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keepNext w:val="0"/>
        <w:keepLines w:val="0"/>
        <w:pageBreakBefore w:val="0"/>
        <w:kinsoku/>
        <w:wordWrap/>
        <w:overflowPunct/>
        <w:topLinePunct w:val="0"/>
        <w:bidi w:val="0"/>
        <w:snapToGrid w:val="0"/>
        <w:spacing w:line="262" w:lineRule="auto"/>
      </w:pPr>
      <w:r>
        <w:rPr>
          <w:rFonts w:hint="eastAsia" w:ascii="宋体" w:hAnsi="宋体" w:eastAsia="宋体" w:cs="宋体"/>
          <w:spacing w:val="10"/>
          <w:position w:val="38"/>
          <w:sz w:val="31"/>
          <w:szCs w:val="31"/>
          <w:lang w:eastAsia="zh-CN"/>
          <w14:textOutline w14:w="5793" w14:cap="sq" w14:cmpd="sng">
            <w14:solidFill>
              <w14:srgbClr w14:val="000000"/>
            </w14:solidFill>
            <w14:prstDash w14:val="solid"/>
            <w14:bevel/>
          </w14:textOutline>
        </w:rPr>
        <w:drawing>
          <wp:anchor distT="0" distB="0" distL="114300" distR="114300" simplePos="0" relativeHeight="251677696" behindDoc="0" locked="0" layoutInCell="1" allowOverlap="1">
            <wp:simplePos x="0" y="0"/>
            <wp:positionH relativeFrom="column">
              <wp:posOffset>-685800</wp:posOffset>
            </wp:positionH>
            <wp:positionV relativeFrom="paragraph">
              <wp:posOffset>-176530</wp:posOffset>
            </wp:positionV>
            <wp:extent cx="7574280" cy="10700385"/>
            <wp:effectExtent l="0" t="0" r="7620" b="5715"/>
            <wp:wrapSquare wrapText="bothSides"/>
            <wp:docPr id="3" name="图片 3" descr="微信图片编辑_20240328160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微信图片编辑_20240328160913"/>
                    <pic:cNvPicPr>
                      <a:picLocks noChangeAspect="1"/>
                    </pic:cNvPicPr>
                  </pic:nvPicPr>
                  <pic:blipFill>
                    <a:blip r:embed="rId86"/>
                    <a:stretch>
                      <a:fillRect/>
                    </a:stretch>
                  </pic:blipFill>
                  <pic:spPr>
                    <a:xfrm>
                      <a:off x="0" y="0"/>
                      <a:ext cx="7574280" cy="10700385"/>
                    </a:xfrm>
                    <a:prstGeom prst="rect">
                      <a:avLst/>
                    </a:prstGeom>
                  </pic:spPr>
                </pic:pic>
              </a:graphicData>
            </a:graphic>
          </wp:anchor>
        </w:drawing>
      </w:r>
    </w:p>
    <w:p>
      <w:pPr>
        <w:pStyle w:val="4"/>
        <w:keepNext w:val="0"/>
        <w:keepLines w:val="0"/>
        <w:pageBreakBefore w:val="0"/>
        <w:kinsoku/>
        <w:wordWrap/>
        <w:overflowPunct/>
        <w:topLinePunct w:val="0"/>
        <w:bidi w:val="0"/>
        <w:snapToGrid w:val="0"/>
        <w:spacing w:line="294" w:lineRule="auto"/>
      </w:pPr>
    </w:p>
    <w:p>
      <w:pPr>
        <w:pStyle w:val="4"/>
        <w:keepNext w:val="0"/>
        <w:keepLines w:val="0"/>
        <w:pageBreakBefore w:val="0"/>
        <w:kinsoku/>
        <w:wordWrap/>
        <w:overflowPunct/>
        <w:topLinePunct w:val="0"/>
        <w:bidi w:val="0"/>
        <w:snapToGrid w:val="0"/>
        <w:spacing w:line="294" w:lineRule="auto"/>
      </w:pPr>
    </w:p>
    <w:p>
      <w:pPr>
        <w:pStyle w:val="4"/>
        <w:keepNext w:val="0"/>
        <w:keepLines w:val="0"/>
        <w:pageBreakBefore w:val="0"/>
        <w:kinsoku/>
        <w:wordWrap/>
        <w:overflowPunct/>
        <w:topLinePunct w:val="0"/>
        <w:bidi w:val="0"/>
        <w:snapToGrid w:val="0"/>
        <w:spacing w:line="294" w:lineRule="auto"/>
      </w:pPr>
    </w:p>
    <w:p>
      <w:pPr>
        <w:pStyle w:val="4"/>
        <w:keepNext w:val="0"/>
        <w:keepLines w:val="0"/>
        <w:pageBreakBefore w:val="0"/>
        <w:kinsoku/>
        <w:wordWrap/>
        <w:overflowPunct/>
        <w:topLinePunct w:val="0"/>
        <w:bidi w:val="0"/>
        <w:snapToGrid w:val="0"/>
        <w:spacing w:line="294" w:lineRule="auto"/>
      </w:pPr>
    </w:p>
    <w:p>
      <w:pPr>
        <w:keepNext w:val="0"/>
        <w:keepLines w:val="0"/>
        <w:pageBreakBefore w:val="0"/>
        <w:kinsoku/>
        <w:wordWrap/>
        <w:overflowPunct/>
        <w:topLinePunct w:val="0"/>
        <w:bidi w:val="0"/>
        <w:snapToGrid w:val="0"/>
        <w:spacing w:before="153" w:line="179" w:lineRule="auto"/>
        <w:jc w:val="center"/>
        <w:rPr>
          <w:rFonts w:hint="eastAsia" w:ascii="宋体" w:hAnsi="宋体" w:eastAsia="宋体" w:cs="宋体"/>
          <w:sz w:val="47"/>
          <w:szCs w:val="47"/>
        </w:rPr>
      </w:pPr>
      <w:r>
        <w:rPr>
          <w:rFonts w:hint="eastAsia" w:ascii="宋体" w:hAnsi="宋体" w:eastAsia="宋体" w:cs="宋体"/>
          <w:spacing w:val="9"/>
          <w:sz w:val="47"/>
          <w:szCs w:val="47"/>
          <w14:textOutline w14:w="8717" w14:cap="sq" w14:cmpd="sng">
            <w14:solidFill>
              <w14:srgbClr w14:val="000000"/>
            </w14:solidFill>
            <w14:prstDash w14:val="solid"/>
            <w14:bevel/>
          </w14:textOutline>
        </w:rPr>
        <w:t>声明</w:t>
      </w:r>
    </w:p>
    <w:p>
      <w:pPr>
        <w:pStyle w:val="4"/>
        <w:keepNext w:val="0"/>
        <w:keepLines w:val="0"/>
        <w:pageBreakBefore w:val="0"/>
        <w:kinsoku/>
        <w:wordWrap/>
        <w:overflowPunct/>
        <w:topLinePunct w:val="0"/>
        <w:bidi w:val="0"/>
        <w:snapToGrid w:val="0"/>
        <w:spacing w:line="316" w:lineRule="auto"/>
        <w:rPr>
          <w:rFonts w:hint="eastAsia" w:ascii="宋体" w:hAnsi="宋体" w:eastAsia="宋体" w:cs="宋体"/>
        </w:rPr>
      </w:pPr>
    </w:p>
    <w:p>
      <w:pPr>
        <w:keepNext w:val="0"/>
        <w:keepLines w:val="0"/>
        <w:pageBreakBefore w:val="0"/>
        <w:kinsoku/>
        <w:wordWrap/>
        <w:overflowPunct/>
        <w:topLinePunct w:val="0"/>
        <w:bidi w:val="0"/>
        <w:snapToGrid w:val="0"/>
        <w:spacing w:before="114" w:line="370" w:lineRule="auto"/>
        <w:ind w:left="0" w:leftChars="0" w:firstLine="772" w:firstLineChars="200"/>
        <w:jc w:val="both"/>
        <w:rPr>
          <w:rFonts w:hint="eastAsia" w:ascii="宋体" w:hAnsi="宋体" w:eastAsia="宋体" w:cs="宋体"/>
          <w:sz w:val="35"/>
          <w:szCs w:val="35"/>
        </w:rPr>
      </w:pPr>
      <w:r>
        <w:rPr>
          <w:rFonts w:hint="eastAsia" w:ascii="宋体" w:hAnsi="宋体" w:eastAsia="宋体" w:cs="宋体"/>
          <w:spacing w:val="18"/>
          <w:sz w:val="35"/>
          <w:szCs w:val="35"/>
          <w14:textOutline w14:w="6537" w14:cap="sq" w14:cmpd="sng">
            <w14:solidFill>
              <w14:srgbClr w14:val="000000"/>
            </w14:solidFill>
            <w14:prstDash w14:val="solid"/>
            <w14:bevel/>
          </w14:textOutline>
        </w:rPr>
        <w:t>为了保证招投标活动的公开、公平、公正，特此郑重声</w:t>
      </w:r>
      <w:r>
        <w:rPr>
          <w:rFonts w:hint="eastAsia" w:ascii="宋体" w:hAnsi="宋体" w:eastAsia="宋体" w:cs="宋体"/>
          <w:spacing w:val="4"/>
          <w:sz w:val="35"/>
          <w:szCs w:val="35"/>
        </w:rPr>
        <w:t xml:space="preserve"> </w:t>
      </w:r>
      <w:r>
        <w:rPr>
          <w:rFonts w:hint="eastAsia" w:ascii="宋体" w:hAnsi="宋体" w:eastAsia="宋体" w:cs="宋体"/>
          <w:spacing w:val="10"/>
          <w:sz w:val="35"/>
          <w:szCs w:val="35"/>
          <w14:textOutline w14:w="6537" w14:cap="sq" w14:cmpd="sng">
            <w14:solidFill>
              <w14:srgbClr w14:val="000000"/>
            </w14:solidFill>
            <w14:prstDash w14:val="solid"/>
            <w14:bevel/>
          </w14:textOutline>
        </w:rPr>
        <w:t>明：本招标文件及有关附件作为招投标工作依据，对招投标各</w:t>
      </w:r>
      <w:r>
        <w:rPr>
          <w:rFonts w:hint="eastAsia" w:ascii="宋体" w:hAnsi="宋体" w:eastAsia="宋体" w:cs="宋体"/>
          <w:spacing w:val="17"/>
          <w:sz w:val="35"/>
          <w:szCs w:val="35"/>
        </w:rPr>
        <w:t xml:space="preserve"> </w:t>
      </w:r>
      <w:r>
        <w:rPr>
          <w:rFonts w:hint="eastAsia" w:ascii="宋体" w:hAnsi="宋体" w:eastAsia="宋体" w:cs="宋体"/>
          <w:spacing w:val="10"/>
          <w:sz w:val="35"/>
          <w:szCs w:val="35"/>
          <w14:textOutline w14:w="6537" w14:cap="sq" w14:cmpd="sng">
            <w14:solidFill>
              <w14:srgbClr w14:val="000000"/>
            </w14:solidFill>
            <w14:prstDash w14:val="solid"/>
            <w14:bevel/>
          </w14:textOutline>
        </w:rPr>
        <w:t>方及参与人均具有约束力，投标人编制投标文件及实施投标行</w:t>
      </w:r>
      <w:r>
        <w:rPr>
          <w:rFonts w:hint="eastAsia" w:ascii="宋体" w:hAnsi="宋体" w:eastAsia="宋体" w:cs="宋体"/>
          <w:spacing w:val="17"/>
          <w:sz w:val="35"/>
          <w:szCs w:val="35"/>
        </w:rPr>
        <w:t xml:space="preserve"> </w:t>
      </w:r>
      <w:r>
        <w:rPr>
          <w:rFonts w:hint="eastAsia" w:ascii="宋体" w:hAnsi="宋体" w:eastAsia="宋体" w:cs="宋体"/>
          <w:spacing w:val="17"/>
          <w:sz w:val="35"/>
          <w:szCs w:val="35"/>
          <w14:textOutline w14:w="6537" w14:cap="sq" w14:cmpd="sng">
            <w14:solidFill>
              <w14:srgbClr w14:val="000000"/>
            </w14:solidFill>
            <w14:prstDash w14:val="solid"/>
            <w14:bevel/>
          </w14:textOutline>
        </w:rPr>
        <w:t>为必须按照本文件的约定进行,由于对招标文件的误解而造成</w:t>
      </w:r>
      <w:r>
        <w:rPr>
          <w:rFonts w:hint="eastAsia" w:ascii="宋体" w:hAnsi="宋体" w:eastAsia="宋体" w:cs="宋体"/>
          <w:spacing w:val="8"/>
          <w:sz w:val="35"/>
          <w:szCs w:val="35"/>
          <w14:textOutline w14:w="6537" w14:cap="sq" w14:cmpd="sng">
            <w14:solidFill>
              <w14:srgbClr w14:val="000000"/>
            </w14:solidFill>
            <w14:prstDash w14:val="solid"/>
            <w14:bevel/>
          </w14:textOutline>
        </w:rPr>
        <w:t>的废标或其他情况,后果自负。</w:t>
      </w:r>
    </w:p>
    <w:p>
      <w:pPr>
        <w:pStyle w:val="4"/>
        <w:keepNext w:val="0"/>
        <w:keepLines w:val="0"/>
        <w:pageBreakBefore w:val="0"/>
        <w:kinsoku/>
        <w:wordWrap/>
        <w:overflowPunct/>
        <w:topLinePunct w:val="0"/>
        <w:bidi w:val="0"/>
        <w:snapToGrid w:val="0"/>
        <w:spacing w:line="269" w:lineRule="auto"/>
        <w:rPr>
          <w:rFonts w:hint="eastAsia" w:ascii="宋体" w:hAnsi="宋体" w:eastAsia="宋体" w:cs="宋体"/>
        </w:rPr>
      </w:pPr>
    </w:p>
    <w:p>
      <w:pPr>
        <w:pStyle w:val="4"/>
        <w:keepNext w:val="0"/>
        <w:keepLines w:val="0"/>
        <w:pageBreakBefore w:val="0"/>
        <w:kinsoku/>
        <w:wordWrap/>
        <w:overflowPunct/>
        <w:topLinePunct w:val="0"/>
        <w:bidi w:val="0"/>
        <w:snapToGrid w:val="0"/>
        <w:spacing w:line="269" w:lineRule="auto"/>
        <w:rPr>
          <w:rFonts w:hint="eastAsia" w:ascii="宋体" w:hAnsi="宋体" w:eastAsia="宋体" w:cs="宋体"/>
        </w:rPr>
      </w:pPr>
    </w:p>
    <w:p>
      <w:pPr>
        <w:pStyle w:val="4"/>
        <w:keepNext w:val="0"/>
        <w:keepLines w:val="0"/>
        <w:pageBreakBefore w:val="0"/>
        <w:kinsoku/>
        <w:wordWrap/>
        <w:overflowPunct/>
        <w:topLinePunct w:val="0"/>
        <w:bidi w:val="0"/>
        <w:snapToGrid w:val="0"/>
        <w:spacing w:line="269" w:lineRule="auto"/>
        <w:rPr>
          <w:rFonts w:hint="eastAsia" w:ascii="宋体" w:hAnsi="宋体" w:eastAsia="宋体" w:cs="宋体"/>
        </w:rPr>
      </w:pPr>
    </w:p>
    <w:p>
      <w:pPr>
        <w:pStyle w:val="4"/>
        <w:keepNext w:val="0"/>
        <w:keepLines w:val="0"/>
        <w:pageBreakBefore w:val="0"/>
        <w:kinsoku/>
        <w:wordWrap/>
        <w:overflowPunct/>
        <w:topLinePunct w:val="0"/>
        <w:bidi w:val="0"/>
        <w:snapToGrid w:val="0"/>
        <w:spacing w:line="269" w:lineRule="auto"/>
        <w:rPr>
          <w:rFonts w:hint="eastAsia" w:ascii="宋体" w:hAnsi="宋体" w:eastAsia="宋体" w:cs="宋体"/>
        </w:rPr>
      </w:pPr>
    </w:p>
    <w:p>
      <w:pPr>
        <w:pStyle w:val="4"/>
        <w:keepNext w:val="0"/>
        <w:keepLines w:val="0"/>
        <w:pageBreakBefore w:val="0"/>
        <w:kinsoku/>
        <w:wordWrap/>
        <w:overflowPunct/>
        <w:topLinePunct w:val="0"/>
        <w:bidi w:val="0"/>
        <w:snapToGrid w:val="0"/>
        <w:spacing w:line="269" w:lineRule="auto"/>
        <w:rPr>
          <w:rFonts w:hint="eastAsia" w:ascii="宋体" w:hAnsi="宋体" w:eastAsia="宋体" w:cs="宋体"/>
        </w:rPr>
      </w:pPr>
    </w:p>
    <w:p>
      <w:pPr>
        <w:keepNext w:val="0"/>
        <w:keepLines w:val="0"/>
        <w:pageBreakBefore w:val="0"/>
        <w:kinsoku/>
        <w:wordWrap/>
        <w:overflowPunct/>
        <w:topLinePunct w:val="0"/>
        <w:bidi w:val="0"/>
        <w:snapToGrid w:val="0"/>
        <w:spacing w:before="114" w:line="181" w:lineRule="auto"/>
        <w:ind w:left="0" w:leftChars="0" w:firstLine="2960" w:firstLineChars="800"/>
        <w:rPr>
          <w:rFonts w:hint="eastAsia" w:ascii="宋体" w:hAnsi="宋体" w:eastAsia="宋体" w:cs="宋体"/>
          <w:sz w:val="35"/>
          <w:szCs w:val="35"/>
        </w:rPr>
      </w:pPr>
      <w:r>
        <w:rPr>
          <w:rFonts w:hint="eastAsia" w:ascii="宋体" w:hAnsi="宋体" w:eastAsia="宋体" w:cs="宋体"/>
          <w:spacing w:val="10"/>
          <w:position w:val="56"/>
          <w:sz w:val="35"/>
          <w:szCs w:val="35"/>
          <w:lang w:eastAsia="zh-CN"/>
          <w14:textOutline w14:w="6537" w14:cap="sq" w14:cmpd="sng">
            <w14:solidFill>
              <w14:srgbClr w14:val="000000"/>
            </w14:solidFill>
            <w14:prstDash w14:val="solid"/>
            <w14:bevel/>
          </w14:textOutline>
        </w:rPr>
        <w:t>唐山华融招标咨询服务有限公司</w:t>
      </w:r>
    </w:p>
    <w:p>
      <w:pPr>
        <w:keepNext w:val="0"/>
        <w:keepLines w:val="0"/>
        <w:pageBreakBefore w:val="0"/>
        <w:kinsoku/>
        <w:wordWrap/>
        <w:overflowPunct/>
        <w:topLinePunct w:val="0"/>
        <w:bidi w:val="0"/>
        <w:snapToGrid w:val="0"/>
        <w:spacing w:line="181" w:lineRule="auto"/>
        <w:rPr>
          <w:rFonts w:hint="eastAsia" w:ascii="宋体" w:hAnsi="宋体" w:eastAsia="宋体" w:cs="宋体"/>
          <w:sz w:val="35"/>
          <w:szCs w:val="35"/>
        </w:rPr>
        <w:sectPr>
          <w:headerReference r:id="rId5" w:type="default"/>
          <w:footerReference r:id="rId6" w:type="default"/>
          <w:pgSz w:w="11905" w:h="16838"/>
          <w:pgMar w:top="1440" w:right="1803" w:bottom="1440" w:left="1803" w:header="255" w:footer="1060" w:gutter="0"/>
          <w:cols w:space="0" w:num="1"/>
          <w:rtlGutter w:val="0"/>
          <w:docGrid w:linePitch="0" w:charSpace="0"/>
        </w:sectPr>
      </w:pPr>
    </w:p>
    <w:p>
      <w:pPr>
        <w:pStyle w:val="4"/>
        <w:keepNext w:val="0"/>
        <w:keepLines w:val="0"/>
        <w:pageBreakBefore w:val="0"/>
        <w:kinsoku/>
        <w:wordWrap/>
        <w:overflowPunct/>
        <w:topLinePunct w:val="0"/>
        <w:bidi w:val="0"/>
        <w:snapToGrid w:val="0"/>
        <w:spacing w:line="268" w:lineRule="auto"/>
      </w:pPr>
    </w:p>
    <w:p>
      <w:pPr>
        <w:pStyle w:val="4"/>
        <w:keepNext w:val="0"/>
        <w:keepLines w:val="0"/>
        <w:pageBreakBefore w:val="0"/>
        <w:kinsoku/>
        <w:wordWrap/>
        <w:overflowPunct/>
        <w:topLinePunct w:val="0"/>
        <w:bidi w:val="0"/>
        <w:snapToGrid w:val="0"/>
        <w:spacing w:line="268" w:lineRule="auto"/>
      </w:pPr>
    </w:p>
    <w:p>
      <w:pPr>
        <w:pStyle w:val="4"/>
        <w:keepNext w:val="0"/>
        <w:keepLines w:val="0"/>
        <w:pageBreakBefore w:val="0"/>
        <w:kinsoku/>
        <w:wordWrap/>
        <w:overflowPunct/>
        <w:topLinePunct w:val="0"/>
        <w:bidi w:val="0"/>
        <w:snapToGrid w:val="0"/>
        <w:spacing w:line="269" w:lineRule="auto"/>
      </w:pPr>
    </w:p>
    <w:p>
      <w:pPr>
        <w:pStyle w:val="4"/>
        <w:keepNext w:val="0"/>
        <w:keepLines w:val="0"/>
        <w:pageBreakBefore w:val="0"/>
        <w:kinsoku/>
        <w:wordWrap/>
        <w:overflowPunct/>
        <w:topLinePunct w:val="0"/>
        <w:bidi w:val="0"/>
        <w:snapToGrid w:val="0"/>
        <w:spacing w:line="269" w:lineRule="auto"/>
      </w:pPr>
    </w:p>
    <w:p>
      <w:pPr>
        <w:pStyle w:val="4"/>
        <w:keepNext w:val="0"/>
        <w:keepLines w:val="0"/>
        <w:pageBreakBefore w:val="0"/>
        <w:kinsoku/>
        <w:wordWrap/>
        <w:overflowPunct/>
        <w:topLinePunct w:val="0"/>
        <w:bidi w:val="0"/>
        <w:snapToGrid w:val="0"/>
        <w:spacing w:line="269" w:lineRule="auto"/>
      </w:pPr>
    </w:p>
    <w:p>
      <w:pPr>
        <w:keepNext w:val="0"/>
        <w:keepLines w:val="0"/>
        <w:pageBreakBefore w:val="0"/>
        <w:kinsoku/>
        <w:wordWrap/>
        <w:overflowPunct/>
        <w:topLinePunct w:val="0"/>
        <w:bidi w:val="0"/>
        <w:snapToGrid w:val="0"/>
        <w:spacing w:before="140" w:line="231" w:lineRule="auto"/>
        <w:jc w:val="center"/>
        <w:outlineLvl w:val="0"/>
        <w:rPr>
          <w:rFonts w:hint="eastAsia" w:ascii="宋体" w:hAnsi="宋体" w:eastAsia="宋体" w:cs="宋体"/>
          <w:sz w:val="43"/>
          <w:szCs w:val="43"/>
        </w:rPr>
      </w:pPr>
      <w:bookmarkStart w:id="0" w:name="bookmark1"/>
      <w:bookmarkEnd w:id="0"/>
      <w:r>
        <w:rPr>
          <w:rFonts w:hint="eastAsia" w:ascii="宋体" w:hAnsi="宋体" w:eastAsia="宋体" w:cs="宋体"/>
          <w:spacing w:val="-47"/>
          <w:sz w:val="43"/>
          <w:szCs w:val="43"/>
          <w14:textOutline w14:w="7972" w14:cap="sq" w14:cmpd="sng">
            <w14:solidFill>
              <w14:srgbClr w14:val="000000"/>
            </w14:solidFill>
            <w14:prstDash w14:val="solid"/>
            <w14:bevel/>
          </w14:textOutline>
        </w:rPr>
        <w:t>目录</w:t>
      </w:r>
    </w:p>
    <w:p>
      <w:pPr>
        <w:pStyle w:val="4"/>
        <w:keepNext w:val="0"/>
        <w:keepLines w:val="0"/>
        <w:pageBreakBefore w:val="0"/>
        <w:kinsoku/>
        <w:wordWrap/>
        <w:overflowPunct/>
        <w:topLinePunct w:val="0"/>
        <w:bidi w:val="0"/>
        <w:snapToGrid w:val="0"/>
        <w:spacing w:line="330" w:lineRule="auto"/>
        <w:rPr>
          <w:rFonts w:hint="eastAsia" w:ascii="宋体" w:hAnsi="宋体" w:eastAsia="宋体" w:cs="宋体"/>
        </w:rPr>
      </w:pPr>
    </w:p>
    <w:p>
      <w:pPr>
        <w:pStyle w:val="4"/>
        <w:keepNext w:val="0"/>
        <w:keepLines w:val="0"/>
        <w:pageBreakBefore w:val="0"/>
        <w:kinsoku/>
        <w:wordWrap/>
        <w:overflowPunct/>
        <w:topLinePunct w:val="0"/>
        <w:bidi w:val="0"/>
        <w:snapToGrid w:val="0"/>
        <w:spacing w:line="330" w:lineRule="auto"/>
        <w:rPr>
          <w:rFonts w:hint="eastAsia" w:ascii="宋体" w:hAnsi="宋体" w:eastAsia="宋体" w:cs="宋体"/>
        </w:rPr>
      </w:pPr>
    </w:p>
    <w:sdt>
      <w:sdtPr>
        <w:rPr>
          <w:rFonts w:hint="eastAsia" w:ascii="宋体" w:hAnsi="宋体" w:eastAsia="宋体" w:cs="宋体"/>
          <w:sz w:val="28"/>
          <w:szCs w:val="28"/>
        </w:rPr>
        <w:id w:val="1"/>
        <w:docPartObj>
          <w:docPartGallery w:val="Table of Contents"/>
          <w:docPartUnique/>
        </w:docPartObj>
      </w:sdtPr>
      <w:sdtEndPr>
        <w:rPr>
          <w:rFonts w:hint="eastAsia" w:ascii="宋体" w:hAnsi="宋体" w:eastAsia="宋体" w:cs="宋体"/>
          <w:sz w:val="28"/>
          <w:szCs w:val="28"/>
        </w:rPr>
      </w:sdtEndPr>
      <w:sdtContent>
        <w:p>
          <w:pPr>
            <w:keepNext w:val="0"/>
            <w:keepLines w:val="0"/>
            <w:pageBreakBefore w:val="0"/>
            <w:tabs>
              <w:tab w:val="right" w:leader="dot" w:pos="8400"/>
            </w:tabs>
            <w:kinsoku/>
            <w:wordWrap/>
            <w:overflowPunct/>
            <w:topLinePunct w:val="0"/>
            <w:bidi w:val="0"/>
            <w:snapToGrid w:val="0"/>
            <w:spacing w:before="91" w:line="193" w:lineRule="auto"/>
            <w:ind w:left="26"/>
            <w:rPr>
              <w:rFonts w:hint="eastAsia" w:ascii="宋体" w:hAnsi="宋体" w:eastAsia="宋体" w:cs="宋体"/>
              <w:sz w:val="28"/>
              <w:szCs w:val="28"/>
            </w:rPr>
          </w:pPr>
          <w:r>
            <w:rPr>
              <w:rFonts w:hint="eastAsia" w:ascii="宋体" w:hAnsi="宋体" w:eastAsia="宋体" w:cs="宋体"/>
            </w:rPr>
            <w:fldChar w:fldCharType="begin"/>
          </w:r>
          <w:r>
            <w:rPr>
              <w:rFonts w:hint="eastAsia" w:ascii="宋体" w:hAnsi="宋体" w:eastAsia="宋体" w:cs="宋体"/>
            </w:rPr>
            <w:instrText xml:space="preserve"> HYPERLINK \l "bookmark1" </w:instrText>
          </w:r>
          <w:r>
            <w:rPr>
              <w:rFonts w:hint="eastAsia" w:ascii="宋体" w:hAnsi="宋体" w:eastAsia="宋体" w:cs="宋体"/>
            </w:rPr>
            <w:fldChar w:fldCharType="separate"/>
          </w:r>
          <w:r>
            <w:rPr>
              <w:rFonts w:hint="eastAsia" w:ascii="宋体" w:hAnsi="宋体" w:eastAsia="宋体" w:cs="宋体"/>
              <w:spacing w:val="-4"/>
              <w:sz w:val="28"/>
              <w:szCs w:val="28"/>
            </w:rPr>
            <w:t>第一部分招标公告</w:t>
          </w:r>
          <w:r>
            <w:rPr>
              <w:rFonts w:hint="eastAsia" w:ascii="宋体" w:hAnsi="宋体" w:eastAsia="宋体" w:cs="宋体"/>
              <w:spacing w:val="-47"/>
              <w:sz w:val="28"/>
              <w:szCs w:val="28"/>
            </w:rPr>
            <w:t xml:space="preserve"> </w:t>
          </w:r>
          <w:r>
            <w:rPr>
              <w:rFonts w:hint="eastAsia" w:ascii="宋体" w:hAnsi="宋体" w:eastAsia="宋体" w:cs="宋体"/>
              <w:sz w:val="28"/>
              <w:szCs w:val="28"/>
            </w:rPr>
            <w:tab/>
          </w:r>
          <w:r>
            <w:rPr>
              <w:rFonts w:hint="eastAsia" w:ascii="宋体" w:hAnsi="宋体" w:eastAsia="宋体" w:cs="宋体"/>
              <w:spacing w:val="31"/>
              <w:sz w:val="28"/>
              <w:szCs w:val="28"/>
              <w:lang w:val="en-US" w:eastAsia="zh-CN"/>
            </w:rPr>
            <w:t>1</w:t>
          </w:r>
          <w:r>
            <w:rPr>
              <w:rFonts w:hint="eastAsia" w:ascii="宋体" w:hAnsi="宋体" w:eastAsia="宋体" w:cs="宋体"/>
              <w:spacing w:val="31"/>
              <w:sz w:val="28"/>
              <w:szCs w:val="28"/>
            </w:rPr>
            <w:fldChar w:fldCharType="end"/>
          </w:r>
        </w:p>
        <w:p>
          <w:pPr>
            <w:pStyle w:val="4"/>
            <w:keepNext w:val="0"/>
            <w:keepLines w:val="0"/>
            <w:pageBreakBefore w:val="0"/>
            <w:kinsoku/>
            <w:wordWrap/>
            <w:overflowPunct/>
            <w:topLinePunct w:val="0"/>
            <w:bidi w:val="0"/>
            <w:snapToGrid w:val="0"/>
            <w:spacing w:line="419" w:lineRule="auto"/>
            <w:rPr>
              <w:rFonts w:hint="eastAsia" w:ascii="宋体" w:hAnsi="宋体" w:eastAsia="宋体" w:cs="宋体"/>
            </w:rPr>
          </w:pPr>
        </w:p>
        <w:p>
          <w:pPr>
            <w:keepNext w:val="0"/>
            <w:keepLines w:val="0"/>
            <w:pageBreakBefore w:val="0"/>
            <w:tabs>
              <w:tab w:val="right" w:leader="dot" w:pos="8400"/>
            </w:tabs>
            <w:kinsoku/>
            <w:wordWrap/>
            <w:overflowPunct/>
            <w:topLinePunct w:val="0"/>
            <w:bidi w:val="0"/>
            <w:snapToGrid w:val="0"/>
            <w:spacing w:before="91" w:line="194" w:lineRule="auto"/>
            <w:ind w:left="26"/>
            <w:rPr>
              <w:rFonts w:hint="eastAsia" w:ascii="宋体" w:hAnsi="宋体" w:eastAsia="宋体" w:cs="宋体"/>
              <w:sz w:val="28"/>
              <w:szCs w:val="28"/>
              <w:lang w:val="en-US" w:eastAsia="zh-CN"/>
            </w:rPr>
          </w:pPr>
          <w:r>
            <w:rPr>
              <w:rFonts w:hint="eastAsia" w:ascii="宋体" w:hAnsi="宋体" w:eastAsia="宋体" w:cs="宋体"/>
            </w:rPr>
            <w:fldChar w:fldCharType="begin"/>
          </w:r>
          <w:r>
            <w:rPr>
              <w:rFonts w:hint="eastAsia" w:ascii="宋体" w:hAnsi="宋体" w:eastAsia="宋体" w:cs="宋体"/>
            </w:rPr>
            <w:instrText xml:space="preserve"> HYPERLINK \l "bookmark2" </w:instrText>
          </w:r>
          <w:r>
            <w:rPr>
              <w:rFonts w:hint="eastAsia" w:ascii="宋体" w:hAnsi="宋体" w:eastAsia="宋体" w:cs="宋体"/>
            </w:rPr>
            <w:fldChar w:fldCharType="separate"/>
          </w:r>
          <w:r>
            <w:rPr>
              <w:rFonts w:hint="eastAsia" w:ascii="宋体" w:hAnsi="宋体" w:eastAsia="宋体" w:cs="宋体"/>
              <w:spacing w:val="-2"/>
              <w:sz w:val="28"/>
              <w:szCs w:val="28"/>
            </w:rPr>
            <w:t>第二部分采购项目的相关要求</w:t>
          </w:r>
          <w:r>
            <w:rPr>
              <w:rFonts w:hint="eastAsia" w:ascii="宋体" w:hAnsi="宋体" w:eastAsia="宋体" w:cs="宋体"/>
              <w:spacing w:val="-51"/>
              <w:sz w:val="28"/>
              <w:szCs w:val="28"/>
            </w:rPr>
            <w:t xml:space="preserve"> </w:t>
          </w:r>
          <w:r>
            <w:rPr>
              <w:rFonts w:hint="eastAsia" w:ascii="宋体" w:hAnsi="宋体" w:eastAsia="宋体" w:cs="宋体"/>
              <w:sz w:val="28"/>
              <w:szCs w:val="28"/>
            </w:rPr>
            <w:tab/>
          </w:r>
          <w:r>
            <w:rPr>
              <w:rFonts w:hint="eastAsia" w:ascii="宋体" w:hAnsi="宋体" w:eastAsia="宋体" w:cs="宋体"/>
              <w:spacing w:val="13"/>
              <w:w w:val="119"/>
              <w:sz w:val="28"/>
              <w:szCs w:val="28"/>
              <w:lang w:val="en-US" w:eastAsia="zh-CN"/>
            </w:rPr>
            <w:t>4</w:t>
          </w:r>
          <w:r>
            <w:rPr>
              <w:rFonts w:hint="eastAsia" w:ascii="宋体" w:hAnsi="宋体" w:eastAsia="宋体" w:cs="宋体"/>
              <w:spacing w:val="13"/>
              <w:w w:val="119"/>
              <w:sz w:val="28"/>
              <w:szCs w:val="28"/>
            </w:rPr>
            <w:fldChar w:fldCharType="end"/>
          </w:r>
        </w:p>
        <w:p>
          <w:pPr>
            <w:pStyle w:val="4"/>
            <w:keepNext w:val="0"/>
            <w:keepLines w:val="0"/>
            <w:pageBreakBefore w:val="0"/>
            <w:kinsoku/>
            <w:wordWrap/>
            <w:overflowPunct/>
            <w:topLinePunct w:val="0"/>
            <w:bidi w:val="0"/>
            <w:snapToGrid w:val="0"/>
            <w:spacing w:line="421" w:lineRule="auto"/>
            <w:rPr>
              <w:rFonts w:hint="eastAsia" w:ascii="宋体" w:hAnsi="宋体" w:eastAsia="宋体" w:cs="宋体"/>
            </w:rPr>
          </w:pPr>
        </w:p>
        <w:p>
          <w:pPr>
            <w:keepNext w:val="0"/>
            <w:keepLines w:val="0"/>
            <w:pageBreakBefore w:val="0"/>
            <w:tabs>
              <w:tab w:val="right" w:leader="dot" w:pos="8400"/>
            </w:tabs>
            <w:kinsoku/>
            <w:wordWrap/>
            <w:overflowPunct/>
            <w:topLinePunct w:val="0"/>
            <w:bidi w:val="0"/>
            <w:snapToGrid w:val="0"/>
            <w:spacing w:before="91" w:line="193" w:lineRule="auto"/>
            <w:ind w:left="26"/>
            <w:rPr>
              <w:rFonts w:hint="eastAsia" w:ascii="宋体" w:hAnsi="宋体" w:eastAsia="宋体" w:cs="宋体"/>
              <w:sz w:val="28"/>
              <w:szCs w:val="28"/>
              <w:lang w:val="en-US" w:eastAsia="zh-CN"/>
            </w:rPr>
          </w:pPr>
          <w:r>
            <w:rPr>
              <w:rFonts w:hint="eastAsia" w:ascii="宋体" w:hAnsi="宋体" w:eastAsia="宋体" w:cs="宋体"/>
            </w:rPr>
            <w:fldChar w:fldCharType="begin"/>
          </w:r>
          <w:r>
            <w:rPr>
              <w:rFonts w:hint="eastAsia" w:ascii="宋体" w:hAnsi="宋体" w:eastAsia="宋体" w:cs="宋体"/>
            </w:rPr>
            <w:instrText xml:space="preserve"> HYPERLINK \l "bookmark3" </w:instrText>
          </w:r>
          <w:r>
            <w:rPr>
              <w:rFonts w:hint="eastAsia" w:ascii="宋体" w:hAnsi="宋体" w:eastAsia="宋体" w:cs="宋体"/>
            </w:rPr>
            <w:fldChar w:fldCharType="separate"/>
          </w:r>
          <w:r>
            <w:rPr>
              <w:rFonts w:hint="eastAsia" w:ascii="宋体" w:hAnsi="宋体" w:eastAsia="宋体" w:cs="宋体"/>
              <w:spacing w:val="-3"/>
              <w:sz w:val="28"/>
              <w:szCs w:val="28"/>
            </w:rPr>
            <w:t>第三部分投标人须知</w:t>
          </w:r>
          <w:r>
            <w:rPr>
              <w:rFonts w:hint="eastAsia" w:ascii="宋体" w:hAnsi="宋体" w:eastAsia="宋体" w:cs="宋体"/>
              <w:spacing w:val="-51"/>
              <w:sz w:val="28"/>
              <w:szCs w:val="28"/>
            </w:rPr>
            <w:t xml:space="preserve"> </w:t>
          </w:r>
          <w:r>
            <w:rPr>
              <w:rFonts w:hint="eastAsia" w:ascii="宋体" w:hAnsi="宋体" w:eastAsia="宋体" w:cs="宋体"/>
              <w:sz w:val="28"/>
              <w:szCs w:val="28"/>
            </w:rPr>
            <w:tab/>
          </w:r>
          <w:r>
            <w:rPr>
              <w:rFonts w:hint="eastAsia" w:ascii="宋体" w:hAnsi="宋体" w:eastAsia="宋体" w:cs="宋体"/>
              <w:sz w:val="28"/>
              <w:szCs w:val="28"/>
              <w:lang w:val="en-US" w:eastAsia="zh-CN"/>
            </w:rPr>
            <w:t>2</w:t>
          </w:r>
          <w:r>
            <w:rPr>
              <w:rFonts w:hint="eastAsia" w:ascii="宋体" w:hAnsi="宋体" w:eastAsia="宋体" w:cs="宋体"/>
              <w:spacing w:val="16"/>
              <w:sz w:val="28"/>
              <w:szCs w:val="28"/>
            </w:rPr>
            <w:fldChar w:fldCharType="end"/>
          </w:r>
          <w:r>
            <w:rPr>
              <w:rFonts w:hint="eastAsia" w:ascii="宋体" w:hAnsi="宋体" w:eastAsia="宋体" w:cs="宋体"/>
              <w:spacing w:val="16"/>
              <w:sz w:val="28"/>
              <w:szCs w:val="28"/>
              <w:lang w:val="en-US" w:eastAsia="zh-CN"/>
            </w:rPr>
            <w:t>6</w:t>
          </w:r>
        </w:p>
        <w:p>
          <w:pPr>
            <w:pStyle w:val="4"/>
            <w:keepNext w:val="0"/>
            <w:keepLines w:val="0"/>
            <w:pageBreakBefore w:val="0"/>
            <w:kinsoku/>
            <w:wordWrap/>
            <w:overflowPunct/>
            <w:topLinePunct w:val="0"/>
            <w:bidi w:val="0"/>
            <w:snapToGrid w:val="0"/>
            <w:spacing w:line="421" w:lineRule="auto"/>
            <w:rPr>
              <w:rFonts w:hint="eastAsia" w:ascii="宋体" w:hAnsi="宋体" w:eastAsia="宋体" w:cs="宋体"/>
            </w:rPr>
          </w:pPr>
        </w:p>
        <w:p>
          <w:pPr>
            <w:keepNext w:val="0"/>
            <w:keepLines w:val="0"/>
            <w:pageBreakBefore w:val="0"/>
            <w:tabs>
              <w:tab w:val="right" w:leader="dot" w:pos="8400"/>
            </w:tabs>
            <w:kinsoku/>
            <w:wordWrap/>
            <w:overflowPunct/>
            <w:topLinePunct w:val="0"/>
            <w:bidi w:val="0"/>
            <w:snapToGrid w:val="0"/>
            <w:spacing w:before="91" w:line="194" w:lineRule="auto"/>
            <w:ind w:left="26"/>
            <w:rPr>
              <w:rFonts w:hint="eastAsia" w:ascii="宋体" w:hAnsi="宋体" w:eastAsia="宋体" w:cs="宋体"/>
              <w:sz w:val="28"/>
              <w:szCs w:val="28"/>
              <w:lang w:val="en-US" w:eastAsia="zh-CN"/>
            </w:rPr>
          </w:pPr>
          <w:r>
            <w:rPr>
              <w:rFonts w:hint="eastAsia" w:ascii="宋体" w:hAnsi="宋体" w:eastAsia="宋体" w:cs="宋体"/>
            </w:rPr>
            <w:fldChar w:fldCharType="begin"/>
          </w:r>
          <w:r>
            <w:rPr>
              <w:rFonts w:hint="eastAsia" w:ascii="宋体" w:hAnsi="宋体" w:eastAsia="宋体" w:cs="宋体"/>
            </w:rPr>
            <w:instrText xml:space="preserve"> HYPERLINK \l "bookmark4" </w:instrText>
          </w:r>
          <w:r>
            <w:rPr>
              <w:rFonts w:hint="eastAsia" w:ascii="宋体" w:hAnsi="宋体" w:eastAsia="宋体" w:cs="宋体"/>
            </w:rPr>
            <w:fldChar w:fldCharType="separate"/>
          </w:r>
          <w:r>
            <w:rPr>
              <w:rFonts w:hint="eastAsia" w:ascii="宋体" w:hAnsi="宋体" w:eastAsia="宋体" w:cs="宋体"/>
              <w:spacing w:val="-3"/>
              <w:sz w:val="28"/>
              <w:szCs w:val="28"/>
            </w:rPr>
            <w:t>第四部分政府采购合同</w:t>
          </w:r>
          <w:r>
            <w:rPr>
              <w:rFonts w:hint="eastAsia" w:ascii="宋体" w:hAnsi="宋体" w:eastAsia="宋体" w:cs="宋体"/>
              <w:spacing w:val="-48"/>
              <w:sz w:val="28"/>
              <w:szCs w:val="28"/>
            </w:rPr>
            <w:t xml:space="preserve"> </w:t>
          </w:r>
          <w:r>
            <w:rPr>
              <w:rFonts w:hint="eastAsia" w:ascii="宋体" w:hAnsi="宋体" w:eastAsia="宋体" w:cs="宋体"/>
              <w:sz w:val="28"/>
              <w:szCs w:val="28"/>
            </w:rPr>
            <w:tab/>
          </w:r>
          <w:r>
            <w:rPr>
              <w:rFonts w:hint="eastAsia" w:ascii="宋体" w:hAnsi="宋体" w:eastAsia="宋体" w:cs="宋体"/>
              <w:sz w:val="28"/>
              <w:szCs w:val="28"/>
              <w:lang w:val="en-US" w:eastAsia="zh-CN"/>
            </w:rPr>
            <w:t>3</w:t>
          </w:r>
          <w:r>
            <w:rPr>
              <w:rFonts w:hint="eastAsia" w:ascii="宋体" w:hAnsi="宋体" w:eastAsia="宋体" w:cs="宋体"/>
              <w:spacing w:val="17"/>
              <w:sz w:val="28"/>
              <w:szCs w:val="28"/>
            </w:rPr>
            <w:fldChar w:fldCharType="end"/>
          </w:r>
          <w:r>
            <w:rPr>
              <w:rFonts w:hint="eastAsia" w:ascii="宋体" w:hAnsi="宋体" w:eastAsia="宋体" w:cs="宋体"/>
              <w:spacing w:val="17"/>
              <w:sz w:val="28"/>
              <w:szCs w:val="28"/>
              <w:lang w:val="en-US" w:eastAsia="zh-CN"/>
            </w:rPr>
            <w:t>9</w:t>
          </w:r>
        </w:p>
        <w:p>
          <w:pPr>
            <w:pStyle w:val="4"/>
            <w:keepNext w:val="0"/>
            <w:keepLines w:val="0"/>
            <w:pageBreakBefore w:val="0"/>
            <w:kinsoku/>
            <w:wordWrap/>
            <w:overflowPunct/>
            <w:topLinePunct w:val="0"/>
            <w:bidi w:val="0"/>
            <w:snapToGrid w:val="0"/>
            <w:spacing w:line="421" w:lineRule="auto"/>
            <w:rPr>
              <w:rFonts w:hint="eastAsia" w:ascii="宋体" w:hAnsi="宋体" w:eastAsia="宋体" w:cs="宋体"/>
            </w:rPr>
          </w:pPr>
        </w:p>
        <w:p>
          <w:pPr>
            <w:keepNext w:val="0"/>
            <w:keepLines w:val="0"/>
            <w:pageBreakBefore w:val="0"/>
            <w:tabs>
              <w:tab w:val="right" w:leader="dot" w:pos="8400"/>
            </w:tabs>
            <w:kinsoku/>
            <w:wordWrap/>
            <w:overflowPunct/>
            <w:topLinePunct w:val="0"/>
            <w:bidi w:val="0"/>
            <w:snapToGrid w:val="0"/>
            <w:spacing w:before="92" w:line="225" w:lineRule="auto"/>
            <w:ind w:left="26"/>
            <w:rPr>
              <w:rFonts w:hint="eastAsia" w:ascii="宋体" w:hAnsi="宋体" w:eastAsia="宋体" w:cs="宋体"/>
              <w:sz w:val="28"/>
              <w:szCs w:val="28"/>
            </w:rPr>
            <w:sectPr>
              <w:footerReference r:id="rId7" w:type="default"/>
              <w:pgSz w:w="11905" w:h="16838"/>
              <w:pgMar w:top="1440" w:right="1803" w:bottom="1440" w:left="1803" w:header="255" w:footer="1060" w:gutter="0"/>
              <w:cols w:space="0" w:num="1"/>
              <w:rtlGutter w:val="0"/>
              <w:docGrid w:linePitch="0" w:charSpace="0"/>
            </w:sectPr>
          </w:pPr>
          <w:r>
            <w:rPr>
              <w:rFonts w:hint="eastAsia" w:ascii="宋体" w:hAnsi="宋体" w:eastAsia="宋体" w:cs="宋体"/>
            </w:rPr>
            <w:fldChar w:fldCharType="begin"/>
          </w:r>
          <w:r>
            <w:rPr>
              <w:rFonts w:hint="eastAsia" w:ascii="宋体" w:hAnsi="宋体" w:eastAsia="宋体" w:cs="宋体"/>
            </w:rPr>
            <w:instrText xml:space="preserve"> HYPERLINK \l "bookmark5" </w:instrText>
          </w:r>
          <w:r>
            <w:rPr>
              <w:rFonts w:hint="eastAsia" w:ascii="宋体" w:hAnsi="宋体" w:eastAsia="宋体" w:cs="宋体"/>
            </w:rPr>
            <w:fldChar w:fldCharType="separate"/>
          </w:r>
          <w:r>
            <w:rPr>
              <w:rFonts w:hint="eastAsia" w:ascii="宋体" w:hAnsi="宋体" w:eastAsia="宋体" w:cs="宋体"/>
              <w:spacing w:val="-3"/>
              <w:sz w:val="28"/>
              <w:szCs w:val="28"/>
            </w:rPr>
            <w:t>第五部分投标文件格式</w:t>
          </w:r>
          <w:r>
            <w:rPr>
              <w:rFonts w:hint="eastAsia" w:ascii="宋体" w:hAnsi="宋体" w:eastAsia="宋体" w:cs="宋体"/>
              <w:spacing w:val="-48"/>
              <w:sz w:val="28"/>
              <w:szCs w:val="28"/>
            </w:rPr>
            <w:t xml:space="preserve"> </w:t>
          </w:r>
          <w:r>
            <w:rPr>
              <w:rFonts w:hint="eastAsia" w:ascii="宋体" w:hAnsi="宋体" w:eastAsia="宋体" w:cs="宋体"/>
              <w:sz w:val="28"/>
              <w:szCs w:val="28"/>
            </w:rPr>
            <w:tab/>
          </w:r>
          <w:r>
            <w:rPr>
              <w:rFonts w:hint="eastAsia" w:ascii="宋体" w:hAnsi="宋体" w:eastAsia="宋体" w:cs="宋体"/>
              <w:spacing w:val="17"/>
              <w:sz w:val="28"/>
              <w:szCs w:val="28"/>
            </w:rPr>
            <w:fldChar w:fldCharType="end"/>
          </w:r>
          <w:r>
            <w:rPr>
              <w:rFonts w:hint="eastAsia" w:ascii="宋体" w:hAnsi="宋体" w:eastAsia="宋体" w:cs="宋体"/>
              <w:spacing w:val="17"/>
              <w:sz w:val="28"/>
              <w:szCs w:val="28"/>
              <w:lang w:val="en-US" w:eastAsia="zh-CN"/>
            </w:rPr>
            <w:t>59</w:t>
          </w:r>
        </w:p>
      </w:sdtContent>
    </w:sdt>
    <w:p>
      <w:pPr>
        <w:pStyle w:val="4"/>
        <w:keepNext w:val="0"/>
        <w:keepLines w:val="0"/>
        <w:pageBreakBefore w:val="0"/>
        <w:kinsoku/>
        <w:wordWrap/>
        <w:overflowPunct/>
        <w:topLinePunct w:val="0"/>
        <w:bidi w:val="0"/>
        <w:snapToGrid w:val="0"/>
        <w:spacing w:line="243" w:lineRule="auto"/>
      </w:pPr>
    </w:p>
    <w:p>
      <w:pPr>
        <w:keepNext w:val="0"/>
        <w:keepLines w:val="0"/>
        <w:pageBreakBefore w:val="0"/>
        <w:kinsoku/>
        <w:wordWrap/>
        <w:overflowPunct/>
        <w:topLinePunct w:val="0"/>
        <w:bidi w:val="0"/>
        <w:snapToGrid w:val="0"/>
        <w:spacing w:before="140" w:line="228" w:lineRule="auto"/>
        <w:jc w:val="center"/>
        <w:rPr>
          <w:rFonts w:hint="eastAsia" w:ascii="宋体" w:hAnsi="宋体" w:eastAsia="宋体" w:cs="宋体"/>
          <w:sz w:val="43"/>
          <w:szCs w:val="43"/>
        </w:rPr>
      </w:pPr>
      <w:r>
        <w:rPr>
          <w:rFonts w:hint="eastAsia" w:ascii="宋体" w:hAnsi="宋体" w:eastAsia="宋体" w:cs="宋体"/>
          <w:spacing w:val="6"/>
          <w:sz w:val="43"/>
          <w:szCs w:val="43"/>
          <w14:textOutline w14:w="7972" w14:cap="sq" w14:cmpd="sng">
            <w14:solidFill>
              <w14:srgbClr w14:val="000000"/>
            </w14:solidFill>
            <w14:prstDash w14:val="solid"/>
            <w14:bevel/>
          </w14:textOutline>
        </w:rPr>
        <w:t>第一部分</w:t>
      </w:r>
      <w:r>
        <w:rPr>
          <w:rFonts w:hint="eastAsia" w:ascii="宋体" w:hAnsi="宋体" w:eastAsia="宋体" w:cs="宋体"/>
          <w:spacing w:val="6"/>
          <w:sz w:val="43"/>
          <w:szCs w:val="43"/>
        </w:rPr>
        <w:t xml:space="preserve"> </w:t>
      </w:r>
      <w:r>
        <w:rPr>
          <w:rFonts w:hint="eastAsia" w:ascii="宋体" w:hAnsi="宋体" w:eastAsia="宋体" w:cs="宋体"/>
          <w:spacing w:val="6"/>
          <w:sz w:val="43"/>
          <w:szCs w:val="43"/>
          <w14:textOutline w14:w="7972" w14:cap="sq" w14:cmpd="sng">
            <w14:solidFill>
              <w14:srgbClr w14:val="000000"/>
            </w14:solidFill>
            <w14:prstDash w14:val="solid"/>
            <w14:bevel/>
          </w14:textOutline>
        </w:rPr>
        <w:t>招标公告</w:t>
      </w:r>
    </w:p>
    <w:p>
      <w:pPr>
        <w:keepNext w:val="0"/>
        <w:keepLines w:val="0"/>
        <w:pageBreakBefore w:val="0"/>
        <w:kinsoku/>
        <w:wordWrap/>
        <w:overflowPunct/>
        <w:topLinePunct w:val="0"/>
        <w:bidi w:val="0"/>
        <w:snapToGrid w:val="0"/>
        <w:spacing w:line="226" w:lineRule="exact"/>
        <w:rPr>
          <w:rFonts w:hint="eastAsia" w:ascii="宋体" w:hAnsi="宋体" w:eastAsia="宋体" w:cs="宋体"/>
        </w:rPr>
      </w:pPr>
    </w:p>
    <w:tbl>
      <w:tblPr>
        <w:tblStyle w:val="10"/>
        <w:tblW w:w="8296" w:type="dxa"/>
        <w:tblInd w:w="2"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8296"/>
      </w:tblGrid>
      <w:tr>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1915" w:hRule="atLeast"/>
        </w:trPr>
        <w:tc>
          <w:tcPr>
            <w:tcW w:w="8296" w:type="dxa"/>
            <w:vAlign w:val="top"/>
          </w:tcPr>
          <w:p>
            <w:pPr>
              <w:pStyle w:val="9"/>
              <w:keepNext w:val="0"/>
              <w:keepLines w:val="0"/>
              <w:pageBreakBefore w:val="0"/>
              <w:kinsoku/>
              <w:wordWrap/>
              <w:overflowPunct/>
              <w:topLinePunct w:val="0"/>
              <w:bidi w:val="0"/>
              <w:snapToGrid w:val="0"/>
              <w:spacing w:before="61" w:line="222" w:lineRule="auto"/>
              <w:rPr>
                <w:rFonts w:hint="eastAsia" w:ascii="宋体" w:hAnsi="宋体" w:eastAsia="宋体" w:cs="宋体"/>
              </w:rPr>
            </w:pPr>
            <w:r>
              <w:rPr>
                <w:rFonts w:hint="eastAsia" w:ascii="宋体" w:hAnsi="宋体" w:eastAsia="宋体" w:cs="宋体"/>
                <w:spacing w:val="-5"/>
              </w:rPr>
              <w:t>项目概况</w:t>
            </w:r>
          </w:p>
          <w:p>
            <w:pPr>
              <w:pStyle w:val="9"/>
              <w:keepNext w:val="0"/>
              <w:keepLines w:val="0"/>
              <w:pageBreakBefore w:val="0"/>
              <w:kinsoku/>
              <w:wordWrap/>
              <w:overflowPunct/>
              <w:topLinePunct w:val="0"/>
              <w:bidi w:val="0"/>
              <w:snapToGrid w:val="0"/>
              <w:spacing w:before="176" w:line="359" w:lineRule="auto"/>
              <w:ind w:left="102" w:right="83" w:firstLine="483"/>
              <w:rPr>
                <w:rFonts w:hint="eastAsia" w:ascii="宋体" w:hAnsi="宋体" w:eastAsia="宋体" w:cs="宋体"/>
              </w:rPr>
            </w:pPr>
            <w:r>
              <w:rPr>
                <w:rFonts w:hint="eastAsia" w:ascii="宋体" w:hAnsi="宋体" w:eastAsia="宋体" w:cs="宋体"/>
                <w:spacing w:val="-1"/>
                <w:u w:val="single" w:color="auto"/>
              </w:rPr>
              <w:t>唐</w:t>
            </w:r>
            <w:r>
              <w:rPr>
                <w:rFonts w:hint="eastAsia"/>
                <w:u w:val="single" w:color="auto"/>
              </w:rPr>
              <w:t>山市消防救援支队装备建设能力提升项目</w:t>
            </w:r>
            <w:r>
              <w:rPr>
                <w:rFonts w:hint="eastAsia"/>
                <w:u w:val="single" w:color="auto"/>
                <w:lang w:val="en-US" w:eastAsia="zh-CN"/>
              </w:rPr>
              <w:t>A</w:t>
            </w:r>
            <w:r>
              <w:rPr>
                <w:rFonts w:hint="eastAsia"/>
                <w:u w:val="single" w:color="auto"/>
              </w:rPr>
              <w:t>标段</w:t>
            </w:r>
            <w:r>
              <w:rPr>
                <w:rFonts w:hint="eastAsia"/>
                <w:u w:val="single" w:color="auto"/>
                <w:lang w:val="en-US" w:eastAsia="zh-CN"/>
              </w:rPr>
              <w:t xml:space="preserve">6 - 10 </w:t>
            </w:r>
            <w:r>
              <w:rPr>
                <w:rFonts w:hint="eastAsia"/>
                <w:u w:val="single" w:color="auto"/>
              </w:rPr>
              <w:t>包</w:t>
            </w:r>
            <w:r>
              <w:rPr>
                <w:rFonts w:hint="eastAsia"/>
                <w:u w:val="single" w:color="auto"/>
                <w:lang w:eastAsia="zh-CN"/>
              </w:rPr>
              <w:t>、</w:t>
            </w:r>
            <w:r>
              <w:rPr>
                <w:rFonts w:hint="eastAsia"/>
                <w:u w:val="single" w:color="auto"/>
                <w:lang w:val="en-US" w:eastAsia="zh-CN"/>
              </w:rPr>
              <w:t>C标段15包</w:t>
            </w:r>
            <w:r>
              <w:rPr>
                <w:rFonts w:hint="eastAsia"/>
              </w:rPr>
              <w:t>招标项目的潜在投标人应在</w:t>
            </w:r>
            <w:r>
              <w:rPr>
                <w:rFonts w:hint="eastAsia"/>
                <w:u w:val="single"/>
                <w:lang w:val="en-US" w:eastAsia="zh-CN"/>
              </w:rPr>
              <w:t>E招冀成电子招投标交易平台</w:t>
            </w:r>
            <w:r>
              <w:rPr>
                <w:rFonts w:hint="eastAsia"/>
              </w:rPr>
              <w:t>获取招标文件，并于</w:t>
            </w:r>
            <w:r>
              <w:rPr>
                <w:rFonts w:hint="eastAsia"/>
                <w:u w:val="single"/>
              </w:rPr>
              <w:t>2024年4月</w:t>
            </w:r>
            <w:r>
              <w:rPr>
                <w:rFonts w:hint="eastAsia"/>
                <w:u w:val="single"/>
                <w:lang w:val="en-US" w:eastAsia="zh-CN"/>
              </w:rPr>
              <w:t>26</w:t>
            </w:r>
            <w:r>
              <w:rPr>
                <w:rFonts w:hint="eastAsia"/>
                <w:u w:val="single"/>
              </w:rPr>
              <w:t>日09点30分</w:t>
            </w:r>
            <w:r>
              <w:rPr>
                <w:rFonts w:hint="eastAsia"/>
              </w:rPr>
              <w:t>（北京时间）前递交投标文件。</w:t>
            </w:r>
          </w:p>
        </w:tc>
      </w:tr>
    </w:tbl>
    <w:p>
      <w:pPr>
        <w:pStyle w:val="4"/>
        <w:keepNext w:val="0"/>
        <w:keepLines w:val="0"/>
        <w:pageBreakBefore w:val="0"/>
        <w:kinsoku/>
        <w:wordWrap/>
        <w:overflowPunct/>
        <w:topLinePunct w:val="0"/>
        <w:bidi w:val="0"/>
        <w:snapToGrid w:val="0"/>
        <w:spacing w:line="250" w:lineRule="auto"/>
        <w:rPr>
          <w:rFonts w:hint="eastAsia" w:ascii="宋体" w:hAnsi="宋体" w:eastAsia="宋体" w:cs="宋体"/>
        </w:rPr>
      </w:pPr>
    </w:p>
    <w:p>
      <w:pPr>
        <w:keepNext w:val="0"/>
        <w:keepLines w:val="0"/>
        <w:pageBreakBefore w:val="0"/>
        <w:kinsoku/>
        <w:wordWrap/>
        <w:overflowPunct/>
        <w:topLinePunct w:val="0"/>
        <w:bidi w:val="0"/>
        <w:snapToGrid w:val="0"/>
        <w:rPr>
          <w:rFonts w:hint="eastAsia"/>
        </w:rPr>
      </w:pPr>
    </w:p>
    <w:p>
      <w:pPr>
        <w:keepNext w:val="0"/>
        <w:keepLines w:val="0"/>
        <w:pageBreakBefore w:val="0"/>
        <w:kinsoku/>
        <w:wordWrap/>
        <w:overflowPunct/>
        <w:topLinePunct w:val="0"/>
        <w:bidi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一、项目基本情况</w:t>
      </w:r>
    </w:p>
    <w:p>
      <w:pPr>
        <w:keepNext w:val="0"/>
        <w:keepLines w:val="0"/>
        <w:pageBreakBefore w:val="0"/>
        <w:kinsoku/>
        <w:wordWrap/>
        <w:overflowPunct/>
        <w:topLinePunct w:val="0"/>
        <w:bidi w:val="0"/>
        <w:snapToGrid w:val="0"/>
        <w:spacing w:line="360" w:lineRule="auto"/>
        <w:ind w:left="420" w:leftChars="200" w:firstLine="0" w:firstLineChars="0"/>
        <w:rPr>
          <w:rFonts w:hint="eastAsia" w:ascii="宋体" w:hAnsi="宋体" w:eastAsia="宋体" w:cs="宋体"/>
          <w:sz w:val="24"/>
          <w:szCs w:val="24"/>
          <w:lang w:val="en-US"/>
        </w:rPr>
      </w:pPr>
      <w:r>
        <w:rPr>
          <w:rFonts w:hint="eastAsia" w:ascii="宋体" w:hAnsi="宋体" w:eastAsia="宋体" w:cs="宋体"/>
          <w:sz w:val="24"/>
          <w:szCs w:val="24"/>
        </w:rPr>
        <w:t>项目编号：</w:t>
      </w:r>
      <w:r>
        <w:rPr>
          <w:rFonts w:hint="eastAsia" w:ascii="宋体" w:hAnsi="宋体" w:eastAsia="宋体" w:cs="宋体"/>
          <w:sz w:val="24"/>
          <w:szCs w:val="24"/>
          <w:lang w:val="en-US" w:eastAsia="zh-CN"/>
        </w:rPr>
        <w:t>TSHRZB2024-34</w:t>
      </w:r>
    </w:p>
    <w:p>
      <w:pPr>
        <w:keepNext w:val="0"/>
        <w:keepLines w:val="0"/>
        <w:pageBreakBefore w:val="0"/>
        <w:kinsoku/>
        <w:wordWrap/>
        <w:overflowPunct/>
        <w:topLinePunct w:val="0"/>
        <w:bidi w:val="0"/>
        <w:snapToGrid w:val="0"/>
        <w:spacing w:line="360" w:lineRule="auto"/>
        <w:ind w:left="0" w:leftChars="0" w:firstLine="420" w:firstLineChars="175"/>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项目名称：唐山市消防救援支队装备建设能力提升项目A 标段 6-10 包、C标段15包</w:t>
      </w:r>
    </w:p>
    <w:p>
      <w:pPr>
        <w:keepNext w:val="0"/>
        <w:keepLines w:val="0"/>
        <w:pageBreakBefore w:val="0"/>
        <w:kinsoku/>
        <w:wordWrap/>
        <w:overflowPunct/>
        <w:topLinePunct w:val="0"/>
        <w:bidi w:val="0"/>
        <w:snapToGrid w:val="0"/>
        <w:spacing w:line="360" w:lineRule="auto"/>
        <w:ind w:left="0" w:leftChars="0" w:firstLine="420" w:firstLineChars="175"/>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预算金额：896.307万</w:t>
      </w:r>
      <w:r>
        <w:rPr>
          <w:rFonts w:hint="eastAsia" w:ascii="宋体" w:hAnsi="宋体" w:eastAsia="宋体" w:cs="宋体"/>
          <w:sz w:val="24"/>
          <w:szCs w:val="24"/>
          <w:lang w:eastAsia="zh-CN"/>
        </w:rPr>
        <w:t>元，</w:t>
      </w:r>
      <w:r>
        <w:rPr>
          <w:rFonts w:hint="eastAsia" w:ascii="宋体" w:hAnsi="宋体" w:eastAsia="宋体" w:cs="宋体"/>
          <w:sz w:val="24"/>
          <w:szCs w:val="24"/>
          <w:lang w:val="en-US" w:eastAsia="zh-CN"/>
        </w:rPr>
        <w:t>其中A标段雨雪冰冻类装备器材中第6标包52.797万元，第7标包172.05万元，第8标包188.3万元，第9包252万元，第10包145.4万元。C标段地震救援类装备器材第15标包85.76万元。</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最高限价：A标段雨雪冰冻类装备器材中第6标52.797万元，第7包172.05万元，第8包188.3万元，第9包252万元，第10包145.4万元。C标段地震救援类装备器材第15包85.76万元。</w:t>
      </w:r>
    </w:p>
    <w:p>
      <w:pPr>
        <w:keepNext w:val="0"/>
        <w:keepLines w:val="0"/>
        <w:pageBreakBefore w:val="0"/>
        <w:kinsoku/>
        <w:wordWrap/>
        <w:overflowPunct/>
        <w:topLinePunct w:val="0"/>
        <w:bidi w:val="0"/>
        <w:snapToGrid w:val="0"/>
        <w:spacing w:line="360" w:lineRule="auto"/>
        <w:ind w:left="420" w:leftChars="200" w:firstLine="0" w:firstLineChars="0"/>
        <w:rPr>
          <w:rFonts w:hint="eastAsia" w:ascii="宋体" w:hAnsi="宋体" w:eastAsia="宋体" w:cs="宋体"/>
          <w:sz w:val="24"/>
          <w:szCs w:val="24"/>
        </w:rPr>
      </w:pPr>
      <w:r>
        <w:rPr>
          <w:rFonts w:hint="eastAsia" w:ascii="宋体" w:hAnsi="宋体" w:eastAsia="宋体" w:cs="宋体"/>
          <w:sz w:val="24"/>
          <w:szCs w:val="24"/>
        </w:rPr>
        <w:t>合同履行期限：合同签订生效后</w:t>
      </w:r>
      <w:r>
        <w:rPr>
          <w:rFonts w:hint="eastAsia" w:ascii="宋体" w:hAnsi="宋体" w:eastAsia="宋体" w:cs="宋体"/>
          <w:sz w:val="24"/>
          <w:szCs w:val="24"/>
          <w:lang w:val="en-US" w:eastAsia="zh-CN"/>
        </w:rPr>
        <w:t>90</w:t>
      </w:r>
      <w:r>
        <w:rPr>
          <w:rFonts w:hint="eastAsia" w:ascii="宋体" w:hAnsi="宋体" w:eastAsia="宋体" w:cs="宋体"/>
          <w:sz w:val="24"/>
          <w:szCs w:val="24"/>
        </w:rPr>
        <w:t>天内交货并安装调试培训完毕。</w:t>
      </w:r>
    </w:p>
    <w:p>
      <w:pPr>
        <w:keepNext w:val="0"/>
        <w:keepLines w:val="0"/>
        <w:pageBreakBefore w:val="0"/>
        <w:kinsoku/>
        <w:wordWrap/>
        <w:overflowPunct/>
        <w:topLinePunct w:val="0"/>
        <w:bidi w:val="0"/>
        <w:snapToGrid w:val="0"/>
        <w:spacing w:line="360" w:lineRule="auto"/>
        <w:ind w:left="420" w:leftChars="200" w:firstLine="0" w:firstLineChars="0"/>
        <w:rPr>
          <w:rFonts w:hint="eastAsia" w:ascii="宋体" w:hAnsi="宋体" w:eastAsia="宋体" w:cs="宋体"/>
          <w:sz w:val="24"/>
          <w:szCs w:val="24"/>
        </w:rPr>
      </w:pPr>
      <w:r>
        <w:rPr>
          <w:rFonts w:hint="eastAsia" w:ascii="宋体" w:hAnsi="宋体" w:eastAsia="宋体" w:cs="宋体"/>
          <w:sz w:val="24"/>
          <w:szCs w:val="24"/>
        </w:rPr>
        <w:t>本项目（是/否）接受联合体：否。</w:t>
      </w:r>
    </w:p>
    <w:p>
      <w:pPr>
        <w:keepNext w:val="0"/>
        <w:keepLines w:val="0"/>
        <w:pageBreakBefore w:val="0"/>
        <w:kinsoku/>
        <w:wordWrap/>
        <w:overflowPunct/>
        <w:topLinePunct w:val="0"/>
        <w:bidi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二、申请人的资格要求：</w:t>
      </w:r>
    </w:p>
    <w:p>
      <w:pPr>
        <w:keepNext w:val="0"/>
        <w:keepLines w:val="0"/>
        <w:pageBreakBefore w:val="0"/>
        <w:kinsoku/>
        <w:wordWrap/>
        <w:overflowPunct/>
        <w:topLinePunct w:val="0"/>
        <w:bidi w:val="0"/>
        <w:snapToGrid w:val="0"/>
        <w:spacing w:line="360" w:lineRule="auto"/>
        <w:ind w:left="420" w:leftChars="200" w:firstLine="0" w:firstLineChars="0"/>
        <w:rPr>
          <w:rFonts w:hint="eastAsia" w:ascii="宋体" w:hAnsi="宋体" w:eastAsia="宋体" w:cs="宋体"/>
          <w:sz w:val="24"/>
          <w:szCs w:val="24"/>
        </w:rPr>
      </w:pPr>
      <w:r>
        <w:rPr>
          <w:rFonts w:hint="eastAsia" w:ascii="宋体" w:hAnsi="宋体" w:eastAsia="宋体" w:cs="宋体"/>
          <w:sz w:val="24"/>
          <w:szCs w:val="24"/>
        </w:rPr>
        <w:t>1.满足《中华人民共和国政府采购法》第二十二条规定；</w:t>
      </w:r>
    </w:p>
    <w:p>
      <w:pPr>
        <w:keepNext w:val="0"/>
        <w:keepLines w:val="0"/>
        <w:pageBreakBefore w:val="0"/>
        <w:kinsoku/>
        <w:wordWrap/>
        <w:overflowPunct/>
        <w:topLinePunct w:val="0"/>
        <w:bidi w:val="0"/>
        <w:snapToGrid w:val="0"/>
        <w:spacing w:line="360" w:lineRule="auto"/>
        <w:ind w:left="0" w:leftChars="0" w:firstLine="420" w:firstLineChars="175"/>
        <w:rPr>
          <w:rFonts w:hint="eastAsia" w:ascii="宋体" w:hAnsi="宋体" w:eastAsia="宋体" w:cs="宋体"/>
          <w:sz w:val="24"/>
          <w:szCs w:val="24"/>
        </w:rPr>
      </w:pPr>
      <w:r>
        <w:rPr>
          <w:rFonts w:hint="eastAsia" w:ascii="宋体" w:hAnsi="宋体" w:eastAsia="宋体" w:cs="宋体"/>
          <w:sz w:val="24"/>
          <w:szCs w:val="24"/>
        </w:rPr>
        <w:t>2.落实政府采购政策需满足的资格要求：该项目</w:t>
      </w:r>
      <w:r>
        <w:rPr>
          <w:rFonts w:hint="eastAsia" w:ascii="宋体" w:hAnsi="宋体" w:eastAsia="宋体" w:cs="宋体"/>
          <w:sz w:val="24"/>
          <w:szCs w:val="24"/>
          <w:lang w:val="en-US" w:eastAsia="zh-CN"/>
        </w:rPr>
        <w:t>A标段第6包非</w:t>
      </w:r>
      <w:r>
        <w:rPr>
          <w:rFonts w:hint="eastAsia" w:ascii="宋体" w:hAnsi="宋体" w:eastAsia="宋体" w:cs="宋体"/>
          <w:sz w:val="24"/>
          <w:szCs w:val="24"/>
        </w:rPr>
        <w:t>专门面向中小企业采购</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第7包</w:t>
      </w:r>
      <w:r>
        <w:rPr>
          <w:rFonts w:hint="eastAsia" w:ascii="宋体" w:hAnsi="宋体" w:eastAsia="宋体" w:cs="宋体"/>
          <w:sz w:val="24"/>
          <w:szCs w:val="24"/>
          <w:lang w:eastAsia="zh-CN"/>
        </w:rPr>
        <w:t>专门面向小</w:t>
      </w:r>
      <w:r>
        <w:rPr>
          <w:rFonts w:hint="eastAsia" w:ascii="宋体" w:hAnsi="宋体" w:eastAsia="宋体" w:cs="宋体"/>
          <w:sz w:val="24"/>
          <w:szCs w:val="24"/>
          <w:lang w:val="en-US" w:eastAsia="zh-CN"/>
        </w:rPr>
        <w:t>微</w:t>
      </w:r>
      <w:r>
        <w:rPr>
          <w:rFonts w:hint="eastAsia" w:ascii="宋体" w:hAnsi="宋体" w:eastAsia="宋体" w:cs="宋体"/>
          <w:sz w:val="24"/>
          <w:szCs w:val="24"/>
          <w:lang w:eastAsia="zh-CN"/>
        </w:rPr>
        <w:t>企业采购，</w:t>
      </w:r>
      <w:r>
        <w:rPr>
          <w:rFonts w:hint="eastAsia" w:ascii="宋体" w:hAnsi="宋体" w:eastAsia="宋体" w:cs="宋体"/>
          <w:sz w:val="24"/>
          <w:szCs w:val="24"/>
          <w:lang w:val="en-US" w:eastAsia="zh-CN"/>
        </w:rPr>
        <w:t>第8包</w:t>
      </w:r>
      <w:r>
        <w:rPr>
          <w:rFonts w:hint="eastAsia" w:ascii="宋体" w:hAnsi="宋体" w:eastAsia="宋体" w:cs="宋体"/>
          <w:sz w:val="24"/>
          <w:szCs w:val="24"/>
          <w:lang w:eastAsia="zh-CN"/>
        </w:rPr>
        <w:t>专门面向小</w:t>
      </w:r>
      <w:r>
        <w:rPr>
          <w:rFonts w:hint="eastAsia" w:ascii="宋体" w:hAnsi="宋体" w:eastAsia="宋体" w:cs="宋体"/>
          <w:sz w:val="24"/>
          <w:szCs w:val="24"/>
          <w:lang w:val="en-US" w:eastAsia="zh-CN"/>
        </w:rPr>
        <w:t>微</w:t>
      </w:r>
      <w:r>
        <w:rPr>
          <w:rFonts w:hint="eastAsia" w:ascii="宋体" w:hAnsi="宋体" w:eastAsia="宋体" w:cs="宋体"/>
          <w:sz w:val="24"/>
          <w:szCs w:val="24"/>
          <w:lang w:eastAsia="zh-CN"/>
        </w:rPr>
        <w:t>企业采购，</w:t>
      </w:r>
      <w:r>
        <w:rPr>
          <w:rFonts w:hint="eastAsia" w:ascii="宋体" w:hAnsi="宋体" w:eastAsia="宋体" w:cs="宋体"/>
          <w:sz w:val="24"/>
          <w:szCs w:val="24"/>
          <w:lang w:val="en-US" w:eastAsia="zh-CN"/>
        </w:rPr>
        <w:t>第9包</w:t>
      </w:r>
      <w:r>
        <w:rPr>
          <w:rFonts w:hint="eastAsia" w:ascii="宋体" w:hAnsi="宋体" w:eastAsia="宋体" w:cs="宋体"/>
          <w:sz w:val="24"/>
          <w:szCs w:val="24"/>
          <w:lang w:eastAsia="zh-CN"/>
        </w:rPr>
        <w:t>专门面向小</w:t>
      </w:r>
      <w:r>
        <w:rPr>
          <w:rFonts w:hint="eastAsia" w:ascii="宋体" w:hAnsi="宋体" w:eastAsia="宋体" w:cs="宋体"/>
          <w:sz w:val="24"/>
          <w:szCs w:val="24"/>
          <w:lang w:val="en-US" w:eastAsia="zh-CN"/>
        </w:rPr>
        <w:t>微</w:t>
      </w:r>
      <w:r>
        <w:rPr>
          <w:rFonts w:hint="eastAsia" w:ascii="宋体" w:hAnsi="宋体" w:eastAsia="宋体" w:cs="宋体"/>
          <w:sz w:val="24"/>
          <w:szCs w:val="24"/>
          <w:lang w:eastAsia="zh-CN"/>
        </w:rPr>
        <w:t>企业采购，</w:t>
      </w:r>
      <w:r>
        <w:rPr>
          <w:rFonts w:hint="eastAsia" w:ascii="宋体" w:hAnsi="宋体" w:eastAsia="宋体" w:cs="宋体"/>
          <w:sz w:val="24"/>
          <w:szCs w:val="24"/>
          <w:lang w:val="en-US" w:eastAsia="zh-CN"/>
        </w:rPr>
        <w:t>第10包</w:t>
      </w:r>
      <w:r>
        <w:rPr>
          <w:rFonts w:hint="eastAsia" w:ascii="宋体" w:hAnsi="宋体" w:eastAsia="宋体" w:cs="宋体"/>
          <w:sz w:val="24"/>
          <w:szCs w:val="24"/>
          <w:lang w:eastAsia="zh-CN"/>
        </w:rPr>
        <w:t>专门面向小</w:t>
      </w:r>
      <w:r>
        <w:rPr>
          <w:rFonts w:hint="eastAsia" w:ascii="宋体" w:hAnsi="宋体" w:eastAsia="宋体" w:cs="宋体"/>
          <w:sz w:val="24"/>
          <w:szCs w:val="24"/>
          <w:lang w:val="en-US" w:eastAsia="zh-CN"/>
        </w:rPr>
        <w:t>微</w:t>
      </w:r>
      <w:r>
        <w:rPr>
          <w:rFonts w:hint="eastAsia" w:ascii="宋体" w:hAnsi="宋体" w:eastAsia="宋体" w:cs="宋体"/>
          <w:sz w:val="24"/>
          <w:szCs w:val="24"/>
          <w:lang w:eastAsia="zh-CN"/>
        </w:rPr>
        <w:t>企业采购。</w:t>
      </w:r>
      <w:r>
        <w:rPr>
          <w:rFonts w:hint="eastAsia" w:ascii="宋体" w:hAnsi="宋体" w:eastAsia="宋体" w:cs="宋体"/>
          <w:sz w:val="24"/>
          <w:szCs w:val="24"/>
          <w:lang w:val="en-US" w:eastAsia="zh-CN"/>
        </w:rPr>
        <w:t>C标段第15包</w:t>
      </w:r>
      <w:r>
        <w:rPr>
          <w:rFonts w:hint="eastAsia" w:ascii="宋体" w:hAnsi="宋体" w:eastAsia="宋体" w:cs="宋体"/>
          <w:sz w:val="24"/>
          <w:szCs w:val="24"/>
          <w:lang w:eastAsia="zh-CN"/>
        </w:rPr>
        <w:t>专门面向小</w:t>
      </w:r>
      <w:r>
        <w:rPr>
          <w:rFonts w:hint="eastAsia" w:ascii="宋体" w:hAnsi="宋体" w:eastAsia="宋体" w:cs="宋体"/>
          <w:sz w:val="24"/>
          <w:szCs w:val="24"/>
          <w:lang w:val="en-US" w:eastAsia="zh-CN"/>
        </w:rPr>
        <w:t>微</w:t>
      </w:r>
      <w:r>
        <w:rPr>
          <w:rFonts w:hint="eastAsia" w:ascii="宋体" w:hAnsi="宋体" w:eastAsia="宋体" w:cs="宋体"/>
          <w:sz w:val="24"/>
          <w:szCs w:val="24"/>
          <w:lang w:eastAsia="zh-CN"/>
        </w:rPr>
        <w:t>企业采购</w:t>
      </w:r>
      <w:r>
        <w:rPr>
          <w:rFonts w:hint="eastAsia" w:ascii="宋体" w:hAnsi="宋体" w:eastAsia="宋体" w:cs="宋体"/>
          <w:sz w:val="24"/>
          <w:szCs w:val="24"/>
        </w:rPr>
        <w:t>，落实监狱企业、残疾人福利性单位、节能环保产品采购政策；</w:t>
      </w:r>
    </w:p>
    <w:p>
      <w:pPr>
        <w:keepNext w:val="0"/>
        <w:keepLines w:val="0"/>
        <w:pageBreakBefore w:val="0"/>
        <w:kinsoku/>
        <w:wordWrap/>
        <w:overflowPunct/>
        <w:topLinePunct w:val="0"/>
        <w:bidi w:val="0"/>
        <w:snapToGrid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项目所属行业：工业</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3.本项目的特定资格要求：</w:t>
      </w:r>
    </w:p>
    <w:p>
      <w:pPr>
        <w:keepNext w:val="0"/>
        <w:keepLines w:val="0"/>
        <w:pageBreakBefore w:val="0"/>
        <w:kinsoku/>
        <w:wordWrap/>
        <w:overflowPunct/>
        <w:topLinePunct w:val="0"/>
        <w:bidi w:val="0"/>
        <w:snapToGrid w:val="0"/>
        <w:spacing w:line="360" w:lineRule="auto"/>
        <w:ind w:left="0" w:leftChars="0" w:firstLine="480" w:firstLineChars="200"/>
        <w:rPr>
          <w:rFonts w:hint="eastAsia" w:asciiTheme="majorEastAsia" w:hAnsiTheme="majorEastAsia" w:eastAsiaTheme="majorEastAsia" w:cstheme="majorEastAsia"/>
          <w:sz w:val="24"/>
          <w:szCs w:val="24"/>
        </w:rPr>
      </w:pPr>
      <w:r>
        <w:rPr>
          <w:rFonts w:hint="eastAsia" w:ascii="宋体" w:hAnsi="宋体" w:eastAsia="宋体" w:cs="宋体"/>
          <w:sz w:val="24"/>
          <w:szCs w:val="24"/>
        </w:rPr>
        <w:t>（1）参加投标时必须为未被列入“信用中国 ”网站</w:t>
      </w:r>
      <w:r>
        <w:rPr>
          <w:rFonts w:hint="eastAsia" w:asciiTheme="majorEastAsia" w:hAnsiTheme="majorEastAsia" w:eastAsiaTheme="majorEastAsia" w:cstheme="majorEastAsia"/>
          <w:sz w:val="24"/>
          <w:szCs w:val="24"/>
        </w:rPr>
        <w:t>(http://www.creditchina.gov.cn)</w:t>
      </w:r>
      <w:r>
        <w:rPr>
          <w:rFonts w:hint="eastAsia" w:asciiTheme="majorEastAsia" w:hAnsiTheme="majorEastAsia" w:eastAsiaTheme="majorEastAsia" w:cstheme="majorEastAsia"/>
          <w:sz w:val="24"/>
          <w:szCs w:val="24"/>
          <w:lang w:eastAsia="zh-CN"/>
        </w:rPr>
        <w:t>、</w:t>
      </w:r>
      <w:r>
        <w:rPr>
          <w:rFonts w:hint="eastAsia" w:asciiTheme="majorEastAsia" w:hAnsiTheme="majorEastAsia" w:eastAsiaTheme="majorEastAsia" w:cstheme="majorEastAsia"/>
          <w:sz w:val="24"/>
          <w:szCs w:val="24"/>
        </w:rPr>
        <w:t>信用中国( 河 北 )网站</w:t>
      </w:r>
    </w:p>
    <w:p>
      <w:pPr>
        <w:keepNext w:val="0"/>
        <w:keepLines w:val="0"/>
        <w:pageBreakBefore w:val="0"/>
        <w:kinsoku/>
        <w:wordWrap/>
        <w:overflowPunct/>
        <w:topLinePunct w:val="0"/>
        <w:bidi w:val="0"/>
        <w:snapToGrid w:val="0"/>
        <w:spacing w:line="360" w:lineRule="auto"/>
        <w:rPr>
          <w:rFonts w:hint="eastAsia" w:asciiTheme="majorEastAsia" w:hAnsiTheme="majorEastAsia" w:eastAsiaTheme="majorEastAsia" w:cstheme="majorEastAsia"/>
          <w:sz w:val="24"/>
          <w:szCs w:val="24"/>
          <w:lang w:eastAsia="zh-CN"/>
        </w:rPr>
      </w:pPr>
      <w:r>
        <w:rPr>
          <w:rFonts w:hint="eastAsia" w:asciiTheme="majorEastAsia" w:hAnsiTheme="majorEastAsia" w:eastAsiaTheme="majorEastAsia" w:cstheme="majorEastAsia"/>
          <w:sz w:val="24"/>
          <w:szCs w:val="24"/>
        </w:rPr>
        <w:t>（ http://xy.hebei.gov.cn ） ” 、中国政府采购网(</w:t>
      </w:r>
      <w:r>
        <w:rPr>
          <w:rFonts w:hint="eastAsia" w:asciiTheme="majorEastAsia" w:hAnsiTheme="majorEastAsia" w:eastAsiaTheme="majorEastAsia" w:cstheme="majorEastAsia"/>
          <w:sz w:val="24"/>
          <w:szCs w:val="24"/>
        </w:rPr>
        <w:fldChar w:fldCharType="begin"/>
      </w:r>
      <w:r>
        <w:rPr>
          <w:rFonts w:hint="eastAsia" w:asciiTheme="majorEastAsia" w:hAnsiTheme="majorEastAsia" w:eastAsiaTheme="majorEastAsia" w:cstheme="majorEastAsia"/>
          <w:sz w:val="24"/>
          <w:szCs w:val="24"/>
        </w:rPr>
        <w:instrText xml:space="preserve"> HYPERLINK "http://www.ccgp.gov.cn" </w:instrText>
      </w:r>
      <w:r>
        <w:rPr>
          <w:rFonts w:hint="eastAsia" w:asciiTheme="majorEastAsia" w:hAnsiTheme="majorEastAsia" w:eastAsiaTheme="majorEastAsia" w:cstheme="majorEastAsia"/>
          <w:sz w:val="24"/>
          <w:szCs w:val="24"/>
        </w:rPr>
        <w:fldChar w:fldCharType="separate"/>
      </w:r>
      <w:r>
        <w:rPr>
          <w:rFonts w:hint="eastAsia" w:asciiTheme="majorEastAsia" w:hAnsiTheme="majorEastAsia" w:eastAsiaTheme="majorEastAsia" w:cstheme="majorEastAsia"/>
          <w:sz w:val="24"/>
          <w:szCs w:val="24"/>
        </w:rPr>
        <w:t>http://www.ccgp.gov.cn</w:t>
      </w:r>
      <w:r>
        <w:rPr>
          <w:rFonts w:hint="eastAsia" w:asciiTheme="majorEastAsia" w:hAnsiTheme="majorEastAsia" w:eastAsiaTheme="majorEastAsia" w:cstheme="majorEastAsia"/>
          <w:sz w:val="24"/>
          <w:szCs w:val="24"/>
        </w:rPr>
        <w:fldChar w:fldCharType="end"/>
      </w:r>
      <w:r>
        <w:rPr>
          <w:rFonts w:hint="eastAsia" w:asciiTheme="majorEastAsia" w:hAnsiTheme="majorEastAsia" w:eastAsiaTheme="majorEastAsia" w:cstheme="majorEastAsia"/>
          <w:sz w:val="24"/>
          <w:szCs w:val="24"/>
        </w:rPr>
        <w:t>)、中国河北政府采购网（http://www.ccgp-hebei.gov.cn）、国家企 业 信 用 信 息 公 示 系 统 （http://www.gsxt.gov.cn ） 、 中 国 执 行 信 息 公 开 网 （</w:t>
      </w:r>
      <w:r>
        <w:rPr>
          <w:rFonts w:hint="eastAsia" w:asciiTheme="majorEastAsia" w:hAnsiTheme="majorEastAsia" w:eastAsiaTheme="majorEastAsia" w:cstheme="majorEastAsia"/>
          <w:sz w:val="24"/>
          <w:szCs w:val="24"/>
        </w:rPr>
        <w:fldChar w:fldCharType="begin"/>
      </w:r>
      <w:r>
        <w:rPr>
          <w:rFonts w:hint="eastAsia" w:asciiTheme="majorEastAsia" w:hAnsiTheme="majorEastAsia" w:eastAsiaTheme="majorEastAsia" w:cstheme="majorEastAsia"/>
          <w:sz w:val="24"/>
          <w:szCs w:val="24"/>
        </w:rPr>
        <w:instrText xml:space="preserve"> HYPERLINK "http://zxgk.court.gov.cn/" </w:instrText>
      </w:r>
      <w:r>
        <w:rPr>
          <w:rFonts w:hint="eastAsia" w:asciiTheme="majorEastAsia" w:hAnsiTheme="majorEastAsia" w:eastAsiaTheme="majorEastAsia" w:cstheme="majorEastAsia"/>
          <w:sz w:val="24"/>
          <w:szCs w:val="24"/>
        </w:rPr>
        <w:fldChar w:fldCharType="separate"/>
      </w:r>
      <w:r>
        <w:rPr>
          <w:rFonts w:hint="eastAsia" w:asciiTheme="majorEastAsia" w:hAnsiTheme="majorEastAsia" w:eastAsiaTheme="majorEastAsia" w:cstheme="majorEastAsia"/>
          <w:sz w:val="24"/>
          <w:szCs w:val="24"/>
        </w:rPr>
        <w:t>http://zxgk.court.gov.cn/</w:t>
      </w:r>
      <w:r>
        <w:rPr>
          <w:rFonts w:hint="eastAsia" w:asciiTheme="majorEastAsia" w:hAnsiTheme="majorEastAsia" w:eastAsiaTheme="majorEastAsia" w:cstheme="majorEastAsia"/>
          <w:sz w:val="24"/>
          <w:szCs w:val="24"/>
        </w:rPr>
        <w:fldChar w:fldCharType="end"/>
      </w:r>
      <w:r>
        <w:rPr>
          <w:rFonts w:hint="eastAsia" w:asciiTheme="majorEastAsia" w:hAnsiTheme="majorEastAsia" w:eastAsiaTheme="majorEastAsia" w:cstheme="majorEastAsia"/>
          <w:sz w:val="24"/>
          <w:szCs w:val="24"/>
        </w:rPr>
        <w:t>）等失信被执行人、</w:t>
      </w:r>
      <w:r>
        <w:rPr>
          <w:rFonts w:hint="eastAsia" w:asciiTheme="majorEastAsia" w:hAnsiTheme="majorEastAsia" w:eastAsiaTheme="majorEastAsia" w:cstheme="majorEastAsia"/>
          <w:sz w:val="24"/>
          <w:szCs w:val="24"/>
          <w:lang w:val="en-US" w:eastAsia="zh-CN"/>
        </w:rPr>
        <w:t>重大税收违法失信主体</w:t>
      </w:r>
      <w:r>
        <w:rPr>
          <w:rFonts w:hint="eastAsia" w:asciiTheme="majorEastAsia" w:hAnsiTheme="majorEastAsia" w:eastAsiaTheme="majorEastAsia" w:cstheme="majorEastAsia"/>
          <w:sz w:val="24"/>
          <w:szCs w:val="24"/>
        </w:rPr>
        <w:t>、政府采购严重违法失信行为记录名单的投标人</w:t>
      </w:r>
      <w:r>
        <w:rPr>
          <w:rFonts w:hint="eastAsia" w:asciiTheme="majorEastAsia" w:hAnsiTheme="majorEastAsia" w:eastAsiaTheme="majorEastAsia" w:cstheme="majorEastAsia"/>
          <w:sz w:val="24"/>
          <w:szCs w:val="24"/>
          <w:lang w:eastAsia="zh-CN"/>
        </w:rPr>
        <w:t>。</w:t>
      </w:r>
    </w:p>
    <w:p>
      <w:pPr>
        <w:keepNext w:val="0"/>
        <w:keepLines w:val="0"/>
        <w:pageBreakBefore w:val="0"/>
        <w:kinsoku/>
        <w:wordWrap/>
        <w:overflowPunct/>
        <w:topLinePunct w:val="0"/>
        <w:bidi w:val="0"/>
        <w:snapToGrid w:val="0"/>
        <w:spacing w:line="360" w:lineRule="auto"/>
        <w:ind w:left="0" w:leftChars="0"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单位负责人为同一人或者存在直接控股、管理关系的不同供应商，不得参加同一合同项下的政府采购活动。为本采购项目提供整体设计、规范编制或者项目管理、监理、检测等服务的供应商，不得参加该采购项目活动。</w:t>
      </w:r>
    </w:p>
    <w:p>
      <w:pPr>
        <w:keepNext w:val="0"/>
        <w:keepLines w:val="0"/>
        <w:pageBreakBefore w:val="0"/>
        <w:kinsoku/>
        <w:wordWrap/>
        <w:overflowPunct/>
        <w:topLinePunct w:val="0"/>
        <w:bidi w:val="0"/>
        <w:snapToGrid w:val="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三、获取招标文件</w:t>
      </w:r>
    </w:p>
    <w:p>
      <w:pPr>
        <w:keepNext w:val="0"/>
        <w:keepLines w:val="0"/>
        <w:pageBreakBefore w:val="0"/>
        <w:kinsoku/>
        <w:wordWrap/>
        <w:overflowPunct/>
        <w:topLinePunct w:val="0"/>
        <w:bidi w:val="0"/>
        <w:snapToGrid w:val="0"/>
        <w:spacing w:line="360" w:lineRule="auto"/>
        <w:ind w:left="578" w:leftChars="275" w:firstLine="0" w:firstLineChars="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时间：2024 年 </w:t>
      </w:r>
      <w:r>
        <w:rPr>
          <w:rFonts w:hint="eastAsia" w:asciiTheme="majorEastAsia" w:hAnsiTheme="majorEastAsia" w:eastAsiaTheme="majorEastAsia" w:cstheme="majorEastAsia"/>
          <w:sz w:val="24"/>
          <w:szCs w:val="24"/>
          <w:lang w:val="en-US" w:eastAsia="zh-CN"/>
        </w:rPr>
        <w:t>4</w:t>
      </w:r>
      <w:r>
        <w:rPr>
          <w:rFonts w:hint="eastAsia" w:asciiTheme="majorEastAsia" w:hAnsiTheme="majorEastAsia" w:eastAsiaTheme="majorEastAsia" w:cstheme="majorEastAsia"/>
          <w:sz w:val="24"/>
          <w:szCs w:val="24"/>
        </w:rPr>
        <w:t>月</w:t>
      </w:r>
      <w:r>
        <w:rPr>
          <w:rFonts w:hint="eastAsia" w:asciiTheme="majorEastAsia" w:hAnsiTheme="majorEastAsia" w:eastAsiaTheme="majorEastAsia" w:cstheme="majorEastAsia"/>
          <w:sz w:val="24"/>
          <w:szCs w:val="24"/>
          <w:lang w:val="en-US" w:eastAsia="zh-CN"/>
        </w:rPr>
        <w:t>1</w:t>
      </w:r>
      <w:r>
        <w:rPr>
          <w:rFonts w:hint="eastAsia" w:asciiTheme="majorEastAsia" w:hAnsiTheme="majorEastAsia" w:eastAsiaTheme="majorEastAsia" w:cstheme="majorEastAsia"/>
          <w:sz w:val="24"/>
          <w:szCs w:val="24"/>
        </w:rPr>
        <w:t>日 09:00 至 2024 年 4 月</w:t>
      </w:r>
      <w:r>
        <w:rPr>
          <w:rFonts w:hint="eastAsia" w:asciiTheme="majorEastAsia" w:hAnsiTheme="majorEastAsia" w:eastAsiaTheme="majorEastAsia" w:cstheme="majorEastAsia"/>
          <w:sz w:val="24"/>
          <w:szCs w:val="24"/>
          <w:lang w:val="en-US" w:eastAsia="zh-CN"/>
        </w:rPr>
        <w:t>8</w:t>
      </w:r>
      <w:r>
        <w:rPr>
          <w:rFonts w:hint="eastAsia" w:asciiTheme="majorEastAsia" w:hAnsiTheme="majorEastAsia" w:eastAsiaTheme="majorEastAsia" w:cstheme="majorEastAsia"/>
          <w:sz w:val="24"/>
          <w:szCs w:val="24"/>
        </w:rPr>
        <w:t>日 17:00（北京时间）</w:t>
      </w:r>
    </w:p>
    <w:p>
      <w:pPr>
        <w:keepNext w:val="0"/>
        <w:keepLines w:val="0"/>
        <w:pageBreakBefore w:val="0"/>
        <w:kinsoku/>
        <w:wordWrap/>
        <w:overflowPunct/>
        <w:topLinePunct w:val="0"/>
        <w:bidi w:val="0"/>
        <w:snapToGrid w:val="0"/>
        <w:spacing w:line="360" w:lineRule="auto"/>
        <w:ind w:left="0" w:leftChars="0" w:firstLine="578" w:firstLineChars="241"/>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地点：本项目采用网上全流程电子化采购。凡有意参加投标者，请登录E招冀成电子招投标交易平台（http://www.hebeibidding.com）</w:t>
      </w:r>
      <w:r>
        <w:rPr>
          <w:rFonts w:hint="eastAsia" w:asciiTheme="majorEastAsia" w:hAnsiTheme="majorEastAsia" w:eastAsiaTheme="majorEastAsia" w:cstheme="majorEastAsia"/>
          <w:sz w:val="24"/>
          <w:szCs w:val="24"/>
          <w:lang w:val="en-US" w:eastAsia="zh-CN"/>
        </w:rPr>
        <w:t>以下简称“E招冀成”</w:t>
      </w:r>
      <w:r>
        <w:rPr>
          <w:rFonts w:hint="eastAsia" w:asciiTheme="majorEastAsia" w:hAnsiTheme="majorEastAsia" w:eastAsiaTheme="majorEastAsia" w:cstheme="majorEastAsia"/>
          <w:sz w:val="24"/>
          <w:szCs w:val="24"/>
        </w:rPr>
        <w:t>下载招标文件等相关资料，并及时查看有无澄清和修改。</w:t>
      </w:r>
    </w:p>
    <w:p>
      <w:pPr>
        <w:keepNext w:val="0"/>
        <w:keepLines w:val="0"/>
        <w:pageBreakBefore w:val="0"/>
        <w:kinsoku/>
        <w:wordWrap/>
        <w:overflowPunct/>
        <w:topLinePunct w:val="0"/>
        <w:bidi w:val="0"/>
        <w:snapToGrid w:val="0"/>
        <w:spacing w:line="360" w:lineRule="auto"/>
        <w:ind w:left="0" w:leftChars="0" w:firstLine="578" w:firstLineChars="241"/>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方式：其它</w:t>
      </w:r>
    </w:p>
    <w:p>
      <w:pPr>
        <w:keepNext w:val="0"/>
        <w:keepLines w:val="0"/>
        <w:pageBreakBefore w:val="0"/>
        <w:kinsoku/>
        <w:wordWrap/>
        <w:overflowPunct/>
        <w:topLinePunct w:val="0"/>
        <w:bidi w:val="0"/>
        <w:snapToGrid w:val="0"/>
        <w:spacing w:line="360" w:lineRule="auto"/>
        <w:ind w:left="0" w:leftChars="0" w:firstLine="578" w:firstLineChars="241"/>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售价：0 元</w:t>
      </w:r>
    </w:p>
    <w:p>
      <w:pPr>
        <w:keepNext w:val="0"/>
        <w:keepLines w:val="0"/>
        <w:pageBreakBefore w:val="0"/>
        <w:kinsoku/>
        <w:wordWrap/>
        <w:overflowPunct/>
        <w:topLinePunct w:val="0"/>
        <w:bidi w:val="0"/>
        <w:snapToGrid w:val="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四、提交投标文件截止时间、开标时间和地点</w:t>
      </w:r>
    </w:p>
    <w:p>
      <w:pPr>
        <w:keepNext w:val="0"/>
        <w:keepLines w:val="0"/>
        <w:pageBreakBefore w:val="0"/>
        <w:kinsoku/>
        <w:wordWrap/>
        <w:overflowPunct/>
        <w:topLinePunct w:val="0"/>
        <w:bidi w:val="0"/>
        <w:snapToGrid w:val="0"/>
        <w:spacing w:line="360" w:lineRule="auto"/>
        <w:ind w:left="0" w:leftChars="0" w:firstLine="578" w:firstLineChars="241"/>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提交投标文件截止时间、开标时间：2024 年 4 月</w:t>
      </w:r>
      <w:r>
        <w:rPr>
          <w:rFonts w:hint="eastAsia" w:asciiTheme="majorEastAsia" w:hAnsiTheme="majorEastAsia" w:eastAsiaTheme="majorEastAsia" w:cstheme="majorEastAsia"/>
          <w:sz w:val="24"/>
          <w:szCs w:val="24"/>
          <w:lang w:val="en-US" w:eastAsia="zh-CN"/>
        </w:rPr>
        <w:t>26</w:t>
      </w:r>
      <w:r>
        <w:rPr>
          <w:rFonts w:hint="eastAsia" w:asciiTheme="majorEastAsia" w:hAnsiTheme="majorEastAsia" w:eastAsiaTheme="majorEastAsia" w:cstheme="majorEastAsia"/>
          <w:sz w:val="24"/>
          <w:szCs w:val="24"/>
        </w:rPr>
        <w:t>日 09 点 30 分(北京时间)</w:t>
      </w:r>
    </w:p>
    <w:p>
      <w:pPr>
        <w:keepNext w:val="0"/>
        <w:keepLines w:val="0"/>
        <w:pageBreakBefore w:val="0"/>
        <w:kinsoku/>
        <w:wordWrap/>
        <w:overflowPunct/>
        <w:topLinePunct w:val="0"/>
        <w:bidi w:val="0"/>
        <w:snapToGrid w:val="0"/>
        <w:spacing w:line="360" w:lineRule="auto"/>
        <w:ind w:left="0" w:leftChars="0" w:firstLine="578" w:firstLineChars="241"/>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地点：投标人应在截止时间前通过</w:t>
      </w:r>
      <w:r>
        <w:rPr>
          <w:rFonts w:hint="eastAsia" w:asciiTheme="majorEastAsia" w:hAnsiTheme="majorEastAsia" w:eastAsiaTheme="majorEastAsia" w:cstheme="majorEastAsia"/>
          <w:sz w:val="24"/>
          <w:szCs w:val="24"/>
          <w:lang w:val="en-US" w:eastAsia="zh-CN"/>
        </w:rPr>
        <w:t>E招冀成</w:t>
      </w:r>
      <w:r>
        <w:rPr>
          <w:rFonts w:hint="eastAsia" w:asciiTheme="majorEastAsia" w:hAnsiTheme="majorEastAsia" w:eastAsiaTheme="majorEastAsia" w:cstheme="majorEastAsia"/>
          <w:sz w:val="24"/>
          <w:szCs w:val="24"/>
        </w:rPr>
        <w:t>递交电子投标文件，不需到开标现场。</w:t>
      </w:r>
    </w:p>
    <w:p>
      <w:pPr>
        <w:keepNext w:val="0"/>
        <w:keepLines w:val="0"/>
        <w:pageBreakBefore w:val="0"/>
        <w:kinsoku/>
        <w:wordWrap/>
        <w:overflowPunct/>
        <w:topLinePunct w:val="0"/>
        <w:bidi w:val="0"/>
        <w:snapToGrid w:val="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五、公告期限</w:t>
      </w:r>
    </w:p>
    <w:p>
      <w:pPr>
        <w:keepNext w:val="0"/>
        <w:keepLines w:val="0"/>
        <w:pageBreakBefore w:val="0"/>
        <w:kinsoku/>
        <w:wordWrap/>
        <w:overflowPunct/>
        <w:topLinePunct w:val="0"/>
        <w:bidi w:val="0"/>
        <w:snapToGrid w:val="0"/>
        <w:spacing w:line="360" w:lineRule="auto"/>
        <w:ind w:left="519" w:leftChars="247" w:firstLine="0" w:firstLineChars="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自本公告发布之日起 5 个工作日。</w:t>
      </w:r>
    </w:p>
    <w:p>
      <w:pPr>
        <w:keepNext w:val="0"/>
        <w:keepLines w:val="0"/>
        <w:pageBreakBefore w:val="0"/>
        <w:kinsoku/>
        <w:wordWrap/>
        <w:overflowPunct/>
        <w:topLinePunct w:val="0"/>
        <w:bidi w:val="0"/>
        <w:snapToGrid w:val="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六、其他补充事宜</w:t>
      </w:r>
    </w:p>
    <w:p>
      <w:pPr>
        <w:keepNext w:val="0"/>
        <w:keepLines w:val="0"/>
        <w:pageBreakBefore w:val="0"/>
        <w:kinsoku/>
        <w:wordWrap/>
        <w:overflowPunct/>
        <w:topLinePunct w:val="0"/>
        <w:bidi w:val="0"/>
        <w:snapToGrid w:val="0"/>
        <w:spacing w:line="360" w:lineRule="auto"/>
        <w:ind w:left="0" w:leftChars="0"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1.本项目采用全流程电子化采购。</w:t>
      </w:r>
    </w:p>
    <w:p>
      <w:pPr>
        <w:keepNext w:val="0"/>
        <w:keepLines w:val="0"/>
        <w:pageBreakBefore w:val="0"/>
        <w:kinsoku/>
        <w:wordWrap/>
        <w:overflowPunct/>
        <w:topLinePunct w:val="0"/>
        <w:bidi w:val="0"/>
        <w:snapToGrid w:val="0"/>
        <w:spacing w:line="360" w:lineRule="auto"/>
        <w:ind w:left="0" w:leftChars="0"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w:t>
      </w:r>
      <w:r>
        <w:rPr>
          <w:rFonts w:hint="eastAsia" w:asciiTheme="majorEastAsia" w:hAnsiTheme="majorEastAsia" w:eastAsiaTheme="majorEastAsia" w:cstheme="majorEastAsia"/>
          <w:sz w:val="24"/>
          <w:szCs w:val="24"/>
          <w:lang w:val="en-US" w:eastAsia="zh-CN"/>
        </w:rPr>
        <w:t>已在E招冀成电子招投标交易平台注册登记并</w:t>
      </w:r>
      <w:r>
        <w:rPr>
          <w:rFonts w:hint="eastAsia" w:asciiTheme="majorEastAsia" w:hAnsiTheme="majorEastAsia" w:eastAsiaTheme="majorEastAsia" w:cstheme="majorEastAsia"/>
          <w:sz w:val="24"/>
          <w:szCs w:val="24"/>
        </w:rPr>
        <w:t>办理其中任意一家 CA 证书（包括河北 CA、北京 CA、山西吉大 CA、联通 CA、CQCCA、 CFCA） 的投标人可直接登录</w:t>
      </w:r>
      <w:r>
        <w:rPr>
          <w:rFonts w:hint="eastAsia" w:asciiTheme="majorEastAsia" w:hAnsiTheme="majorEastAsia" w:eastAsiaTheme="majorEastAsia" w:cstheme="majorEastAsia"/>
          <w:sz w:val="24"/>
          <w:szCs w:val="24"/>
          <w:lang w:val="en-US" w:eastAsia="zh-CN"/>
        </w:rPr>
        <w:t>E招冀成电子</w:t>
      </w:r>
      <w:r>
        <w:rPr>
          <w:rFonts w:hint="eastAsia" w:asciiTheme="majorEastAsia" w:hAnsiTheme="majorEastAsia" w:eastAsiaTheme="majorEastAsia" w:cstheme="majorEastAsia"/>
          <w:sz w:val="24"/>
          <w:szCs w:val="24"/>
        </w:rPr>
        <w:t>交易平台下载文件 。CA 认证服务热线： 河北 CA：  400-707-3355；北京 CA：400-994-3319；山西 CA：400-653-0200；联通 CA：0311-85691619；CFCA：400-880-9888；CQCCA：400-819-9995。</w:t>
      </w:r>
    </w:p>
    <w:p>
      <w:pPr>
        <w:keepNext w:val="0"/>
        <w:keepLines w:val="0"/>
        <w:pageBreakBefore w:val="0"/>
        <w:kinsoku/>
        <w:wordWrap/>
        <w:overflowPunct/>
        <w:topLinePunct w:val="0"/>
        <w:bidi w:val="0"/>
        <w:snapToGrid w:val="0"/>
        <w:spacing w:line="360" w:lineRule="auto"/>
        <w:ind w:left="0" w:leftChars="0"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（2）如因投标人自身原因未能及时注册,上传电子投标文件，导致无法参加开标，其后果由投标人自行负责。</w:t>
      </w:r>
    </w:p>
    <w:p>
      <w:pPr>
        <w:keepNext w:val="0"/>
        <w:keepLines w:val="0"/>
        <w:pageBreakBefore w:val="0"/>
        <w:kinsoku/>
        <w:wordWrap/>
        <w:overflowPunct/>
        <w:topLinePunct w:val="0"/>
        <w:bidi w:val="0"/>
        <w:snapToGrid w:val="0"/>
        <w:spacing w:line="360" w:lineRule="auto"/>
        <w:ind w:left="0" w:leftChars="0" w:firstLine="480" w:firstLineChars="200"/>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（3）文件解密：投标人在规定的时间内登录E招冀成平台，使用 CA 完成对其递交的电子文件的解密，解密时长 15 分钟。</w:t>
      </w:r>
    </w:p>
    <w:p>
      <w:pPr>
        <w:keepNext w:val="0"/>
        <w:keepLines w:val="0"/>
        <w:pageBreakBefore w:val="0"/>
        <w:kinsoku/>
        <w:wordWrap/>
        <w:overflowPunct/>
        <w:topLinePunct w:val="0"/>
        <w:bidi w:val="0"/>
        <w:snapToGrid w:val="0"/>
        <w:spacing w:line="360" w:lineRule="auto"/>
        <w:ind w:left="481" w:leftChars="229" w:firstLine="0" w:firstLineChars="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2.评审办法：综合评分法。</w:t>
      </w:r>
    </w:p>
    <w:p>
      <w:pPr>
        <w:keepNext w:val="0"/>
        <w:keepLines w:val="0"/>
        <w:pageBreakBefore w:val="0"/>
        <w:kinsoku/>
        <w:wordWrap/>
        <w:overflowPunct/>
        <w:topLinePunct w:val="0"/>
        <w:bidi w:val="0"/>
        <w:snapToGrid w:val="0"/>
        <w:spacing w:line="360" w:lineRule="auto"/>
        <w:ind w:left="0" w:leftChars="0"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本项目采用“双盲 ”评审方式，供应商应按照招标文件要求编制投标文件，商务标“ 明标 ”和技术标“暗标 ”分开编制。</w:t>
      </w:r>
    </w:p>
    <w:p>
      <w:pPr>
        <w:keepNext w:val="0"/>
        <w:keepLines w:val="0"/>
        <w:pageBreakBefore w:val="0"/>
        <w:kinsoku/>
        <w:wordWrap/>
        <w:overflowPunct/>
        <w:topLinePunct w:val="0"/>
        <w:bidi w:val="0"/>
        <w:snapToGrid w:val="0"/>
        <w:spacing w:line="360" w:lineRule="auto"/>
        <w:ind w:left="466" w:leftChars="222" w:firstLine="0" w:firstLineChars="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3.投标保证金：0 元，本项目不需递交投标保证金。</w:t>
      </w:r>
    </w:p>
    <w:p>
      <w:pPr>
        <w:keepNext w:val="0"/>
        <w:keepLines w:val="0"/>
        <w:pageBreakBefore w:val="0"/>
        <w:kinsoku/>
        <w:wordWrap/>
        <w:overflowPunct/>
        <w:topLinePunct w:val="0"/>
        <w:bidi w:val="0"/>
        <w:snapToGrid w:val="0"/>
        <w:spacing w:line="360" w:lineRule="auto"/>
        <w:ind w:left="0" w:leftChars="0" w:firstLine="465" w:firstLineChars="194"/>
        <w:rPr>
          <w:rFonts w:hint="default" w:asciiTheme="majorEastAsia" w:hAnsiTheme="majorEastAsia" w:eastAsiaTheme="majorEastAsia" w:cstheme="majorEastAsia"/>
          <w:sz w:val="24"/>
          <w:szCs w:val="24"/>
          <w:highlight w:val="green"/>
          <w:lang w:val="en-US"/>
        </w:rPr>
      </w:pPr>
      <w:r>
        <w:rPr>
          <w:rFonts w:hint="eastAsia" w:asciiTheme="majorEastAsia" w:hAnsiTheme="majorEastAsia" w:eastAsiaTheme="majorEastAsia" w:cstheme="majorEastAsia"/>
          <w:sz w:val="24"/>
          <w:szCs w:val="24"/>
        </w:rPr>
        <w:t>4.公告发布媒</w:t>
      </w:r>
      <w:r>
        <w:rPr>
          <w:rFonts w:hint="eastAsia" w:asciiTheme="majorEastAsia" w:hAnsiTheme="majorEastAsia" w:eastAsiaTheme="majorEastAsia" w:cstheme="majorEastAsia"/>
          <w:sz w:val="24"/>
          <w:szCs w:val="24"/>
          <w:highlight w:val="none"/>
        </w:rPr>
        <w:t>介：中国政府采购网、</w:t>
      </w:r>
      <w:r>
        <w:rPr>
          <w:rFonts w:hint="eastAsia" w:asciiTheme="majorEastAsia" w:hAnsiTheme="majorEastAsia" w:eastAsiaTheme="majorEastAsia" w:cstheme="majorEastAsia"/>
          <w:sz w:val="24"/>
          <w:szCs w:val="24"/>
          <w:highlight w:val="none"/>
          <w:lang w:val="en-US" w:eastAsia="zh-CN"/>
        </w:rPr>
        <w:t>E招冀成、</w:t>
      </w:r>
      <w:r>
        <w:rPr>
          <w:rFonts w:hint="eastAsia" w:ascii="宋体" w:hAnsi="宋体" w:cs="宋体"/>
          <w:b w:val="0"/>
          <w:bCs w:val="0"/>
          <w:color w:val="auto"/>
          <w:sz w:val="24"/>
          <w:highlight w:val="none"/>
          <w:lang w:val="en-US" w:eastAsia="zh-CN"/>
        </w:rPr>
        <w:t>河北省公共资源交易服务平台。</w:t>
      </w:r>
      <w:bookmarkStart w:id="6" w:name="_GoBack"/>
      <w:bookmarkEnd w:id="6"/>
    </w:p>
    <w:p>
      <w:pPr>
        <w:keepNext w:val="0"/>
        <w:keepLines w:val="0"/>
        <w:pageBreakBefore w:val="0"/>
        <w:kinsoku/>
        <w:wordWrap/>
        <w:overflowPunct/>
        <w:topLinePunct w:val="0"/>
        <w:bidi w:val="0"/>
        <w:snapToGrid w:val="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七、对本次招标提出询问，请按以下方式联系。</w:t>
      </w:r>
    </w:p>
    <w:p>
      <w:pPr>
        <w:keepNext w:val="0"/>
        <w:keepLines w:val="0"/>
        <w:pageBreakBefore w:val="0"/>
        <w:kinsoku/>
        <w:wordWrap/>
        <w:overflowPunct/>
        <w:topLinePunct w:val="0"/>
        <w:bidi w:val="0"/>
        <w:snapToGrid w:val="0"/>
        <w:spacing w:line="360" w:lineRule="auto"/>
        <w:ind w:left="0" w:leftChars="0"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1.采购人信息</w:t>
      </w:r>
    </w:p>
    <w:p>
      <w:pPr>
        <w:keepNext w:val="0"/>
        <w:keepLines w:val="0"/>
        <w:pageBreakBefore w:val="0"/>
        <w:kinsoku/>
        <w:wordWrap/>
        <w:overflowPunct/>
        <w:topLinePunct w:val="0"/>
        <w:bidi w:val="0"/>
        <w:snapToGrid w:val="0"/>
        <w:spacing w:line="360" w:lineRule="auto"/>
        <w:ind w:left="0" w:leftChars="0"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名称：唐山市消防救援支队</w:t>
      </w:r>
    </w:p>
    <w:p>
      <w:pPr>
        <w:keepNext w:val="0"/>
        <w:keepLines w:val="0"/>
        <w:pageBreakBefore w:val="0"/>
        <w:kinsoku/>
        <w:wordWrap/>
        <w:overflowPunct/>
        <w:topLinePunct w:val="0"/>
        <w:bidi w:val="0"/>
        <w:snapToGrid w:val="0"/>
        <w:spacing w:line="360" w:lineRule="auto"/>
        <w:ind w:left="0" w:leftChars="0"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地址：唐山市新华东道 72 号</w:t>
      </w:r>
    </w:p>
    <w:p>
      <w:pPr>
        <w:keepNext w:val="0"/>
        <w:keepLines w:val="0"/>
        <w:pageBreakBefore w:val="0"/>
        <w:kinsoku/>
        <w:wordWrap/>
        <w:overflowPunct/>
        <w:topLinePunct w:val="0"/>
        <w:bidi w:val="0"/>
        <w:snapToGrid w:val="0"/>
        <w:spacing w:line="360" w:lineRule="auto"/>
        <w:ind w:left="481" w:leftChars="229" w:firstLine="0" w:firstLineChars="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联系方式：丁女士 0315-5103305</w:t>
      </w:r>
    </w:p>
    <w:p>
      <w:pPr>
        <w:pStyle w:val="2"/>
        <w:keepNext w:val="0"/>
        <w:keepLines w:val="0"/>
        <w:pageBreakBefore w:val="0"/>
        <w:kinsoku/>
        <w:wordWrap/>
        <w:overflowPunct/>
        <w:topLinePunct w:val="0"/>
        <w:bidi w:val="0"/>
        <w:snapToGrid w:val="0"/>
        <w:rPr>
          <w:rFonts w:hint="eastAsia"/>
        </w:rPr>
      </w:pPr>
    </w:p>
    <w:p>
      <w:pPr>
        <w:keepNext w:val="0"/>
        <w:keepLines w:val="0"/>
        <w:pageBreakBefore w:val="0"/>
        <w:kinsoku/>
        <w:wordWrap/>
        <w:overflowPunct/>
        <w:topLinePunct w:val="0"/>
        <w:bidi w:val="0"/>
        <w:snapToGrid w:val="0"/>
        <w:spacing w:line="360" w:lineRule="auto"/>
        <w:ind w:left="481" w:leftChars="229" w:firstLine="0" w:firstLineChars="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2.采购代理机构信息</w:t>
      </w:r>
    </w:p>
    <w:p>
      <w:pPr>
        <w:keepNext w:val="0"/>
        <w:keepLines w:val="0"/>
        <w:pageBreakBefore w:val="0"/>
        <w:kinsoku/>
        <w:wordWrap/>
        <w:overflowPunct/>
        <w:topLinePunct w:val="0"/>
        <w:bidi w:val="0"/>
        <w:snapToGrid w:val="0"/>
        <w:spacing w:line="360" w:lineRule="auto"/>
        <w:ind w:left="420" w:leftChars="200" w:firstLine="0" w:firstLineChars="0"/>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名称：唐山华融招标咨询服务有限公司　</w:t>
      </w:r>
    </w:p>
    <w:p>
      <w:pPr>
        <w:keepNext w:val="0"/>
        <w:keepLines w:val="0"/>
        <w:pageBreakBefore w:val="0"/>
        <w:kinsoku/>
        <w:wordWrap/>
        <w:overflowPunct/>
        <w:topLinePunct w:val="0"/>
        <w:bidi w:val="0"/>
        <w:snapToGrid w:val="0"/>
        <w:spacing w:line="360" w:lineRule="auto"/>
        <w:ind w:left="420" w:leftChars="200" w:firstLine="0" w:firstLineChars="0"/>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地址：唐山市路北区祥和里房管所原所址二层203室　　</w:t>
      </w:r>
    </w:p>
    <w:p>
      <w:pPr>
        <w:keepNext w:val="0"/>
        <w:keepLines w:val="0"/>
        <w:pageBreakBefore w:val="0"/>
        <w:kinsoku/>
        <w:wordWrap/>
        <w:overflowPunct/>
        <w:topLinePunct w:val="0"/>
        <w:bidi w:val="0"/>
        <w:snapToGrid w:val="0"/>
        <w:spacing w:line="360" w:lineRule="auto"/>
        <w:ind w:left="420" w:leftChars="200" w:firstLine="0" w:firstLineChars="0"/>
        <w:rPr>
          <w:rFonts w:hint="eastAsia" w:asciiTheme="majorEastAsia" w:hAnsiTheme="majorEastAsia" w:eastAsiaTheme="majorEastAsia" w:cstheme="majorEastAsia"/>
          <w:spacing w:val="-2"/>
          <w:position w:val="16"/>
          <w:sz w:val="24"/>
          <w:szCs w:val="24"/>
          <w:highlight w:val="red"/>
          <w:lang w:val="en-US" w:eastAsia="zh-CN"/>
        </w:rPr>
        <w:sectPr>
          <w:headerReference r:id="rId8" w:type="default"/>
          <w:footerReference r:id="rId9" w:type="default"/>
          <w:pgSz w:w="11905" w:h="16838"/>
          <w:pgMar w:top="1440" w:right="1803" w:bottom="1440" w:left="1803" w:header="255" w:footer="1060" w:gutter="0"/>
          <w:pgNumType w:fmt="decimal" w:start="1"/>
          <w:cols w:space="0" w:num="1"/>
          <w:rtlGutter w:val="0"/>
          <w:docGrid w:linePitch="0" w:charSpace="0"/>
        </w:sectPr>
      </w:pPr>
      <w:r>
        <w:rPr>
          <w:rFonts w:hint="eastAsia" w:asciiTheme="majorEastAsia" w:hAnsiTheme="majorEastAsia" w:eastAsiaTheme="majorEastAsia" w:cstheme="majorEastAsia"/>
          <w:sz w:val="24"/>
          <w:szCs w:val="24"/>
          <w:lang w:val="en-US" w:eastAsia="zh-CN"/>
        </w:rPr>
        <w:t>联系方式：马红艳 0315-2888262</w:t>
      </w:r>
    </w:p>
    <w:p>
      <w:pPr>
        <w:keepNext w:val="0"/>
        <w:keepLines w:val="0"/>
        <w:pageBreakBefore w:val="0"/>
        <w:kinsoku/>
        <w:wordWrap/>
        <w:overflowPunct/>
        <w:topLinePunct w:val="0"/>
        <w:bidi w:val="0"/>
        <w:snapToGrid w:val="0"/>
        <w:spacing w:before="140" w:line="228" w:lineRule="auto"/>
        <w:jc w:val="center"/>
        <w:rPr>
          <w:rFonts w:ascii="楷体" w:hAnsi="楷体" w:eastAsia="楷体" w:cs="楷体"/>
          <w:sz w:val="43"/>
          <w:szCs w:val="43"/>
        </w:rPr>
      </w:pPr>
      <w:bookmarkStart w:id="1" w:name="bookmark2"/>
      <w:bookmarkEnd w:id="1"/>
      <w:r>
        <w:rPr>
          <w:rFonts w:ascii="楷体" w:hAnsi="楷体" w:eastAsia="楷体" w:cs="楷体"/>
          <w:spacing w:val="8"/>
          <w:sz w:val="43"/>
          <w:szCs w:val="43"/>
          <w14:textOutline w14:w="7972" w14:cap="sq" w14:cmpd="sng">
            <w14:solidFill>
              <w14:srgbClr w14:val="000000"/>
            </w14:solidFill>
            <w14:prstDash w14:val="solid"/>
            <w14:bevel/>
          </w14:textOutline>
        </w:rPr>
        <w:t>第二部分</w:t>
      </w:r>
      <w:r>
        <w:rPr>
          <w:rFonts w:ascii="楷体" w:hAnsi="楷体" w:eastAsia="楷体" w:cs="楷体"/>
          <w:spacing w:val="8"/>
          <w:sz w:val="43"/>
          <w:szCs w:val="43"/>
        </w:rPr>
        <w:t xml:space="preserve"> </w:t>
      </w:r>
      <w:r>
        <w:rPr>
          <w:rFonts w:ascii="楷体" w:hAnsi="楷体" w:eastAsia="楷体" w:cs="楷体"/>
          <w:spacing w:val="8"/>
          <w:sz w:val="43"/>
          <w:szCs w:val="43"/>
          <w14:textOutline w14:w="7972" w14:cap="sq" w14:cmpd="sng">
            <w14:solidFill>
              <w14:srgbClr w14:val="000000"/>
            </w14:solidFill>
            <w14:prstDash w14:val="solid"/>
            <w14:bevel/>
          </w14:textOutline>
        </w:rPr>
        <w:t>采购项目的相关要求</w:t>
      </w:r>
    </w:p>
    <w:p>
      <w:pPr>
        <w:pStyle w:val="4"/>
        <w:keepNext w:val="0"/>
        <w:keepLines w:val="0"/>
        <w:pageBreakBefore w:val="0"/>
        <w:kinsoku/>
        <w:wordWrap/>
        <w:overflowPunct/>
        <w:topLinePunct w:val="0"/>
        <w:bidi w:val="0"/>
        <w:snapToGrid w:val="0"/>
        <w:spacing w:line="323" w:lineRule="auto"/>
      </w:pPr>
    </w:p>
    <w:p>
      <w:pPr>
        <w:pStyle w:val="4"/>
        <w:keepNext w:val="0"/>
        <w:keepLines w:val="0"/>
        <w:pageBreakBefore w:val="0"/>
        <w:kinsoku/>
        <w:wordWrap/>
        <w:overflowPunct/>
        <w:topLinePunct w:val="0"/>
        <w:bidi w:val="0"/>
        <w:snapToGrid w:val="0"/>
        <w:spacing w:line="323" w:lineRule="auto"/>
      </w:pPr>
    </w:p>
    <w:p>
      <w:pPr>
        <w:keepNext w:val="0"/>
        <w:keepLines w:val="0"/>
        <w:pageBreakBefore w:val="0"/>
        <w:kinsoku/>
        <w:wordWrap/>
        <w:overflowPunct/>
        <w:topLinePunct w:val="0"/>
        <w:bidi w:val="0"/>
        <w:snapToGrid w:val="0"/>
        <w:spacing w:line="360" w:lineRule="auto"/>
        <w:rPr>
          <w:b/>
          <w:bCs/>
          <w:sz w:val="24"/>
          <w:szCs w:val="24"/>
        </w:rPr>
      </w:pPr>
      <w:r>
        <w:rPr>
          <w:b/>
          <w:bCs/>
          <w:sz w:val="24"/>
          <w:szCs w:val="24"/>
        </w:rPr>
        <w:t>一、项目说明</w:t>
      </w:r>
    </w:p>
    <w:p>
      <w:pPr>
        <w:keepNext w:val="0"/>
        <w:keepLines w:val="0"/>
        <w:pageBreakBefore w:val="0"/>
        <w:kinsoku/>
        <w:wordWrap/>
        <w:overflowPunct/>
        <w:topLinePunct w:val="0"/>
        <w:bidi w:val="0"/>
        <w:snapToGrid w:val="0"/>
        <w:spacing w:line="360" w:lineRule="auto"/>
        <w:ind w:left="0" w:leftChars="0" w:firstLine="480" w:firstLineChars="200"/>
        <w:rPr>
          <w:rFonts w:hint="eastAsia"/>
          <w:sz w:val="24"/>
          <w:szCs w:val="24"/>
          <w:lang w:val="en-US" w:eastAsia="zh-CN"/>
        </w:rPr>
      </w:pPr>
      <w:r>
        <w:rPr>
          <w:rFonts w:hint="eastAsia"/>
          <w:sz w:val="24"/>
          <w:szCs w:val="24"/>
          <w:lang w:val="en-US" w:eastAsia="zh-CN"/>
        </w:rPr>
        <w:t>本项目为唐山市消防救援支队装备建设能力提升项目，购置的装备为：A标段地震救援专业队购置装备3430件、C标段雨雪冰冻救援队购置装备97件。</w:t>
      </w:r>
    </w:p>
    <w:p>
      <w:pPr>
        <w:keepNext w:val="0"/>
        <w:keepLines w:val="0"/>
        <w:pageBreakBefore w:val="0"/>
        <w:kinsoku/>
        <w:wordWrap/>
        <w:overflowPunct/>
        <w:topLinePunct w:val="0"/>
        <w:bidi w:val="0"/>
        <w:snapToGrid w:val="0"/>
        <w:spacing w:line="360" w:lineRule="auto"/>
        <w:rPr>
          <w:rFonts w:ascii="宋体" w:hAnsi="宋体" w:eastAsia="宋体" w:cs="宋体"/>
          <w:b/>
          <w:bCs/>
          <w:spacing w:val="-2"/>
          <w:sz w:val="24"/>
          <w:szCs w:val="24"/>
        </w:rPr>
      </w:pPr>
      <w:r>
        <w:rPr>
          <w:rFonts w:hint="eastAsia" w:eastAsia="宋体"/>
          <w:b/>
          <w:bCs/>
          <w:sz w:val="24"/>
          <w:szCs w:val="24"/>
          <w:lang w:val="en-US" w:eastAsia="zh-CN"/>
        </w:rPr>
        <w:t>二、</w:t>
      </w:r>
      <w:r>
        <w:rPr>
          <w:b/>
          <w:bCs/>
          <w:sz w:val="24"/>
          <w:szCs w:val="24"/>
        </w:rPr>
        <w:t>采购清单</w:t>
      </w:r>
    </w:p>
    <w:tbl>
      <w:tblPr>
        <w:tblStyle w:val="6"/>
        <w:tblW w:w="9838" w:type="dxa"/>
        <w:tblInd w:w="-599"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94"/>
        <w:gridCol w:w="968"/>
        <w:gridCol w:w="900"/>
        <w:gridCol w:w="4636"/>
        <w:gridCol w:w="750"/>
        <w:gridCol w:w="1091"/>
        <w:gridCol w:w="89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9838" w:type="dxa"/>
            <w:gridSpan w:val="7"/>
            <w:tcBorders>
              <w:top w:val="single" w:color="auto" w:sz="4" w:space="0"/>
              <w:left w:val="single" w:color="000000" w:sz="4" w:space="0"/>
              <w:bottom w:val="single" w:color="000000"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地震救援装备器材标包（A标段）采购清单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594" w:type="dxa"/>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968" w:type="dxa"/>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标包号</w:t>
            </w:r>
          </w:p>
        </w:tc>
        <w:tc>
          <w:tcPr>
            <w:tcW w:w="900" w:type="dxa"/>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装备名称</w:t>
            </w:r>
          </w:p>
        </w:tc>
        <w:tc>
          <w:tcPr>
            <w:tcW w:w="4636" w:type="dxa"/>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主要功能</w:t>
            </w:r>
          </w:p>
        </w:tc>
        <w:tc>
          <w:tcPr>
            <w:tcW w:w="750" w:type="dxa"/>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数量</w:t>
            </w:r>
          </w:p>
        </w:tc>
        <w:tc>
          <w:tcPr>
            <w:tcW w:w="1091" w:type="dxa"/>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控制价</w:t>
            </w:r>
          </w:p>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单价</w:t>
            </w:r>
          </w:p>
          <w:p>
            <w:pPr>
              <w:keepNext w:val="0"/>
              <w:keepLines w:val="0"/>
              <w:pageBreakBefore w:val="0"/>
              <w:widowControl/>
              <w:suppressLineNumbers w:val="0"/>
              <w:kinsoku/>
              <w:wordWrap/>
              <w:overflowPunct/>
              <w:topLinePunct w:val="0"/>
              <w:bidi w:val="0"/>
              <w:snapToGrid w:val="0"/>
              <w:jc w:val="center"/>
              <w:textAlignment w:val="center"/>
              <w:rPr>
                <w:rFonts w:hint="default"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（万元）</w:t>
            </w:r>
          </w:p>
        </w:tc>
        <w:tc>
          <w:tcPr>
            <w:tcW w:w="899" w:type="dxa"/>
            <w:tcBorders>
              <w:top w:val="single" w:color="auto" w:sz="4" w:space="0"/>
              <w:left w:val="single" w:color="000000" w:sz="4" w:space="0"/>
              <w:bottom w:val="single" w:color="000000"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b/>
                <w:bCs/>
                <w:i w:val="0"/>
                <w:iCs w:val="0"/>
                <w:snapToGrid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是否核心产品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7" w:hRule="atLeast"/>
        </w:trPr>
        <w:tc>
          <w:tcPr>
            <w:tcW w:w="5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1 </w:t>
            </w:r>
          </w:p>
        </w:tc>
        <w:tc>
          <w:tcPr>
            <w:tcW w:w="968" w:type="dxa"/>
            <w:vMerge w:val="restart"/>
            <w:tcBorders>
              <w:top w:val="nil"/>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bidi w:val="0"/>
              <w:snapToGrid w:val="0"/>
              <w:rPr>
                <w:rFonts w:hint="eastAsia"/>
                <w:sz w:val="20"/>
                <w:szCs w:val="20"/>
              </w:rPr>
            </w:pPr>
            <w:r>
              <w:rPr>
                <w:rFonts w:hint="eastAsia" w:ascii="宋体" w:hAnsi="宋体" w:eastAsia="宋体" w:cs="宋体"/>
                <w:i w:val="0"/>
                <w:iCs w:val="0"/>
                <w:color w:val="000000"/>
                <w:kern w:val="0"/>
                <w:sz w:val="20"/>
                <w:szCs w:val="20"/>
                <w:u w:val="none"/>
                <w:lang w:val="en-US" w:eastAsia="zh-CN" w:bidi="ar"/>
              </w:rPr>
              <w:t>第6标包</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牵拉器</w:t>
            </w:r>
          </w:p>
        </w:tc>
        <w:tc>
          <w:tcPr>
            <w:tcW w:w="46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主要功能：用于在破拆、结构调整时对人员的保护，对人员施救。</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6 </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0.140</w:t>
            </w:r>
          </w:p>
        </w:tc>
        <w:tc>
          <w:tcPr>
            <w:tcW w:w="899" w:type="dxa"/>
            <w:tcBorders>
              <w:top w:val="single" w:color="000000" w:sz="4" w:space="0"/>
              <w:left w:val="single" w:color="000000" w:sz="4" w:space="0"/>
              <w:bottom w:val="single" w:color="000000"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snapToGrid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5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2 </w:t>
            </w:r>
          </w:p>
        </w:tc>
        <w:tc>
          <w:tcPr>
            <w:tcW w:w="968" w:type="dxa"/>
            <w:vMerge w:val="continue"/>
            <w:tcBorders>
              <w:top w:val="nil"/>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bidi w:val="0"/>
              <w:snapToGrid w:val="0"/>
              <w:jc w:val="center"/>
              <w:rPr>
                <w:rFonts w:hint="eastAsia" w:ascii="宋体" w:hAnsi="宋体" w:eastAsia="宋体" w:cs="宋体"/>
                <w:i w:val="0"/>
                <w:iCs w:val="0"/>
                <w:color w:val="000000"/>
                <w:sz w:val="20"/>
                <w:szCs w:val="20"/>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卷扬机</w:t>
            </w:r>
          </w:p>
        </w:tc>
        <w:tc>
          <w:tcPr>
            <w:tcW w:w="46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主要功能：用于人员和货物的升降功能，在无需拆卸换向的前提下具备单绳往复横渡、斜渡、升降功能。</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1 </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0.467</w:t>
            </w:r>
          </w:p>
        </w:tc>
        <w:tc>
          <w:tcPr>
            <w:tcW w:w="899" w:type="dxa"/>
            <w:tcBorders>
              <w:top w:val="single" w:color="000000" w:sz="4" w:space="0"/>
              <w:left w:val="single" w:color="000000" w:sz="4" w:space="0"/>
              <w:bottom w:val="single" w:color="000000"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snapToGrid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4" w:hRule="atLeast"/>
        </w:trPr>
        <w:tc>
          <w:tcPr>
            <w:tcW w:w="5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3 </w:t>
            </w:r>
          </w:p>
        </w:tc>
        <w:tc>
          <w:tcPr>
            <w:tcW w:w="968" w:type="dxa"/>
            <w:vMerge w:val="continue"/>
            <w:tcBorders>
              <w:top w:val="nil"/>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bidi w:val="0"/>
              <w:snapToGrid w:val="0"/>
              <w:jc w:val="center"/>
              <w:rPr>
                <w:rFonts w:hint="eastAsia" w:ascii="宋体" w:hAnsi="宋体" w:eastAsia="宋体" w:cs="宋体"/>
                <w:i w:val="0"/>
                <w:iCs w:val="0"/>
                <w:color w:val="000000"/>
                <w:sz w:val="20"/>
                <w:szCs w:val="20"/>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氧炔气焊切割设备</w:t>
            </w:r>
          </w:p>
        </w:tc>
        <w:tc>
          <w:tcPr>
            <w:tcW w:w="46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主要功能：用于灾害现场切割障碍物的装备。</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2 </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4.800</w:t>
            </w:r>
          </w:p>
        </w:tc>
        <w:tc>
          <w:tcPr>
            <w:tcW w:w="899" w:type="dxa"/>
            <w:tcBorders>
              <w:top w:val="single" w:color="000000" w:sz="4" w:space="0"/>
              <w:left w:val="single" w:color="000000" w:sz="4" w:space="0"/>
              <w:bottom w:val="single" w:color="000000"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snapToGrid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8" w:hRule="atLeast"/>
        </w:trPr>
        <w:tc>
          <w:tcPr>
            <w:tcW w:w="5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4 </w:t>
            </w:r>
          </w:p>
        </w:tc>
        <w:tc>
          <w:tcPr>
            <w:tcW w:w="968" w:type="dxa"/>
            <w:vMerge w:val="continue"/>
            <w:tcBorders>
              <w:top w:val="nil"/>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bidi w:val="0"/>
              <w:snapToGrid w:val="0"/>
              <w:jc w:val="center"/>
              <w:rPr>
                <w:rFonts w:hint="eastAsia" w:ascii="宋体" w:hAnsi="宋体" w:eastAsia="宋体" w:cs="宋体"/>
                <w:i w:val="0"/>
                <w:iCs w:val="0"/>
                <w:color w:val="000000"/>
                <w:sz w:val="20"/>
                <w:szCs w:val="20"/>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default" w:ascii="宋体" w:hAnsi="宋体" w:eastAsia="宋体" w:cs="宋体"/>
                <w:i w:val="0"/>
                <w:iCs w:val="0"/>
                <w:color w:val="000000"/>
                <w:kern w:val="0"/>
                <w:sz w:val="20"/>
                <w:szCs w:val="20"/>
                <w:u w:val="none"/>
                <w:lang w:val="en-US" w:eastAsia="zh-CN" w:bidi="ar"/>
              </w:rPr>
              <w:t>高压气瓶</w:t>
            </w:r>
          </w:p>
        </w:tc>
        <w:tc>
          <w:tcPr>
            <w:tcW w:w="46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left"/>
              <w:textAlignment w:val="center"/>
              <w:rPr>
                <w:rFonts w:hint="default" w:ascii="宋体" w:hAnsi="宋体" w:eastAsia="宋体" w:cs="宋体"/>
                <w:i w:val="0"/>
                <w:iCs w:val="0"/>
                <w:color w:val="000000"/>
                <w:kern w:val="0"/>
                <w:sz w:val="20"/>
                <w:szCs w:val="20"/>
                <w:u w:val="none"/>
                <w:lang w:val="en-US" w:eastAsia="zh-CN" w:bidi="ar"/>
              </w:rPr>
            </w:pPr>
            <w:r>
              <w:rPr>
                <w:rFonts w:hint="default" w:ascii="宋体" w:hAnsi="宋体" w:eastAsia="宋体" w:cs="宋体"/>
                <w:i w:val="0"/>
                <w:iCs w:val="0"/>
                <w:color w:val="000000"/>
                <w:kern w:val="0"/>
                <w:sz w:val="20"/>
                <w:szCs w:val="20"/>
                <w:u w:val="none"/>
                <w:lang w:val="en-US" w:eastAsia="zh-CN" w:bidi="ar"/>
              </w:rPr>
              <w:t>主要功能：用于储存和运输氧气用的高压容器。</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0.430</w:t>
            </w:r>
          </w:p>
        </w:tc>
        <w:tc>
          <w:tcPr>
            <w:tcW w:w="899" w:type="dxa"/>
            <w:tcBorders>
              <w:top w:val="single" w:color="000000" w:sz="4" w:space="0"/>
              <w:left w:val="single" w:color="000000" w:sz="4" w:space="0"/>
              <w:bottom w:val="single" w:color="000000"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snapToGrid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5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5 </w:t>
            </w:r>
          </w:p>
        </w:tc>
        <w:tc>
          <w:tcPr>
            <w:tcW w:w="968" w:type="dxa"/>
            <w:vMerge w:val="continue"/>
            <w:tcBorders>
              <w:top w:val="nil"/>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bidi w:val="0"/>
              <w:snapToGrid w:val="0"/>
              <w:jc w:val="center"/>
              <w:rPr>
                <w:rFonts w:hint="eastAsia" w:ascii="宋体" w:hAnsi="宋体" w:eastAsia="宋体" w:cs="宋体"/>
                <w:i w:val="0"/>
                <w:iCs w:val="0"/>
                <w:color w:val="000000"/>
                <w:sz w:val="20"/>
                <w:szCs w:val="20"/>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角磨机</w:t>
            </w:r>
          </w:p>
        </w:tc>
        <w:tc>
          <w:tcPr>
            <w:tcW w:w="46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主要功能：用于切断戒指等金属物品。</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30 </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0.350</w:t>
            </w:r>
          </w:p>
        </w:tc>
        <w:tc>
          <w:tcPr>
            <w:tcW w:w="899" w:type="dxa"/>
            <w:tcBorders>
              <w:top w:val="single" w:color="000000" w:sz="4" w:space="0"/>
              <w:left w:val="single" w:color="000000" w:sz="4" w:space="0"/>
              <w:bottom w:val="single" w:color="000000"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snapToGrid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6" w:hRule="atLeast"/>
        </w:trPr>
        <w:tc>
          <w:tcPr>
            <w:tcW w:w="5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6 </w:t>
            </w:r>
          </w:p>
        </w:tc>
        <w:tc>
          <w:tcPr>
            <w:tcW w:w="968" w:type="dxa"/>
            <w:vMerge w:val="continue"/>
            <w:tcBorders>
              <w:top w:val="nil"/>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bidi w:val="0"/>
              <w:snapToGrid w:val="0"/>
              <w:jc w:val="center"/>
              <w:rPr>
                <w:rFonts w:hint="eastAsia" w:ascii="宋体" w:hAnsi="宋体" w:eastAsia="宋体" w:cs="宋体"/>
                <w:i w:val="0"/>
                <w:iCs w:val="0"/>
                <w:color w:val="000000"/>
                <w:sz w:val="20"/>
                <w:szCs w:val="20"/>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玻璃破碎器</w:t>
            </w:r>
          </w:p>
        </w:tc>
        <w:tc>
          <w:tcPr>
            <w:tcW w:w="46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主要功能：用于快速切割汽车玻璃、夹胶玻璃等。</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60 </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0.300</w:t>
            </w:r>
          </w:p>
        </w:tc>
        <w:tc>
          <w:tcPr>
            <w:tcW w:w="899" w:type="dxa"/>
            <w:tcBorders>
              <w:top w:val="single" w:color="000000" w:sz="4" w:space="0"/>
              <w:left w:val="single" w:color="000000" w:sz="4" w:space="0"/>
              <w:bottom w:val="single" w:color="000000"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snapToGrid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2" w:hRule="atLeast"/>
        </w:trPr>
        <w:tc>
          <w:tcPr>
            <w:tcW w:w="5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7 </w:t>
            </w:r>
          </w:p>
        </w:tc>
        <w:tc>
          <w:tcPr>
            <w:tcW w:w="968" w:type="dxa"/>
            <w:vMerge w:val="continue"/>
            <w:tcBorders>
              <w:top w:val="nil"/>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bidi w:val="0"/>
              <w:snapToGrid w:val="0"/>
              <w:jc w:val="center"/>
              <w:rPr>
                <w:rFonts w:hint="eastAsia" w:ascii="宋体" w:hAnsi="宋体" w:eastAsia="宋体" w:cs="宋体"/>
                <w:i w:val="0"/>
                <w:iCs w:val="0"/>
                <w:color w:val="000000"/>
                <w:sz w:val="20"/>
                <w:szCs w:val="20"/>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气动切割刀</w:t>
            </w:r>
          </w:p>
        </w:tc>
        <w:tc>
          <w:tcPr>
            <w:tcW w:w="46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主要功能：用于切割门、窗、地下窗户、汽车、防火门、拉杆等，可根据不同情况使用不同形状的破拆刀头。由空气呼吸器瓶、空压机、汽车刹车等气源驱动。</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5 </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0.230</w:t>
            </w:r>
          </w:p>
        </w:tc>
        <w:tc>
          <w:tcPr>
            <w:tcW w:w="899" w:type="dxa"/>
            <w:tcBorders>
              <w:top w:val="single" w:color="000000" w:sz="4" w:space="0"/>
              <w:left w:val="single" w:color="000000" w:sz="4" w:space="0"/>
              <w:bottom w:val="single" w:color="000000"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snapToGrid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8" w:hRule="atLeast"/>
        </w:trPr>
        <w:tc>
          <w:tcPr>
            <w:tcW w:w="5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8 </w:t>
            </w:r>
          </w:p>
        </w:tc>
        <w:tc>
          <w:tcPr>
            <w:tcW w:w="968" w:type="dxa"/>
            <w:vMerge w:val="continue"/>
            <w:tcBorders>
              <w:top w:val="nil"/>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bidi w:val="0"/>
              <w:snapToGrid w:val="0"/>
              <w:jc w:val="center"/>
              <w:rPr>
                <w:rFonts w:hint="eastAsia" w:ascii="宋体" w:hAnsi="宋体" w:eastAsia="宋体" w:cs="宋体"/>
                <w:i w:val="0"/>
                <w:iCs w:val="0"/>
                <w:color w:val="000000"/>
                <w:sz w:val="20"/>
                <w:szCs w:val="20"/>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color w:val="000000"/>
                <w:sz w:val="20"/>
                <w:szCs w:val="20"/>
                <w:u w:val="none"/>
              </w:rPr>
            </w:pPr>
            <w:r>
              <w:rPr>
                <w:rStyle w:val="11"/>
                <w:sz w:val="20"/>
                <w:szCs w:val="20"/>
                <w:lang w:val="en-US" w:eastAsia="zh-CN" w:bidi="ar"/>
              </w:rPr>
              <w:t>液压千斤顶</w:t>
            </w:r>
          </w:p>
        </w:tc>
        <w:tc>
          <w:tcPr>
            <w:tcW w:w="46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主要功能：用于车辆顶撑或重物顶撑。</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15 </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0.200</w:t>
            </w:r>
          </w:p>
        </w:tc>
        <w:tc>
          <w:tcPr>
            <w:tcW w:w="899" w:type="dxa"/>
            <w:tcBorders>
              <w:top w:val="single" w:color="000000" w:sz="4" w:space="0"/>
              <w:left w:val="single" w:color="000000" w:sz="4" w:space="0"/>
              <w:bottom w:val="single" w:color="000000"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snapToGrid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9" w:hRule="atLeast"/>
        </w:trPr>
        <w:tc>
          <w:tcPr>
            <w:tcW w:w="5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9 </w:t>
            </w:r>
          </w:p>
        </w:tc>
        <w:tc>
          <w:tcPr>
            <w:tcW w:w="968" w:type="dxa"/>
            <w:vMerge w:val="continue"/>
            <w:tcBorders>
              <w:top w:val="nil"/>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bidi w:val="0"/>
              <w:snapToGrid w:val="0"/>
              <w:jc w:val="center"/>
              <w:rPr>
                <w:rFonts w:hint="eastAsia" w:ascii="宋体" w:hAnsi="宋体" w:eastAsia="宋体" w:cs="宋体"/>
                <w:i w:val="0"/>
                <w:iCs w:val="0"/>
                <w:color w:val="000000"/>
                <w:sz w:val="20"/>
                <w:szCs w:val="20"/>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气动起重气垫</w:t>
            </w:r>
          </w:p>
        </w:tc>
        <w:tc>
          <w:tcPr>
            <w:tcW w:w="46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主要功能：适用于地震、塌方、各种交通事故处理等现场的支撑工具。（方形）</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2 </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1.650</w:t>
            </w:r>
          </w:p>
        </w:tc>
        <w:tc>
          <w:tcPr>
            <w:tcW w:w="899" w:type="dxa"/>
            <w:tcBorders>
              <w:top w:val="single" w:color="000000" w:sz="4" w:space="0"/>
              <w:left w:val="single" w:color="000000" w:sz="4" w:space="0"/>
              <w:bottom w:val="single" w:color="000000"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snapToGrid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3" w:hRule="atLeast"/>
        </w:trPr>
        <w:tc>
          <w:tcPr>
            <w:tcW w:w="5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10 </w:t>
            </w:r>
          </w:p>
        </w:tc>
        <w:tc>
          <w:tcPr>
            <w:tcW w:w="968" w:type="dxa"/>
            <w:vMerge w:val="continue"/>
            <w:tcBorders>
              <w:top w:val="nil"/>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bidi w:val="0"/>
              <w:snapToGrid w:val="0"/>
              <w:jc w:val="center"/>
              <w:rPr>
                <w:rFonts w:hint="eastAsia" w:ascii="宋体" w:hAnsi="宋体" w:eastAsia="宋体" w:cs="宋体"/>
                <w:i w:val="0"/>
                <w:iCs w:val="0"/>
                <w:color w:val="000000"/>
                <w:sz w:val="20"/>
                <w:szCs w:val="20"/>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稳固保护附件</w:t>
            </w:r>
          </w:p>
        </w:tc>
        <w:tc>
          <w:tcPr>
            <w:tcW w:w="46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主要功能：主要配合起重气垫及重型支撑套具使用。用于救援中稳定车辆或坍塌的物体，可避免救援操作中车辆移动、被救物体不稳定而造成的二次伤害。</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5 </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0.500</w:t>
            </w:r>
          </w:p>
        </w:tc>
        <w:tc>
          <w:tcPr>
            <w:tcW w:w="899" w:type="dxa"/>
            <w:tcBorders>
              <w:top w:val="single" w:color="000000" w:sz="4" w:space="0"/>
              <w:left w:val="single" w:color="000000" w:sz="4" w:space="0"/>
              <w:bottom w:val="single" w:color="000000"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snapToGrid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5" w:hRule="atLeast"/>
        </w:trPr>
        <w:tc>
          <w:tcPr>
            <w:tcW w:w="5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11 </w:t>
            </w:r>
          </w:p>
        </w:tc>
        <w:tc>
          <w:tcPr>
            <w:tcW w:w="96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第7标包</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轻型防化服</w:t>
            </w:r>
          </w:p>
        </w:tc>
        <w:tc>
          <w:tcPr>
            <w:tcW w:w="46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主要功能：用于化学灾害现场处置挥发性化学固体、液体时的躯体防护。整套防化服是由带帽连体衣、防化手套、防化胶靴（钢包头，钢底板，防砸防穿刺）组成。</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0.430</w:t>
            </w:r>
          </w:p>
        </w:tc>
        <w:tc>
          <w:tcPr>
            <w:tcW w:w="899" w:type="dxa"/>
            <w:tcBorders>
              <w:top w:val="single" w:color="000000" w:sz="4" w:space="0"/>
              <w:left w:val="single" w:color="000000" w:sz="4" w:space="0"/>
              <w:bottom w:val="single" w:color="000000"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snapToGrid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5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12 </w:t>
            </w:r>
          </w:p>
        </w:tc>
        <w:tc>
          <w:tcPr>
            <w:tcW w:w="96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bidi w:val="0"/>
              <w:snapToGrid w:val="0"/>
              <w:jc w:val="center"/>
              <w:rPr>
                <w:rFonts w:hint="eastAsia" w:ascii="宋体" w:hAnsi="宋体" w:eastAsia="宋体" w:cs="宋体"/>
                <w:i w:val="0"/>
                <w:iCs w:val="0"/>
                <w:color w:val="000000"/>
                <w:sz w:val="20"/>
                <w:szCs w:val="20"/>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重型防化服</w:t>
            </w:r>
          </w:p>
        </w:tc>
        <w:tc>
          <w:tcPr>
            <w:tcW w:w="46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要功能：用于化学灾害现场处置高浓度、强渗透性气体时或生化恐怖袭击现场处置生化毒剂时的全身防护。由带大视窗的连体头罩、化学防护服、正压式消防空气呼吸器背囊、化学防护靴、化学防护手套等组成。</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1.500</w:t>
            </w:r>
          </w:p>
        </w:tc>
        <w:tc>
          <w:tcPr>
            <w:tcW w:w="899" w:type="dxa"/>
            <w:tcBorders>
              <w:top w:val="single" w:color="000000" w:sz="4" w:space="0"/>
              <w:left w:val="single" w:color="000000" w:sz="4" w:space="0"/>
              <w:bottom w:val="single" w:color="000000"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snapToGrid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5" w:hRule="atLeast"/>
        </w:trPr>
        <w:tc>
          <w:tcPr>
            <w:tcW w:w="5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13 </w:t>
            </w:r>
          </w:p>
        </w:tc>
        <w:tc>
          <w:tcPr>
            <w:tcW w:w="96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bidi w:val="0"/>
              <w:snapToGrid w:val="0"/>
              <w:jc w:val="center"/>
              <w:rPr>
                <w:rFonts w:hint="eastAsia" w:ascii="宋体" w:hAnsi="宋体" w:eastAsia="宋体" w:cs="宋体"/>
                <w:i w:val="0"/>
                <w:iCs w:val="0"/>
                <w:color w:val="000000"/>
                <w:sz w:val="20"/>
                <w:szCs w:val="20"/>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防电服</w:t>
            </w:r>
          </w:p>
        </w:tc>
        <w:tc>
          <w:tcPr>
            <w:tcW w:w="46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主要功能：用于减少服装上静电积聚。</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40 </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0.210</w:t>
            </w:r>
          </w:p>
        </w:tc>
        <w:tc>
          <w:tcPr>
            <w:tcW w:w="899" w:type="dxa"/>
            <w:tcBorders>
              <w:top w:val="single" w:color="000000" w:sz="4" w:space="0"/>
              <w:left w:val="single" w:color="000000" w:sz="4" w:space="0"/>
              <w:bottom w:val="single" w:color="000000"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snapToGrid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6" w:hRule="atLeast"/>
        </w:trPr>
        <w:tc>
          <w:tcPr>
            <w:tcW w:w="5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14 </w:t>
            </w:r>
          </w:p>
        </w:tc>
        <w:tc>
          <w:tcPr>
            <w:tcW w:w="96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bidi w:val="0"/>
              <w:snapToGrid w:val="0"/>
              <w:jc w:val="center"/>
              <w:rPr>
                <w:rFonts w:hint="eastAsia" w:ascii="宋体" w:hAnsi="宋体" w:eastAsia="宋体" w:cs="宋体"/>
                <w:i w:val="0"/>
                <w:iCs w:val="0"/>
                <w:color w:val="000000"/>
                <w:sz w:val="20"/>
                <w:szCs w:val="20"/>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color w:val="000000"/>
                <w:sz w:val="20"/>
                <w:szCs w:val="20"/>
                <w:u w:val="none"/>
              </w:rPr>
            </w:pPr>
            <w:r>
              <w:rPr>
                <w:rStyle w:val="11"/>
                <w:sz w:val="20"/>
                <w:szCs w:val="20"/>
                <w:lang w:val="en-US" w:eastAsia="zh-CN" w:bidi="ar"/>
              </w:rPr>
              <w:t>抢险救援服装</w:t>
            </w:r>
          </w:p>
        </w:tc>
        <w:tc>
          <w:tcPr>
            <w:tcW w:w="46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主要功能：用于建筑倒塌、狭窄空间及攀登等救援现场的身体防护。包含夏款抢险救援服1套（核心产品）、冬款抢险救援服1套</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700 </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0.220</w:t>
            </w:r>
          </w:p>
        </w:tc>
        <w:tc>
          <w:tcPr>
            <w:tcW w:w="899" w:type="dxa"/>
            <w:tcBorders>
              <w:top w:val="single" w:color="000000" w:sz="4" w:space="0"/>
              <w:left w:val="single" w:color="000000" w:sz="4" w:space="0"/>
              <w:bottom w:val="single" w:color="000000"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snapToGrid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6" w:hRule="atLeast"/>
        </w:trPr>
        <w:tc>
          <w:tcPr>
            <w:tcW w:w="5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15 </w:t>
            </w:r>
          </w:p>
        </w:tc>
        <w:tc>
          <w:tcPr>
            <w:tcW w:w="96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第8标包</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自动止坠器</w:t>
            </w:r>
          </w:p>
        </w:tc>
        <w:tc>
          <w:tcPr>
            <w:tcW w:w="46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主要功能：主要用于安全绳索通过自动止坠器与安全带的胸部或背部挂点相连，让绳索上升操作更加便捷。如遇坠落冲击或突然加速，移动止坠器将在绳索上制动并制止使用者的下坠。</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20 </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0.220</w:t>
            </w:r>
          </w:p>
        </w:tc>
        <w:tc>
          <w:tcPr>
            <w:tcW w:w="899" w:type="dxa"/>
            <w:tcBorders>
              <w:top w:val="single" w:color="000000" w:sz="4" w:space="0"/>
              <w:left w:val="single" w:color="000000" w:sz="4" w:space="0"/>
              <w:bottom w:val="single" w:color="000000"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snapToGrid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7" w:hRule="atLeast"/>
        </w:trPr>
        <w:tc>
          <w:tcPr>
            <w:tcW w:w="5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16 </w:t>
            </w:r>
          </w:p>
        </w:tc>
        <w:tc>
          <w:tcPr>
            <w:tcW w:w="96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bidi w:val="0"/>
              <w:snapToGrid w:val="0"/>
              <w:jc w:val="center"/>
              <w:rPr>
                <w:rFonts w:hint="eastAsia" w:ascii="宋体" w:hAnsi="宋体" w:eastAsia="宋体" w:cs="宋体"/>
                <w:i w:val="0"/>
                <w:iCs w:val="0"/>
                <w:color w:val="000000"/>
                <w:sz w:val="20"/>
                <w:szCs w:val="20"/>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自动锁定下降器</w:t>
            </w:r>
          </w:p>
        </w:tc>
        <w:tc>
          <w:tcPr>
            <w:tcW w:w="46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主要功能：主要用于绳索作业时的救援下降使用。</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20 </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0.250</w:t>
            </w: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snapToGrid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4" w:hRule="atLeast"/>
        </w:trPr>
        <w:tc>
          <w:tcPr>
            <w:tcW w:w="5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17 </w:t>
            </w:r>
          </w:p>
        </w:tc>
        <w:tc>
          <w:tcPr>
            <w:tcW w:w="96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bidi w:val="0"/>
              <w:snapToGrid w:val="0"/>
              <w:jc w:val="center"/>
              <w:rPr>
                <w:rFonts w:hint="eastAsia" w:ascii="宋体" w:hAnsi="宋体" w:eastAsia="宋体" w:cs="宋体"/>
                <w:i w:val="0"/>
                <w:iCs w:val="0"/>
                <w:color w:val="000000"/>
                <w:sz w:val="20"/>
                <w:szCs w:val="20"/>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下降器</w:t>
            </w:r>
          </w:p>
        </w:tc>
        <w:tc>
          <w:tcPr>
            <w:tcW w:w="46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用于紧急降落、逃生疏散、消防作业(各类人均可使用)、救援中保护操作人员（有时需要保护被困人员）的保护器</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30 </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0.300</w:t>
            </w: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snapToGrid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90" w:hRule="atLeast"/>
        </w:trPr>
        <w:tc>
          <w:tcPr>
            <w:tcW w:w="5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18 </w:t>
            </w:r>
          </w:p>
        </w:tc>
        <w:tc>
          <w:tcPr>
            <w:tcW w:w="96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bidi w:val="0"/>
              <w:snapToGrid w:val="0"/>
              <w:jc w:val="center"/>
              <w:rPr>
                <w:rFonts w:hint="eastAsia" w:ascii="宋体" w:hAnsi="宋体" w:eastAsia="宋体" w:cs="宋体"/>
                <w:i w:val="0"/>
                <w:iCs w:val="0"/>
                <w:color w:val="000000"/>
                <w:sz w:val="20"/>
                <w:szCs w:val="20"/>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多功能省力系统</w:t>
            </w:r>
          </w:p>
        </w:tc>
        <w:tc>
          <w:tcPr>
            <w:tcW w:w="46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主要功能：用于发生坠落时提升被困者，分离被困者身上挽索，将其安全放至地面。</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29 </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0.300</w:t>
            </w: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snapToGrid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6" w:hRule="atLeast"/>
        </w:trPr>
        <w:tc>
          <w:tcPr>
            <w:tcW w:w="5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19 </w:t>
            </w:r>
          </w:p>
        </w:tc>
        <w:tc>
          <w:tcPr>
            <w:tcW w:w="96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bidi w:val="0"/>
              <w:snapToGrid w:val="0"/>
              <w:jc w:val="center"/>
              <w:rPr>
                <w:rFonts w:hint="eastAsia" w:ascii="宋体" w:hAnsi="宋体" w:eastAsia="宋体" w:cs="宋体"/>
                <w:i w:val="0"/>
                <w:iCs w:val="0"/>
                <w:color w:val="000000"/>
                <w:sz w:val="20"/>
                <w:szCs w:val="20"/>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通用安全绳（200米）</w:t>
            </w:r>
          </w:p>
        </w:tc>
        <w:tc>
          <w:tcPr>
            <w:tcW w:w="46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主要功能：主要用于灭火救援、抢险救灾或日常训练中承载人的绳子。</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4 </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0.250</w:t>
            </w: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snapToGrid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5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20 </w:t>
            </w:r>
          </w:p>
        </w:tc>
        <w:tc>
          <w:tcPr>
            <w:tcW w:w="96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bidi w:val="0"/>
              <w:snapToGrid w:val="0"/>
              <w:jc w:val="center"/>
              <w:rPr>
                <w:rFonts w:hint="eastAsia" w:ascii="宋体" w:hAnsi="宋体" w:eastAsia="宋体" w:cs="宋体"/>
                <w:i w:val="0"/>
                <w:iCs w:val="0"/>
                <w:color w:val="000000"/>
                <w:sz w:val="20"/>
                <w:szCs w:val="20"/>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救援三角架</w:t>
            </w:r>
          </w:p>
        </w:tc>
        <w:tc>
          <w:tcPr>
            <w:tcW w:w="46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主要功能：用于高处、悬崖及井下救援作业。 </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5 </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1.100</w:t>
            </w: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snapToGrid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4" w:hRule="atLeast"/>
        </w:trPr>
        <w:tc>
          <w:tcPr>
            <w:tcW w:w="5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21 </w:t>
            </w:r>
          </w:p>
        </w:tc>
        <w:tc>
          <w:tcPr>
            <w:tcW w:w="96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bidi w:val="0"/>
              <w:snapToGrid w:val="0"/>
              <w:jc w:val="center"/>
              <w:rPr>
                <w:rFonts w:hint="eastAsia" w:ascii="宋体" w:hAnsi="宋体" w:eastAsia="宋体" w:cs="宋体"/>
                <w:i w:val="0"/>
                <w:iCs w:val="0"/>
                <w:color w:val="000000"/>
                <w:sz w:val="20"/>
                <w:szCs w:val="20"/>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全身吊带</w:t>
            </w:r>
          </w:p>
        </w:tc>
        <w:tc>
          <w:tcPr>
            <w:tcW w:w="46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主要功能：消防员救援作业使用的多用途安全带，固定于腰部、大腿和臀部以下部位和上身肩部、胸部等部位，连体结构。可承载双人。</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30 </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0.200</w:t>
            </w: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snapToGrid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2" w:hRule="atLeast"/>
        </w:trPr>
        <w:tc>
          <w:tcPr>
            <w:tcW w:w="5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22 </w:t>
            </w:r>
          </w:p>
        </w:tc>
        <w:tc>
          <w:tcPr>
            <w:tcW w:w="96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bidi w:val="0"/>
              <w:snapToGrid w:val="0"/>
              <w:jc w:val="center"/>
              <w:rPr>
                <w:rFonts w:hint="eastAsia" w:ascii="宋体" w:hAnsi="宋体" w:eastAsia="宋体" w:cs="宋体"/>
                <w:i w:val="0"/>
                <w:iCs w:val="0"/>
                <w:color w:val="000000"/>
                <w:sz w:val="20"/>
                <w:szCs w:val="20"/>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救生抛投器</w:t>
            </w:r>
          </w:p>
        </w:tc>
        <w:tc>
          <w:tcPr>
            <w:tcW w:w="46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主要功能：用于海难遇险、高层空难及特殊场合的救援。</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25 </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1.500</w:t>
            </w: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snapToGrid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6" w:hRule="atLeast"/>
        </w:trPr>
        <w:tc>
          <w:tcPr>
            <w:tcW w:w="5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23 </w:t>
            </w:r>
          </w:p>
        </w:tc>
        <w:tc>
          <w:tcPr>
            <w:tcW w:w="96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bidi w:val="0"/>
              <w:snapToGrid w:val="0"/>
              <w:jc w:val="center"/>
              <w:rPr>
                <w:rFonts w:hint="eastAsia" w:ascii="宋体" w:hAnsi="宋体" w:eastAsia="宋体" w:cs="宋体"/>
                <w:i w:val="0"/>
                <w:iCs w:val="0"/>
                <w:color w:val="000000"/>
                <w:sz w:val="20"/>
                <w:szCs w:val="20"/>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消防用防坠落装备</w:t>
            </w:r>
          </w:p>
        </w:tc>
        <w:tc>
          <w:tcPr>
            <w:tcW w:w="46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主要功能：用于山岳、高空、水域等场所救援使用。</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40 </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0.550</w:t>
            </w: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snapToGrid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9" w:hRule="atLeast"/>
        </w:trPr>
        <w:tc>
          <w:tcPr>
            <w:tcW w:w="5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24 </w:t>
            </w:r>
          </w:p>
        </w:tc>
        <w:tc>
          <w:tcPr>
            <w:tcW w:w="96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bidi w:val="0"/>
              <w:snapToGrid w:val="0"/>
              <w:jc w:val="center"/>
              <w:rPr>
                <w:rFonts w:hint="eastAsia" w:ascii="宋体" w:hAnsi="宋体" w:eastAsia="宋体" w:cs="宋体"/>
                <w:i w:val="0"/>
                <w:iCs w:val="0"/>
                <w:color w:val="000000"/>
                <w:sz w:val="20"/>
                <w:szCs w:val="20"/>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航空运输箱</w:t>
            </w:r>
          </w:p>
        </w:tc>
        <w:tc>
          <w:tcPr>
            <w:tcW w:w="46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主要功能：用于消防装备的储存。</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16 </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0.200</w:t>
            </w: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snapToGrid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74" w:hRule="atLeast"/>
        </w:trPr>
        <w:tc>
          <w:tcPr>
            <w:tcW w:w="5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25 </w:t>
            </w:r>
          </w:p>
        </w:tc>
        <w:tc>
          <w:tcPr>
            <w:tcW w:w="96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bidi w:val="0"/>
              <w:snapToGrid w:val="0"/>
              <w:jc w:val="center"/>
              <w:rPr>
                <w:rFonts w:hint="eastAsia" w:ascii="宋体" w:hAnsi="宋体" w:eastAsia="宋体" w:cs="宋体"/>
                <w:i w:val="0"/>
                <w:iCs w:val="0"/>
                <w:color w:val="000000"/>
                <w:sz w:val="20"/>
                <w:szCs w:val="20"/>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color w:val="000000"/>
                <w:sz w:val="20"/>
                <w:szCs w:val="20"/>
                <w:u w:val="none"/>
              </w:rPr>
            </w:pPr>
            <w:r>
              <w:rPr>
                <w:rStyle w:val="11"/>
                <w:sz w:val="20"/>
                <w:szCs w:val="20"/>
                <w:lang w:val="en-US" w:eastAsia="zh-CN" w:bidi="ar"/>
              </w:rPr>
              <w:t>滑轮套装</w:t>
            </w:r>
            <w:r>
              <w:rPr>
                <w:rStyle w:val="11"/>
                <w:sz w:val="20"/>
                <w:szCs w:val="20"/>
                <w:lang w:val="en-US" w:eastAsia="zh-CN" w:bidi="ar"/>
              </w:rPr>
              <w:br w:type="textWrapping"/>
            </w:r>
          </w:p>
        </w:tc>
        <w:tc>
          <w:tcPr>
            <w:tcW w:w="46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主要功能：用于救援过程中，救援人员的上升、下降、空中意外坠落保护及空中悬停。包含万向小滑轮1个、万向单滑轮1个、万向双滑轮1个、单向滑轮1个。</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200 </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0.240</w:t>
            </w: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snapToGrid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1" w:hRule="atLeast"/>
        </w:trPr>
        <w:tc>
          <w:tcPr>
            <w:tcW w:w="5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26 </w:t>
            </w:r>
          </w:p>
        </w:tc>
        <w:tc>
          <w:tcPr>
            <w:tcW w:w="96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bidi w:val="0"/>
              <w:snapToGrid w:val="0"/>
              <w:jc w:val="center"/>
              <w:rPr>
                <w:rFonts w:hint="eastAsia" w:ascii="宋体" w:hAnsi="宋体" w:eastAsia="宋体" w:cs="宋体"/>
                <w:i w:val="0"/>
                <w:iCs w:val="0"/>
                <w:color w:val="000000"/>
                <w:sz w:val="20"/>
                <w:szCs w:val="20"/>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挂钩套装</w:t>
            </w:r>
          </w:p>
        </w:tc>
        <w:tc>
          <w:tcPr>
            <w:tcW w:w="46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主要功能：用于消防、救援、攀登和高空作业使用。包含0型钩2个，D型钩2个，梨形钩2个。</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200 </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0.190</w:t>
            </w: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snapToGrid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6" w:hRule="atLeast"/>
        </w:trPr>
        <w:tc>
          <w:tcPr>
            <w:tcW w:w="5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27 </w:t>
            </w:r>
          </w:p>
        </w:tc>
        <w:tc>
          <w:tcPr>
            <w:tcW w:w="9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第9标包</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抢险救援套装</w:t>
            </w:r>
          </w:p>
        </w:tc>
        <w:tc>
          <w:tcPr>
            <w:tcW w:w="46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主要功能：用于建筑倒塌、狭窄空间及攀登等救援现场的身体防护。包含抢险救援头盔1顶（核心产品）、救援护目镜1副、抢险救援手套1双、抢险救援靴1双、硬质护肘护膝1套、多功能刀具1把。</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1200 </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0.210</w:t>
            </w: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snapToGrid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7" w:hRule="atLeast"/>
        </w:trPr>
        <w:tc>
          <w:tcPr>
            <w:tcW w:w="5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28 </w:t>
            </w:r>
          </w:p>
        </w:tc>
        <w:tc>
          <w:tcPr>
            <w:tcW w:w="9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第10</w:t>
            </w:r>
          </w:p>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标包</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照明呼救套装</w:t>
            </w:r>
          </w:p>
        </w:tc>
        <w:tc>
          <w:tcPr>
            <w:tcW w:w="46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主要功能：用于灭火救援及户外、野外等场所作业照明及救生。包含消防员呼救器1具（核心产品）、手提式强光灯1具。</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727 </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0.200</w:t>
            </w: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snapToGrid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7" w:hRule="atLeast"/>
        </w:trPr>
        <w:tc>
          <w:tcPr>
            <w:tcW w:w="9838"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雨雪冰冻装备器材（C标段）采购清单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7" w:hRule="atLeast"/>
        </w:trPr>
        <w:tc>
          <w:tcPr>
            <w:tcW w:w="5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序号</w:t>
            </w:r>
          </w:p>
        </w:tc>
        <w:tc>
          <w:tcPr>
            <w:tcW w:w="9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标包号</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装备名称</w:t>
            </w:r>
          </w:p>
        </w:tc>
        <w:tc>
          <w:tcPr>
            <w:tcW w:w="46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主要功能</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数量</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控制价</w:t>
            </w:r>
          </w:p>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单价</w:t>
            </w:r>
          </w:p>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（万元）</w:t>
            </w: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snapToGrid w:val="0"/>
                <w:color w:val="000000"/>
                <w:kern w:val="0"/>
                <w:sz w:val="20"/>
                <w:szCs w:val="20"/>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是否核心产品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8" w:hRule="atLeast"/>
        </w:trPr>
        <w:tc>
          <w:tcPr>
            <w:tcW w:w="5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w:t>
            </w:r>
          </w:p>
        </w:tc>
        <w:tc>
          <w:tcPr>
            <w:tcW w:w="96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第15</w:t>
            </w:r>
          </w:p>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标包</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冰面救援服</w:t>
            </w:r>
          </w:p>
        </w:tc>
        <w:tc>
          <w:tcPr>
            <w:tcW w:w="46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主要功能：用于冰面或水里进行救援时对消防人员保护的个人防护装备。</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40</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1.400</w:t>
            </w: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snapToGrid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5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w:t>
            </w:r>
          </w:p>
        </w:tc>
        <w:tc>
          <w:tcPr>
            <w:tcW w:w="968" w:type="dxa"/>
            <w:vMerge w:val="continue"/>
            <w:tcBorders>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冰面救援滑板</w:t>
            </w:r>
          </w:p>
        </w:tc>
        <w:tc>
          <w:tcPr>
            <w:tcW w:w="46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主要功能：主要用于消防员冬季冰面救援使用。</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7</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0.680</w:t>
            </w: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snapToGrid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7" w:hRule="atLeast"/>
        </w:trPr>
        <w:tc>
          <w:tcPr>
            <w:tcW w:w="5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w:t>
            </w:r>
          </w:p>
        </w:tc>
        <w:tc>
          <w:tcPr>
            <w:tcW w:w="968"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冰面行动辅助套装</w:t>
            </w:r>
          </w:p>
        </w:tc>
        <w:tc>
          <w:tcPr>
            <w:tcW w:w="46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主要功能：主要用于冰面救援使用。</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50</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0.500</w:t>
            </w: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snapToGrid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否</w:t>
            </w:r>
          </w:p>
        </w:tc>
      </w:tr>
    </w:tbl>
    <w:p>
      <w:pPr>
        <w:keepNext w:val="0"/>
        <w:keepLines w:val="0"/>
        <w:pageBreakBefore w:val="0"/>
        <w:numPr>
          <w:ilvl w:val="0"/>
          <w:numId w:val="0"/>
        </w:numPr>
        <w:kinsoku/>
        <w:wordWrap/>
        <w:overflowPunct/>
        <w:topLinePunct w:val="0"/>
        <w:bidi w:val="0"/>
        <w:snapToGrid w:val="0"/>
        <w:spacing w:before="91" w:line="219" w:lineRule="auto"/>
        <w:rPr>
          <w:rFonts w:hint="default" w:ascii="宋体" w:hAnsi="宋体" w:eastAsia="宋体" w:cs="宋体"/>
          <w:spacing w:val="-4"/>
          <w:sz w:val="28"/>
          <w:szCs w:val="28"/>
          <w:lang w:val="en-US" w:eastAsia="zh-CN"/>
        </w:rPr>
      </w:pPr>
      <w:r>
        <w:rPr>
          <w:rFonts w:hint="eastAsia" w:ascii="宋体" w:hAnsi="宋体" w:eastAsia="宋体" w:cs="宋体"/>
          <w:b/>
          <w:bCs/>
          <w:spacing w:val="-4"/>
          <w:sz w:val="28"/>
          <w:szCs w:val="28"/>
          <w:lang w:val="en-US" w:eastAsia="zh-CN"/>
        </w:rPr>
        <w:t>三</w:t>
      </w:r>
      <w:r>
        <w:rPr>
          <w:rFonts w:hint="eastAsia" w:ascii="宋体" w:hAnsi="宋体" w:eastAsia="宋体" w:cs="宋体"/>
          <w:b/>
          <w:bCs/>
          <w:spacing w:val="-2"/>
          <w:sz w:val="24"/>
          <w:szCs w:val="24"/>
          <w:lang w:val="en-US" w:eastAsia="zh-CN"/>
        </w:rPr>
        <w:t>、暗标部分技术参数</w:t>
      </w:r>
    </w:p>
    <w:p>
      <w:pPr>
        <w:keepNext w:val="0"/>
        <w:keepLines w:val="0"/>
        <w:pageBreakBefore w:val="0"/>
        <w:kinsoku/>
        <w:wordWrap/>
        <w:overflowPunct/>
        <w:topLinePunct w:val="0"/>
        <w:bidi w:val="0"/>
        <w:snapToGrid w:val="0"/>
        <w:spacing w:line="219" w:lineRule="auto"/>
        <w:rPr>
          <w:rFonts w:ascii="宋体" w:hAnsi="宋体" w:eastAsia="宋体" w:cs="宋体"/>
          <w:sz w:val="24"/>
          <w:szCs w:val="24"/>
        </w:rPr>
      </w:pPr>
    </w:p>
    <w:tbl>
      <w:tblPr>
        <w:tblStyle w:val="6"/>
        <w:tblW w:w="9995" w:type="dxa"/>
        <w:tblInd w:w="-68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82"/>
        <w:gridCol w:w="968"/>
        <w:gridCol w:w="627"/>
        <w:gridCol w:w="641"/>
        <w:gridCol w:w="707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760" w:hRule="atLeast"/>
        </w:trPr>
        <w:tc>
          <w:tcPr>
            <w:tcW w:w="999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tabs>
                <w:tab w:val="left" w:pos="3792"/>
              </w:tabs>
              <w:kinsoku/>
              <w:wordWrap/>
              <w:overflowPunct/>
              <w:topLinePunct w:val="0"/>
              <w:bidi w:val="0"/>
              <w:snapToGrid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地震救援装备器材标包（A标段）性能参数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0" w:hRule="atLeast"/>
        </w:trPr>
        <w:tc>
          <w:tcPr>
            <w:tcW w:w="6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9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装备</w:t>
            </w:r>
            <w:r>
              <w:rPr>
                <w:rFonts w:hint="eastAsia" w:ascii="宋体" w:hAnsi="宋体" w:eastAsia="宋体" w:cs="宋体"/>
                <w:b/>
                <w:bCs/>
                <w:i w:val="0"/>
                <w:iCs w:val="0"/>
                <w:color w:val="000000"/>
                <w:kern w:val="0"/>
                <w:sz w:val="24"/>
                <w:szCs w:val="24"/>
                <w:u w:val="none"/>
                <w:lang w:val="en-US" w:eastAsia="zh-CN" w:bidi="ar"/>
              </w:rPr>
              <w:br w:type="textWrapping"/>
            </w:r>
            <w:r>
              <w:rPr>
                <w:rFonts w:hint="eastAsia" w:ascii="宋体" w:hAnsi="宋体" w:eastAsia="宋体" w:cs="宋体"/>
                <w:b/>
                <w:bCs/>
                <w:i w:val="0"/>
                <w:iCs w:val="0"/>
                <w:color w:val="000000"/>
                <w:kern w:val="0"/>
                <w:sz w:val="24"/>
                <w:szCs w:val="24"/>
                <w:u w:val="none"/>
                <w:lang w:val="en-US" w:eastAsia="zh-CN" w:bidi="ar"/>
              </w:rPr>
              <w:t>名称</w:t>
            </w:r>
          </w:p>
        </w:tc>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单位</w:t>
            </w:r>
          </w:p>
        </w:tc>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数量</w:t>
            </w:r>
          </w:p>
        </w:tc>
        <w:tc>
          <w:tcPr>
            <w:tcW w:w="70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性能参数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46" w:hRule="atLeast"/>
        </w:trPr>
        <w:tc>
          <w:tcPr>
            <w:tcW w:w="682"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w:t>
            </w:r>
          </w:p>
        </w:tc>
        <w:tc>
          <w:tcPr>
            <w:tcW w:w="9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ascii="Microsoft YaHei UI" w:hAnsi="Microsoft YaHei UI" w:eastAsia="Microsoft YaHei UI" w:cs="Microsoft YaHei UI"/>
                <w:i w:val="0"/>
                <w:iCs w:val="0"/>
                <w:color w:val="000000"/>
                <w:sz w:val="20"/>
                <w:szCs w:val="20"/>
                <w:u w:val="none"/>
              </w:rPr>
            </w:pPr>
            <w:r>
              <w:rPr>
                <w:rFonts w:hint="eastAsia" w:ascii="Microsoft YaHei UI" w:hAnsi="Microsoft YaHei UI" w:eastAsia="Microsoft YaHei UI" w:cs="Microsoft YaHei UI"/>
                <w:i w:val="0"/>
                <w:iCs w:val="0"/>
                <w:color w:val="000000"/>
                <w:kern w:val="0"/>
                <w:sz w:val="20"/>
                <w:szCs w:val="20"/>
                <w:u w:val="none"/>
                <w:lang w:val="en-US" w:eastAsia="zh-CN" w:bidi="ar"/>
              </w:rPr>
              <w:t>轻型防化服</w:t>
            </w:r>
          </w:p>
        </w:tc>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70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1.半封闭式结构，由连体帽、化学防护服、防护靴、防护手套等部分组成，可与空气呼吸器等设备配合使用；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2.防化服接缝处必须采用与面料相同材料的防化贴条，超声波焊接及热风加强型接缝设计，界面无缝贴附融为一体，有效提高防护性能；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3.整体抗水渗透性：20min无泄漏；贴条的粘附强度≥0.78kN/m；整套重量≤5kg；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4.整体抗化学品渗透性能：二甲基硫酸盐≥70min、氨气≥70min、氯气≥70min、氰氯化物≥70min、羰基氯化物≥70min、氢氰化物≥70min；</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5.面料采用内外对称结构、高阻隔多元共混橡胶制作而成，具有广谱高效的化学防化性能和耐热老化、低温柔软等性能。阻燃性能好，遇火只产生炭化，不熔滴；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6.面料性能：经纬向拉伸强度≥20kN/m；经纬向撕裂强力≥110N；接缝强力≥1500N。经纬向有焰燃烧时间≤1s，经纬向无焰燃烧时间≤1s，经纬向损毁长度≤7cm；耐热老化性能（125℃×24h）不粘、不脆；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7.防化手套耐刺穿力≥25N；灵巧性5级；可拆卸更换；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脚部为一体防化靴，可拆卸更换；防护靴采用钢包头结构，具有抗砸、防穿刺性能；靴底抗刺穿力≥2200N；电绝缘性能：击穿电压≥5000V，泄露电流≤0.5mA；防滑性能：始滑角≥15°；防砸性能：静压力试验和冲击试验后间隙高度≥15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9.供货时提供所投</w:t>
            </w:r>
            <w:r>
              <w:rPr>
                <w:rFonts w:hint="eastAsia" w:ascii="宋体" w:hAnsi="宋体" w:eastAsia="宋体" w:cs="宋体"/>
                <w:i w:val="0"/>
                <w:iCs w:val="0"/>
                <w:color w:val="000000"/>
                <w:kern w:val="0"/>
                <w:sz w:val="20"/>
                <w:szCs w:val="20"/>
                <w:highlight w:val="none"/>
                <w:u w:val="none"/>
                <w:lang w:val="en-US" w:eastAsia="zh-CN" w:bidi="ar"/>
              </w:rPr>
              <w:t>产品国家权威机构出具的完整有效的型式试验报告，检验报告与所投产品型号一致，至少体现3、4、6、7、8项内关键参数。</w:t>
            </w:r>
            <w:r>
              <w:rPr>
                <w:rFonts w:hint="eastAsia" w:ascii="宋体" w:hAnsi="宋体" w:eastAsia="宋体" w:cs="宋体"/>
                <w:i w:val="0"/>
                <w:iCs w:val="0"/>
                <w:color w:val="000000"/>
                <w:kern w:val="0"/>
                <w:sz w:val="20"/>
                <w:szCs w:val="20"/>
                <w:highlight w:val="green"/>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10.如进行破坏性送检，需乙方提供检验备样，并承担检测费用。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3" w:hRule="atLeast"/>
        </w:trPr>
        <w:tc>
          <w:tcPr>
            <w:tcW w:w="682"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2</w:t>
            </w:r>
          </w:p>
        </w:tc>
        <w:tc>
          <w:tcPr>
            <w:tcW w:w="9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Microsoft YaHei UI" w:hAnsi="Microsoft YaHei UI" w:eastAsia="Microsoft YaHei UI" w:cs="Microsoft YaHei UI"/>
                <w:i w:val="0"/>
                <w:iCs w:val="0"/>
                <w:color w:val="000000"/>
                <w:sz w:val="20"/>
                <w:szCs w:val="20"/>
                <w:u w:val="none"/>
              </w:rPr>
            </w:pPr>
            <w:r>
              <w:rPr>
                <w:rFonts w:hint="eastAsia" w:ascii="Microsoft YaHei UI" w:hAnsi="Microsoft YaHei UI" w:eastAsia="Microsoft YaHei UI" w:cs="Microsoft YaHei UI"/>
                <w:i w:val="0"/>
                <w:iCs w:val="0"/>
                <w:color w:val="000000"/>
                <w:kern w:val="0"/>
                <w:sz w:val="20"/>
                <w:szCs w:val="20"/>
                <w:u w:val="none"/>
                <w:lang w:val="en-US" w:eastAsia="zh-CN" w:bidi="ar"/>
              </w:rPr>
              <w:t>防电服</w:t>
            </w:r>
          </w:p>
        </w:tc>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w:t>
            </w:r>
          </w:p>
        </w:tc>
        <w:tc>
          <w:tcPr>
            <w:tcW w:w="70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1、由上衣、背带裤、手套和靴子等组成；</w:t>
            </w:r>
          </w:p>
          <w:p>
            <w:pPr>
              <w:keepNext w:val="0"/>
              <w:keepLines w:val="0"/>
              <w:pageBreakBefore w:val="0"/>
              <w:widowControl/>
              <w:suppressLineNumbers w:val="0"/>
              <w:kinsoku/>
              <w:wordWrap/>
              <w:overflowPunct/>
              <w:topLinePunct w:val="0"/>
              <w:bidi w:val="0"/>
              <w:snapToGrid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2、手套由经过特殊处理的天然橡胶制成，具有绝缘、耐油、耐酸、耐臭氧和耐低温、强机械抗性的性能，用于高电压场所手部保护；</w:t>
            </w:r>
          </w:p>
          <w:p>
            <w:pPr>
              <w:keepNext w:val="0"/>
              <w:keepLines w:val="0"/>
              <w:pageBreakBefore w:val="0"/>
              <w:widowControl/>
              <w:suppressLineNumbers w:val="0"/>
              <w:kinsoku/>
              <w:wordWrap/>
              <w:overflowPunct/>
              <w:topLinePunct w:val="0"/>
              <w:bidi w:val="0"/>
              <w:snapToGrid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3、手套最高测试电压：≥5kv，最高使用电压：≥10kv；</w:t>
            </w:r>
          </w:p>
          <w:p>
            <w:pPr>
              <w:keepNext w:val="0"/>
              <w:keepLines w:val="0"/>
              <w:pageBreakBefore w:val="0"/>
              <w:widowControl/>
              <w:suppressLineNumbers w:val="0"/>
              <w:kinsoku/>
              <w:wordWrap/>
              <w:overflowPunct/>
              <w:topLinePunct w:val="0"/>
              <w:bidi w:val="0"/>
              <w:snapToGrid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4、靴子帮面材料为橡胶靴面，靴底材料为橡胶底，具备耐油、耐酸、绝缘、防刺的性能，用于高电压场所作业脚部防护；</w:t>
            </w:r>
          </w:p>
          <w:p>
            <w:pPr>
              <w:keepNext w:val="0"/>
              <w:keepLines w:val="0"/>
              <w:pageBreakBefore w:val="0"/>
              <w:widowControl/>
              <w:suppressLineNumbers w:val="0"/>
              <w:kinsoku/>
              <w:wordWrap/>
              <w:overflowPunct/>
              <w:topLinePunct w:val="0"/>
              <w:bidi w:val="0"/>
              <w:snapToGrid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5、靴子击穿电压≥5kv，泄露电流≤18mA；隔热性能≤2、8℃，抗辐射热渗透性能≤7℃，耐压性能≤5kv；最高使用电压：≥20kv；</w:t>
            </w:r>
          </w:p>
          <w:p>
            <w:pPr>
              <w:keepNext w:val="0"/>
              <w:keepLines w:val="0"/>
              <w:pageBreakBefore w:val="0"/>
              <w:widowControl/>
              <w:suppressLineNumbers w:val="0"/>
              <w:kinsoku/>
              <w:wordWrap/>
              <w:overflowPunct/>
              <w:topLinePunct w:val="0"/>
              <w:bidi w:val="0"/>
              <w:snapToGrid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6、配备绝缘剪、绝缘杆≥3米；</w:t>
            </w:r>
          </w:p>
          <w:p>
            <w:pPr>
              <w:keepNext w:val="0"/>
              <w:keepLines w:val="0"/>
              <w:pageBreakBefore w:val="0"/>
              <w:widowControl/>
              <w:suppressLineNumbers w:val="0"/>
              <w:kinsoku/>
              <w:wordWrap/>
              <w:overflowPunct/>
              <w:topLinePunct w:val="0"/>
              <w:bidi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7、供货时提供所投产品第三方检验机构出具完整有效的检验报告，出具报告的检验检测机构应取得市场监督管理部门的资质认定，检验报告与所投产品型号一致；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52" w:hRule="atLeast"/>
        </w:trPr>
        <w:tc>
          <w:tcPr>
            <w:tcW w:w="682"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3</w:t>
            </w:r>
          </w:p>
        </w:tc>
        <w:tc>
          <w:tcPr>
            <w:tcW w:w="9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Microsoft YaHei UI" w:hAnsi="Microsoft YaHei UI" w:eastAsia="Microsoft YaHei UI" w:cs="Microsoft YaHei UI"/>
                <w:i w:val="0"/>
                <w:iCs w:val="0"/>
                <w:color w:val="000000"/>
                <w:sz w:val="20"/>
                <w:szCs w:val="20"/>
                <w:u w:val="none"/>
              </w:rPr>
            </w:pPr>
            <w:r>
              <w:rPr>
                <w:rFonts w:hint="eastAsia" w:ascii="Microsoft YaHei UI" w:hAnsi="Microsoft YaHei UI" w:eastAsia="Microsoft YaHei UI" w:cs="Microsoft YaHei UI"/>
                <w:i w:val="0"/>
                <w:iCs w:val="0"/>
                <w:color w:val="000000"/>
                <w:kern w:val="0"/>
                <w:sz w:val="20"/>
                <w:szCs w:val="20"/>
                <w:u w:val="none"/>
                <w:lang w:val="en-US" w:eastAsia="zh-CN" w:bidi="ar"/>
              </w:rPr>
              <w:t>重型防化服</w:t>
            </w:r>
          </w:p>
        </w:tc>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70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专业用于危化事故处理的气密性化学防护服。即便处于易燃易爆区域，仍可对气体、液体、气溶胶和固体有害物质起到极好的防护作用。全套服装采用全密封连体式结构，由大视窗的连体头罩、化学防护服、呼吸器背囊、空呼保护垫、防护手套、防护靴、排气阀等部分组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面料采用内外对称结构、高阻隔多元共混橡胶制作而成，具有广谱高效的化学防化性能和耐热老化、低温柔软等性能。阻燃性能好，遇火只产生炭化，不熔滴。面料性能：阻燃性能，有焰燃烧时间≤3s，无焰燃烧时间≤1s，经纬向损毁长度≤8cm；经纬向拉伸强度≥25kN/m；经纬向撕裂强力≥110N；接缝强力≥1500N；耐热老化性能（125℃×24h）不粘、不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防化服接缝处采用与面料相同材料的防化贴条，超声波焊接及热风加强型接缝设计，界面无缝贴附融为一体，有效提高防护性能。整体气密性/Pa：≤230；贴条的粘附强度/kN/m：≥0.78；超压排气阀：气密性/s：≥15；通气阻力/Pa：78～118。</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面料及其接缝部位、化学防护手套、化学防护靴、大视窗连体头罩抗化学品渗透性能：渗透时间/min：二甲基硫酸盐≥70min、氨气≥70min、氯气≥70min、氰氯化物≥70min、羰基氯化物≥70min、氢氰化物≥70min。整套重量≤8k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防护靴采用钢包头结构，具有抗砸、防穿刺性能，可拆卸更换。靴底抗刺穿力≥2300N；电绝缘性能：击穿电压≥5000V，泄露电流≤0.5mA；防滑性能：始滑角≥15°；防砸性能：静压力试验和冲击试验后间隙高度≥18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6.化学防护手套耐热老化性能（125℃×24h）：不粘、不脆；耐寒性能：无裂纹；耐刺穿力≥25N；手套灵巧性能≥5级；可拆卸更换。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7.大视窗面屏采用高强耐冲击透明工程材料制作，三层结构防雾保明设计，同时采用改性纳米技术，实现永久性防雾保明，方便救援工作。</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8.供货时提供所投产品国家权威机构出具的完整有效的型式试验报告，检验报告与所投产品型号一致，至少体现2、3、4、5项内关键参数。</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9.如进行破坏性送检，需乙方提供检验备样，并承担检测费用。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60" w:hRule="atLeast"/>
        </w:trPr>
        <w:tc>
          <w:tcPr>
            <w:tcW w:w="682"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4</w:t>
            </w:r>
          </w:p>
        </w:tc>
        <w:tc>
          <w:tcPr>
            <w:tcW w:w="9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Microsoft YaHei UI" w:hAnsi="Microsoft YaHei UI" w:eastAsia="Microsoft YaHei UI" w:cs="Microsoft YaHei UI"/>
                <w:i w:val="0"/>
                <w:iCs w:val="0"/>
                <w:color w:val="000000"/>
                <w:sz w:val="20"/>
                <w:szCs w:val="20"/>
                <w:u w:val="none"/>
              </w:rPr>
            </w:pPr>
            <w:r>
              <w:rPr>
                <w:rFonts w:hint="eastAsia" w:ascii="Microsoft YaHei UI" w:hAnsi="Microsoft YaHei UI" w:eastAsia="Microsoft YaHei UI" w:cs="Microsoft YaHei UI"/>
                <w:i w:val="0"/>
                <w:iCs w:val="0"/>
                <w:color w:val="000000"/>
                <w:kern w:val="0"/>
                <w:sz w:val="20"/>
                <w:szCs w:val="20"/>
                <w:u w:val="none"/>
                <w:lang w:val="en-US" w:eastAsia="zh-CN" w:bidi="ar"/>
              </w:rPr>
              <w:t>消防用防坠落装备</w:t>
            </w:r>
          </w:p>
        </w:tc>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w:t>
            </w:r>
          </w:p>
        </w:tc>
        <w:tc>
          <w:tcPr>
            <w:tcW w:w="70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1.配备：安全绳（Φ9.5×30m）及其配套的单滑轮和双滑轮各一个，安全绳（Φ10.5× 30m）及其配套的单滑轮和双滑轮各一个，安全绳的最小破断强度≥40KN，手式上升器、STOP 空中悬停器、 防坠制动器、墙角护轮、扁带（60cm）、 扁带（120cm）、8 字环、绳环、绳包各不少于 1 个。</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2.配备：O 型钩、D 型自锁钩、绳索保护套、救助手套各不少于 2 个。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3.装下以上所有部件的背包 1 个。</w:t>
            </w:r>
          </w:p>
          <w:p>
            <w:pPr>
              <w:keepNext w:val="0"/>
              <w:keepLines w:val="0"/>
              <w:pageBreakBefore w:val="0"/>
              <w:widowControl/>
              <w:suppressLineNumbers w:val="0"/>
              <w:kinsoku/>
              <w:wordWrap/>
              <w:overflowPunct/>
              <w:topLinePunct w:val="0"/>
              <w:bidi w:val="0"/>
              <w:snapToGrid w:val="0"/>
              <w:jc w:val="left"/>
              <w:textAlignment w:val="center"/>
              <w:rPr>
                <w:rFonts w:hint="eastAsia" w:eastAsia="楷体_GB2312"/>
                <w:sz w:val="20"/>
                <w:szCs w:val="20"/>
                <w:lang w:val="en-US" w:eastAsia="zh-CN"/>
              </w:rPr>
            </w:pPr>
            <w:r>
              <w:rPr>
                <w:rFonts w:hint="eastAsia" w:ascii="宋体" w:hAnsi="宋体" w:eastAsia="宋体" w:cs="宋体"/>
                <w:i w:val="0"/>
                <w:iCs w:val="0"/>
                <w:color w:val="000000"/>
                <w:kern w:val="0"/>
                <w:sz w:val="20"/>
                <w:szCs w:val="20"/>
                <w:u w:val="none"/>
                <w:lang w:val="en-US" w:eastAsia="zh-CN" w:bidi="ar"/>
              </w:rPr>
              <w:t>4.供货时提供所投产品国家级第三方检验机构出具完整有效的检验报告，检验报告与所投产品型号一致。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682"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5</w:t>
            </w:r>
          </w:p>
        </w:tc>
        <w:tc>
          <w:tcPr>
            <w:tcW w:w="9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Microsoft YaHei UI" w:hAnsi="Microsoft YaHei UI" w:eastAsia="Microsoft YaHei UI" w:cs="Microsoft YaHei UI"/>
                <w:i w:val="0"/>
                <w:iCs w:val="0"/>
                <w:color w:val="000000"/>
                <w:sz w:val="20"/>
                <w:szCs w:val="20"/>
                <w:u w:val="none"/>
              </w:rPr>
            </w:pPr>
            <w:r>
              <w:rPr>
                <w:rFonts w:hint="eastAsia" w:ascii="Microsoft YaHei UI" w:hAnsi="Microsoft YaHei UI" w:eastAsia="Microsoft YaHei UI" w:cs="Microsoft YaHei UI"/>
                <w:i w:val="0"/>
                <w:iCs w:val="0"/>
                <w:color w:val="000000"/>
                <w:kern w:val="0"/>
                <w:sz w:val="20"/>
                <w:szCs w:val="20"/>
                <w:u w:val="none"/>
                <w:lang w:val="en-US" w:eastAsia="zh-CN" w:bidi="ar"/>
              </w:rPr>
              <w:t>滑轮套装</w:t>
            </w:r>
          </w:p>
        </w:tc>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200</w:t>
            </w:r>
          </w:p>
        </w:tc>
        <w:tc>
          <w:tcPr>
            <w:tcW w:w="70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1.小滑轮（1个）：</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（1）铝合金，适用绳索直径：7-11mm；质量：≤120g；（2）极限负荷：≥22kN；（3）最大工作负荷：≥5kN；（4）滑轮直径：15-30mm；（5）具有永久性标志及产品数据标识；（6）供货前提供样品。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2.单滑轮（1个）：</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（1）铝合金，适用绳索直径：8mm—13mm；（2）质量：≤300g；（3）极限负荷：≥25kN；（4）最大工作负荷：≥5kN；（5）滑轮直径：25-50mm；（6）具有永久性标志及产品数据标识；（7）供货前提供样品。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3.双滑轮（1个）：</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（1）兼容绳索直径:7-13mm；（2）滑轮直径15-30mm；（3）最大工作负荷≥10kN；（4）断裂强度≥36kN；（5）质量：≤500g；（6）具有永久性标志及产品数据标识；（7）提供样品。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4.单向滑轮（1个）：</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滚珠轴承不锈钢轮，万向、制停功能的单滑轮，用于重物的提拉、户外救援；（2）材质为高强度铝合金；（3）技术性能符合《消防用防坠落装备》的规定；（4）滚动拉力≥12kN、静拉力≥25kN、拖拽质量≥3.5kN；（5）质量≤400g；（6）适用绳径8-12mm或优于；（7）在显著位置有永久性的标志，其内容为：产品型号、商标（或者生产厂名）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w:t>
            </w:r>
            <w:r>
              <w:rPr>
                <w:rFonts w:hint="eastAsia" w:ascii="宋体" w:hAnsi="宋体" w:eastAsia="宋体" w:cs="宋体"/>
                <w:i w:val="0"/>
                <w:iCs w:val="0"/>
                <w:color w:val="000000"/>
                <w:kern w:val="0"/>
                <w:sz w:val="20"/>
                <w:szCs w:val="20"/>
                <w:highlight w:val="none"/>
                <w:u w:val="none"/>
                <w:lang w:val="en-US" w:eastAsia="zh-CN" w:bidi="ar"/>
              </w:rPr>
              <w:t>供货时提供所投产品第三方检验机构出具完整有效的检验报告，出具报告的检验检测机构应取得市场监督管理部门的资质认定，检验报告与所投产品型号一致</w:t>
            </w:r>
            <w:r>
              <w:rPr>
                <w:rFonts w:hint="eastAsia" w:ascii="宋体" w:hAnsi="宋体" w:eastAsia="宋体" w:cs="宋体"/>
                <w:i w:val="0"/>
                <w:iCs w:val="0"/>
                <w:color w:val="000000"/>
                <w:kern w:val="0"/>
                <w:sz w:val="20"/>
                <w:szCs w:val="20"/>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64" w:hRule="atLeast"/>
        </w:trPr>
        <w:tc>
          <w:tcPr>
            <w:tcW w:w="682"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6</w:t>
            </w:r>
          </w:p>
        </w:tc>
        <w:tc>
          <w:tcPr>
            <w:tcW w:w="9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Microsoft YaHei UI" w:hAnsi="Microsoft YaHei UI" w:eastAsia="Microsoft YaHei UI" w:cs="Microsoft YaHei UI"/>
                <w:i w:val="0"/>
                <w:iCs w:val="0"/>
                <w:color w:val="000000"/>
                <w:sz w:val="20"/>
                <w:szCs w:val="20"/>
                <w:u w:val="none"/>
              </w:rPr>
            </w:pPr>
            <w:r>
              <w:rPr>
                <w:rFonts w:hint="eastAsia" w:ascii="Microsoft YaHei UI" w:hAnsi="Microsoft YaHei UI" w:eastAsia="Microsoft YaHei UI" w:cs="Microsoft YaHei UI"/>
                <w:i w:val="0"/>
                <w:iCs w:val="0"/>
                <w:color w:val="000000"/>
                <w:kern w:val="0"/>
                <w:sz w:val="20"/>
                <w:szCs w:val="20"/>
                <w:u w:val="none"/>
                <w:lang w:val="en-US" w:eastAsia="zh-CN" w:bidi="ar"/>
              </w:rPr>
              <w:t>挂钩套装</w:t>
            </w:r>
          </w:p>
        </w:tc>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200</w:t>
            </w:r>
          </w:p>
        </w:tc>
        <w:tc>
          <w:tcPr>
            <w:tcW w:w="70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1.0型钩（2个）:</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（1）开锁方式：二段锁，材质：高强度铝合金；</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（2）质量：≤100g；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（3）开口闭合状态时，长轴破断强度≥25kN；</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（4）开口打开状态时，长轴破断强度≥7kN；</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（5）短轴破断强度≥7kN；</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（6）具有永久性标志及产品数据标识；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（7）提供样品。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2.D型钩（2个）:</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（1）开锁方式：二段锁，材质：高强度铝合金；</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（2）在开口闭合状态时：（1）长轴的破断强度≥30kN；（2）短轴的破断强度≥10kN；</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（3）质量≤130g；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（4）具有永久性标志及产品数据标识；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（5）提供样品。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3.梨形钩（2个）：</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（1）三段锁，破断负荷≥27kN；</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（2）质量≤100g；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（3）具有永久性标志及产品数据标识；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（4）提供样品。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w:t>
            </w:r>
            <w:r>
              <w:rPr>
                <w:rFonts w:hint="eastAsia" w:ascii="宋体" w:hAnsi="宋体" w:eastAsia="宋体" w:cs="宋体"/>
                <w:i w:val="0"/>
                <w:iCs w:val="0"/>
                <w:color w:val="000000"/>
                <w:kern w:val="0"/>
                <w:sz w:val="20"/>
                <w:szCs w:val="20"/>
                <w:highlight w:val="none"/>
                <w:u w:val="none"/>
                <w:lang w:val="en-US" w:eastAsia="zh-CN" w:bidi="ar"/>
              </w:rPr>
              <w:t>供货时提供所投产品第三方检验机构出具完整有效的检验报告，出具报告的检验检测机构应取得市场监督管理部门的资质认定，检验报告与所投产品型号一致</w:t>
            </w:r>
            <w:r>
              <w:rPr>
                <w:rFonts w:hint="eastAsia" w:ascii="宋体" w:hAnsi="宋体" w:eastAsia="宋体" w:cs="宋体"/>
                <w:i w:val="0"/>
                <w:iCs w:val="0"/>
                <w:color w:val="000000"/>
                <w:kern w:val="0"/>
                <w:sz w:val="20"/>
                <w:szCs w:val="20"/>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60" w:hRule="atLeast"/>
        </w:trPr>
        <w:tc>
          <w:tcPr>
            <w:tcW w:w="682" w:type="dxa"/>
            <w:vMerge w:val="restart"/>
            <w:tcBorders>
              <w:top w:val="single" w:color="000000" w:sz="4" w:space="0"/>
              <w:left w:val="single" w:color="000000" w:sz="8"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7</w:t>
            </w:r>
          </w:p>
        </w:tc>
        <w:tc>
          <w:tcPr>
            <w:tcW w:w="96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Microsoft YaHei UI" w:hAnsi="Microsoft YaHei UI" w:eastAsia="Microsoft YaHei UI" w:cs="Microsoft YaHei UI"/>
                <w:i w:val="0"/>
                <w:iCs w:val="0"/>
                <w:color w:val="000000"/>
                <w:sz w:val="20"/>
                <w:szCs w:val="20"/>
                <w:u w:val="none"/>
              </w:rPr>
            </w:pPr>
            <w:r>
              <w:rPr>
                <w:rFonts w:hint="eastAsia" w:ascii="Microsoft YaHei UI" w:hAnsi="Microsoft YaHei UI" w:eastAsia="Microsoft YaHei UI" w:cs="Microsoft YaHei UI"/>
                <w:i w:val="0"/>
                <w:iCs w:val="0"/>
                <w:color w:val="000000"/>
                <w:kern w:val="0"/>
                <w:sz w:val="20"/>
                <w:szCs w:val="20"/>
                <w:u w:val="none"/>
                <w:lang w:val="en-US" w:eastAsia="zh-CN" w:bidi="ar"/>
              </w:rPr>
              <w:t>抢险救援套装</w:t>
            </w:r>
          </w:p>
        </w:tc>
        <w:tc>
          <w:tcPr>
            <w:tcW w:w="62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64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1200</w:t>
            </w:r>
          </w:p>
        </w:tc>
        <w:tc>
          <w:tcPr>
            <w:tcW w:w="7077" w:type="dxa"/>
            <w:vMerge w:val="restart"/>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numPr>
                <w:ilvl w:val="0"/>
                <w:numId w:val="1"/>
              </w:numPr>
              <w:suppressLineNumbers w:val="0"/>
              <w:kinsoku/>
              <w:wordWrap/>
              <w:overflowPunct/>
              <w:topLinePunct w:val="0"/>
              <w:bidi w:val="0"/>
              <w:snapToGrid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抢险救援头盔1顶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盔壳：表面应色泽鲜明、光洁。无污渍、气泡、缺损及其他有损外观的缺陷。耐高温阻燃材质，头盔为红色。反光标识条：两侧粘贴弧形反光标识条带，按支队要求喷涂。（2）标识：在帽壳两侧可印字。（3）滑轨：盔体两侧设黑色多功能模块化滑轨及加装头灯等装备配件，耐高温阻燃材质。（4）缓冲层：耐高温阻燃材质，颜色为黑色。（5）舒适衬垫：顶部为芳纶网状衬垫，四周为舒适层（与帽箍一体）可调节戴帽高度。（6）佩戴装置：包括帽箍和系带，耐高温阻燃材质。在盔体后沿下侧设头围调节旋钮；系带可调节佩戴松紧，加装带孔透气下颏托；插扣为快脱插扣。</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2、技术参数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冲击吸收性能：最大冲击力(N)（高温预处理、低温预处理、浸水预处理）≤3780（2）耐穿透性能：钢锥不应与头摸建立电接触。（3）阻燃性能：火源离开帽壳后，帽壳火焰应在5s内自熄。（4）热稳定性能：在温度为（180±5）℃条件下，经5min后，救援头盔边沿应无明显变形，硬质附件须保持功能完好：反光材料表面无炭化、脱落现象。（5）电绝缘性能帽壳泄漏电流（mA）：≤3（mA）（6）侧向刚性：帽壳最大变形小于40mm，卸载后变形小于15mm（7）下骸带抗拉强度：下骸带不应发生断裂、滑脱。  延伸长度＜20mm（8）质量：≤800g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（9）抢险头盔配备救援护目镜1副，且易于拆卸。</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二、抢险救援手套1副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五指分离式，在抢险救援作业时对消防员手部和腕部提供保护。2、手背采用芳纶针织布，手腕处采用双松紧锁紧结构，除拇指外，其余四指指尖采用翻转式设计，五指指尖补强耐磨布，增加指尖保护，增加指尖贴合度。3、耐切割性能：≥14N。5、耐撕破性能：经向：≥210N 纬向：≥120N。6、耐机械刺穿性能：≥180N。  7、灵巧性能：手套的徒手控制百分比≤130%，握紧性能：拉重力比≥85%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三、抢险救援靴1双</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Times New Roman"/>
                <w:color w:val="000000"/>
                <w:sz w:val="20"/>
                <w:szCs w:val="20"/>
                <w:highlight w:val="none"/>
                <w:lang w:val="zh-CN" w:eastAsia="zh-CN"/>
              </w:rPr>
              <w:t>▲</w:t>
            </w:r>
            <w:r>
              <w:rPr>
                <w:rFonts w:hint="eastAsia" w:ascii="宋体" w:hAnsi="宋体" w:eastAsia="宋体" w:cs="宋体"/>
                <w:i w:val="0"/>
                <w:iCs w:val="0"/>
                <w:color w:val="000000"/>
                <w:kern w:val="0"/>
                <w:sz w:val="20"/>
                <w:szCs w:val="20"/>
                <w:u w:val="none"/>
                <w:lang w:val="en-US" w:eastAsia="zh-CN" w:bidi="ar"/>
              </w:rPr>
              <w:t>1、整靴重量：≤1.5kg；</w:t>
            </w:r>
          </w:p>
          <w:p>
            <w:pPr>
              <w:keepNext w:val="0"/>
              <w:keepLines w:val="0"/>
              <w:pageBreakBefore w:val="0"/>
              <w:widowControl/>
              <w:numPr>
                <w:ilvl w:val="0"/>
                <w:numId w:val="0"/>
              </w:numPr>
              <w:suppressLineNumbers w:val="0"/>
              <w:kinsoku/>
              <w:wordWrap/>
              <w:overflowPunct/>
              <w:topLinePunct w:val="0"/>
              <w:bidi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2、款式：旋钮式中帮靴；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3、防滑性能：始滑角≥20°；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4、电绝缘性能：击穿电压≥5000V，泄漏电流≤1mA；</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5、靴底抗刺穿性能：≥1500N；</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6、靴帮抗刺穿性能：≥200N；</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7、隔热性能：在隔热性能试验中被加热 30min 时，救援靴底内表面的温升：≤20℃；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8、靴帮抗辐射热渗透性能：靴帮表面经辐射热通量为（ 10 ± 1)kW/㎡ ，辐照 1min后其内表面温升：≤8℃；</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9、具有防水、透气、阻燃性能。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四、硬质护肘护膝1套、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1.材质：轻量TPU外壳;颜色：黑色。2.内里：10mm厚高密度泡棉。数量：膝部2各、肘部2个；3.佩戴方式：高强度尼龙弹力织带、魔术贴扣。（可反复多次使用）尺寸：成人。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五、多功能刀具1把</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1.【尺寸】折叠后尺寸：≤16*9*3.5CM；2.【重量】≤400克 (加厚款)；3.【材质】优质不锈钢，配便携牛津布袋；4.【特性】采用优质不锈钢制做，经久耐用。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5.【主要工具】1.钳子；2.十字螺丝刀； 3.双面戳刀；4.木锯刀；5.小刀；6.开瓶器；7.一字改锥； 8.钢丝剪等。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六、</w:t>
            </w:r>
            <w:r>
              <w:rPr>
                <w:rFonts w:hint="eastAsia" w:ascii="宋体" w:hAnsi="宋体" w:eastAsia="宋体" w:cs="宋体"/>
                <w:i w:val="0"/>
                <w:iCs w:val="0"/>
                <w:color w:val="000000"/>
                <w:kern w:val="0"/>
                <w:sz w:val="20"/>
                <w:szCs w:val="20"/>
                <w:highlight w:val="none"/>
                <w:u w:val="none"/>
                <w:lang w:val="en-US" w:eastAsia="zh-CN" w:bidi="ar"/>
              </w:rPr>
              <w:t>供货时提供所投产品第三方检验机构出具完整有效的检验报告，出具报告的检验检测机构应取得市场监督管理部门的资质认定，检验报告与所投产品型号一致</w:t>
            </w:r>
            <w:r>
              <w:rPr>
                <w:rFonts w:hint="eastAsia" w:ascii="宋体" w:hAnsi="宋体" w:eastAsia="宋体" w:cs="宋体"/>
                <w:i w:val="0"/>
                <w:iCs w:val="0"/>
                <w:color w:val="000000"/>
                <w:kern w:val="0"/>
                <w:sz w:val="20"/>
                <w:szCs w:val="20"/>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34" w:hRule="atLeast"/>
        </w:trPr>
        <w:tc>
          <w:tcPr>
            <w:tcW w:w="682" w:type="dxa"/>
            <w:vMerge w:val="continue"/>
            <w:tcBorders>
              <w:top w:val="single" w:color="auto" w:sz="4" w:space="0"/>
              <w:left w:val="single" w:color="000000" w:sz="8" w:space="0"/>
              <w:bottom w:val="single" w:color="auto" w:sz="4" w:space="0"/>
              <w:right w:val="single" w:color="000000" w:sz="4" w:space="0"/>
            </w:tcBorders>
            <w:shd w:val="clear" w:color="auto" w:fill="auto"/>
            <w:vAlign w:val="center"/>
          </w:tcPr>
          <w:p>
            <w:pPr>
              <w:keepNext w:val="0"/>
              <w:keepLines w:val="0"/>
              <w:pageBreakBefore w:val="0"/>
              <w:kinsoku/>
              <w:wordWrap/>
              <w:overflowPunct/>
              <w:topLinePunct w:val="0"/>
              <w:bidi w:val="0"/>
              <w:snapToGrid w:val="0"/>
              <w:jc w:val="center"/>
              <w:rPr>
                <w:rFonts w:hint="eastAsia" w:ascii="宋体" w:hAnsi="宋体" w:eastAsia="宋体" w:cs="宋体"/>
                <w:b/>
                <w:bCs/>
                <w:i w:val="0"/>
                <w:iCs w:val="0"/>
                <w:color w:val="000000"/>
                <w:sz w:val="20"/>
                <w:szCs w:val="20"/>
                <w:u w:val="none"/>
              </w:rPr>
            </w:pPr>
          </w:p>
        </w:tc>
        <w:tc>
          <w:tcPr>
            <w:tcW w:w="96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bidi w:val="0"/>
              <w:snapToGrid w:val="0"/>
              <w:jc w:val="center"/>
              <w:rPr>
                <w:rFonts w:hint="eastAsia" w:ascii="Microsoft YaHei UI" w:hAnsi="Microsoft YaHei UI" w:eastAsia="Microsoft YaHei UI" w:cs="Microsoft YaHei UI"/>
                <w:i w:val="0"/>
                <w:iCs w:val="0"/>
                <w:color w:val="000000"/>
                <w:sz w:val="20"/>
                <w:szCs w:val="20"/>
                <w:u w:val="none"/>
              </w:rPr>
            </w:pPr>
          </w:p>
        </w:tc>
        <w:tc>
          <w:tcPr>
            <w:tcW w:w="6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bidi w:val="0"/>
              <w:snapToGrid w:val="0"/>
              <w:jc w:val="center"/>
              <w:rPr>
                <w:rFonts w:hint="eastAsia" w:ascii="宋体" w:hAnsi="宋体" w:eastAsia="宋体" w:cs="宋体"/>
                <w:i w:val="0"/>
                <w:iCs w:val="0"/>
                <w:color w:val="000000"/>
                <w:sz w:val="20"/>
                <w:szCs w:val="20"/>
                <w:u w:val="none"/>
              </w:rPr>
            </w:pPr>
          </w:p>
        </w:tc>
        <w:tc>
          <w:tcPr>
            <w:tcW w:w="6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bidi w:val="0"/>
              <w:snapToGrid w:val="0"/>
              <w:jc w:val="center"/>
              <w:rPr>
                <w:rFonts w:hint="eastAsia" w:ascii="宋体" w:hAnsi="宋体" w:eastAsia="宋体" w:cs="宋体"/>
                <w:i w:val="0"/>
                <w:iCs w:val="0"/>
                <w:color w:val="000000"/>
                <w:sz w:val="20"/>
                <w:szCs w:val="20"/>
                <w:u w:val="none"/>
              </w:rPr>
            </w:pPr>
          </w:p>
        </w:tc>
        <w:tc>
          <w:tcPr>
            <w:tcW w:w="7077"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kinsoku/>
              <w:wordWrap/>
              <w:overflowPunct/>
              <w:topLinePunct w:val="0"/>
              <w:bidi w:val="0"/>
              <w:snapToGrid w:val="0"/>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90" w:hRule="atLeast"/>
        </w:trPr>
        <w:tc>
          <w:tcPr>
            <w:tcW w:w="682" w:type="dxa"/>
            <w:vMerge w:val="restart"/>
            <w:tcBorders>
              <w:top w:val="single" w:color="auto" w:sz="4" w:space="0"/>
              <w:left w:val="single" w:color="000000" w:sz="8"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8</w:t>
            </w:r>
          </w:p>
        </w:tc>
        <w:tc>
          <w:tcPr>
            <w:tcW w:w="968" w:type="dxa"/>
            <w:vMerge w:val="restart"/>
            <w:tcBorders>
              <w:top w:val="single" w:color="000000" w:sz="4" w:space="0"/>
              <w:left w:val="single" w:color="000000" w:sz="4" w:space="0"/>
              <w:bottom w:val="single" w:color="auto" w:sz="4" w:space="0"/>
              <w:right w:val="nil"/>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color w:val="000000"/>
                <w:sz w:val="20"/>
                <w:szCs w:val="20"/>
                <w:u w:val="none"/>
              </w:rPr>
            </w:pPr>
            <w:r>
              <w:rPr>
                <w:rFonts w:hint="eastAsia" w:ascii="Microsoft YaHei UI" w:hAnsi="Microsoft YaHei UI" w:eastAsia="Microsoft YaHei UI" w:cs="Microsoft YaHei UI"/>
                <w:i w:val="0"/>
                <w:iCs w:val="0"/>
                <w:color w:val="000000"/>
                <w:kern w:val="0"/>
                <w:sz w:val="20"/>
                <w:szCs w:val="20"/>
                <w:u w:val="none"/>
                <w:lang w:val="en-US" w:eastAsia="zh-CN" w:bidi="ar"/>
              </w:rPr>
              <w:t>抢险救援服装</w:t>
            </w:r>
          </w:p>
        </w:tc>
        <w:tc>
          <w:tcPr>
            <w:tcW w:w="627" w:type="dxa"/>
            <w:vMerge w:val="restart"/>
            <w:tcBorders>
              <w:top w:val="single" w:color="000000" w:sz="4" w:space="0"/>
              <w:left w:val="single" w:color="000000" w:sz="4" w:space="0"/>
              <w:bottom w:val="single" w:color="auto" w:sz="4" w:space="0"/>
              <w:right w:val="nil"/>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641" w:type="dxa"/>
            <w:vMerge w:val="restart"/>
            <w:tcBorders>
              <w:top w:val="single" w:color="000000" w:sz="4" w:space="0"/>
              <w:left w:val="single" w:color="000000" w:sz="4" w:space="0"/>
              <w:bottom w:val="single" w:color="auto" w:sz="4" w:space="0"/>
              <w:right w:val="nil"/>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700</w:t>
            </w:r>
          </w:p>
        </w:tc>
        <w:tc>
          <w:tcPr>
            <w:tcW w:w="7077" w:type="dxa"/>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抢险救援防护服A（冬款）</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第一部分 技术参数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1、服装结构由防护层、防水透气和舒适层三层结构组成。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2、服装防护层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2.1 防护层材料：原液染色芳纶纤维，具有防静电、阻燃、耐磨、轻便等性能，单位面积质量（200±10）g/㎡。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2.2 阻燃性能：防护层面料与肩部、膝部、臀部、肘部等部位的加强材料，经过 25 次洗涤后进行阻燃性能试验，损毁长度不大于 100mm，续燃时间不大于 2s 且无熔融、滴落现象。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2.3 断裂强力：经、纬向干态断裂强度不小于 650N。</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2.4 撕破强力：经、纬向撕破强力不小于 100N。</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Times New Roman"/>
                <w:color w:val="000000"/>
                <w:sz w:val="20"/>
                <w:szCs w:val="20"/>
                <w:highlight w:val="none"/>
                <w:lang w:val="zh-CN" w:eastAsia="zh-CN"/>
              </w:rPr>
              <w:t>▲</w:t>
            </w:r>
            <w:r>
              <w:rPr>
                <w:rFonts w:hint="eastAsia" w:ascii="宋体" w:hAnsi="宋体" w:eastAsia="宋体" w:cs="Times New Roman"/>
                <w:color w:val="000000"/>
                <w:sz w:val="20"/>
                <w:szCs w:val="20"/>
                <w:highlight w:val="none"/>
                <w:lang w:val="en-US" w:eastAsia="zh-CN"/>
              </w:rPr>
              <w:t>2</w:t>
            </w:r>
            <w:r>
              <w:rPr>
                <w:rFonts w:hint="eastAsia" w:ascii="宋体" w:hAnsi="宋体" w:eastAsia="宋体" w:cs="宋体"/>
                <w:i w:val="0"/>
                <w:iCs w:val="0"/>
                <w:color w:val="000000"/>
                <w:kern w:val="0"/>
                <w:sz w:val="20"/>
                <w:szCs w:val="20"/>
                <w:u w:val="none"/>
                <w:lang w:val="en-US" w:eastAsia="zh-CN" w:bidi="ar"/>
              </w:rPr>
              <w:t>.5 接缝断裂强力：面料接缝断裂强力不小于 650N。</w:t>
            </w:r>
          </w:p>
          <w:p>
            <w:pPr>
              <w:keepNext w:val="0"/>
              <w:keepLines w:val="0"/>
              <w:pageBreakBefore w:val="0"/>
              <w:widowControl/>
              <w:suppressLineNumbers w:val="0"/>
              <w:kinsoku/>
              <w:wordWrap/>
              <w:overflowPunct/>
              <w:topLinePunct w:val="0"/>
              <w:bidi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 热稳定性能：经（180±5）℃热稳定性能试验后，防护层面料与肩部、膝部、臀部、肘部等部位的加强材料沿经、纬方向尺寸变化率不大于 5%，且试样表面无明显变化。</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2.7 色牢度：防护层面料的耐水摩擦色牢度、耐洗沾色牢度、耐光色牢度不小于四级。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2.8 色差：前领与前身、袖与前身、袋与前身、左右前身及其它表面部位的色差不小于四级。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2.9 表面抗湿性能：洗涤五次后，沾水等级不小于三级。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2.10 缩水率：经过五次洗涤后，沿经、纬向缩水率不大于 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2.11 起毛起球性能：按照 GB/T 4802.1-2008《纺织品 织物起毛起球性能的测定》检测，不低于 3 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3、防水透气层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3.1 防水透气层材料：芳纶水刺无纺布覆 PTFE 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3.2 耐静水压性能：洗涤 25 次后，耐静水压不小于 50kPa。</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Times New Roman"/>
                <w:color w:val="000000"/>
                <w:sz w:val="20"/>
                <w:szCs w:val="20"/>
                <w:highlight w:val="none"/>
                <w:lang w:val="zh-CN" w:eastAsia="zh-CN"/>
              </w:rPr>
              <w:t>▲</w:t>
            </w:r>
            <w:r>
              <w:rPr>
                <w:rFonts w:hint="eastAsia" w:ascii="宋体" w:hAnsi="宋体" w:eastAsia="宋体" w:cs="宋体"/>
                <w:i w:val="0"/>
                <w:iCs w:val="0"/>
                <w:color w:val="000000"/>
                <w:kern w:val="0"/>
                <w:sz w:val="20"/>
                <w:szCs w:val="20"/>
                <w:u w:val="none"/>
                <w:lang w:val="en-US" w:eastAsia="zh-CN" w:bidi="ar"/>
              </w:rPr>
              <w:t>3.3 透湿率性能：不小于 5000g/(㎡·24h)。</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3.4 拒油性能：洗涤 25 次后，拒油性能不小于 3 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3.5 热稳定性能：经（180±5）℃热稳定性能试验后，沿经、纬向尺寸变化率不大于 10%，且试样表面应无明显变化。</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3.6 缩水率：经过五次洗涤后，沿经、纬向缩水率不大于 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4、舒适层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4.1 舒适层材料：芳纶与阻燃粘胶混纺材料；颜色：灰色。</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4.2 热稳定性能：经（180±5）℃热稳定性能试验后，沿经、纬向尺寸变化率不大于 10%，且试样表面应无明显变化。</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4.3 阻燃性能：经 25 次洗涤后进行阻燃性能试验，且无熔融，滴落现象。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4.4 断裂强力：经、纬向干态断裂强度不小于 300N。</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4.5 缩水率：经过五次洗涤后，沿经、纬向缩水率不大于 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5、衣领内部采用亲肤舒适层。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6、上衣、裤子的带电量每件均不大于 0.6μC。</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7、反光标志带性能：逆反射系数、热稳定性能、耐洗涤性能、高低温性能满足 XF 633《消防员抢险救援防护服装》标准要求，反光标志带经过 25 次洗涤后进行阻燃性能试验，损毁长度不大于 100mm，续燃时间不大于 2s，无熔融、滴落现象，且反光标志带反面基布具有生产厂家印制的防伪标识。</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8、辅料要求</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8.1 针距密度：各部位明暗线每 3cm 不少于 12 针，包缝线每 3cm 不少于 9针。</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8.2 所有硬质附件表面均须光滑，无毛刺和锋利的边缘，五金件还须经过防腐蚀处理，经（180±5）℃热稳定性能试验后，保持原有功能。</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8.3 缝纫线热稳定性能：经（180±5）℃热稳定性</w:t>
            </w:r>
            <w:r>
              <w:rPr>
                <w:rFonts w:hint="eastAsia" w:ascii="宋体" w:hAnsi="宋体" w:eastAsia="宋体" w:cs="宋体"/>
                <w:i w:val="0"/>
                <w:iCs w:val="0"/>
                <w:color w:val="000000"/>
                <w:kern w:val="0"/>
                <w:sz w:val="20"/>
                <w:szCs w:val="20"/>
                <w:u w:val="none"/>
                <w:lang w:val="en-US" w:eastAsia="zh-CN" w:bidi="ar"/>
              </w:rPr>
              <w:t>能试验后，缝纫线无熔融现象。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8.4 拉链：上衣前门襟和裤子前襟处采用不小于 8 号的树脂拉链，颜色与外层面料相匹配。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9、腰带：插扣式腰带，颜色与救援服一致，表面光滑无毛刺和锋利的边缘，五金件须经过防腐蚀处理，佩戴舒适。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10、服装质量：总质量不大于 3kg（不含腰带和行军帽）。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11、衣服应有永久性的标志，其主要内容包括：产品执行的标准、型号、规格、生产厂的名称或商标、生产日期、检验合格标记、禁用场所。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第二部分 其他要求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w:t>
            </w:r>
            <w:r>
              <w:rPr>
                <w:rFonts w:hint="eastAsia" w:ascii="宋体" w:hAnsi="宋体" w:eastAsia="宋体" w:cs="宋体"/>
                <w:i w:val="0"/>
                <w:iCs w:val="0"/>
                <w:color w:val="000000"/>
                <w:kern w:val="0"/>
                <w:sz w:val="20"/>
                <w:szCs w:val="20"/>
                <w:highlight w:val="none"/>
                <w:u w:val="none"/>
                <w:lang w:val="en-US" w:eastAsia="zh-CN" w:bidi="ar"/>
              </w:rPr>
              <w:t>供货时提供所投产品第三方检验机构出具完整有效的检验报告，出具报告的检验检测机构应取得市场监督管理部门的资质认定，检验报告与所投产品型号一致</w:t>
            </w:r>
            <w:r>
              <w:rPr>
                <w:rFonts w:hint="eastAsia" w:ascii="宋体" w:hAnsi="宋体" w:eastAsia="宋体" w:cs="宋体"/>
                <w:i w:val="0"/>
                <w:iCs w:val="0"/>
                <w:color w:val="000000"/>
                <w:kern w:val="0"/>
                <w:sz w:val="20"/>
                <w:szCs w:val="20"/>
                <w:u w:val="none"/>
                <w:lang w:val="en-US" w:eastAsia="zh-CN" w:bidi="ar"/>
              </w:rPr>
              <w:t xml:space="preserve">。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2、冬款抢险救援服包括上衣、裤子、行军帽和腰带，服装款式、号型等应符合《消防救援局关于印发&lt;20 式消防员灭火防护服款式标识统型要求&gt;和&lt;20式消防员抢险救援防护服款式标识统型要求&gt;的通知》(应急消[2020]357 号)中的统型要求。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3、服装型号、印字、魔术贴形状在满足统型文件要求的基础上，按照使用单位需求加工制作。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4、如进行破坏性送检，需乙方提供检验备样，并承担检测费用。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60" w:hRule="atLeast"/>
        </w:trPr>
        <w:tc>
          <w:tcPr>
            <w:tcW w:w="682" w:type="dxa"/>
            <w:vMerge w:val="continue"/>
            <w:tcBorders>
              <w:top w:val="single" w:color="auto" w:sz="4" w:space="0"/>
              <w:left w:val="single" w:color="000000" w:sz="8" w:space="0"/>
              <w:bottom w:val="single" w:color="auto" w:sz="4" w:space="0"/>
              <w:right w:val="single" w:color="000000" w:sz="4" w:space="0"/>
            </w:tcBorders>
            <w:shd w:val="clear" w:color="auto" w:fill="auto"/>
            <w:vAlign w:val="center"/>
          </w:tcPr>
          <w:p>
            <w:pPr>
              <w:keepNext w:val="0"/>
              <w:keepLines w:val="0"/>
              <w:pageBreakBefore w:val="0"/>
              <w:kinsoku/>
              <w:wordWrap/>
              <w:overflowPunct/>
              <w:topLinePunct w:val="0"/>
              <w:bidi w:val="0"/>
              <w:snapToGrid w:val="0"/>
              <w:jc w:val="center"/>
              <w:rPr>
                <w:rFonts w:hint="eastAsia" w:ascii="宋体" w:hAnsi="宋体" w:eastAsia="宋体" w:cs="宋体"/>
                <w:b/>
                <w:bCs/>
                <w:i w:val="0"/>
                <w:iCs w:val="0"/>
                <w:color w:val="000000"/>
                <w:sz w:val="20"/>
                <w:szCs w:val="20"/>
                <w:u w:val="none"/>
              </w:rPr>
            </w:pPr>
          </w:p>
        </w:tc>
        <w:tc>
          <w:tcPr>
            <w:tcW w:w="968" w:type="dxa"/>
            <w:vMerge w:val="continue"/>
            <w:tcBorders>
              <w:top w:val="single" w:color="auto" w:sz="4" w:space="0"/>
              <w:left w:val="single" w:color="000000" w:sz="4" w:space="0"/>
              <w:bottom w:val="single" w:color="auto" w:sz="4" w:space="0"/>
              <w:right w:val="nil"/>
            </w:tcBorders>
            <w:shd w:val="clear" w:color="auto" w:fill="auto"/>
            <w:vAlign w:val="center"/>
          </w:tcPr>
          <w:p>
            <w:pPr>
              <w:keepNext w:val="0"/>
              <w:keepLines w:val="0"/>
              <w:pageBreakBefore w:val="0"/>
              <w:kinsoku/>
              <w:wordWrap/>
              <w:overflowPunct/>
              <w:topLinePunct w:val="0"/>
              <w:bidi w:val="0"/>
              <w:snapToGrid w:val="0"/>
              <w:jc w:val="center"/>
              <w:rPr>
                <w:rFonts w:hint="eastAsia" w:ascii="宋体" w:hAnsi="宋体" w:eastAsia="宋体" w:cs="宋体"/>
                <w:i w:val="0"/>
                <w:iCs w:val="0"/>
                <w:color w:val="000000"/>
                <w:sz w:val="20"/>
                <w:szCs w:val="20"/>
                <w:u w:val="none"/>
              </w:rPr>
            </w:pPr>
          </w:p>
        </w:tc>
        <w:tc>
          <w:tcPr>
            <w:tcW w:w="627" w:type="dxa"/>
            <w:vMerge w:val="continue"/>
            <w:tcBorders>
              <w:top w:val="single" w:color="auto" w:sz="4" w:space="0"/>
              <w:left w:val="single" w:color="000000" w:sz="4" w:space="0"/>
              <w:bottom w:val="single" w:color="auto" w:sz="4" w:space="0"/>
              <w:right w:val="nil"/>
            </w:tcBorders>
            <w:shd w:val="clear" w:color="auto" w:fill="auto"/>
            <w:vAlign w:val="center"/>
          </w:tcPr>
          <w:p>
            <w:pPr>
              <w:keepNext w:val="0"/>
              <w:keepLines w:val="0"/>
              <w:pageBreakBefore w:val="0"/>
              <w:kinsoku/>
              <w:wordWrap/>
              <w:overflowPunct/>
              <w:topLinePunct w:val="0"/>
              <w:bidi w:val="0"/>
              <w:snapToGrid w:val="0"/>
              <w:jc w:val="center"/>
              <w:rPr>
                <w:rFonts w:hint="eastAsia" w:ascii="宋体" w:hAnsi="宋体" w:eastAsia="宋体" w:cs="宋体"/>
                <w:i w:val="0"/>
                <w:iCs w:val="0"/>
                <w:color w:val="000000"/>
                <w:sz w:val="20"/>
                <w:szCs w:val="20"/>
                <w:u w:val="none"/>
              </w:rPr>
            </w:pPr>
          </w:p>
        </w:tc>
        <w:tc>
          <w:tcPr>
            <w:tcW w:w="641" w:type="dxa"/>
            <w:vMerge w:val="continue"/>
            <w:tcBorders>
              <w:top w:val="single" w:color="auto" w:sz="4" w:space="0"/>
              <w:left w:val="single" w:color="000000" w:sz="4" w:space="0"/>
              <w:bottom w:val="single" w:color="auto" w:sz="4" w:space="0"/>
              <w:right w:val="nil"/>
            </w:tcBorders>
            <w:shd w:val="clear" w:color="auto" w:fill="auto"/>
            <w:vAlign w:val="center"/>
          </w:tcPr>
          <w:p>
            <w:pPr>
              <w:keepNext w:val="0"/>
              <w:keepLines w:val="0"/>
              <w:pageBreakBefore w:val="0"/>
              <w:kinsoku/>
              <w:wordWrap/>
              <w:overflowPunct/>
              <w:topLinePunct w:val="0"/>
              <w:bidi w:val="0"/>
              <w:snapToGrid w:val="0"/>
              <w:jc w:val="center"/>
              <w:rPr>
                <w:rFonts w:hint="eastAsia" w:ascii="宋体" w:hAnsi="宋体" w:eastAsia="宋体" w:cs="宋体"/>
                <w:i w:val="0"/>
                <w:iCs w:val="0"/>
                <w:color w:val="000000"/>
                <w:sz w:val="20"/>
                <w:szCs w:val="20"/>
                <w:u w:val="none"/>
              </w:rPr>
            </w:pPr>
          </w:p>
        </w:tc>
        <w:tc>
          <w:tcPr>
            <w:tcW w:w="7077"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抢险救援防护服B（夏款）</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第一部分 技术参数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1、服装面料：</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 采用单层织物，为原液染色芳纶、氨纶、阻燃粘胶纤维等交织而成的双重组织；具备防静电、阻燃、耐磨、轻便、柔软、弹性，外层拒水防油、内层吸湿等性能，单位面积质量（200±10）g/㎡。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 阻燃性能：防护层面料与肩部、膝部、臀部、肘部等部位的加强材料，经过 25 次洗涤后进行阻燃性能试验，损毁长度不大于 100mm，续燃时间不大于 2s 且无熔融、滴落现象。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 断裂强力：面料经、纬向干态断裂强力不小于 650N。</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1.4 撕破强力：面料经、纬向撕破强力不小于 100N。</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1.5 热稳定性能：经（180±5）℃热稳定性能试验后，防护层面料与肩部、膝部、臀部、肘部等部位的加强材料沿经、纬方向尺寸变化率不大于 5%，且试样表面无明显变化。</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1.6 色牢度：防护层面料的耐水摩擦色牢度、耐洗沾色牢度、耐光色牢度不小于四级。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1.7 色差：前领与前身、袖与前身、袋与前身、左右前身及其它表面部位的色差不小于四级。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1.8 外层表面抗湿性能：防护</w:t>
            </w:r>
            <w:r>
              <w:rPr>
                <w:rFonts w:hint="eastAsia" w:ascii="宋体" w:hAnsi="宋体" w:eastAsia="宋体" w:cs="宋体"/>
                <w:i w:val="0"/>
                <w:iCs w:val="0"/>
                <w:color w:val="000000"/>
                <w:kern w:val="0"/>
                <w:sz w:val="20"/>
                <w:szCs w:val="20"/>
                <w:highlight w:val="none"/>
                <w:u w:val="none"/>
                <w:lang w:val="en-US" w:eastAsia="zh-CN" w:bidi="ar"/>
              </w:rPr>
              <w:t>层面料洗涤五次后，沾水等级不小于三级。</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Times New Roman"/>
                <w:color w:val="000000"/>
                <w:sz w:val="20"/>
                <w:szCs w:val="20"/>
                <w:highlight w:val="none"/>
                <w:lang w:val="zh-CN" w:eastAsia="zh-CN"/>
              </w:rPr>
              <w:t>▲</w:t>
            </w:r>
            <w:r>
              <w:rPr>
                <w:rFonts w:hint="eastAsia" w:ascii="宋体" w:hAnsi="宋体" w:eastAsia="宋体" w:cs="宋体"/>
                <w:i w:val="0"/>
                <w:iCs w:val="0"/>
                <w:color w:val="000000"/>
                <w:kern w:val="0"/>
                <w:sz w:val="20"/>
                <w:szCs w:val="20"/>
                <w:highlight w:val="none"/>
                <w:u w:val="none"/>
                <w:lang w:val="en-US" w:eastAsia="zh-CN" w:bidi="ar"/>
              </w:rPr>
              <w:t>1.9 内层表面吸湿性、速干性：按照 GB/T 21655.1-2008《纺织品 吸湿速干性的评定》检测，洗涤五次后，内层面料吸水率不小于 100%，滴水扩散时间不大于 20s，芯吸高度不小于 90mm，蒸发速率不小于 0.18g/h，透湿量不小于 8000g/(㎡、d)。</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1.10 拉伸弹性：按照 FZ/T 01034-2008《纺织品 机织物拉伸弹性试验方法》，在定力为 30N 的条件下进行检测，定力伸长率（纬向）不小于 12%，弹性回复率（纬向）不小于 80%。</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2、缩水率：经过五次洗涤后，沿经、纬向缩水率不大于 5%。</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3、起毛起球性能：按照 GB/T 4802.1-2008《</w:t>
            </w:r>
            <w:r>
              <w:rPr>
                <w:rFonts w:hint="eastAsia" w:ascii="宋体" w:hAnsi="宋体" w:eastAsia="宋体" w:cs="宋体"/>
                <w:i w:val="0"/>
                <w:iCs w:val="0"/>
                <w:color w:val="000000"/>
                <w:kern w:val="0"/>
                <w:sz w:val="20"/>
                <w:szCs w:val="20"/>
                <w:u w:val="none"/>
                <w:lang w:val="en-US" w:eastAsia="zh-CN" w:bidi="ar"/>
              </w:rPr>
              <w:t>纺织品 织物起毛起球性能的测定》检测，不低于 3 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4、针距密度：各部位明暗线每 3cm 不少于 12 针，包缝线每 3cm 不少于 9 针。</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Times New Roman"/>
                <w:color w:val="000000"/>
                <w:sz w:val="20"/>
                <w:szCs w:val="20"/>
                <w:highlight w:val="none"/>
                <w:lang w:val="zh-CN" w:eastAsia="zh-CN"/>
              </w:rPr>
              <w:t>▲</w:t>
            </w:r>
            <w:r>
              <w:rPr>
                <w:rFonts w:hint="eastAsia" w:ascii="宋体" w:hAnsi="宋体" w:eastAsia="宋体" w:cs="Times New Roman"/>
                <w:color w:val="000000"/>
                <w:sz w:val="20"/>
                <w:szCs w:val="20"/>
                <w:highlight w:val="none"/>
                <w:lang w:val="en-US" w:eastAsia="zh-CN"/>
              </w:rPr>
              <w:t>5</w:t>
            </w:r>
            <w:r>
              <w:rPr>
                <w:rFonts w:hint="eastAsia" w:ascii="宋体" w:hAnsi="宋体" w:eastAsia="宋体" w:cs="宋体"/>
                <w:i w:val="0"/>
                <w:iCs w:val="0"/>
                <w:color w:val="000000"/>
                <w:kern w:val="0"/>
                <w:sz w:val="20"/>
                <w:szCs w:val="20"/>
                <w:u w:val="none"/>
                <w:lang w:val="en-US" w:eastAsia="zh-CN" w:bidi="ar"/>
              </w:rPr>
              <w:t>、接缝断裂强力：面料接缝断裂强力不小于 650N。</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6、衣领内部采用亲肤舒适层。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7、防静电性能：上衣、裤子的带电量每件均不大于 0.6μC。</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8、所有硬质附件表面均须光滑，无毛刺和锋利的边缘，五金件还须经过防腐蚀处理，经（180±5）℃热稳定性能试验后，保持原有功能。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w:t>
            </w:r>
            <w:r>
              <w:rPr>
                <w:rFonts w:hint="eastAsia" w:ascii="宋体" w:hAnsi="宋体" w:eastAsia="宋体" w:cs="宋体"/>
                <w:i w:val="0"/>
                <w:iCs w:val="0"/>
                <w:color w:val="000000"/>
                <w:kern w:val="0"/>
                <w:sz w:val="20"/>
                <w:szCs w:val="20"/>
                <w:highlight w:val="none"/>
                <w:u w:val="none"/>
                <w:lang w:val="en-US" w:eastAsia="zh-CN" w:bidi="ar"/>
              </w:rPr>
              <w:t>缝纫线热稳定性能：经（180±5）℃热稳定性能试验后，缝纫线无熔融现象。</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10、反光标志带性能：逆反射系数、热稳定性能、耐洗涤性能、高低温性能满足 XF 633《消防员抢险救援防护服装》标准要求，反</w:t>
            </w:r>
            <w:r>
              <w:rPr>
                <w:rFonts w:hint="eastAsia" w:ascii="宋体" w:hAnsi="宋体" w:eastAsia="宋体" w:cs="宋体"/>
                <w:i w:val="0"/>
                <w:iCs w:val="0"/>
                <w:color w:val="000000"/>
                <w:kern w:val="0"/>
                <w:sz w:val="20"/>
                <w:szCs w:val="20"/>
                <w:u w:val="none"/>
                <w:lang w:val="en-US" w:eastAsia="zh-CN" w:bidi="ar"/>
              </w:rPr>
              <w:t>光标志带经过 25 次洗涤后进行阻燃性能试验，损毁长度不大于 100mm，续燃时间不大于 2s，无熔融、滴落现象，且反光标志带反面基布具有生产厂家印制的防伪标识。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11、拉链：上衣前门襟和裤子前襟处采用不小于 8 号的树脂拉链，颜色与外层面料相匹配。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12、腰带：插扣式腰带，颜色与救援服一致，表面光滑无毛刺和锋利的边缘，五金件须经过防腐蚀处理，佩戴舒适。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13、服装质量：总质量不大于 1.5kg（不含腰带和行军帽）。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14、衣服应有永久性的标志，其主要内容包括：产品执行的标准、型号、规格、生产厂的名称或商标、生产日期、检验合格标记、禁用场所。</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第二部分 其他要求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1、供货时提供所投产品第三方检验机构出具完整有效的检验报告，出具报告的检验检测机构应取得市场监督管理部门的资质认定，检验报告与所投产品型号一致。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2、夏款抢险救援服包括上衣、裤子、行军帽和腰带，服装款式、号型等应符合《消防救援局关于印发&lt;20 式消防员灭火防护服款式标识统型要求&gt;和&lt;20式消防员抢险救援防护服款式标识统型要求&gt;的通知》(应急消[2020]357 号)中的统型要求。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3、服装型号、印字、魔术贴形状在满足统型文件要求的基础上，按照使用单位需求加工制作。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4、如进行破坏性送检，需乙方提供检验备样，并承担检测费用。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5" w:hRule="atLeast"/>
        </w:trPr>
        <w:tc>
          <w:tcPr>
            <w:tcW w:w="682" w:type="dxa"/>
            <w:tcBorders>
              <w:top w:val="single" w:color="auto" w:sz="4" w:space="0"/>
              <w:left w:val="single" w:color="000000" w:sz="8" w:space="0"/>
              <w:bottom w:val="single" w:color="auto" w:sz="4" w:space="0"/>
              <w:right w:val="single" w:color="000000" w:sz="4" w:space="0"/>
            </w:tcBorders>
            <w:shd w:val="clear" w:color="auto" w:fill="auto"/>
            <w:vAlign w:val="center"/>
          </w:tcPr>
          <w:p>
            <w:pPr>
              <w:keepNext w:val="0"/>
              <w:keepLines w:val="0"/>
              <w:pageBreakBefore w:val="0"/>
              <w:kinsoku/>
              <w:wordWrap/>
              <w:overflowPunct/>
              <w:topLinePunct w:val="0"/>
              <w:bidi w:val="0"/>
              <w:snapToGrid w:val="0"/>
              <w:jc w:val="center"/>
              <w:rPr>
                <w:rFonts w:hint="eastAsia" w:ascii="宋体" w:hAnsi="宋体" w:eastAsia="宋体" w:cs="宋体"/>
                <w:b/>
                <w:bCs/>
                <w:i w:val="0"/>
                <w:iCs w:val="0"/>
                <w:color w:val="000000"/>
                <w:sz w:val="20"/>
                <w:szCs w:val="20"/>
                <w:u w:val="none"/>
              </w:rPr>
            </w:pPr>
          </w:p>
        </w:tc>
        <w:tc>
          <w:tcPr>
            <w:tcW w:w="968" w:type="dxa"/>
            <w:tcBorders>
              <w:top w:val="single" w:color="auto" w:sz="4" w:space="0"/>
              <w:left w:val="single" w:color="000000" w:sz="4" w:space="0"/>
              <w:bottom w:val="single" w:color="auto" w:sz="4" w:space="0"/>
              <w:right w:val="nil"/>
            </w:tcBorders>
            <w:shd w:val="clear" w:color="auto" w:fill="auto"/>
            <w:vAlign w:val="center"/>
          </w:tcPr>
          <w:p>
            <w:pPr>
              <w:keepNext w:val="0"/>
              <w:keepLines w:val="0"/>
              <w:pageBreakBefore w:val="0"/>
              <w:kinsoku/>
              <w:wordWrap/>
              <w:overflowPunct/>
              <w:topLinePunct w:val="0"/>
              <w:bidi w:val="0"/>
              <w:snapToGrid w:val="0"/>
              <w:jc w:val="center"/>
              <w:rPr>
                <w:rFonts w:hint="eastAsia" w:ascii="宋体" w:hAnsi="宋体" w:eastAsia="宋体" w:cs="宋体"/>
                <w:i w:val="0"/>
                <w:iCs w:val="0"/>
                <w:color w:val="000000"/>
                <w:sz w:val="20"/>
                <w:szCs w:val="20"/>
                <w:u w:val="none"/>
              </w:rPr>
            </w:pPr>
          </w:p>
        </w:tc>
        <w:tc>
          <w:tcPr>
            <w:tcW w:w="627" w:type="dxa"/>
            <w:tcBorders>
              <w:top w:val="single" w:color="auto" w:sz="4" w:space="0"/>
              <w:left w:val="single" w:color="000000" w:sz="4" w:space="0"/>
              <w:bottom w:val="single" w:color="auto" w:sz="4" w:space="0"/>
              <w:right w:val="nil"/>
            </w:tcBorders>
            <w:shd w:val="clear" w:color="auto" w:fill="auto"/>
            <w:vAlign w:val="center"/>
          </w:tcPr>
          <w:p>
            <w:pPr>
              <w:keepNext w:val="0"/>
              <w:keepLines w:val="0"/>
              <w:pageBreakBefore w:val="0"/>
              <w:kinsoku/>
              <w:wordWrap/>
              <w:overflowPunct/>
              <w:topLinePunct w:val="0"/>
              <w:bidi w:val="0"/>
              <w:snapToGrid w:val="0"/>
              <w:jc w:val="center"/>
              <w:rPr>
                <w:rFonts w:hint="eastAsia" w:ascii="宋体" w:hAnsi="宋体" w:eastAsia="宋体" w:cs="宋体"/>
                <w:i w:val="0"/>
                <w:iCs w:val="0"/>
                <w:color w:val="000000"/>
                <w:sz w:val="20"/>
                <w:szCs w:val="20"/>
                <w:u w:val="none"/>
              </w:rPr>
            </w:pPr>
          </w:p>
        </w:tc>
        <w:tc>
          <w:tcPr>
            <w:tcW w:w="641" w:type="dxa"/>
            <w:tcBorders>
              <w:top w:val="single" w:color="auto" w:sz="4" w:space="0"/>
              <w:left w:val="single" w:color="000000" w:sz="4" w:space="0"/>
              <w:bottom w:val="single" w:color="auto" w:sz="4" w:space="0"/>
              <w:right w:val="nil"/>
            </w:tcBorders>
            <w:shd w:val="clear" w:color="auto" w:fill="auto"/>
            <w:vAlign w:val="center"/>
          </w:tcPr>
          <w:p>
            <w:pPr>
              <w:keepNext w:val="0"/>
              <w:keepLines w:val="0"/>
              <w:pageBreakBefore w:val="0"/>
              <w:kinsoku/>
              <w:wordWrap/>
              <w:overflowPunct/>
              <w:topLinePunct w:val="0"/>
              <w:bidi w:val="0"/>
              <w:snapToGrid w:val="0"/>
              <w:jc w:val="center"/>
              <w:rPr>
                <w:rFonts w:hint="eastAsia" w:ascii="宋体" w:hAnsi="宋体" w:eastAsia="宋体" w:cs="宋体"/>
                <w:i w:val="0"/>
                <w:iCs w:val="0"/>
                <w:color w:val="000000"/>
                <w:sz w:val="20"/>
                <w:szCs w:val="20"/>
                <w:u w:val="none"/>
              </w:rPr>
            </w:pPr>
          </w:p>
        </w:tc>
        <w:tc>
          <w:tcPr>
            <w:tcW w:w="7077"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kinsoku/>
              <w:wordWrap/>
              <w:overflowPunct/>
              <w:topLinePunct w:val="0"/>
              <w:bidi w:val="0"/>
              <w:snapToGrid w:val="0"/>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50" w:hRule="atLeast"/>
        </w:trPr>
        <w:tc>
          <w:tcPr>
            <w:tcW w:w="682" w:type="dxa"/>
            <w:tcBorders>
              <w:top w:val="single" w:color="auto"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9</w:t>
            </w:r>
          </w:p>
        </w:tc>
        <w:tc>
          <w:tcPr>
            <w:tcW w:w="968" w:type="dxa"/>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Microsoft YaHei UI" w:hAnsi="Microsoft YaHei UI" w:eastAsia="Microsoft YaHei UI" w:cs="Microsoft YaHei UI"/>
                <w:i w:val="0"/>
                <w:iCs w:val="0"/>
                <w:color w:val="000000"/>
                <w:sz w:val="20"/>
                <w:szCs w:val="20"/>
                <w:u w:val="none"/>
              </w:rPr>
            </w:pPr>
            <w:r>
              <w:rPr>
                <w:rFonts w:hint="eastAsia" w:ascii="Microsoft YaHei UI" w:hAnsi="Microsoft YaHei UI" w:eastAsia="Microsoft YaHei UI" w:cs="Microsoft YaHei UI"/>
                <w:i w:val="0"/>
                <w:iCs w:val="0"/>
                <w:color w:val="000000"/>
                <w:kern w:val="0"/>
                <w:sz w:val="20"/>
                <w:szCs w:val="20"/>
                <w:u w:val="none"/>
                <w:lang w:val="en-US" w:eastAsia="zh-CN" w:bidi="ar"/>
              </w:rPr>
              <w:t>救生抛投器</w:t>
            </w:r>
          </w:p>
        </w:tc>
        <w:tc>
          <w:tcPr>
            <w:tcW w:w="627" w:type="dxa"/>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641" w:type="dxa"/>
            <w:tcBorders>
              <w:top w:val="single" w:color="auto" w:sz="4" w:space="0"/>
              <w:left w:val="single" w:color="000000" w:sz="4" w:space="0"/>
              <w:bottom w:val="single" w:color="000000" w:sz="4" w:space="0"/>
              <w:right w:val="nil"/>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w:t>
            </w:r>
          </w:p>
        </w:tc>
        <w:tc>
          <w:tcPr>
            <w:tcW w:w="7077" w:type="dxa"/>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1.枪体工作压力≥8MPa。</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2.陆用抛射距离≥200m，陆用抛绳破断强度≥2KN。</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Times New Roman"/>
                <w:color w:val="000000"/>
                <w:sz w:val="20"/>
                <w:szCs w:val="20"/>
                <w:highlight w:val="none"/>
                <w:lang w:val="zh-CN" w:eastAsia="zh-CN"/>
              </w:rPr>
              <w:t>▲</w:t>
            </w:r>
            <w:r>
              <w:rPr>
                <w:rFonts w:hint="eastAsia" w:ascii="宋体" w:hAnsi="宋体" w:eastAsia="宋体" w:cs="Times New Roman"/>
                <w:color w:val="000000"/>
                <w:sz w:val="20"/>
                <w:szCs w:val="20"/>
                <w:highlight w:val="none"/>
                <w:lang w:val="en-US" w:eastAsia="zh-CN"/>
              </w:rPr>
              <w:t>3</w:t>
            </w:r>
            <w:r>
              <w:rPr>
                <w:rFonts w:hint="eastAsia" w:ascii="宋体" w:hAnsi="宋体" w:eastAsia="宋体" w:cs="宋体"/>
                <w:i w:val="0"/>
                <w:iCs w:val="0"/>
                <w:color w:val="000000"/>
                <w:kern w:val="0"/>
                <w:sz w:val="20"/>
                <w:szCs w:val="20"/>
                <w:u w:val="none"/>
                <w:lang w:val="en-US" w:eastAsia="zh-CN" w:bidi="ar"/>
              </w:rPr>
              <w:t>.水用抛射距离≥200m，水用抛绳破断强度≥6KN。</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4.抛射偏差≤5°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5.抛投器整体重量≤25kg。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6.利用压缩空气作为动力源，满气抛投使用次数≥3次。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7.救生圈充气时间≤5 秒，救生圈浮力≥8 千克，充气后完全浸入水中 1 h无泄漏。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8.每套抛投器配 吹绳枪1个，训练弹2个，二氧化碳压缩气瓶10个。陆用救援弹2个，水用救援弹2个。</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9.具有永久性标志及产品数据标识。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10.供货时提供所投产品第三方检验机构出具完整有效的检验报告，出具报告的检验检测机构应取得市场监督管理部门的资质认定，检验报告与所投产品型号一致。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11.如进行破坏性送检，需乙方提供检验备样，并承担检测费用。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57" w:hRule="atLeast"/>
        </w:trPr>
        <w:tc>
          <w:tcPr>
            <w:tcW w:w="682"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10</w:t>
            </w:r>
          </w:p>
        </w:tc>
        <w:tc>
          <w:tcPr>
            <w:tcW w:w="9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Microsoft YaHei UI" w:hAnsi="Microsoft YaHei UI" w:eastAsia="Microsoft YaHei UI" w:cs="Microsoft YaHei UI"/>
                <w:i w:val="0"/>
                <w:iCs w:val="0"/>
                <w:color w:val="000000"/>
                <w:sz w:val="20"/>
                <w:szCs w:val="20"/>
                <w:u w:val="none"/>
              </w:rPr>
            </w:pPr>
            <w:r>
              <w:rPr>
                <w:rFonts w:hint="eastAsia" w:ascii="Microsoft YaHei UI" w:hAnsi="Microsoft YaHei UI" w:eastAsia="Microsoft YaHei UI" w:cs="Microsoft YaHei UI"/>
                <w:i w:val="0"/>
                <w:iCs w:val="0"/>
                <w:color w:val="000000"/>
                <w:kern w:val="0"/>
                <w:sz w:val="20"/>
                <w:szCs w:val="20"/>
                <w:u w:val="none"/>
                <w:lang w:val="en-US" w:eastAsia="zh-CN" w:bidi="ar"/>
              </w:rPr>
              <w:t>气动起重气垫</w:t>
            </w:r>
          </w:p>
        </w:tc>
        <w:tc>
          <w:tcPr>
            <w:tcW w:w="62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70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1.气动起重气垫由高强度橡胶及增强性材料制成，气垫之间可重叠使用。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2.整套含不少于以下配置：高压气瓶1具、气瓶阀1个、减压器1个、压力表1个、高压软管4个、安全阀1个、控制阀1个、快速接头2个、脚踏充气泵1套和4种不同规格气垫等组成。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3.气垫具备抗静电、抗裂、抗油、抗老化、防滑、耐磨、耐腐蚀等性能。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4.气垫垫体具有防滑纹，快速插头与垫体黏合处不应有开裂。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5.充、排气时间：单个气垫充气时间不大于60s,排气时间不大于180s。</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6.抗穿刺性能：气垫接触地面和承载面抗穿刺性≥1100N。</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7.快速插头、气瓶及瓶阀符合XF124-2013规定。</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8.输气软管长度不小于5m。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Times New Roman"/>
                <w:color w:val="000000"/>
                <w:sz w:val="20"/>
                <w:szCs w:val="20"/>
                <w:highlight w:val="none"/>
                <w:lang w:val="zh-CN" w:eastAsia="zh-CN"/>
              </w:rPr>
              <w:t>▲</w:t>
            </w:r>
            <w:r>
              <w:rPr>
                <w:rFonts w:hint="eastAsia" w:ascii="宋体" w:hAnsi="宋体" w:eastAsia="宋体" w:cs="宋体"/>
                <w:i w:val="0"/>
                <w:iCs w:val="0"/>
                <w:color w:val="000000"/>
                <w:kern w:val="0"/>
                <w:sz w:val="20"/>
                <w:szCs w:val="20"/>
                <w:u w:val="none"/>
                <w:lang w:val="en-US" w:eastAsia="zh-CN" w:bidi="ar"/>
              </w:rPr>
              <w:t>9.全套气垫总起重能力≥80t。</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10.供货时提供所投产品第三方检验机构出具完整有效的检验报告，出具报告的检验检测机构应取得市场监督管理部门的资质认定，检验报告与所投产品型号一致。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60" w:hRule="atLeast"/>
        </w:trPr>
        <w:tc>
          <w:tcPr>
            <w:tcW w:w="682"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11</w:t>
            </w:r>
          </w:p>
        </w:tc>
        <w:tc>
          <w:tcPr>
            <w:tcW w:w="9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Microsoft YaHei UI" w:hAnsi="Microsoft YaHei UI" w:eastAsia="Microsoft YaHei UI" w:cs="Microsoft YaHei UI"/>
                <w:i w:val="0"/>
                <w:iCs w:val="0"/>
                <w:color w:val="000000"/>
                <w:sz w:val="20"/>
                <w:szCs w:val="20"/>
                <w:u w:val="none"/>
              </w:rPr>
            </w:pPr>
            <w:r>
              <w:rPr>
                <w:rFonts w:hint="eastAsia" w:ascii="Microsoft YaHei UI" w:hAnsi="Microsoft YaHei UI" w:eastAsia="Microsoft YaHei UI" w:cs="Microsoft YaHei UI"/>
                <w:i w:val="0"/>
                <w:iCs w:val="0"/>
                <w:color w:val="000000"/>
                <w:kern w:val="0"/>
                <w:sz w:val="20"/>
                <w:szCs w:val="20"/>
                <w:u w:val="none"/>
                <w:lang w:val="en-US" w:eastAsia="zh-CN" w:bidi="ar"/>
              </w:rPr>
              <w:t>稳固保护附件</w:t>
            </w:r>
          </w:p>
        </w:tc>
        <w:tc>
          <w:tcPr>
            <w:tcW w:w="6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bidi w:val="0"/>
              <w:snapToGrid w:val="0"/>
              <w:jc w:val="center"/>
              <w:rPr>
                <w:rFonts w:hint="eastAsia" w:ascii="宋体" w:hAnsi="宋体" w:eastAsia="宋体" w:cs="宋体"/>
                <w:i w:val="0"/>
                <w:iCs w:val="0"/>
                <w:color w:val="000000"/>
                <w:sz w:val="20"/>
                <w:szCs w:val="20"/>
                <w:u w:val="none"/>
              </w:rPr>
            </w:pPr>
          </w:p>
        </w:tc>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70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1.稳固保护附件由上下两组垫块、止滑器、紧固带等规格组成。单件最高承重≥40吨。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2.上下两组垫块至少包含以下物品：6个垫块（230×230×25±2mm）、6个垫块（230×230×50±2mm）、6个垫块（230×230×75±2mm）、6个楔块（230×75×80±2mm）、6个楔块（230×150×80±2mm）。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3.重量：≤50kg。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4.供货时提供所投产品第三方检验机构出具完整有效的检验报告，出具报告的检验检测机构应取得市场监督管理部门的资质认定，检验报告与所投产品型号一致。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70" w:hRule="atLeast"/>
        </w:trPr>
        <w:tc>
          <w:tcPr>
            <w:tcW w:w="682"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12</w:t>
            </w:r>
          </w:p>
        </w:tc>
        <w:tc>
          <w:tcPr>
            <w:tcW w:w="9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Microsoft YaHei UI" w:hAnsi="Microsoft YaHei UI" w:eastAsia="Microsoft YaHei UI" w:cs="Microsoft YaHei UI"/>
                <w:i w:val="0"/>
                <w:iCs w:val="0"/>
                <w:color w:val="000000"/>
                <w:sz w:val="20"/>
                <w:szCs w:val="20"/>
                <w:u w:val="none"/>
              </w:rPr>
            </w:pPr>
            <w:r>
              <w:rPr>
                <w:rFonts w:hint="eastAsia" w:ascii="Microsoft YaHei UI" w:hAnsi="Microsoft YaHei UI" w:eastAsia="Microsoft YaHei UI" w:cs="Microsoft YaHei UI"/>
                <w:i w:val="0"/>
                <w:iCs w:val="0"/>
                <w:color w:val="000000"/>
                <w:kern w:val="0"/>
                <w:sz w:val="20"/>
                <w:szCs w:val="20"/>
                <w:u w:val="none"/>
                <w:lang w:val="en-US" w:eastAsia="zh-CN" w:bidi="ar"/>
              </w:rPr>
              <w:t>卷扬机</w:t>
            </w:r>
          </w:p>
        </w:tc>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0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1.单绳起吊重量≥1.5t；</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2.容绳量≥100m。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3.供货时提供所投产品第三方检验机构出具完整有效的检验报告，出具报告的检验检测机构应取得市场监督管理部门的资质认定，检验报告与所投产品型号一致。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50" w:hRule="atLeast"/>
        </w:trPr>
        <w:tc>
          <w:tcPr>
            <w:tcW w:w="682"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13</w:t>
            </w:r>
          </w:p>
        </w:tc>
        <w:tc>
          <w:tcPr>
            <w:tcW w:w="9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Microsoft YaHei UI" w:hAnsi="Microsoft YaHei UI" w:eastAsia="Microsoft YaHei UI" w:cs="Microsoft YaHei UI"/>
                <w:i w:val="0"/>
                <w:iCs w:val="0"/>
                <w:color w:val="000000"/>
                <w:sz w:val="20"/>
                <w:szCs w:val="20"/>
                <w:u w:val="none"/>
              </w:rPr>
            </w:pPr>
            <w:r>
              <w:rPr>
                <w:rFonts w:hint="eastAsia" w:ascii="Microsoft YaHei UI" w:hAnsi="Microsoft YaHei UI" w:eastAsia="Microsoft YaHei UI" w:cs="Microsoft YaHei UI"/>
                <w:i w:val="0"/>
                <w:iCs w:val="0"/>
                <w:color w:val="000000"/>
                <w:kern w:val="0"/>
                <w:sz w:val="20"/>
                <w:szCs w:val="20"/>
                <w:u w:val="none"/>
                <w:lang w:val="en-US" w:eastAsia="zh-CN" w:bidi="ar"/>
              </w:rPr>
              <w:t>高压气瓶</w:t>
            </w:r>
          </w:p>
        </w:tc>
        <w:tc>
          <w:tcPr>
            <w:tcW w:w="627"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641"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70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1.高压瓶是储存和运输氧气用的高压容器，用合金结构钢热冲、压制而成，圆柱形，容积≥40L。</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2.供货时提供所投产品第三方检验机构出具完整有效的检验报告，出具报告的检验检测机构应取得市场监督管理部门的资质认定，检验报告与所投产品型号一致。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65" w:hRule="atLeast"/>
        </w:trPr>
        <w:tc>
          <w:tcPr>
            <w:tcW w:w="682"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14</w:t>
            </w:r>
          </w:p>
        </w:tc>
        <w:tc>
          <w:tcPr>
            <w:tcW w:w="9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Microsoft YaHei UI" w:hAnsi="Microsoft YaHei UI" w:eastAsia="Microsoft YaHei UI" w:cs="Microsoft YaHei UI"/>
                <w:i w:val="0"/>
                <w:iCs w:val="0"/>
                <w:color w:val="000000"/>
                <w:sz w:val="20"/>
                <w:szCs w:val="20"/>
                <w:u w:val="none"/>
              </w:rPr>
            </w:pPr>
            <w:r>
              <w:rPr>
                <w:rFonts w:hint="eastAsia" w:ascii="Microsoft YaHei UI" w:hAnsi="Microsoft YaHei UI" w:eastAsia="Microsoft YaHei UI" w:cs="Microsoft YaHei UI"/>
                <w:i w:val="0"/>
                <w:iCs w:val="0"/>
                <w:color w:val="000000"/>
                <w:kern w:val="0"/>
                <w:sz w:val="20"/>
                <w:szCs w:val="20"/>
                <w:u w:val="none"/>
                <w:lang w:val="en-US" w:eastAsia="zh-CN" w:bidi="ar"/>
              </w:rPr>
              <w:t>自动止坠器</w:t>
            </w:r>
          </w:p>
        </w:tc>
        <w:tc>
          <w:tcPr>
            <w:tcW w:w="627" w:type="dxa"/>
            <w:vMerge w:val="continue"/>
            <w:tcBorders>
              <w:left w:val="single" w:color="000000" w:sz="4" w:space="0"/>
              <w:right w:val="single" w:color="000000" w:sz="4" w:space="0"/>
            </w:tcBorders>
            <w:shd w:val="clear" w:color="auto" w:fill="auto"/>
            <w:vAlign w:val="center"/>
          </w:tcPr>
          <w:p>
            <w:pPr>
              <w:keepNext w:val="0"/>
              <w:keepLines w:val="0"/>
              <w:pageBreakBefore w:val="0"/>
              <w:kinsoku/>
              <w:wordWrap/>
              <w:overflowPunct/>
              <w:topLinePunct w:val="0"/>
              <w:bidi w:val="0"/>
              <w:snapToGrid w:val="0"/>
              <w:jc w:val="center"/>
              <w:rPr>
                <w:rFonts w:hint="eastAsia" w:ascii="宋体" w:hAnsi="宋体" w:eastAsia="宋体" w:cs="宋体"/>
                <w:i w:val="0"/>
                <w:iCs w:val="0"/>
                <w:color w:val="000000"/>
                <w:sz w:val="20"/>
                <w:szCs w:val="20"/>
                <w:u w:val="none"/>
              </w:rPr>
            </w:pPr>
          </w:p>
        </w:tc>
        <w:tc>
          <w:tcPr>
            <w:tcW w:w="641" w:type="dxa"/>
            <w:tcBorders>
              <w:top w:val="single" w:color="000000" w:sz="4" w:space="0"/>
              <w:left w:val="single" w:color="000000" w:sz="4" w:space="0"/>
              <w:bottom w:val="single" w:color="auto" w:sz="4" w:space="0"/>
              <w:right w:val="nil"/>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70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1.具备锁定按钮，可以使止坠器停留在某一位置；可双向使用。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2.该锁配合势能吸收器挽索将绳索与作业面保持一定距离。</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3.兼容10-13mm直径的绳索，重量≤430g。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4.材料：铝、不锈钢和尼龙。</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5.万向节：旋转式连接器，防止绳索在负重时缠绕拧转，轻便小巧，孔径大，可扣入不低于2只锁扣，承重≥25KN，重量≤140g，材质：不锈钢、铝合金；</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6.可双人救援使用，遇冲坠时势能吸收器通过织带撕裂吸收对使用者的冲击力。</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7.两端配有织带保护器，用于将连接器固定到位并保护织带免受磨损。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8.长度≥40cm，重量≤210g，最大负荷≥250kg。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9.供货时提供所投产品第三方检验机构出具完整有效的检验报告，出具报告的检验检测机构应取得市场监督管理部门的资质认定，检验报告与所投产品型号一致。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40" w:hRule="atLeast"/>
        </w:trPr>
        <w:tc>
          <w:tcPr>
            <w:tcW w:w="682"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15</w:t>
            </w:r>
          </w:p>
        </w:tc>
        <w:tc>
          <w:tcPr>
            <w:tcW w:w="9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Microsoft YaHei UI" w:hAnsi="Microsoft YaHei UI" w:eastAsia="Microsoft YaHei UI" w:cs="Microsoft YaHei UI"/>
                <w:i w:val="0"/>
                <w:iCs w:val="0"/>
                <w:color w:val="000000"/>
                <w:sz w:val="20"/>
                <w:szCs w:val="20"/>
                <w:u w:val="none"/>
              </w:rPr>
            </w:pPr>
            <w:r>
              <w:rPr>
                <w:rFonts w:hint="eastAsia" w:ascii="Microsoft YaHei UI" w:hAnsi="Microsoft YaHei UI" w:eastAsia="Microsoft YaHei UI" w:cs="Microsoft YaHei UI"/>
                <w:i w:val="0"/>
                <w:iCs w:val="0"/>
                <w:color w:val="000000"/>
                <w:kern w:val="0"/>
                <w:sz w:val="20"/>
                <w:szCs w:val="20"/>
                <w:u w:val="none"/>
                <w:lang w:val="en-US" w:eastAsia="zh-CN" w:bidi="ar"/>
              </w:rPr>
              <w:t>自动锁定下降器</w:t>
            </w:r>
          </w:p>
        </w:tc>
        <w:tc>
          <w:tcPr>
            <w:tcW w:w="627" w:type="dxa"/>
            <w:vMerge w:val="continue"/>
            <w:tcBorders>
              <w:left w:val="single" w:color="000000" w:sz="4" w:space="0"/>
              <w:right w:val="single" w:color="000000" w:sz="4" w:space="0"/>
            </w:tcBorders>
            <w:shd w:val="clear" w:color="auto" w:fill="auto"/>
            <w:vAlign w:val="center"/>
          </w:tcPr>
          <w:p>
            <w:pPr>
              <w:keepNext w:val="0"/>
              <w:keepLines w:val="0"/>
              <w:pageBreakBefore w:val="0"/>
              <w:kinsoku/>
              <w:wordWrap/>
              <w:overflowPunct/>
              <w:topLinePunct w:val="0"/>
              <w:bidi w:val="0"/>
              <w:snapToGrid w:val="0"/>
              <w:jc w:val="center"/>
              <w:rPr>
                <w:rFonts w:hint="eastAsia" w:ascii="宋体" w:hAnsi="宋体" w:eastAsia="宋体" w:cs="宋体"/>
                <w:i w:val="0"/>
                <w:iCs w:val="0"/>
                <w:color w:val="000000"/>
                <w:sz w:val="20"/>
                <w:szCs w:val="20"/>
                <w:u w:val="none"/>
              </w:rPr>
            </w:pPr>
          </w:p>
        </w:tc>
        <w:tc>
          <w:tcPr>
            <w:tcW w:w="641" w:type="dxa"/>
            <w:tcBorders>
              <w:top w:val="single" w:color="auto" w:sz="4" w:space="0"/>
              <w:left w:val="single" w:color="000000" w:sz="4" w:space="0"/>
              <w:bottom w:val="single" w:color="auto" w:sz="4" w:space="0"/>
              <w:right w:val="nil"/>
            </w:tcBorders>
            <w:shd w:val="clear" w:color="auto" w:fill="auto"/>
            <w:vAlign w:val="center"/>
          </w:tcPr>
          <w:p>
            <w:pPr>
              <w:keepNext w:val="0"/>
              <w:keepLines w:val="0"/>
              <w:pageBreakBefore w:val="0"/>
              <w:kinsoku/>
              <w:wordWrap/>
              <w:overflowPunct/>
              <w:topLinePunct w:val="0"/>
              <w:bidi w:val="0"/>
              <w:snapToGrid w:val="0"/>
              <w:jc w:val="center"/>
              <w:rPr>
                <w:rFonts w:hint="default"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20</w:t>
            </w:r>
          </w:p>
        </w:tc>
        <w:tc>
          <w:tcPr>
            <w:tcW w:w="70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1.手柄应具有回旋功能，有防装反设计，有增加阻力摩擦杆设计.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2.重量≤1000g。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3.工作负荷≥5kN。</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4.供货时提供所投产品第三方检验机构出具完整有效的检验报告，出具报告的检验检测机构应取得市场监督管理部门的资质认定，检验报告与所投产品型号一致。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00" w:hRule="atLeast"/>
        </w:trPr>
        <w:tc>
          <w:tcPr>
            <w:tcW w:w="682"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16</w:t>
            </w:r>
          </w:p>
        </w:tc>
        <w:tc>
          <w:tcPr>
            <w:tcW w:w="9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Microsoft YaHei UI" w:hAnsi="Microsoft YaHei UI" w:eastAsia="Microsoft YaHei UI" w:cs="Microsoft YaHei UI"/>
                <w:i w:val="0"/>
                <w:iCs w:val="0"/>
                <w:color w:val="000000"/>
                <w:sz w:val="20"/>
                <w:szCs w:val="20"/>
                <w:u w:val="none"/>
              </w:rPr>
            </w:pPr>
            <w:r>
              <w:rPr>
                <w:rFonts w:hint="eastAsia" w:ascii="Microsoft YaHei UI" w:hAnsi="Microsoft YaHei UI" w:eastAsia="Microsoft YaHei UI" w:cs="Microsoft YaHei UI"/>
                <w:i w:val="0"/>
                <w:iCs w:val="0"/>
                <w:color w:val="000000"/>
                <w:kern w:val="0"/>
                <w:sz w:val="20"/>
                <w:szCs w:val="20"/>
                <w:u w:val="none"/>
                <w:lang w:val="en-US" w:eastAsia="zh-CN" w:bidi="ar"/>
              </w:rPr>
              <w:t>下降器</w:t>
            </w:r>
          </w:p>
        </w:tc>
        <w:tc>
          <w:tcPr>
            <w:tcW w:w="627" w:type="dxa"/>
            <w:vMerge w:val="continue"/>
            <w:tcBorders>
              <w:left w:val="single" w:color="000000" w:sz="4" w:space="0"/>
              <w:right w:val="single" w:color="000000" w:sz="4" w:space="0"/>
            </w:tcBorders>
            <w:shd w:val="clear" w:color="auto" w:fill="auto"/>
            <w:vAlign w:val="center"/>
          </w:tcPr>
          <w:p>
            <w:pPr>
              <w:keepNext w:val="0"/>
              <w:keepLines w:val="0"/>
              <w:pageBreakBefore w:val="0"/>
              <w:kinsoku/>
              <w:wordWrap/>
              <w:overflowPunct/>
              <w:topLinePunct w:val="0"/>
              <w:bidi w:val="0"/>
              <w:snapToGrid w:val="0"/>
              <w:jc w:val="center"/>
              <w:rPr>
                <w:rFonts w:hint="eastAsia" w:ascii="宋体" w:hAnsi="宋体" w:eastAsia="宋体" w:cs="宋体"/>
                <w:i w:val="0"/>
                <w:iCs w:val="0"/>
                <w:color w:val="000000"/>
                <w:sz w:val="20"/>
                <w:szCs w:val="20"/>
                <w:u w:val="none"/>
              </w:rPr>
            </w:pPr>
          </w:p>
        </w:tc>
        <w:tc>
          <w:tcPr>
            <w:tcW w:w="641" w:type="dxa"/>
            <w:tcBorders>
              <w:top w:val="single" w:color="auto" w:sz="4" w:space="0"/>
              <w:left w:val="single" w:color="000000" w:sz="4" w:space="0"/>
              <w:bottom w:val="single" w:color="000000" w:sz="4" w:space="0"/>
              <w:right w:val="nil"/>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w:t>
            </w:r>
          </w:p>
        </w:tc>
        <w:tc>
          <w:tcPr>
            <w:tcW w:w="70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1.技术要求：工作负荷≥11KN。</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2.供货时提供所投产品第三方检验机构出具完整有效的检验报告，出具报告的检验检测机构应取得市场监督管理部门的资质认定，检验报告与所投产品型号一致。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93" w:hRule="atLeast"/>
        </w:trPr>
        <w:tc>
          <w:tcPr>
            <w:tcW w:w="682"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17</w:t>
            </w:r>
          </w:p>
        </w:tc>
        <w:tc>
          <w:tcPr>
            <w:tcW w:w="9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Microsoft YaHei UI" w:hAnsi="Microsoft YaHei UI" w:eastAsia="Microsoft YaHei UI" w:cs="Microsoft YaHei UI"/>
                <w:i w:val="0"/>
                <w:iCs w:val="0"/>
                <w:color w:val="000000"/>
                <w:sz w:val="20"/>
                <w:szCs w:val="20"/>
                <w:u w:val="none"/>
              </w:rPr>
            </w:pPr>
            <w:r>
              <w:rPr>
                <w:rFonts w:hint="eastAsia" w:ascii="Microsoft YaHei UI" w:hAnsi="Microsoft YaHei UI" w:eastAsia="Microsoft YaHei UI" w:cs="Microsoft YaHei UI"/>
                <w:i w:val="0"/>
                <w:iCs w:val="0"/>
                <w:color w:val="000000"/>
                <w:kern w:val="0"/>
                <w:sz w:val="20"/>
                <w:szCs w:val="20"/>
                <w:u w:val="none"/>
                <w:lang w:val="en-US" w:eastAsia="zh-CN" w:bidi="ar"/>
              </w:rPr>
              <w:t>救援三脚架</w:t>
            </w:r>
          </w:p>
        </w:tc>
        <w:tc>
          <w:tcPr>
            <w:tcW w:w="627" w:type="dxa"/>
            <w:vMerge w:val="continue"/>
            <w:tcBorders>
              <w:left w:val="single" w:color="000000" w:sz="4" w:space="0"/>
              <w:right w:val="single" w:color="000000" w:sz="4" w:space="0"/>
            </w:tcBorders>
            <w:shd w:val="clear" w:color="auto" w:fill="auto"/>
            <w:vAlign w:val="center"/>
          </w:tcPr>
          <w:p>
            <w:pPr>
              <w:keepNext w:val="0"/>
              <w:keepLines w:val="0"/>
              <w:pageBreakBefore w:val="0"/>
              <w:kinsoku/>
              <w:wordWrap/>
              <w:overflowPunct/>
              <w:topLinePunct w:val="0"/>
              <w:bidi w:val="0"/>
              <w:snapToGrid w:val="0"/>
              <w:jc w:val="center"/>
              <w:rPr>
                <w:rFonts w:hint="eastAsia" w:ascii="宋体" w:hAnsi="宋体" w:eastAsia="宋体" w:cs="宋体"/>
                <w:i w:val="0"/>
                <w:iCs w:val="0"/>
                <w:color w:val="000000"/>
                <w:sz w:val="20"/>
                <w:szCs w:val="20"/>
                <w:u w:val="none"/>
              </w:rPr>
            </w:pPr>
          </w:p>
        </w:tc>
        <w:tc>
          <w:tcPr>
            <w:tcW w:w="641"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70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2"/>
              </w:numPr>
              <w:suppressLineNumbers w:val="0"/>
              <w:kinsoku/>
              <w:wordWrap/>
              <w:overflowPunct/>
              <w:topLinePunct w:val="0"/>
              <w:bidi w:val="0"/>
              <w:snapToGrid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外观表面光滑平整、表面防锈处理，金属部件无机械性损伤、裂纹等；支撑脚装有防滑支脚并能安装定位绳，防滑支脚上有止动钢钎孔；配有手动绞盘，并能安装在三角架的任一支撑脚上；三脚架顶部中间位置装有1个承载受力金属拉环；整套设备含三角架、绞盘、钢丝绳、滑轮装置、安全钩及定位绳。</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2.最大工作状态高度≤3500mm，最小工作状态高度≥1000mm。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3.额定负载质量：≥150kg；三角架经额定负载质量3倍的强度试验后，各部件应无明显变形或损坏，在额定负载质量下仍能正常工作。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4.绳索长度：≥30m。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5.绞盘操作力：≤100N。</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6.金属框架，牵引滑轮最大承载≥2.5kN。</w:t>
            </w:r>
          </w:p>
          <w:p>
            <w:pPr>
              <w:keepNext w:val="0"/>
              <w:keepLines w:val="0"/>
              <w:pageBreakBefore w:val="0"/>
              <w:widowControl/>
              <w:numPr>
                <w:ilvl w:val="0"/>
                <w:numId w:val="0"/>
              </w:numPr>
              <w:suppressLineNumbers w:val="0"/>
              <w:kinsoku/>
              <w:wordWrap/>
              <w:overflowPunct/>
              <w:topLinePunct w:val="0"/>
              <w:bidi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7.额定提升高度≥20m；绞盘所用钢丝绳的直径不应小于4mm。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8.供货时提供所投产品第三方检验机构出具完整有效的检验报告，出具报告的检验检测机构应取得市场监督管理部门的资质认定，检验报告与所投产品型号一致。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9.整套器材配备器材箱，便于运输。</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60" w:hRule="atLeast"/>
        </w:trPr>
        <w:tc>
          <w:tcPr>
            <w:tcW w:w="682"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18</w:t>
            </w:r>
          </w:p>
        </w:tc>
        <w:tc>
          <w:tcPr>
            <w:tcW w:w="9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Microsoft YaHei UI" w:hAnsi="Microsoft YaHei UI" w:eastAsia="Microsoft YaHei UI" w:cs="Microsoft YaHei UI"/>
                <w:i w:val="0"/>
                <w:iCs w:val="0"/>
                <w:color w:val="000000"/>
                <w:sz w:val="20"/>
                <w:szCs w:val="20"/>
                <w:u w:val="none"/>
              </w:rPr>
            </w:pPr>
            <w:r>
              <w:rPr>
                <w:rFonts w:hint="eastAsia" w:ascii="Microsoft YaHei UI" w:hAnsi="Microsoft YaHei UI" w:eastAsia="Microsoft YaHei UI" w:cs="Microsoft YaHei UI"/>
                <w:i w:val="0"/>
                <w:iCs w:val="0"/>
                <w:color w:val="000000"/>
                <w:kern w:val="0"/>
                <w:sz w:val="20"/>
                <w:szCs w:val="20"/>
                <w:u w:val="none"/>
                <w:lang w:val="en-US" w:eastAsia="zh-CN" w:bidi="ar"/>
              </w:rPr>
              <w:t>多功能省力系统</w:t>
            </w:r>
          </w:p>
        </w:tc>
        <w:tc>
          <w:tcPr>
            <w:tcW w:w="627"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bidi w:val="0"/>
              <w:snapToGrid w:val="0"/>
              <w:jc w:val="center"/>
              <w:rPr>
                <w:rFonts w:hint="eastAsia" w:ascii="宋体" w:hAnsi="宋体" w:eastAsia="宋体" w:cs="宋体"/>
                <w:i w:val="0"/>
                <w:iCs w:val="0"/>
                <w:color w:val="000000"/>
                <w:sz w:val="20"/>
                <w:szCs w:val="20"/>
                <w:u w:val="none"/>
              </w:rPr>
            </w:pPr>
          </w:p>
        </w:tc>
        <w:tc>
          <w:tcPr>
            <w:tcW w:w="641"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29</w:t>
            </w:r>
          </w:p>
        </w:tc>
        <w:tc>
          <w:tcPr>
            <w:tcW w:w="70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1.组成部分：内置滑轮组和绳索系统。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2.主要技术要求：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（1）使用4:1或5:1滑轮组，用于提拉受困者、设置可释放锚点或架设一个紧绷绳索系统；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（2）长度≥3m。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（3）具有止回功能。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3.供货时提供所投产品第三方检验机构出具完整有效的检验报告，出具报告的检验检测机构应取得市场监督管理部门的资质认定，检验报告与所投产品型号一致。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682"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19</w:t>
            </w:r>
          </w:p>
        </w:tc>
        <w:tc>
          <w:tcPr>
            <w:tcW w:w="9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Microsoft YaHei UI" w:hAnsi="Microsoft YaHei UI" w:eastAsia="Microsoft YaHei UI" w:cs="Microsoft YaHei UI"/>
                <w:i w:val="0"/>
                <w:iCs w:val="0"/>
                <w:color w:val="000000"/>
                <w:sz w:val="20"/>
                <w:szCs w:val="20"/>
                <w:u w:val="none"/>
              </w:rPr>
            </w:pPr>
            <w:r>
              <w:rPr>
                <w:rFonts w:hint="eastAsia" w:ascii="Microsoft YaHei UI" w:hAnsi="Microsoft YaHei UI" w:eastAsia="Microsoft YaHei UI" w:cs="Microsoft YaHei UI"/>
                <w:i w:val="0"/>
                <w:iCs w:val="0"/>
                <w:color w:val="000000"/>
                <w:kern w:val="0"/>
                <w:sz w:val="20"/>
                <w:szCs w:val="20"/>
                <w:u w:val="none"/>
                <w:lang w:val="en-US" w:eastAsia="zh-CN" w:bidi="ar"/>
              </w:rPr>
              <w:t>全身吊带</w:t>
            </w:r>
          </w:p>
        </w:tc>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641"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w:t>
            </w:r>
          </w:p>
        </w:tc>
        <w:tc>
          <w:tcPr>
            <w:tcW w:w="70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1.安全吊带整体负荷≥22kN；配有胸式上升器。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2.挂点数量≥5 个。</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3.静负荷性能：正立方向静负荷≥22 kN，倒立方向静负荷≥22 kN，，水平方向静负荷≥22kN。</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4.织带宽度≥40mm；腿部及腰部尺寸可调节。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5.厚度≥2mm。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6.拉环厚度≥5mm。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7.缝合接口及缝合末端回缝≥13mm。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8.重量≤2kg。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9.供货时提供所投产品第三方检验机构出具完整有效的检验报告，出具报告的检验检测机构应取得市场监督管理部门的资质认定，检验报告与所投产品型号一致。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80" w:hRule="atLeast"/>
        </w:trPr>
        <w:tc>
          <w:tcPr>
            <w:tcW w:w="682"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20</w:t>
            </w:r>
          </w:p>
        </w:tc>
        <w:tc>
          <w:tcPr>
            <w:tcW w:w="9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Microsoft YaHei UI" w:hAnsi="Microsoft YaHei UI" w:eastAsia="Microsoft YaHei UI" w:cs="Microsoft YaHei UI"/>
                <w:i w:val="0"/>
                <w:iCs w:val="0"/>
                <w:color w:val="000000"/>
                <w:sz w:val="20"/>
                <w:szCs w:val="20"/>
                <w:u w:val="none"/>
              </w:rPr>
            </w:pPr>
            <w:r>
              <w:rPr>
                <w:rFonts w:hint="eastAsia" w:ascii="Microsoft YaHei UI" w:hAnsi="Microsoft YaHei UI" w:eastAsia="Microsoft YaHei UI" w:cs="Microsoft YaHei UI"/>
                <w:i w:val="0"/>
                <w:iCs w:val="0"/>
                <w:color w:val="000000"/>
                <w:kern w:val="0"/>
                <w:sz w:val="20"/>
                <w:szCs w:val="20"/>
                <w:u w:val="none"/>
                <w:lang w:val="en-US" w:eastAsia="zh-CN" w:bidi="ar"/>
              </w:rPr>
              <w:t>玻璃破碎器</w:t>
            </w:r>
          </w:p>
        </w:tc>
        <w:tc>
          <w:tcPr>
            <w:tcW w:w="62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641"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60</w:t>
            </w:r>
          </w:p>
        </w:tc>
        <w:tc>
          <w:tcPr>
            <w:tcW w:w="70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1.可快速切割汽车玻璃、夹胶玻璃等；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2.整套包括：主机1套、电池2块、充电器1套、玻璃吸盘2个、手动启缝器1个、防割手套、防护箱1只等防护用品。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3.供货时提供所投产品第三方检验机构出具完整有效的检验报告，出具报告的检验检测机构应取得市场监督管理部门的资质认定，检验报告与所投产品型号一致。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30" w:hRule="atLeast"/>
        </w:trPr>
        <w:tc>
          <w:tcPr>
            <w:tcW w:w="682"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21</w:t>
            </w:r>
          </w:p>
        </w:tc>
        <w:tc>
          <w:tcPr>
            <w:tcW w:w="9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Microsoft YaHei UI" w:hAnsi="Microsoft YaHei UI" w:eastAsia="Microsoft YaHei UI" w:cs="Microsoft YaHei UI"/>
                <w:i w:val="0"/>
                <w:iCs w:val="0"/>
                <w:color w:val="000000"/>
                <w:sz w:val="20"/>
                <w:szCs w:val="20"/>
                <w:u w:val="none"/>
              </w:rPr>
            </w:pPr>
            <w:r>
              <w:rPr>
                <w:rFonts w:hint="eastAsia" w:ascii="Microsoft YaHei UI" w:hAnsi="Microsoft YaHei UI" w:eastAsia="Microsoft YaHei UI" w:cs="Microsoft YaHei UI"/>
                <w:i w:val="0"/>
                <w:iCs w:val="0"/>
                <w:color w:val="000000"/>
                <w:kern w:val="0"/>
                <w:sz w:val="20"/>
                <w:szCs w:val="20"/>
                <w:u w:val="none"/>
                <w:lang w:val="en-US" w:eastAsia="zh-CN" w:bidi="ar"/>
              </w:rPr>
              <w:t>角磨机</w:t>
            </w:r>
          </w:p>
        </w:tc>
        <w:tc>
          <w:tcPr>
            <w:tcW w:w="6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bidi w:val="0"/>
              <w:snapToGrid w:val="0"/>
              <w:jc w:val="center"/>
              <w:rPr>
                <w:rFonts w:hint="eastAsia" w:ascii="宋体" w:hAnsi="宋体" w:eastAsia="宋体" w:cs="宋体"/>
                <w:i w:val="0"/>
                <w:iCs w:val="0"/>
                <w:color w:val="000000"/>
                <w:sz w:val="20"/>
                <w:szCs w:val="20"/>
                <w:u w:val="none"/>
              </w:rPr>
            </w:pPr>
          </w:p>
        </w:tc>
        <w:tc>
          <w:tcPr>
            <w:tcW w:w="641"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w:t>
            </w:r>
          </w:p>
        </w:tc>
        <w:tc>
          <w:tcPr>
            <w:tcW w:w="70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1.电池：不少于3块备用电池。</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2.锯片直径≥120mm。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3.主轴螺纹M14。</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4.空载转速≥8000rpm。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5.单机重量≤2.5KG。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6.具有无刷电机，安全开关，过载保护，电子制动，主轴锁等功能。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7.配有说明书、工具箱。</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8.供货时提供所投产品第三方检验机构出具完整有效的检验报告，出具报告的检验检测机构应取得市场监督管理部门的资质认定，检验报告与所投产品型号一致。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93" w:hRule="atLeast"/>
        </w:trPr>
        <w:tc>
          <w:tcPr>
            <w:tcW w:w="682"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22</w:t>
            </w:r>
          </w:p>
        </w:tc>
        <w:tc>
          <w:tcPr>
            <w:tcW w:w="9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Microsoft YaHei UI" w:hAnsi="Microsoft YaHei UI" w:eastAsia="Microsoft YaHei UI" w:cs="Microsoft YaHei UI"/>
                <w:i w:val="0"/>
                <w:iCs w:val="0"/>
                <w:color w:val="000000"/>
                <w:sz w:val="20"/>
                <w:szCs w:val="20"/>
                <w:u w:val="none"/>
              </w:rPr>
            </w:pPr>
            <w:r>
              <w:rPr>
                <w:rFonts w:hint="eastAsia" w:ascii="Microsoft YaHei UI" w:hAnsi="Microsoft YaHei UI" w:eastAsia="Microsoft YaHei UI" w:cs="Microsoft YaHei UI"/>
                <w:i w:val="0"/>
                <w:iCs w:val="0"/>
                <w:color w:val="000000"/>
                <w:kern w:val="0"/>
                <w:sz w:val="20"/>
                <w:szCs w:val="20"/>
                <w:u w:val="none"/>
                <w:lang w:val="en-US" w:eastAsia="zh-CN" w:bidi="ar"/>
              </w:rPr>
              <w:t>液压千斤顶</w:t>
            </w:r>
          </w:p>
        </w:tc>
        <w:tc>
          <w:tcPr>
            <w:tcW w:w="62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641"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70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1.行程≥100mm；</w:t>
            </w:r>
          </w:p>
          <w:p>
            <w:pPr>
              <w:keepNext w:val="0"/>
              <w:keepLines w:val="0"/>
              <w:pageBreakBefore w:val="0"/>
              <w:widowControl/>
              <w:suppressLineNumbers w:val="0"/>
              <w:kinsoku/>
              <w:wordWrap/>
              <w:overflowPunct/>
              <w:topLinePunct w:val="0"/>
              <w:bidi w:val="0"/>
              <w:snapToGrid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2.重量≤20kg；</w:t>
            </w:r>
          </w:p>
          <w:p>
            <w:pPr>
              <w:keepNext w:val="0"/>
              <w:keepLines w:val="0"/>
              <w:pageBreakBefore w:val="0"/>
              <w:widowControl/>
              <w:suppressLineNumbers w:val="0"/>
              <w:kinsoku/>
              <w:wordWrap/>
              <w:overflowPunct/>
              <w:topLinePunct w:val="0"/>
              <w:bidi w:val="0"/>
              <w:snapToGrid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3.配件包含：千斤顶、手动泵、接头、及胶管。</w:t>
            </w:r>
          </w:p>
          <w:p>
            <w:pPr>
              <w:keepNext w:val="0"/>
              <w:keepLines w:val="0"/>
              <w:pageBreakBefore w:val="0"/>
              <w:widowControl/>
              <w:suppressLineNumbers w:val="0"/>
              <w:kinsoku/>
              <w:wordWrap/>
              <w:overflowPunct/>
              <w:topLinePunct w:val="0"/>
              <w:bidi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4.供货时提供所投产品第三方检验机构出具完整有效的检验报告，出具报告的检验检测机构应取得市场监督管理部门的资质认定，检验报告与所投产品型号一致。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49" w:hRule="atLeast"/>
        </w:trPr>
        <w:tc>
          <w:tcPr>
            <w:tcW w:w="682"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23</w:t>
            </w:r>
          </w:p>
        </w:tc>
        <w:tc>
          <w:tcPr>
            <w:tcW w:w="9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Microsoft YaHei UI" w:hAnsi="Microsoft YaHei UI" w:eastAsia="Microsoft YaHei UI" w:cs="Microsoft YaHei UI"/>
                <w:i w:val="0"/>
                <w:iCs w:val="0"/>
                <w:color w:val="000000"/>
                <w:sz w:val="20"/>
                <w:szCs w:val="20"/>
                <w:u w:val="none"/>
              </w:rPr>
            </w:pPr>
            <w:r>
              <w:rPr>
                <w:rFonts w:hint="eastAsia" w:ascii="Microsoft YaHei UI" w:hAnsi="Microsoft YaHei UI" w:eastAsia="Microsoft YaHei UI" w:cs="Microsoft YaHei UI"/>
                <w:i w:val="0"/>
                <w:iCs w:val="0"/>
                <w:color w:val="000000"/>
                <w:kern w:val="0"/>
                <w:sz w:val="20"/>
                <w:szCs w:val="20"/>
                <w:u w:val="none"/>
                <w:lang w:val="en-US" w:eastAsia="zh-CN" w:bidi="ar"/>
              </w:rPr>
              <w:t>气动切割刀</w:t>
            </w:r>
          </w:p>
        </w:tc>
        <w:tc>
          <w:tcPr>
            <w:tcW w:w="6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bidi w:val="0"/>
              <w:snapToGrid w:val="0"/>
              <w:jc w:val="center"/>
              <w:rPr>
                <w:rFonts w:hint="eastAsia" w:ascii="宋体" w:hAnsi="宋体" w:eastAsia="宋体" w:cs="宋体"/>
                <w:i w:val="0"/>
                <w:iCs w:val="0"/>
                <w:color w:val="000000"/>
                <w:sz w:val="20"/>
                <w:szCs w:val="20"/>
                <w:u w:val="none"/>
              </w:rPr>
            </w:pPr>
          </w:p>
        </w:tc>
        <w:tc>
          <w:tcPr>
            <w:tcW w:w="641"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70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1.气动切割刀用于切割门、窗、地下窗户、汽车、防火门、拉杆等，可根据不同情况使用不同形状的破拆刀头，可由空气呼吸器瓶、空压机、汽车刹车等气源驱动；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2.配置破拆刀头数量不少于5个，5米气管1根，减压阀1个，破拆枪1个，气瓶选配。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3.动力：高压空气；</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4.工作压力：≥10bar；</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5.破拆枪速度：≥2800T/min；</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6.冲击距离：≥9cm；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7.供货时提供所投产品第三方检验机构出具完整有效的检验报告，出具报告的检验检测机构应取得市场监督管理部门的资质认定，检验报告与所投产品型号一致；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80" w:hRule="atLeast"/>
        </w:trPr>
        <w:tc>
          <w:tcPr>
            <w:tcW w:w="682"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24</w:t>
            </w:r>
          </w:p>
        </w:tc>
        <w:tc>
          <w:tcPr>
            <w:tcW w:w="9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Microsoft YaHei UI" w:hAnsi="Microsoft YaHei UI" w:eastAsia="Microsoft YaHei UI" w:cs="Microsoft YaHei UI"/>
                <w:i w:val="0"/>
                <w:iCs w:val="0"/>
                <w:color w:val="000000"/>
                <w:sz w:val="20"/>
                <w:szCs w:val="20"/>
                <w:u w:val="none"/>
              </w:rPr>
            </w:pPr>
            <w:r>
              <w:rPr>
                <w:rFonts w:hint="eastAsia" w:ascii="Microsoft YaHei UI" w:hAnsi="Microsoft YaHei UI" w:eastAsia="Microsoft YaHei UI" w:cs="Microsoft YaHei UI"/>
                <w:i w:val="0"/>
                <w:iCs w:val="0"/>
                <w:color w:val="000000"/>
                <w:kern w:val="0"/>
                <w:sz w:val="20"/>
                <w:szCs w:val="20"/>
                <w:u w:val="none"/>
                <w:lang w:val="en-US" w:eastAsia="zh-CN" w:bidi="ar"/>
              </w:rPr>
              <w:t>氧炔气焊切割设备</w:t>
            </w:r>
          </w:p>
        </w:tc>
        <w:tc>
          <w:tcPr>
            <w:tcW w:w="62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641"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70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1、切割范围：高中低碳钢、合金钢、有色金属及不锈钢材料等；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2、配备≥6.8碳纤维氧气瓶；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3、氧气连续使用时间≥12min（0.4mpa供气压力时）；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4、单根金属速切条连续燃烧时间≥60s；</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5、锂电池：工作电压12V；可在点火材料表面上点火≥60次以上；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6、切割枪工作压力≥0.4mpa；</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7、切割枪质量≤2.2kg；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Times New Roman"/>
                <w:color w:val="000000"/>
                <w:sz w:val="20"/>
                <w:szCs w:val="20"/>
                <w:highlight w:val="none"/>
                <w:lang w:val="zh-CN" w:eastAsia="zh-CN"/>
              </w:rPr>
              <w:t>▲</w:t>
            </w:r>
            <w:r>
              <w:rPr>
                <w:rFonts w:hint="eastAsia" w:ascii="宋体" w:hAnsi="宋体" w:eastAsia="宋体" w:cs="Times New Roman"/>
                <w:color w:val="000000"/>
                <w:sz w:val="20"/>
                <w:szCs w:val="20"/>
                <w:highlight w:val="none"/>
                <w:lang w:val="en-US" w:eastAsia="zh-CN"/>
              </w:rPr>
              <w:t>8</w:t>
            </w:r>
            <w:r>
              <w:rPr>
                <w:rFonts w:hint="eastAsia" w:ascii="宋体" w:hAnsi="宋体" w:eastAsia="宋体" w:cs="宋体"/>
                <w:i w:val="0"/>
                <w:iCs w:val="0"/>
                <w:color w:val="000000"/>
                <w:kern w:val="0"/>
                <w:sz w:val="20"/>
                <w:szCs w:val="20"/>
                <w:u w:val="none"/>
                <w:lang w:val="en-US" w:eastAsia="zh-CN" w:bidi="ar"/>
              </w:rPr>
              <w:t xml:space="preserve">、切割性能：陆上：20*200mm钢板切割时间＜35秒；水下φ25mm钢筋切割时间＜5秒；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9、整机重量：≤13kg；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10、配置护目镜2副、防护手套2副；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11、供货时提供所投产品第三方检验机构出具完整有效的检验报告，出具报告的检验检测机构应取得市场监督管理部门的资质认定，检验报告与所投产品型号一致；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20" w:hRule="atLeast"/>
        </w:trPr>
        <w:tc>
          <w:tcPr>
            <w:tcW w:w="682"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25</w:t>
            </w:r>
          </w:p>
        </w:tc>
        <w:tc>
          <w:tcPr>
            <w:tcW w:w="9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Microsoft YaHei UI" w:hAnsi="Microsoft YaHei UI" w:eastAsia="Microsoft YaHei UI" w:cs="Microsoft YaHei UI"/>
                <w:i w:val="0"/>
                <w:iCs w:val="0"/>
                <w:color w:val="000000"/>
                <w:sz w:val="20"/>
                <w:szCs w:val="20"/>
                <w:u w:val="none"/>
              </w:rPr>
            </w:pPr>
            <w:r>
              <w:rPr>
                <w:rFonts w:hint="eastAsia" w:ascii="Microsoft YaHei UI" w:hAnsi="Microsoft YaHei UI" w:eastAsia="Microsoft YaHei UI" w:cs="Microsoft YaHei UI"/>
                <w:i w:val="0"/>
                <w:iCs w:val="0"/>
                <w:color w:val="000000"/>
                <w:kern w:val="0"/>
                <w:sz w:val="20"/>
                <w:szCs w:val="20"/>
                <w:u w:val="none"/>
                <w:lang w:val="en-US" w:eastAsia="zh-CN" w:bidi="ar"/>
              </w:rPr>
              <w:t>牵拉器</w:t>
            </w:r>
          </w:p>
        </w:tc>
        <w:tc>
          <w:tcPr>
            <w:tcW w:w="6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bidi w:val="0"/>
              <w:snapToGrid w:val="0"/>
              <w:jc w:val="center"/>
              <w:rPr>
                <w:rFonts w:hint="eastAsia" w:ascii="宋体" w:hAnsi="宋体" w:eastAsia="宋体" w:cs="宋体"/>
                <w:i w:val="0"/>
                <w:iCs w:val="0"/>
                <w:color w:val="000000"/>
                <w:sz w:val="20"/>
                <w:szCs w:val="20"/>
                <w:u w:val="none"/>
              </w:rPr>
            </w:pPr>
          </w:p>
        </w:tc>
        <w:tc>
          <w:tcPr>
            <w:tcW w:w="641"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70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1.用途：主要用于抢险救援时人员或物品的吊运、牵引；组成：手柄、限位棘爪、棘轮、红色限位棘爪手柄、弹簧控制扳机。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Times New Roman"/>
                <w:color w:val="000000"/>
                <w:sz w:val="20"/>
                <w:szCs w:val="20"/>
                <w:highlight w:val="none"/>
                <w:lang w:val="zh-CN" w:eastAsia="zh-CN"/>
              </w:rPr>
              <w:t>▲</w:t>
            </w:r>
            <w:r>
              <w:rPr>
                <w:rFonts w:hint="eastAsia" w:ascii="宋体" w:hAnsi="宋体" w:eastAsia="宋体" w:cs="宋体"/>
                <w:i w:val="0"/>
                <w:iCs w:val="0"/>
                <w:color w:val="000000"/>
                <w:kern w:val="0"/>
                <w:sz w:val="20"/>
                <w:szCs w:val="20"/>
                <w:u w:val="none"/>
                <w:lang w:val="en-US" w:eastAsia="zh-CN" w:bidi="ar"/>
              </w:rPr>
              <w:t>2.最大牵引质量≥3t。</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3.牵引行程≥2.5M（配备钢丝绳≥14M、钢索≥2个）。</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4.供货时提供所投产品第三方检验机构出具完整有效的检验报告，出具报告的检验检测机构应取得市场监督管理部门的资质认定，检验报告与所投产品型号一致；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0" w:hRule="atLeast"/>
        </w:trPr>
        <w:tc>
          <w:tcPr>
            <w:tcW w:w="682"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26</w:t>
            </w:r>
          </w:p>
        </w:tc>
        <w:tc>
          <w:tcPr>
            <w:tcW w:w="9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Microsoft YaHei UI" w:hAnsi="Microsoft YaHei UI" w:eastAsia="Microsoft YaHei UI" w:cs="Microsoft YaHei UI"/>
                <w:i w:val="0"/>
                <w:iCs w:val="0"/>
                <w:color w:val="000000"/>
                <w:sz w:val="20"/>
                <w:szCs w:val="20"/>
                <w:u w:val="none"/>
              </w:rPr>
            </w:pPr>
            <w:r>
              <w:rPr>
                <w:rFonts w:hint="eastAsia" w:ascii="Microsoft YaHei UI" w:hAnsi="Microsoft YaHei UI" w:eastAsia="Microsoft YaHei UI" w:cs="Microsoft YaHei UI"/>
                <w:i w:val="0"/>
                <w:iCs w:val="0"/>
                <w:color w:val="000000"/>
                <w:kern w:val="0"/>
                <w:sz w:val="20"/>
                <w:szCs w:val="20"/>
                <w:u w:val="none"/>
                <w:lang w:val="en-US" w:eastAsia="zh-CN" w:bidi="ar"/>
              </w:rPr>
              <w:t>通用安全绳</w:t>
            </w:r>
          </w:p>
        </w:tc>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条</w:t>
            </w:r>
          </w:p>
        </w:tc>
        <w:tc>
          <w:tcPr>
            <w:tcW w:w="641"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4</w:t>
            </w:r>
          </w:p>
        </w:tc>
        <w:tc>
          <w:tcPr>
            <w:tcW w:w="70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1.长度：200m 。</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2.供货时提供第三方检验机构出具的检验报告，出具报告的检验监测机构应取得市场监督管理部门的资质认定。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60" w:hRule="atLeast"/>
        </w:trPr>
        <w:tc>
          <w:tcPr>
            <w:tcW w:w="682"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27</w:t>
            </w:r>
          </w:p>
        </w:tc>
        <w:tc>
          <w:tcPr>
            <w:tcW w:w="9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Microsoft YaHei UI" w:hAnsi="Microsoft YaHei UI" w:eastAsia="Microsoft YaHei UI" w:cs="Microsoft YaHei UI"/>
                <w:i w:val="0"/>
                <w:iCs w:val="0"/>
                <w:color w:val="000000"/>
                <w:sz w:val="20"/>
                <w:szCs w:val="20"/>
                <w:u w:val="none"/>
              </w:rPr>
            </w:pPr>
            <w:r>
              <w:rPr>
                <w:rFonts w:hint="eastAsia" w:ascii="Microsoft YaHei UI" w:hAnsi="Microsoft YaHei UI" w:eastAsia="Microsoft YaHei UI" w:cs="Microsoft YaHei UI"/>
                <w:i w:val="0"/>
                <w:iCs w:val="0"/>
                <w:color w:val="000000"/>
                <w:kern w:val="0"/>
                <w:sz w:val="20"/>
                <w:szCs w:val="20"/>
                <w:u w:val="none"/>
                <w:lang w:val="en-US" w:eastAsia="zh-CN" w:bidi="ar"/>
              </w:rPr>
              <w:t>航空运输箱</w:t>
            </w:r>
          </w:p>
        </w:tc>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641"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70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1.该器材箱密封防水、防尘、减震，具有抗冲击、耐低温的性能和抗变形能力，适合任何运输环境，可长期循环使用。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2.箱体材质:高分子聚乙烯材料，具备阻燃抗静电性能。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3.箱体边角部分R50mm加厚处理，可提供额外抗冲击保护，金属辅助部件具备防锈功能，金属把手单只承重能力≥80kg采用滚塑工艺一次成型，坚固耐用，可空投不怕摔碰。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4.箱体质量:≤18kg。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5.规格尺寸:1200*800*600mm。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6.使用温度：满足-50度至+65度。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7.根据采购人实际需要，颜色可定制，具有反光贴。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8.供货时提供所投产品第三方检验机构出具完整有效的检验报告，出具报告的检验检测机构应取得市场监督管理部门的资质认定，检验报告与所投产品型号一致。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80" w:hRule="atLeast"/>
        </w:trPr>
        <w:tc>
          <w:tcPr>
            <w:tcW w:w="682"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28</w:t>
            </w:r>
          </w:p>
        </w:tc>
        <w:tc>
          <w:tcPr>
            <w:tcW w:w="9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Microsoft YaHei UI" w:hAnsi="Microsoft YaHei UI" w:eastAsia="Microsoft YaHei UI" w:cs="Microsoft YaHei UI"/>
                <w:i w:val="0"/>
                <w:iCs w:val="0"/>
                <w:color w:val="000000"/>
                <w:sz w:val="20"/>
                <w:szCs w:val="20"/>
                <w:u w:val="none"/>
              </w:rPr>
            </w:pPr>
            <w:r>
              <w:rPr>
                <w:rFonts w:hint="eastAsia" w:ascii="Microsoft YaHei UI" w:hAnsi="Microsoft YaHei UI" w:eastAsia="Microsoft YaHei UI" w:cs="Microsoft YaHei UI"/>
                <w:i w:val="0"/>
                <w:iCs w:val="0"/>
                <w:color w:val="000000"/>
                <w:kern w:val="0"/>
                <w:sz w:val="20"/>
                <w:szCs w:val="20"/>
                <w:u w:val="none"/>
                <w:lang w:val="en-US" w:eastAsia="zh-CN" w:bidi="ar"/>
              </w:rPr>
              <w:t>照明呼救套装</w:t>
            </w:r>
          </w:p>
        </w:tc>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641"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727</w:t>
            </w:r>
          </w:p>
        </w:tc>
        <w:tc>
          <w:tcPr>
            <w:tcW w:w="70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一、包含消防员呼救器1具、手提式强光灯1具。</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1.呼救器：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1.1.由单元线路板、压电晶体蜂鸣片、发音腔、壳体、防爆电池组、按键组成；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1.2.静止至预警时间：30s±2s；</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1.3.预报警时间：15s±2s；</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1.4.预报警声级强度：≥85dB(A)；报警声级强度：≥100dB(A)；低电压告警声级强度：≥65dB(A)；</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1.5.连续开机时间：≥24h；</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1.6.连续报警时间：≥6h；</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1.7.质量：≤300g（含电池）；</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1.8.呼救器置于水深为1.5m的容器内2h，应无水渗入呼救器内，呼救器应能正常工作；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1.9.使用环境:温度：-25℃-70℃；大气压力：86kPa~106kPa；</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1.10.每8个呼救器至少配备一个充电箱。</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2.手提式强光照明灯：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2.1.过充电保护控制：当指示灯全亮不闪烁时，表示进入过充电保护；</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2.2.额定电压10-25V，额定功率≥10W；</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Times New Roman"/>
                <w:color w:val="000000"/>
                <w:sz w:val="20"/>
                <w:szCs w:val="20"/>
                <w:highlight w:val="none"/>
                <w:lang w:val="zh-CN" w:eastAsia="zh-CN"/>
              </w:rPr>
              <w:t>▲</w:t>
            </w:r>
            <w:r>
              <w:rPr>
                <w:rFonts w:hint="eastAsia" w:ascii="宋体" w:hAnsi="宋体" w:eastAsia="宋体" w:cs="宋体"/>
                <w:i w:val="0"/>
                <w:iCs w:val="0"/>
                <w:color w:val="000000"/>
                <w:kern w:val="0"/>
                <w:sz w:val="20"/>
                <w:szCs w:val="20"/>
                <w:u w:val="none"/>
                <w:lang w:val="en-US" w:eastAsia="zh-CN" w:bidi="ar"/>
              </w:rPr>
              <w:t>2.3.充电时间：≤8h；</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2.4.防爆等级≥ExIICT6Gb；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2.5.工作时间：强光≥5h工作光≥10h；</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Times New Roman"/>
                <w:color w:val="000000"/>
                <w:sz w:val="20"/>
                <w:szCs w:val="20"/>
                <w:highlight w:val="none"/>
                <w:lang w:val="zh-CN" w:eastAsia="zh-CN"/>
              </w:rPr>
              <w:t>▲</w:t>
            </w:r>
            <w:r>
              <w:rPr>
                <w:rFonts w:hint="eastAsia" w:ascii="宋体" w:hAnsi="宋体" w:eastAsia="宋体" w:cs="宋体"/>
                <w:i w:val="0"/>
                <w:iCs w:val="0"/>
                <w:color w:val="000000"/>
                <w:kern w:val="0"/>
                <w:sz w:val="20"/>
                <w:szCs w:val="20"/>
                <w:u w:val="none"/>
                <w:lang w:val="en-US" w:eastAsia="zh-CN" w:bidi="ar"/>
              </w:rPr>
              <w:t>2.6.具备切换聚光、泛光、警示等多种模式，灯具强光模式下照度平均值≥1000Lx；</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w:t>
            </w:r>
            <w:r>
              <w:rPr>
                <w:rFonts w:hint="eastAsia" w:ascii="宋体" w:hAnsi="宋体" w:eastAsia="宋体" w:cs="宋体"/>
                <w:i w:val="0"/>
                <w:iCs w:val="0"/>
                <w:color w:val="000000"/>
                <w:kern w:val="0"/>
                <w:sz w:val="20"/>
                <w:szCs w:val="20"/>
                <w:highlight w:val="none"/>
                <w:u w:val="none"/>
                <w:lang w:val="en-US" w:eastAsia="zh-CN" w:bidi="ar"/>
              </w:rPr>
              <w:t>供</w:t>
            </w:r>
            <w:r>
              <w:rPr>
                <w:rFonts w:hint="eastAsia" w:ascii="宋体" w:hAnsi="宋体" w:eastAsia="宋体" w:cs="宋体"/>
                <w:i w:val="0"/>
                <w:iCs w:val="0"/>
                <w:color w:val="000000"/>
                <w:kern w:val="0"/>
                <w:sz w:val="20"/>
                <w:szCs w:val="20"/>
                <w:u w:val="none"/>
                <w:lang w:val="en-US" w:eastAsia="zh-CN" w:bidi="ar"/>
              </w:rPr>
              <w:t>货时提供所投产品第三方检验机构出具完整有效的检验报告，出具报告的检验检测机构应取得市场监督管理部门的资质认定，检验报告与所投产品型号一致。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9995" w:type="dxa"/>
            <w:gridSpan w:val="5"/>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tabs>
                <w:tab w:val="left" w:pos="3792"/>
              </w:tabs>
              <w:kinsoku/>
              <w:wordWrap/>
              <w:overflowPunct/>
              <w:topLinePunct w:val="0"/>
              <w:bidi w:val="0"/>
              <w:snapToGrid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雨雪冰冻装备器材（C标段）性能参数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682"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序号</w:t>
            </w:r>
          </w:p>
        </w:tc>
        <w:tc>
          <w:tcPr>
            <w:tcW w:w="9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Microsoft YaHei UI" w:hAnsi="Microsoft YaHei UI" w:eastAsia="Microsoft YaHei UI" w:cs="Microsoft YaHei UI"/>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装备</w:t>
            </w:r>
            <w:r>
              <w:rPr>
                <w:rFonts w:hint="eastAsia" w:ascii="宋体" w:hAnsi="宋体" w:eastAsia="宋体" w:cs="宋体"/>
                <w:b/>
                <w:bCs/>
                <w:i w:val="0"/>
                <w:iCs w:val="0"/>
                <w:color w:val="000000"/>
                <w:kern w:val="0"/>
                <w:sz w:val="24"/>
                <w:szCs w:val="24"/>
                <w:u w:val="none"/>
                <w:lang w:val="en-US" w:eastAsia="zh-CN" w:bidi="ar"/>
              </w:rPr>
              <w:br w:type="textWrapping"/>
            </w:r>
            <w:r>
              <w:rPr>
                <w:rFonts w:hint="eastAsia" w:ascii="宋体" w:hAnsi="宋体" w:eastAsia="宋体" w:cs="宋体"/>
                <w:b/>
                <w:bCs/>
                <w:i w:val="0"/>
                <w:iCs w:val="0"/>
                <w:color w:val="000000"/>
                <w:kern w:val="0"/>
                <w:sz w:val="24"/>
                <w:szCs w:val="24"/>
                <w:u w:val="none"/>
                <w:lang w:val="en-US" w:eastAsia="zh-CN" w:bidi="ar"/>
              </w:rPr>
              <w:t>名称</w:t>
            </w:r>
          </w:p>
        </w:tc>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单位</w:t>
            </w:r>
          </w:p>
        </w:tc>
        <w:tc>
          <w:tcPr>
            <w:tcW w:w="641"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数量</w:t>
            </w:r>
          </w:p>
        </w:tc>
        <w:tc>
          <w:tcPr>
            <w:tcW w:w="70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性能参数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682"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default"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1</w:t>
            </w:r>
          </w:p>
        </w:tc>
        <w:tc>
          <w:tcPr>
            <w:tcW w:w="9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Microsoft YaHei UI" w:hAnsi="Microsoft YaHei UI" w:eastAsia="Microsoft YaHei UI" w:cs="Microsoft YaHei UI"/>
                <w:i w:val="0"/>
                <w:iCs w:val="0"/>
                <w:color w:val="000000"/>
                <w:kern w:val="0"/>
                <w:sz w:val="20"/>
                <w:szCs w:val="20"/>
                <w:u w:val="none"/>
                <w:lang w:val="en-US" w:eastAsia="zh-CN" w:bidi="ar"/>
              </w:rPr>
            </w:pPr>
            <w:r>
              <w:rPr>
                <w:rFonts w:hint="eastAsia" w:ascii="Microsoft YaHei UI" w:hAnsi="Microsoft YaHei UI" w:eastAsia="Microsoft YaHei UI" w:cs="Microsoft YaHei UI"/>
                <w:i w:val="0"/>
                <w:iCs w:val="0"/>
                <w:color w:val="000000"/>
                <w:kern w:val="0"/>
                <w:sz w:val="20"/>
                <w:szCs w:val="20"/>
                <w:u w:val="none"/>
                <w:lang w:val="en-US" w:eastAsia="zh-CN" w:bidi="ar"/>
              </w:rPr>
              <w:t>冰面行动辅助套装</w:t>
            </w:r>
          </w:p>
        </w:tc>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套</w:t>
            </w:r>
          </w:p>
        </w:tc>
        <w:tc>
          <w:tcPr>
            <w:tcW w:w="641"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50</w:t>
            </w:r>
          </w:p>
        </w:tc>
        <w:tc>
          <w:tcPr>
            <w:tcW w:w="70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一、冰爪</w:t>
            </w:r>
          </w:p>
          <w:p>
            <w:pPr>
              <w:keepNext w:val="0"/>
              <w:keepLines w:val="0"/>
              <w:pageBreakBefore w:val="0"/>
              <w:widowControl/>
              <w:suppressLineNumbers w:val="0"/>
              <w:kinsoku/>
              <w:wordWrap/>
              <w:overflowPunct/>
              <w:topLinePunct w:val="0"/>
              <w:bidi w:val="0"/>
              <w:snapToGrid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大小可调节</w:t>
            </w:r>
          </w:p>
          <w:p>
            <w:pPr>
              <w:keepNext w:val="0"/>
              <w:keepLines w:val="0"/>
              <w:pageBreakBefore w:val="0"/>
              <w:widowControl/>
              <w:suppressLineNumbers w:val="0"/>
              <w:kinsoku/>
              <w:wordWrap/>
              <w:overflowPunct/>
              <w:topLinePunct w:val="0"/>
              <w:bidi w:val="0"/>
              <w:snapToGrid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二、冰镐</w:t>
            </w:r>
          </w:p>
          <w:p>
            <w:pPr>
              <w:keepNext w:val="0"/>
              <w:keepLines w:val="0"/>
              <w:pageBreakBefore w:val="0"/>
              <w:widowControl/>
              <w:suppressLineNumbers w:val="0"/>
              <w:kinsoku/>
              <w:wordWrap/>
              <w:overflowPunct/>
              <w:topLinePunct w:val="0"/>
              <w:bidi w:val="0"/>
              <w:snapToGrid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1.手柄采用7075-T6级铝合金材质制作，镐尖采用镍铬合金制作。</w:t>
            </w:r>
          </w:p>
          <w:p>
            <w:pPr>
              <w:keepNext w:val="0"/>
              <w:keepLines w:val="0"/>
              <w:pageBreakBefore w:val="0"/>
              <w:widowControl/>
              <w:suppressLineNumbers w:val="0"/>
              <w:kinsoku/>
              <w:wordWrap/>
              <w:overflowPunct/>
              <w:topLinePunct w:val="0"/>
              <w:bidi w:val="0"/>
              <w:snapToGrid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2.弯曲镐柄。</w:t>
            </w:r>
          </w:p>
          <w:p>
            <w:pPr>
              <w:keepNext w:val="0"/>
              <w:keepLines w:val="0"/>
              <w:pageBreakBefore w:val="0"/>
              <w:widowControl/>
              <w:suppressLineNumbers w:val="0"/>
              <w:kinsoku/>
              <w:wordWrap/>
              <w:overflowPunct/>
              <w:topLinePunct w:val="0"/>
              <w:bidi w:val="0"/>
              <w:snapToGrid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3.T型冰镐，适合冰攀及混攀。</w:t>
            </w:r>
          </w:p>
          <w:p>
            <w:pPr>
              <w:keepNext w:val="0"/>
              <w:keepLines w:val="0"/>
              <w:pageBreakBefore w:val="0"/>
              <w:widowControl/>
              <w:suppressLineNumbers w:val="0"/>
              <w:kinsoku/>
              <w:wordWrap/>
              <w:overflowPunct/>
              <w:topLinePunct w:val="0"/>
              <w:bidi w:val="0"/>
              <w:snapToGrid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4.镐头中镐尖为经典弧线形（可替换为上弧线型） 。</w:t>
            </w:r>
          </w:p>
          <w:p>
            <w:pPr>
              <w:keepNext w:val="0"/>
              <w:keepLines w:val="0"/>
              <w:pageBreakBefore w:val="0"/>
              <w:widowControl/>
              <w:suppressLineNumbers w:val="0"/>
              <w:kinsoku/>
              <w:wordWrap/>
              <w:overflowPunct/>
              <w:topLinePunct w:val="0"/>
              <w:bidi w:val="0"/>
              <w:snapToGrid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 xml:space="preserve">5.镐头中背面为镐铲（可替换为镐锤） 。 </w:t>
            </w:r>
          </w:p>
          <w:p>
            <w:pPr>
              <w:keepNext w:val="0"/>
              <w:keepLines w:val="0"/>
              <w:pageBreakBefore w:val="0"/>
              <w:widowControl/>
              <w:suppressLineNumbers w:val="0"/>
              <w:kinsoku/>
              <w:wordWrap/>
              <w:overflowPunct/>
              <w:topLinePunct w:val="0"/>
              <w:bidi w:val="0"/>
              <w:snapToGrid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6.尖端镐柄尾部。</w:t>
            </w:r>
          </w:p>
          <w:p>
            <w:pPr>
              <w:keepNext w:val="0"/>
              <w:keepLines w:val="0"/>
              <w:pageBreakBefore w:val="0"/>
              <w:widowControl/>
              <w:suppressLineNumbers w:val="0"/>
              <w:kinsoku/>
              <w:wordWrap/>
              <w:overflowPunct/>
              <w:topLinePunct w:val="0"/>
              <w:bidi w:val="0"/>
              <w:snapToGrid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7.镐柄带有仿脱手卡位器。</w:t>
            </w:r>
          </w:p>
          <w:p>
            <w:pPr>
              <w:keepNext w:val="0"/>
              <w:keepLines w:val="0"/>
              <w:pageBreakBefore w:val="0"/>
              <w:widowControl/>
              <w:suppressLineNumbers w:val="0"/>
              <w:kinsoku/>
              <w:wordWrap/>
              <w:overflowPunct/>
              <w:topLinePunct w:val="0"/>
              <w:bidi w:val="0"/>
              <w:snapToGrid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8.长度≥70cm，重量≤500g，硬度≥46HRC,</w:t>
            </w:r>
          </w:p>
          <w:p>
            <w:pPr>
              <w:keepNext w:val="0"/>
              <w:keepLines w:val="0"/>
              <w:pageBreakBefore w:val="0"/>
              <w:widowControl/>
              <w:suppressLineNumbers w:val="0"/>
              <w:kinsoku/>
              <w:wordWrap/>
              <w:overflowPunct/>
              <w:topLinePunct w:val="0"/>
              <w:bidi w:val="0"/>
              <w:snapToGrid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三、冰锚 </w:t>
            </w:r>
          </w:p>
          <w:p>
            <w:pPr>
              <w:keepNext w:val="0"/>
              <w:keepLines w:val="0"/>
              <w:pageBreakBefore w:val="0"/>
              <w:widowControl/>
              <w:suppressLineNumbers w:val="0"/>
              <w:kinsoku/>
              <w:wordWrap/>
              <w:overflowPunct/>
              <w:topLinePunct w:val="0"/>
              <w:bidi w:val="0"/>
              <w:snapToGrid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配备刃部保护套，强度≥10KN，长度≤25cm，重量：≤170g。</w:t>
            </w:r>
          </w:p>
          <w:p>
            <w:pPr>
              <w:keepNext w:val="0"/>
              <w:keepLines w:val="0"/>
              <w:pageBreakBefore w:val="0"/>
              <w:widowControl/>
              <w:suppressLineNumbers w:val="0"/>
              <w:kinsoku/>
              <w:wordWrap/>
              <w:overflowPunct/>
              <w:topLinePunct w:val="0"/>
              <w:bidi w:val="0"/>
              <w:snapToGrid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四、多功能刀</w:t>
            </w:r>
          </w:p>
          <w:p>
            <w:pPr>
              <w:keepNext w:val="0"/>
              <w:keepLines w:val="0"/>
              <w:pageBreakBefore w:val="0"/>
              <w:widowControl/>
              <w:suppressLineNumbers w:val="0"/>
              <w:kinsoku/>
              <w:wordWrap/>
              <w:overflowPunct/>
              <w:topLinePunct w:val="0"/>
              <w:bidi w:val="0"/>
              <w:snapToGrid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 xml:space="preserve">1.剪刀式钝头刀，尾部带有不锈钢固定环。 </w:t>
            </w:r>
          </w:p>
          <w:p>
            <w:pPr>
              <w:keepNext w:val="0"/>
              <w:keepLines w:val="0"/>
              <w:pageBreakBefore w:val="0"/>
              <w:widowControl/>
              <w:suppressLineNumbers w:val="0"/>
              <w:kinsoku/>
              <w:wordWrap/>
              <w:overflowPunct/>
              <w:topLinePunct w:val="0"/>
              <w:bidi w:val="0"/>
              <w:snapToGrid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 xml:space="preserve">2.刀柄和刀刃均可分开，刀柄和刀刃分开则形成剪刀结构，合并则为一侧为刀刃，一侧为锯刃的钝头刀结构，集剪、切、锯为一身。 </w:t>
            </w:r>
          </w:p>
          <w:p>
            <w:pPr>
              <w:keepNext w:val="0"/>
              <w:keepLines w:val="0"/>
              <w:pageBreakBefore w:val="0"/>
              <w:widowControl/>
              <w:suppressLineNumbers w:val="0"/>
              <w:kinsoku/>
              <w:wordWrap/>
              <w:overflowPunct/>
              <w:topLinePunct w:val="0"/>
              <w:bidi w:val="0"/>
              <w:snapToGrid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 xml:space="preserve">3.带有安全刀鞘，可单手插拔固定，剪刀式设计，刀鞘ABS材质。 </w:t>
            </w:r>
          </w:p>
          <w:p>
            <w:pPr>
              <w:keepNext w:val="0"/>
              <w:keepLines w:val="0"/>
              <w:pageBreakBefore w:val="0"/>
              <w:widowControl/>
              <w:suppressLineNumbers w:val="0"/>
              <w:kinsoku/>
              <w:wordWrap/>
              <w:overflowPunct/>
              <w:topLinePunct w:val="0"/>
              <w:bidi w:val="0"/>
              <w:snapToGrid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4.配有绑带方便固定在浮力背心中压管上。</w:t>
            </w:r>
          </w:p>
          <w:p>
            <w:pPr>
              <w:keepNext w:val="0"/>
              <w:keepLines w:val="0"/>
              <w:pageBreakBefore w:val="0"/>
              <w:widowControl/>
              <w:suppressLineNumbers w:val="0"/>
              <w:kinsoku/>
              <w:wordWrap/>
              <w:overflowPunct/>
              <w:topLinePunct w:val="0"/>
              <w:bidi w:val="0"/>
              <w:snapToGrid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五、水域装备包</w:t>
            </w:r>
          </w:p>
          <w:p>
            <w:pPr>
              <w:keepNext w:val="0"/>
              <w:keepLines w:val="0"/>
              <w:pageBreakBefore w:val="0"/>
              <w:widowControl/>
              <w:suppressLineNumbers w:val="0"/>
              <w:kinsoku/>
              <w:wordWrap/>
              <w:overflowPunct/>
              <w:topLinePunct w:val="0"/>
              <w:bidi w:val="0"/>
              <w:snapToGrid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1.容量≥120L，重量≤2.5kg</w:t>
            </w:r>
          </w:p>
          <w:p>
            <w:pPr>
              <w:keepNext w:val="0"/>
              <w:keepLines w:val="0"/>
              <w:pageBreakBefore w:val="0"/>
              <w:widowControl/>
              <w:suppressLineNumbers w:val="0"/>
              <w:kinsoku/>
              <w:wordWrap/>
              <w:overflowPunct/>
              <w:topLinePunct w:val="0"/>
              <w:bidi w:val="0"/>
              <w:snapToGrid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YKK拉链，⼤开⼝主仓，包盖内设有拉链⽹袋，正右侧有1个独⽴仓，两侧提⼿，底部双层结构外层尼龙面料防磨加强，可两⼈抬⾏；设有可拆装背包带，可变背包；有ID卡⽚窗。巨⼤容量，防⽔，坚固耐磨，适合长途运输装备使用。</w:t>
            </w:r>
          </w:p>
          <w:p>
            <w:pPr>
              <w:keepNext w:val="0"/>
              <w:keepLines w:val="0"/>
              <w:pageBreakBefore w:val="0"/>
              <w:widowControl/>
              <w:suppressLineNumbers w:val="0"/>
              <w:kinsoku/>
              <w:wordWrap/>
              <w:overflowPunct/>
              <w:topLinePunct w:val="0"/>
              <w:bidi w:val="0"/>
              <w:snapToGrid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六、供货时提供所投产品第三方检验机构出具完整有效的检验报告，出具报告的检验检测机构应取得市场监督管理部门的资质认定，检验报告与所投产品型号一致。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682"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default"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2</w:t>
            </w:r>
          </w:p>
        </w:tc>
        <w:tc>
          <w:tcPr>
            <w:tcW w:w="9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Microsoft YaHei UI" w:hAnsi="Microsoft YaHei UI" w:eastAsia="Microsoft YaHei UI" w:cs="Microsoft YaHei UI"/>
                <w:i w:val="0"/>
                <w:iCs w:val="0"/>
                <w:color w:val="000000"/>
                <w:kern w:val="0"/>
                <w:sz w:val="20"/>
                <w:szCs w:val="20"/>
                <w:u w:val="none"/>
                <w:lang w:val="en-US" w:eastAsia="zh-CN" w:bidi="ar"/>
              </w:rPr>
            </w:pPr>
            <w:r>
              <w:rPr>
                <w:rFonts w:hint="eastAsia" w:ascii="Microsoft YaHei UI" w:hAnsi="Microsoft YaHei UI" w:eastAsia="Microsoft YaHei UI" w:cs="Microsoft YaHei UI"/>
                <w:i w:val="0"/>
                <w:iCs w:val="0"/>
                <w:color w:val="000000"/>
                <w:kern w:val="0"/>
                <w:sz w:val="20"/>
                <w:szCs w:val="20"/>
                <w:u w:val="none"/>
                <w:lang w:val="en-US" w:eastAsia="zh-CN" w:bidi="ar"/>
              </w:rPr>
              <w:t>冰面救援滑板</w:t>
            </w:r>
          </w:p>
        </w:tc>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套</w:t>
            </w:r>
          </w:p>
        </w:tc>
        <w:tc>
          <w:tcPr>
            <w:tcW w:w="641"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7</w:t>
            </w:r>
          </w:p>
        </w:tc>
        <w:tc>
          <w:tcPr>
            <w:tcW w:w="70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1.应一体成型设计，非多层压制，不易分解。</w:t>
            </w:r>
          </w:p>
          <w:p>
            <w:pPr>
              <w:keepNext w:val="0"/>
              <w:keepLines w:val="0"/>
              <w:pageBreakBefore w:val="0"/>
              <w:widowControl/>
              <w:suppressLineNumbers w:val="0"/>
              <w:kinsoku/>
              <w:wordWrap/>
              <w:overflowPunct/>
              <w:topLinePunct w:val="0"/>
              <w:bidi w:val="0"/>
              <w:snapToGrid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2.材质应完全不吸水，可长时间浮出水面。</w:t>
            </w:r>
          </w:p>
          <w:p>
            <w:pPr>
              <w:keepNext w:val="0"/>
              <w:keepLines w:val="0"/>
              <w:pageBreakBefore w:val="0"/>
              <w:widowControl/>
              <w:suppressLineNumbers w:val="0"/>
              <w:kinsoku/>
              <w:wordWrap/>
              <w:overflowPunct/>
              <w:topLinePunct w:val="0"/>
              <w:bidi w:val="0"/>
              <w:snapToGrid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3.带有多个把手，把手长度：≥25cm。</w:t>
            </w:r>
          </w:p>
          <w:p>
            <w:pPr>
              <w:keepNext w:val="0"/>
              <w:keepLines w:val="0"/>
              <w:pageBreakBefore w:val="0"/>
              <w:widowControl/>
              <w:suppressLineNumbers w:val="0"/>
              <w:kinsoku/>
              <w:wordWrap/>
              <w:overflowPunct/>
              <w:topLinePunct w:val="0"/>
              <w:bidi w:val="0"/>
              <w:snapToGrid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4.正面带有两个导流槽，防止积水。</w:t>
            </w:r>
          </w:p>
          <w:p>
            <w:pPr>
              <w:keepNext w:val="0"/>
              <w:keepLines w:val="0"/>
              <w:pageBreakBefore w:val="0"/>
              <w:widowControl/>
              <w:suppressLineNumbers w:val="0"/>
              <w:kinsoku/>
              <w:wordWrap/>
              <w:overflowPunct/>
              <w:topLinePunct w:val="0"/>
              <w:bidi w:val="0"/>
              <w:snapToGrid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5.应使用高亮颜色，增强可视性。</w:t>
            </w:r>
          </w:p>
          <w:p>
            <w:pPr>
              <w:keepNext w:val="0"/>
              <w:keepLines w:val="0"/>
              <w:pageBreakBefore w:val="0"/>
              <w:widowControl/>
              <w:suppressLineNumbers w:val="0"/>
              <w:kinsoku/>
              <w:wordWrap/>
              <w:overflowPunct/>
              <w:topLinePunct w:val="0"/>
              <w:bidi w:val="0"/>
              <w:snapToGrid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6.长度≥1.5m，宽度≥90cm。</w:t>
            </w:r>
          </w:p>
          <w:p>
            <w:pPr>
              <w:keepNext w:val="0"/>
              <w:keepLines w:val="0"/>
              <w:pageBreakBefore w:val="0"/>
              <w:widowControl/>
              <w:suppressLineNumbers w:val="0"/>
              <w:kinsoku/>
              <w:wordWrap/>
              <w:overflowPunct/>
              <w:topLinePunct w:val="0"/>
              <w:bidi w:val="0"/>
              <w:snapToGrid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7.水上承重能力≥100kg；</w:t>
            </w:r>
          </w:p>
          <w:p>
            <w:pPr>
              <w:keepNext w:val="0"/>
              <w:keepLines w:val="0"/>
              <w:pageBreakBefore w:val="0"/>
              <w:widowControl/>
              <w:suppressLineNumbers w:val="0"/>
              <w:kinsoku/>
              <w:wordWrap/>
              <w:overflowPunct/>
              <w:topLinePunct w:val="0"/>
              <w:bidi w:val="0"/>
              <w:snapToGrid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8.使用环境温度-40~65℃；</w:t>
            </w:r>
          </w:p>
          <w:p>
            <w:pPr>
              <w:keepNext w:val="0"/>
              <w:keepLines w:val="0"/>
              <w:pageBreakBefore w:val="0"/>
              <w:widowControl/>
              <w:suppressLineNumbers w:val="0"/>
              <w:kinsoku/>
              <w:wordWrap/>
              <w:overflowPunct/>
              <w:topLinePunct w:val="0"/>
              <w:bidi w:val="0"/>
              <w:snapToGrid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9.水面连续漂浮时间≥24h；</w:t>
            </w:r>
          </w:p>
          <w:p>
            <w:pPr>
              <w:keepNext w:val="0"/>
              <w:keepLines w:val="0"/>
              <w:pageBreakBefore w:val="0"/>
              <w:widowControl/>
              <w:suppressLineNumbers w:val="0"/>
              <w:kinsoku/>
              <w:wordWrap/>
              <w:overflowPunct/>
              <w:topLinePunct w:val="0"/>
              <w:bidi w:val="0"/>
              <w:snapToGrid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10.供货时提供所投产品第三方检验机构出具完整有效的检验报告，出具报告的检验检测机构应取得市场监督管理部门的资质认定，检验报告与所投产品型号一致。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682"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default"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3</w:t>
            </w:r>
          </w:p>
        </w:tc>
        <w:tc>
          <w:tcPr>
            <w:tcW w:w="9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Microsoft YaHei UI" w:hAnsi="Microsoft YaHei UI" w:eastAsia="Microsoft YaHei UI" w:cs="Microsoft YaHei UI"/>
                <w:i w:val="0"/>
                <w:iCs w:val="0"/>
                <w:color w:val="000000"/>
                <w:kern w:val="0"/>
                <w:sz w:val="20"/>
                <w:szCs w:val="20"/>
                <w:u w:val="none"/>
                <w:lang w:val="en-US" w:eastAsia="zh-CN" w:bidi="ar"/>
              </w:rPr>
            </w:pPr>
            <w:r>
              <w:rPr>
                <w:rFonts w:hint="eastAsia" w:ascii="Microsoft YaHei UI" w:hAnsi="Microsoft YaHei UI" w:eastAsia="Microsoft YaHei UI" w:cs="Microsoft YaHei UI"/>
                <w:i w:val="0"/>
                <w:iCs w:val="0"/>
                <w:color w:val="000000"/>
                <w:kern w:val="0"/>
                <w:sz w:val="20"/>
                <w:szCs w:val="20"/>
                <w:u w:val="none"/>
                <w:lang w:val="en-US" w:eastAsia="zh-CN" w:bidi="ar"/>
              </w:rPr>
              <w:t>冰面救援服</w:t>
            </w:r>
          </w:p>
        </w:tc>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套</w:t>
            </w:r>
          </w:p>
        </w:tc>
        <w:tc>
          <w:tcPr>
            <w:tcW w:w="641"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pageBreakBefore w:val="0"/>
              <w:widowControl/>
              <w:suppressLineNumbers w:val="0"/>
              <w:kinsoku/>
              <w:wordWrap/>
              <w:overflowPunct/>
              <w:topLinePunct w:val="0"/>
              <w:bidi w:val="0"/>
              <w:snapToGrid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40</w:t>
            </w:r>
          </w:p>
        </w:tc>
        <w:tc>
          <w:tcPr>
            <w:tcW w:w="70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1.全身配有不少于5处反光条和魔术贴。胸部配有全调式安全吊带。肘部有护垫保护，大腿部有特殊调整带，腿部宽松设计方便穿脱。配有高韧性手套，有保暖护腿靴。</w:t>
            </w:r>
          </w:p>
          <w:p>
            <w:pPr>
              <w:keepNext w:val="0"/>
              <w:keepLines w:val="0"/>
              <w:pageBreakBefore w:val="0"/>
              <w:widowControl/>
              <w:suppressLineNumbers w:val="0"/>
              <w:kinsoku/>
              <w:wordWrap/>
              <w:overflowPunct/>
              <w:topLinePunct w:val="0"/>
              <w:bidi w:val="0"/>
              <w:snapToGrid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2.整体设计成连体服装，手套、靴子和头罩都与服装为一整体，且具有浮力；浮力110N-150N，在淡水中浸泡24h后，浮力损失不应超过5%；手套为五指，里面有保暖内衬。靴底防滑，里面有厚靴垫。</w:t>
            </w:r>
          </w:p>
          <w:p>
            <w:pPr>
              <w:keepNext w:val="0"/>
              <w:keepLines w:val="0"/>
              <w:pageBreakBefore w:val="0"/>
              <w:widowControl/>
              <w:suppressLineNumbers w:val="0"/>
              <w:kinsoku/>
              <w:wordWrap/>
              <w:overflowPunct/>
              <w:topLinePunct w:val="0"/>
              <w:bidi w:val="0"/>
              <w:snapToGrid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 xml:space="preserve">3.服装里有可拆式透气保暖内衬。                                                                                                                                                                                                                                                                                                             4.服装型号根据甲方要求配号，标识根据甲方要求印制，配备弹性牛尾绳1条。 </w:t>
            </w:r>
          </w:p>
          <w:p>
            <w:pPr>
              <w:keepNext w:val="0"/>
              <w:keepLines w:val="0"/>
              <w:pageBreakBefore w:val="0"/>
              <w:widowControl/>
              <w:suppressLineNumbers w:val="0"/>
              <w:kinsoku/>
              <w:wordWrap/>
              <w:overflowPunct/>
              <w:topLinePunct w:val="0"/>
              <w:bidi w:val="0"/>
              <w:snapToGrid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Times New Roman"/>
                <w:color w:val="000000"/>
                <w:sz w:val="20"/>
                <w:szCs w:val="20"/>
                <w:highlight w:val="none"/>
                <w:lang w:val="zh-CN" w:eastAsia="zh-CN"/>
              </w:rPr>
              <w:t>▲</w:t>
            </w:r>
            <w:r>
              <w:rPr>
                <w:rFonts w:hint="eastAsia" w:ascii="宋体" w:hAnsi="宋体" w:eastAsia="宋体" w:cs="宋体"/>
                <w:i w:val="0"/>
                <w:iCs w:val="0"/>
                <w:color w:val="000000"/>
                <w:kern w:val="0"/>
                <w:sz w:val="20"/>
                <w:szCs w:val="20"/>
                <w:u w:val="none"/>
                <w:lang w:val="en-US" w:eastAsia="zh-CN" w:bidi="ar"/>
              </w:rPr>
              <w:t>5.穿着服装在0-2℃水中浸泡1h，皮肤表面温度低于10℃的时间不应超过15min，且基础体温下降不应超过2℃。</w:t>
            </w:r>
          </w:p>
          <w:p>
            <w:pPr>
              <w:keepNext w:val="0"/>
              <w:keepLines w:val="0"/>
              <w:pageBreakBefore w:val="0"/>
              <w:widowControl/>
              <w:suppressLineNumbers w:val="0"/>
              <w:kinsoku/>
              <w:wordWrap/>
              <w:overflowPunct/>
              <w:topLinePunct w:val="0"/>
              <w:bidi w:val="0"/>
              <w:snapToGrid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6.冰水型干式服经2kPa/5min气密性能试验后，不应发生泄漏；</w:t>
            </w:r>
          </w:p>
          <w:p>
            <w:pPr>
              <w:keepNext w:val="0"/>
              <w:keepLines w:val="0"/>
              <w:pageBreakBefore w:val="0"/>
              <w:widowControl/>
              <w:suppressLineNumbers w:val="0"/>
              <w:kinsoku/>
              <w:wordWrap/>
              <w:overflowPunct/>
              <w:topLinePunct w:val="0"/>
              <w:bidi w:val="0"/>
              <w:snapToGrid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7.连接部位在承受100N的拉伸载荷5min后不应发生损坏；</w:t>
            </w:r>
          </w:p>
          <w:p>
            <w:pPr>
              <w:keepNext w:val="0"/>
              <w:keepLines w:val="0"/>
              <w:pageBreakBefore w:val="0"/>
              <w:widowControl/>
              <w:suppressLineNumbers w:val="0"/>
              <w:kinsoku/>
              <w:wordWrap/>
              <w:overflowPunct/>
              <w:topLinePunct w:val="0"/>
              <w:bidi w:val="0"/>
              <w:snapToGrid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8.面料接缝经纬向在承受100N的拉伸载荷下保持5min后，不应发生永久变形、断裂等现象，且耐静水压应≥50kPa；</w:t>
            </w:r>
          </w:p>
          <w:p>
            <w:pPr>
              <w:keepNext w:val="0"/>
              <w:keepLines w:val="0"/>
              <w:pageBreakBefore w:val="0"/>
              <w:widowControl/>
              <w:suppressLineNumbers w:val="0"/>
              <w:kinsoku/>
              <w:wordWrap/>
              <w:overflowPunct/>
              <w:topLinePunct w:val="0"/>
              <w:bidi w:val="0"/>
              <w:snapToGrid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9.经过15次洗涤后，水域救援服面料不应出现开裂、脱层等损坏，耐静水压应≥100 kPa；</w:t>
            </w:r>
          </w:p>
          <w:p>
            <w:pPr>
              <w:keepNext w:val="0"/>
              <w:keepLines w:val="0"/>
              <w:pageBreakBefore w:val="0"/>
              <w:widowControl/>
              <w:suppressLineNumbers w:val="0"/>
              <w:kinsoku/>
              <w:wordWrap/>
              <w:overflowPunct/>
              <w:topLinePunct w:val="0"/>
              <w:bidi w:val="0"/>
              <w:snapToGrid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10.面料在9kPa的压力下，经8000次循环摩擦后，试样的耐静水压应≥100 kPa；</w:t>
            </w:r>
          </w:p>
          <w:p>
            <w:pPr>
              <w:keepNext w:val="0"/>
              <w:keepLines w:val="0"/>
              <w:pageBreakBefore w:val="0"/>
              <w:widowControl/>
              <w:suppressLineNumbers w:val="0"/>
              <w:kinsoku/>
              <w:wordWrap/>
              <w:overflowPunct/>
              <w:topLinePunct w:val="0"/>
              <w:bidi w:val="0"/>
              <w:snapToGrid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11.耐水摩擦色牢度、耐洗沾色牢度、耐光色牢度不应小于4级；</w:t>
            </w:r>
          </w:p>
          <w:p>
            <w:pPr>
              <w:keepNext w:val="0"/>
              <w:keepLines w:val="0"/>
              <w:pageBreakBefore w:val="0"/>
              <w:widowControl/>
              <w:suppressLineNumbers w:val="0"/>
              <w:kinsoku/>
              <w:wordWrap/>
              <w:overflowPunct/>
              <w:topLinePunct w:val="0"/>
              <w:bidi w:val="0"/>
              <w:snapToGrid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Times New Roman"/>
                <w:color w:val="000000"/>
                <w:sz w:val="20"/>
                <w:szCs w:val="20"/>
                <w:highlight w:val="none"/>
                <w:lang w:val="zh-CN" w:eastAsia="zh-CN"/>
              </w:rPr>
              <w:t>▲</w:t>
            </w:r>
            <w:r>
              <w:rPr>
                <w:rFonts w:hint="eastAsia" w:ascii="宋体" w:hAnsi="宋体" w:eastAsia="宋体" w:cs="宋体"/>
                <w:i w:val="0"/>
                <w:iCs w:val="0"/>
                <w:color w:val="000000"/>
                <w:kern w:val="0"/>
                <w:sz w:val="20"/>
                <w:szCs w:val="20"/>
                <w:u w:val="none"/>
                <w:lang w:val="en-US" w:eastAsia="zh-CN" w:bidi="ar"/>
              </w:rPr>
              <w:t>12.面料经、纬向撕破强力应≥120N；面料经、纬向断裂强力应≥750N；</w:t>
            </w:r>
          </w:p>
          <w:p>
            <w:pPr>
              <w:keepNext w:val="0"/>
              <w:keepLines w:val="0"/>
              <w:pageBreakBefore w:val="0"/>
              <w:widowControl/>
              <w:suppressLineNumbers w:val="0"/>
              <w:kinsoku/>
              <w:wordWrap/>
              <w:overflowPunct/>
              <w:topLinePunct w:val="0"/>
              <w:bidi w:val="0"/>
              <w:snapToGrid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 xml:space="preserve">13.质量≤5kg；                                                                                               </w:t>
            </w:r>
          </w:p>
          <w:p>
            <w:pPr>
              <w:keepNext w:val="0"/>
              <w:keepLines w:val="0"/>
              <w:pageBreakBefore w:val="0"/>
              <w:widowControl/>
              <w:suppressLineNumbers w:val="0"/>
              <w:kinsoku/>
              <w:wordWrap/>
              <w:overflowPunct/>
              <w:topLinePunct w:val="0"/>
              <w:bidi w:val="0"/>
              <w:snapToGrid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14.供货时提供所投产品第三方检验机构出具完整有效的检验报告，出具报告的检验检测机构应取得市场监督管理部门的资质认定，检验报告与所投产品型号一致。</w:t>
            </w:r>
          </w:p>
        </w:tc>
      </w:tr>
    </w:tbl>
    <w:p>
      <w:pPr>
        <w:pStyle w:val="4"/>
        <w:keepNext w:val="0"/>
        <w:keepLines w:val="0"/>
        <w:pageBreakBefore w:val="0"/>
        <w:numPr>
          <w:ilvl w:val="0"/>
          <w:numId w:val="0"/>
        </w:numPr>
        <w:kinsoku/>
        <w:wordWrap/>
        <w:overflowPunct/>
        <w:topLinePunct w:val="0"/>
        <w:bidi w:val="0"/>
        <w:snapToGrid w:val="0"/>
        <w:spacing w:line="268" w:lineRule="auto"/>
        <w:jc w:val="left"/>
        <w:rPr>
          <w:rFonts w:hint="eastAsia" w:ascii="宋体" w:hAnsi="宋体" w:eastAsia="宋体" w:cs="宋体"/>
          <w:b/>
          <w:bCs/>
          <w:snapToGrid w:val="0"/>
          <w:color w:val="000000"/>
          <w:spacing w:val="-2"/>
          <w:kern w:val="0"/>
          <w:position w:val="31"/>
          <w:sz w:val="28"/>
          <w:szCs w:val="28"/>
          <w:lang w:val="en-US" w:eastAsia="zh-CN" w:bidi="ar-SA"/>
        </w:rPr>
      </w:pPr>
    </w:p>
    <w:p>
      <w:pPr>
        <w:pStyle w:val="4"/>
        <w:keepNext w:val="0"/>
        <w:keepLines w:val="0"/>
        <w:pageBreakBefore w:val="0"/>
        <w:numPr>
          <w:ilvl w:val="0"/>
          <w:numId w:val="0"/>
        </w:numPr>
        <w:kinsoku/>
        <w:wordWrap/>
        <w:overflowPunct/>
        <w:topLinePunct w:val="0"/>
        <w:bidi w:val="0"/>
        <w:snapToGrid w:val="0"/>
        <w:spacing w:line="268" w:lineRule="auto"/>
        <w:jc w:val="left"/>
        <w:rPr>
          <w:rFonts w:ascii="宋体" w:hAnsi="宋体" w:eastAsia="宋体" w:cs="宋体"/>
          <w:snapToGrid w:val="0"/>
          <w:color w:val="000000"/>
          <w:spacing w:val="-2"/>
          <w:kern w:val="0"/>
          <w:position w:val="31"/>
          <w:sz w:val="28"/>
          <w:szCs w:val="28"/>
          <w:lang w:val="en-US" w:eastAsia="en-US" w:bidi="ar-SA"/>
        </w:rPr>
      </w:pPr>
      <w:r>
        <w:rPr>
          <w:rFonts w:hint="eastAsia" w:ascii="宋体" w:hAnsi="宋体" w:eastAsia="宋体" w:cs="宋体"/>
          <w:b/>
          <w:bCs/>
          <w:snapToGrid w:val="0"/>
          <w:color w:val="000000"/>
          <w:spacing w:val="-2"/>
          <w:kern w:val="0"/>
          <w:position w:val="31"/>
          <w:sz w:val="28"/>
          <w:szCs w:val="28"/>
          <w:lang w:val="en-US" w:eastAsia="zh-CN" w:bidi="ar-SA"/>
        </w:rPr>
        <w:t>四、明标部分</w:t>
      </w:r>
      <w:r>
        <w:rPr>
          <w:rFonts w:hint="eastAsia" w:ascii="宋体" w:hAnsi="宋体" w:eastAsia="宋体" w:cs="宋体"/>
          <w:b/>
          <w:bCs/>
          <w:snapToGrid w:val="0"/>
          <w:color w:val="000000"/>
          <w:spacing w:val="-2"/>
          <w:kern w:val="0"/>
          <w:position w:val="31"/>
          <w:sz w:val="28"/>
          <w:szCs w:val="28"/>
          <w:lang w:val="en-US" w:eastAsia="en-US" w:bidi="ar-SA"/>
        </w:rPr>
        <w:t>货物</w:t>
      </w:r>
      <w:r>
        <w:rPr>
          <w:rFonts w:hint="eastAsia" w:ascii="宋体" w:hAnsi="宋体" w:eastAsia="宋体" w:cs="宋体"/>
          <w:b/>
          <w:bCs/>
          <w:snapToGrid w:val="0"/>
          <w:color w:val="000000"/>
          <w:spacing w:val="-2"/>
          <w:kern w:val="0"/>
          <w:position w:val="31"/>
          <w:sz w:val="28"/>
          <w:szCs w:val="28"/>
          <w:lang w:val="en-US" w:eastAsia="zh-CN" w:bidi="ar-SA"/>
        </w:rPr>
        <w:t>关键参数表（</w:t>
      </w:r>
      <w:r>
        <w:rPr>
          <w:rFonts w:hint="eastAsia" w:ascii="宋体" w:hAnsi="宋体" w:eastAsia="宋体" w:cs="宋体"/>
          <w:b/>
          <w:bCs/>
          <w:snapToGrid w:val="0"/>
          <w:color w:val="000000"/>
          <w:spacing w:val="-2"/>
          <w:kern w:val="0"/>
          <w:position w:val="31"/>
          <w:sz w:val="28"/>
          <w:szCs w:val="28"/>
          <w:lang w:val="en-US" w:eastAsia="en-US" w:bidi="ar-SA"/>
        </w:rPr>
        <w:t>不允许负偏离，否则投标无效</w:t>
      </w:r>
      <w:r>
        <w:rPr>
          <w:rFonts w:hint="eastAsia" w:ascii="宋体" w:hAnsi="宋体" w:eastAsia="宋体" w:cs="宋体"/>
          <w:b/>
          <w:bCs/>
          <w:snapToGrid w:val="0"/>
          <w:color w:val="000000"/>
          <w:spacing w:val="-2"/>
          <w:kern w:val="0"/>
          <w:position w:val="31"/>
          <w:sz w:val="28"/>
          <w:szCs w:val="28"/>
          <w:lang w:val="en-US" w:eastAsia="zh-CN" w:bidi="ar-SA"/>
        </w:rPr>
        <w:t>）</w:t>
      </w:r>
    </w:p>
    <w:tbl>
      <w:tblPr>
        <w:tblStyle w:val="7"/>
        <w:tblW w:w="10013" w:type="dxa"/>
        <w:tblInd w:w="-6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8"/>
        <w:gridCol w:w="975"/>
        <w:gridCol w:w="1250"/>
        <w:gridCol w:w="5687"/>
        <w:gridCol w:w="14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8" w:type="dxa"/>
          </w:tcPr>
          <w:p>
            <w:pPr>
              <w:pStyle w:val="4"/>
              <w:keepNext w:val="0"/>
              <w:keepLines w:val="0"/>
              <w:pageBreakBefore w:val="0"/>
              <w:widowControl w:val="0"/>
              <w:kinsoku/>
              <w:wordWrap/>
              <w:overflowPunct/>
              <w:topLinePunct w:val="0"/>
              <w:bidi w:val="0"/>
              <w:snapToGrid w:val="0"/>
              <w:spacing w:line="253" w:lineRule="auto"/>
              <w:jc w:val="center"/>
              <w:rPr>
                <w:rFonts w:hint="eastAsia" w:eastAsia="宋体"/>
                <w:vertAlign w:val="baseline"/>
                <w:lang w:val="en-US" w:eastAsia="zh-CN"/>
              </w:rPr>
            </w:pPr>
            <w:r>
              <w:rPr>
                <w:rFonts w:hint="eastAsia" w:eastAsia="宋体"/>
                <w:vertAlign w:val="baseline"/>
                <w:lang w:val="en-US" w:eastAsia="zh-CN"/>
              </w:rPr>
              <w:t>序号</w:t>
            </w:r>
          </w:p>
        </w:tc>
        <w:tc>
          <w:tcPr>
            <w:tcW w:w="975" w:type="dxa"/>
          </w:tcPr>
          <w:p>
            <w:pPr>
              <w:pStyle w:val="4"/>
              <w:keepNext w:val="0"/>
              <w:keepLines w:val="0"/>
              <w:pageBreakBefore w:val="0"/>
              <w:widowControl w:val="0"/>
              <w:kinsoku/>
              <w:wordWrap/>
              <w:overflowPunct/>
              <w:topLinePunct w:val="0"/>
              <w:bidi w:val="0"/>
              <w:snapToGrid w:val="0"/>
              <w:spacing w:line="253" w:lineRule="auto"/>
              <w:jc w:val="center"/>
              <w:rPr>
                <w:rFonts w:hint="default" w:eastAsia="宋体"/>
                <w:vertAlign w:val="baseline"/>
                <w:lang w:val="en-US" w:eastAsia="zh-CN"/>
              </w:rPr>
            </w:pPr>
            <w:r>
              <w:rPr>
                <w:rFonts w:hint="eastAsia" w:eastAsia="宋体"/>
                <w:vertAlign w:val="baseline"/>
                <w:lang w:val="en-US" w:eastAsia="zh-CN"/>
              </w:rPr>
              <w:t>标包号</w:t>
            </w:r>
          </w:p>
        </w:tc>
        <w:tc>
          <w:tcPr>
            <w:tcW w:w="1250" w:type="dxa"/>
          </w:tcPr>
          <w:p>
            <w:pPr>
              <w:pStyle w:val="4"/>
              <w:keepNext w:val="0"/>
              <w:keepLines w:val="0"/>
              <w:pageBreakBefore w:val="0"/>
              <w:widowControl w:val="0"/>
              <w:kinsoku/>
              <w:wordWrap/>
              <w:overflowPunct/>
              <w:topLinePunct w:val="0"/>
              <w:bidi w:val="0"/>
              <w:snapToGrid w:val="0"/>
              <w:spacing w:line="253" w:lineRule="auto"/>
              <w:jc w:val="center"/>
              <w:rPr>
                <w:rFonts w:hint="eastAsia" w:eastAsia="宋体"/>
                <w:vertAlign w:val="baseline"/>
                <w:lang w:val="en-US" w:eastAsia="zh-CN"/>
              </w:rPr>
            </w:pPr>
            <w:r>
              <w:rPr>
                <w:rFonts w:hint="eastAsia" w:eastAsia="宋体"/>
                <w:vertAlign w:val="baseline"/>
                <w:lang w:val="en-US" w:eastAsia="zh-CN"/>
              </w:rPr>
              <w:t>装备名称</w:t>
            </w:r>
          </w:p>
        </w:tc>
        <w:tc>
          <w:tcPr>
            <w:tcW w:w="5687" w:type="dxa"/>
          </w:tcPr>
          <w:p>
            <w:pPr>
              <w:pStyle w:val="4"/>
              <w:keepNext w:val="0"/>
              <w:keepLines w:val="0"/>
              <w:pageBreakBefore w:val="0"/>
              <w:widowControl w:val="0"/>
              <w:kinsoku/>
              <w:wordWrap/>
              <w:overflowPunct/>
              <w:topLinePunct w:val="0"/>
              <w:bidi w:val="0"/>
              <w:snapToGrid w:val="0"/>
              <w:spacing w:line="253" w:lineRule="auto"/>
              <w:jc w:val="center"/>
              <w:rPr>
                <w:rFonts w:hint="default" w:eastAsia="宋体"/>
                <w:vertAlign w:val="baseline"/>
                <w:lang w:val="en-US" w:eastAsia="zh-CN"/>
              </w:rPr>
            </w:pPr>
            <w:r>
              <w:rPr>
                <w:rFonts w:hint="eastAsia" w:eastAsia="宋体"/>
                <w:vertAlign w:val="baseline"/>
                <w:lang w:val="en-US" w:eastAsia="zh-CN"/>
              </w:rPr>
              <w:t>执行标准及关键参数</w:t>
            </w:r>
          </w:p>
        </w:tc>
        <w:tc>
          <w:tcPr>
            <w:tcW w:w="1413" w:type="dxa"/>
          </w:tcPr>
          <w:p>
            <w:pPr>
              <w:pStyle w:val="4"/>
              <w:keepNext w:val="0"/>
              <w:keepLines w:val="0"/>
              <w:pageBreakBefore w:val="0"/>
              <w:widowControl w:val="0"/>
              <w:kinsoku/>
              <w:wordWrap/>
              <w:overflowPunct/>
              <w:topLinePunct w:val="0"/>
              <w:bidi w:val="0"/>
              <w:snapToGrid w:val="0"/>
              <w:spacing w:line="253" w:lineRule="auto"/>
              <w:jc w:val="center"/>
              <w:rPr>
                <w:rFonts w:hint="eastAsia" w:eastAsia="宋体"/>
                <w:vertAlign w:val="baseline"/>
                <w:lang w:val="en-US" w:eastAsia="zh-CN"/>
              </w:rPr>
            </w:pPr>
            <w:r>
              <w:rPr>
                <w:rFonts w:hint="eastAsia" w:eastAsia="宋体"/>
                <w:vertAlign w:val="baseli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688" w:type="dxa"/>
            <w:vAlign w:val="center"/>
          </w:tcPr>
          <w:p>
            <w:pPr>
              <w:pStyle w:val="4"/>
              <w:keepNext w:val="0"/>
              <w:keepLines w:val="0"/>
              <w:pageBreakBefore w:val="0"/>
              <w:widowControl w:val="0"/>
              <w:kinsoku/>
              <w:wordWrap/>
              <w:overflowPunct/>
              <w:topLinePunct w:val="0"/>
              <w:bidi w:val="0"/>
              <w:snapToGrid w:val="0"/>
              <w:spacing w:line="253" w:lineRule="auto"/>
              <w:jc w:val="center"/>
              <w:rPr>
                <w:rFonts w:hint="eastAsia" w:eastAsia="宋体"/>
                <w:sz w:val="18"/>
                <w:szCs w:val="18"/>
                <w:vertAlign w:val="baseline"/>
                <w:lang w:val="en-US" w:eastAsia="zh-CN"/>
              </w:rPr>
            </w:pPr>
            <w:r>
              <w:rPr>
                <w:rFonts w:hint="eastAsia" w:eastAsia="宋体"/>
                <w:sz w:val="18"/>
                <w:szCs w:val="18"/>
                <w:vertAlign w:val="baseline"/>
                <w:lang w:val="en-US" w:eastAsia="zh-CN"/>
              </w:rPr>
              <w:t>1</w:t>
            </w:r>
          </w:p>
        </w:tc>
        <w:tc>
          <w:tcPr>
            <w:tcW w:w="975" w:type="dxa"/>
            <w:vMerge w:val="restart"/>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eastAsia="宋体"/>
                <w:sz w:val="18"/>
                <w:szCs w:val="18"/>
                <w:vertAlign w:val="baseline"/>
                <w:lang w:val="en-US" w:eastAsia="zh-CN"/>
              </w:rPr>
            </w:pPr>
            <w:r>
              <w:rPr>
                <w:rFonts w:hint="eastAsia" w:eastAsia="宋体"/>
                <w:sz w:val="18"/>
                <w:szCs w:val="18"/>
                <w:vertAlign w:val="baseline"/>
                <w:lang w:val="en-US" w:eastAsia="zh-CN"/>
              </w:rPr>
              <w:t>第6</w:t>
            </w:r>
          </w:p>
          <w:p>
            <w:pPr>
              <w:keepNext w:val="0"/>
              <w:keepLines w:val="0"/>
              <w:pageBreakBefore w:val="0"/>
              <w:widowControl/>
              <w:suppressLineNumbers w:val="0"/>
              <w:kinsoku/>
              <w:wordWrap/>
              <w:overflowPunct/>
              <w:topLinePunct w:val="0"/>
              <w:bidi w:val="0"/>
              <w:snapToGrid w:val="0"/>
              <w:jc w:val="center"/>
              <w:textAlignment w:val="center"/>
              <w:rPr>
                <w:rFonts w:hint="default" w:eastAsia="宋体"/>
                <w:sz w:val="18"/>
                <w:szCs w:val="18"/>
                <w:vertAlign w:val="baseline"/>
                <w:lang w:val="en-US" w:eastAsia="zh-CN"/>
              </w:rPr>
            </w:pPr>
            <w:r>
              <w:rPr>
                <w:rFonts w:hint="eastAsia" w:eastAsia="宋体"/>
                <w:sz w:val="18"/>
                <w:szCs w:val="18"/>
                <w:vertAlign w:val="baseline"/>
                <w:lang w:val="en-US" w:eastAsia="zh-CN"/>
              </w:rPr>
              <w:t>标包</w:t>
            </w:r>
          </w:p>
        </w:tc>
        <w:tc>
          <w:tcPr>
            <w:tcW w:w="1250" w:type="dxa"/>
            <w:vMerge w:val="restart"/>
            <w:vAlign w:val="center"/>
          </w:tcPr>
          <w:p>
            <w:pPr>
              <w:keepNext w:val="0"/>
              <w:keepLines w:val="0"/>
              <w:pageBreakBefore w:val="0"/>
              <w:widowControl/>
              <w:suppressLineNumbers w:val="0"/>
              <w:kinsoku/>
              <w:wordWrap/>
              <w:overflowPunct/>
              <w:topLinePunct w:val="0"/>
              <w:bidi w:val="0"/>
              <w:snapToGrid w:val="0"/>
              <w:jc w:val="center"/>
              <w:textAlignment w:val="center"/>
              <w:rPr>
                <w:sz w:val="18"/>
                <w:szCs w:val="18"/>
                <w:vertAlign w:val="baseline"/>
              </w:rPr>
            </w:pPr>
            <w:r>
              <w:rPr>
                <w:rFonts w:hint="eastAsia" w:ascii="宋体" w:hAnsi="宋体" w:eastAsia="宋体" w:cs="宋体"/>
                <w:i w:val="0"/>
                <w:iCs w:val="0"/>
                <w:color w:val="000000"/>
                <w:kern w:val="0"/>
                <w:sz w:val="18"/>
                <w:szCs w:val="18"/>
                <w:u w:val="none"/>
                <w:lang w:val="en-US" w:eastAsia="zh-CN" w:bidi="ar"/>
              </w:rPr>
              <w:t>氧炔气焊切割设备</w:t>
            </w:r>
          </w:p>
        </w:tc>
        <w:tc>
          <w:tcPr>
            <w:tcW w:w="5687" w:type="dxa"/>
            <w:vMerge w:val="restart"/>
          </w:tcPr>
          <w:p>
            <w:pPr>
              <w:pStyle w:val="4"/>
              <w:keepNext w:val="0"/>
              <w:keepLines w:val="0"/>
              <w:pageBreakBefore w:val="0"/>
              <w:widowControl w:val="0"/>
              <w:kinsoku/>
              <w:wordWrap/>
              <w:overflowPunct/>
              <w:topLinePunct w:val="0"/>
              <w:bidi w:val="0"/>
              <w:snapToGrid w:val="0"/>
              <w:spacing w:line="253" w:lineRule="auto"/>
              <w:rPr>
                <w:sz w:val="18"/>
                <w:szCs w:val="18"/>
                <w:vertAlign w:val="baseline"/>
              </w:rPr>
            </w:pPr>
            <w:r>
              <w:rPr>
                <w:rFonts w:hint="eastAsia" w:ascii="宋体" w:hAnsi="宋体" w:eastAsia="宋体" w:cs="宋体"/>
                <w:i w:val="0"/>
                <w:iCs w:val="0"/>
                <w:color w:val="000000"/>
                <w:kern w:val="0"/>
                <w:sz w:val="18"/>
                <w:szCs w:val="18"/>
                <w:u w:val="none"/>
                <w:lang w:val="en-US" w:eastAsia="zh-CN" w:bidi="ar"/>
              </w:rPr>
              <w:t>符合GB/T 40371-2021《气焊设备焊接、切割及相关工艺设备用材料》、GB∕T 40371-2021 《气焊设备焊接、切割及相关工艺设备用材料》、符合GB/T 15579.1-2013 《弧焊设备 第1部分：焊接电源》等国家标准要求</w:t>
            </w:r>
          </w:p>
        </w:tc>
        <w:tc>
          <w:tcPr>
            <w:tcW w:w="1413" w:type="dxa"/>
            <w:vMerge w:val="restart"/>
          </w:tcPr>
          <w:p>
            <w:pPr>
              <w:pStyle w:val="4"/>
              <w:keepNext w:val="0"/>
              <w:keepLines w:val="0"/>
              <w:pageBreakBefore w:val="0"/>
              <w:widowControl w:val="0"/>
              <w:kinsoku/>
              <w:wordWrap/>
              <w:overflowPunct/>
              <w:topLinePunct w:val="0"/>
              <w:bidi w:val="0"/>
              <w:snapToGrid w:val="0"/>
              <w:spacing w:line="253" w:lineRule="auto"/>
              <w:rPr>
                <w:sz w:val="18"/>
                <w:szCs w:val="18"/>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8" w:type="dxa"/>
            <w:vAlign w:val="center"/>
          </w:tcPr>
          <w:p>
            <w:pPr>
              <w:pStyle w:val="4"/>
              <w:keepNext w:val="0"/>
              <w:keepLines w:val="0"/>
              <w:pageBreakBefore w:val="0"/>
              <w:widowControl w:val="0"/>
              <w:kinsoku/>
              <w:wordWrap/>
              <w:overflowPunct/>
              <w:topLinePunct w:val="0"/>
              <w:bidi w:val="0"/>
              <w:snapToGrid w:val="0"/>
              <w:spacing w:line="253" w:lineRule="auto"/>
              <w:jc w:val="center"/>
              <w:rPr>
                <w:rFonts w:hint="eastAsia" w:eastAsia="宋体"/>
                <w:sz w:val="18"/>
                <w:szCs w:val="18"/>
                <w:vertAlign w:val="baseline"/>
                <w:lang w:val="en-US" w:eastAsia="zh-CN"/>
              </w:rPr>
            </w:pPr>
            <w:r>
              <w:rPr>
                <w:rFonts w:hint="eastAsia" w:eastAsia="宋体"/>
                <w:sz w:val="18"/>
                <w:szCs w:val="18"/>
                <w:vertAlign w:val="baseline"/>
                <w:lang w:val="en-US" w:eastAsia="zh-CN"/>
              </w:rPr>
              <w:t>2</w:t>
            </w:r>
          </w:p>
        </w:tc>
        <w:tc>
          <w:tcPr>
            <w:tcW w:w="975" w:type="dxa"/>
            <w:vMerge w:val="continue"/>
            <w:vAlign w:val="center"/>
          </w:tcPr>
          <w:p>
            <w:pPr>
              <w:keepNext w:val="0"/>
              <w:keepLines w:val="0"/>
              <w:pageBreakBefore w:val="0"/>
              <w:widowControl/>
              <w:suppressLineNumbers w:val="0"/>
              <w:kinsoku/>
              <w:wordWrap/>
              <w:overflowPunct/>
              <w:topLinePunct w:val="0"/>
              <w:bidi w:val="0"/>
              <w:snapToGrid w:val="0"/>
              <w:jc w:val="center"/>
              <w:textAlignment w:val="center"/>
              <w:rPr>
                <w:sz w:val="18"/>
                <w:szCs w:val="18"/>
                <w:vertAlign w:val="baseline"/>
              </w:rPr>
            </w:pPr>
          </w:p>
        </w:tc>
        <w:tc>
          <w:tcPr>
            <w:tcW w:w="1250" w:type="dxa"/>
            <w:vMerge w:val="continue"/>
            <w:vAlign w:val="center"/>
          </w:tcPr>
          <w:p>
            <w:pPr>
              <w:keepNext w:val="0"/>
              <w:keepLines w:val="0"/>
              <w:pageBreakBefore w:val="0"/>
              <w:widowControl/>
              <w:suppressLineNumbers w:val="0"/>
              <w:kinsoku/>
              <w:wordWrap/>
              <w:overflowPunct/>
              <w:topLinePunct w:val="0"/>
              <w:bidi w:val="0"/>
              <w:snapToGrid w:val="0"/>
              <w:jc w:val="center"/>
              <w:textAlignment w:val="center"/>
              <w:rPr>
                <w:sz w:val="18"/>
                <w:szCs w:val="18"/>
                <w:vertAlign w:val="baseline"/>
              </w:rPr>
            </w:pPr>
          </w:p>
        </w:tc>
        <w:tc>
          <w:tcPr>
            <w:tcW w:w="5687" w:type="dxa"/>
            <w:vMerge w:val="continue"/>
          </w:tcPr>
          <w:p>
            <w:pPr>
              <w:pStyle w:val="4"/>
              <w:keepNext w:val="0"/>
              <w:keepLines w:val="0"/>
              <w:pageBreakBefore w:val="0"/>
              <w:widowControl w:val="0"/>
              <w:kinsoku/>
              <w:wordWrap/>
              <w:overflowPunct/>
              <w:topLinePunct w:val="0"/>
              <w:bidi w:val="0"/>
              <w:snapToGrid w:val="0"/>
              <w:spacing w:line="253" w:lineRule="auto"/>
              <w:jc w:val="center"/>
              <w:rPr>
                <w:rFonts w:hint="eastAsia" w:eastAsia="宋体"/>
                <w:sz w:val="18"/>
                <w:szCs w:val="18"/>
                <w:vertAlign w:val="baseline"/>
                <w:lang w:val="en-US" w:eastAsia="zh-CN"/>
              </w:rPr>
            </w:pPr>
          </w:p>
        </w:tc>
        <w:tc>
          <w:tcPr>
            <w:tcW w:w="1413" w:type="dxa"/>
            <w:vMerge w:val="continue"/>
          </w:tcPr>
          <w:p>
            <w:pPr>
              <w:pStyle w:val="4"/>
              <w:keepNext w:val="0"/>
              <w:keepLines w:val="0"/>
              <w:pageBreakBefore w:val="0"/>
              <w:widowControl w:val="0"/>
              <w:kinsoku/>
              <w:wordWrap/>
              <w:overflowPunct/>
              <w:topLinePunct w:val="0"/>
              <w:bidi w:val="0"/>
              <w:snapToGrid w:val="0"/>
              <w:spacing w:line="253" w:lineRule="auto"/>
              <w:rPr>
                <w:sz w:val="18"/>
                <w:szCs w:val="18"/>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8" w:type="dxa"/>
            <w:vAlign w:val="center"/>
          </w:tcPr>
          <w:p>
            <w:pPr>
              <w:pStyle w:val="4"/>
              <w:keepNext w:val="0"/>
              <w:keepLines w:val="0"/>
              <w:pageBreakBefore w:val="0"/>
              <w:widowControl w:val="0"/>
              <w:kinsoku/>
              <w:wordWrap/>
              <w:overflowPunct/>
              <w:topLinePunct w:val="0"/>
              <w:bidi w:val="0"/>
              <w:snapToGrid w:val="0"/>
              <w:spacing w:line="253" w:lineRule="auto"/>
              <w:jc w:val="center"/>
              <w:rPr>
                <w:rFonts w:hint="eastAsia" w:eastAsia="宋体"/>
                <w:sz w:val="18"/>
                <w:szCs w:val="18"/>
                <w:vertAlign w:val="baseline"/>
                <w:lang w:val="en-US" w:eastAsia="zh-CN"/>
              </w:rPr>
            </w:pPr>
            <w:r>
              <w:rPr>
                <w:rFonts w:hint="eastAsia" w:eastAsia="宋体"/>
                <w:sz w:val="18"/>
                <w:szCs w:val="18"/>
                <w:vertAlign w:val="baseline"/>
                <w:lang w:val="en-US" w:eastAsia="zh-CN"/>
              </w:rPr>
              <w:t>3</w:t>
            </w:r>
          </w:p>
        </w:tc>
        <w:tc>
          <w:tcPr>
            <w:tcW w:w="975" w:type="dxa"/>
            <w:vMerge w:val="continue"/>
            <w:vAlign w:val="center"/>
          </w:tcPr>
          <w:p>
            <w:pPr>
              <w:keepNext w:val="0"/>
              <w:keepLines w:val="0"/>
              <w:pageBreakBefore w:val="0"/>
              <w:widowControl/>
              <w:suppressLineNumbers w:val="0"/>
              <w:kinsoku/>
              <w:wordWrap/>
              <w:overflowPunct/>
              <w:topLinePunct w:val="0"/>
              <w:bidi w:val="0"/>
              <w:snapToGrid w:val="0"/>
              <w:jc w:val="center"/>
              <w:textAlignment w:val="center"/>
              <w:rPr>
                <w:sz w:val="18"/>
                <w:szCs w:val="18"/>
                <w:vertAlign w:val="baseline"/>
              </w:rPr>
            </w:pPr>
          </w:p>
        </w:tc>
        <w:tc>
          <w:tcPr>
            <w:tcW w:w="1250" w:type="dxa"/>
            <w:vMerge w:val="continue"/>
            <w:vAlign w:val="center"/>
          </w:tcPr>
          <w:p>
            <w:pPr>
              <w:keepNext w:val="0"/>
              <w:keepLines w:val="0"/>
              <w:pageBreakBefore w:val="0"/>
              <w:widowControl/>
              <w:suppressLineNumbers w:val="0"/>
              <w:kinsoku/>
              <w:wordWrap/>
              <w:overflowPunct/>
              <w:topLinePunct w:val="0"/>
              <w:bidi w:val="0"/>
              <w:snapToGrid w:val="0"/>
              <w:jc w:val="center"/>
              <w:textAlignment w:val="center"/>
              <w:rPr>
                <w:sz w:val="18"/>
                <w:szCs w:val="18"/>
                <w:vertAlign w:val="baseline"/>
              </w:rPr>
            </w:pPr>
          </w:p>
        </w:tc>
        <w:tc>
          <w:tcPr>
            <w:tcW w:w="5687" w:type="dxa"/>
            <w:vMerge w:val="continue"/>
          </w:tcPr>
          <w:p>
            <w:pPr>
              <w:pStyle w:val="4"/>
              <w:keepNext w:val="0"/>
              <w:keepLines w:val="0"/>
              <w:pageBreakBefore w:val="0"/>
              <w:widowControl w:val="0"/>
              <w:kinsoku/>
              <w:wordWrap/>
              <w:overflowPunct/>
              <w:topLinePunct w:val="0"/>
              <w:bidi w:val="0"/>
              <w:snapToGrid w:val="0"/>
              <w:spacing w:line="253" w:lineRule="auto"/>
              <w:rPr>
                <w:sz w:val="18"/>
                <w:szCs w:val="18"/>
                <w:vertAlign w:val="baseline"/>
              </w:rPr>
            </w:pPr>
          </w:p>
        </w:tc>
        <w:tc>
          <w:tcPr>
            <w:tcW w:w="1413" w:type="dxa"/>
            <w:vMerge w:val="continue"/>
          </w:tcPr>
          <w:p>
            <w:pPr>
              <w:pStyle w:val="4"/>
              <w:keepNext w:val="0"/>
              <w:keepLines w:val="0"/>
              <w:pageBreakBefore w:val="0"/>
              <w:widowControl w:val="0"/>
              <w:kinsoku/>
              <w:wordWrap/>
              <w:overflowPunct/>
              <w:topLinePunct w:val="0"/>
              <w:bidi w:val="0"/>
              <w:snapToGrid w:val="0"/>
              <w:spacing w:line="253" w:lineRule="auto"/>
              <w:rPr>
                <w:sz w:val="18"/>
                <w:szCs w:val="18"/>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8" w:type="dxa"/>
            <w:vAlign w:val="center"/>
          </w:tcPr>
          <w:p>
            <w:pPr>
              <w:pStyle w:val="4"/>
              <w:keepNext w:val="0"/>
              <w:keepLines w:val="0"/>
              <w:pageBreakBefore w:val="0"/>
              <w:widowControl w:val="0"/>
              <w:kinsoku/>
              <w:wordWrap/>
              <w:overflowPunct/>
              <w:topLinePunct w:val="0"/>
              <w:bidi w:val="0"/>
              <w:snapToGrid w:val="0"/>
              <w:spacing w:line="253" w:lineRule="auto"/>
              <w:jc w:val="center"/>
              <w:rPr>
                <w:rFonts w:hint="eastAsia" w:eastAsia="宋体"/>
                <w:sz w:val="18"/>
                <w:szCs w:val="18"/>
                <w:vertAlign w:val="baseline"/>
                <w:lang w:val="en-US" w:eastAsia="zh-CN"/>
              </w:rPr>
            </w:pPr>
            <w:r>
              <w:rPr>
                <w:rFonts w:hint="eastAsia" w:eastAsia="宋体"/>
                <w:sz w:val="18"/>
                <w:szCs w:val="18"/>
                <w:vertAlign w:val="baseline"/>
                <w:lang w:val="en-US" w:eastAsia="zh-CN"/>
              </w:rPr>
              <w:t>4</w:t>
            </w:r>
          </w:p>
        </w:tc>
        <w:tc>
          <w:tcPr>
            <w:tcW w:w="975" w:type="dxa"/>
            <w:vMerge w:val="continue"/>
            <w:vAlign w:val="center"/>
          </w:tcPr>
          <w:p>
            <w:pPr>
              <w:keepNext w:val="0"/>
              <w:keepLines w:val="0"/>
              <w:pageBreakBefore w:val="0"/>
              <w:widowControl/>
              <w:suppressLineNumbers w:val="0"/>
              <w:kinsoku/>
              <w:wordWrap/>
              <w:overflowPunct/>
              <w:topLinePunct w:val="0"/>
              <w:bidi w:val="0"/>
              <w:snapToGrid w:val="0"/>
              <w:jc w:val="center"/>
              <w:textAlignment w:val="center"/>
              <w:rPr>
                <w:sz w:val="18"/>
                <w:szCs w:val="18"/>
                <w:vertAlign w:val="baseline"/>
              </w:rPr>
            </w:pPr>
          </w:p>
        </w:tc>
        <w:tc>
          <w:tcPr>
            <w:tcW w:w="1250" w:type="dxa"/>
            <w:vAlign w:val="center"/>
          </w:tcPr>
          <w:p>
            <w:pPr>
              <w:keepNext w:val="0"/>
              <w:keepLines w:val="0"/>
              <w:pageBreakBefore w:val="0"/>
              <w:widowControl/>
              <w:suppressLineNumbers w:val="0"/>
              <w:kinsoku/>
              <w:wordWrap/>
              <w:overflowPunct/>
              <w:topLinePunct w:val="0"/>
              <w:bidi w:val="0"/>
              <w:snapToGrid w:val="0"/>
              <w:jc w:val="center"/>
              <w:textAlignment w:val="center"/>
              <w:rPr>
                <w:sz w:val="18"/>
                <w:szCs w:val="18"/>
                <w:vertAlign w:val="baseline"/>
              </w:rPr>
            </w:pPr>
            <w:r>
              <w:rPr>
                <w:rFonts w:hint="default" w:ascii="宋体" w:hAnsi="宋体" w:eastAsia="宋体" w:cs="宋体"/>
                <w:i w:val="0"/>
                <w:iCs w:val="0"/>
                <w:color w:val="000000"/>
                <w:kern w:val="0"/>
                <w:sz w:val="18"/>
                <w:szCs w:val="18"/>
                <w:u w:val="none"/>
                <w:lang w:val="en-US" w:eastAsia="zh-CN" w:bidi="ar"/>
              </w:rPr>
              <w:t>高压气瓶</w:t>
            </w:r>
          </w:p>
        </w:tc>
        <w:tc>
          <w:tcPr>
            <w:tcW w:w="5687" w:type="dxa"/>
          </w:tcPr>
          <w:p>
            <w:pPr>
              <w:pStyle w:val="4"/>
              <w:keepNext w:val="0"/>
              <w:keepLines w:val="0"/>
              <w:pageBreakBefore w:val="0"/>
              <w:widowControl w:val="0"/>
              <w:kinsoku/>
              <w:wordWrap/>
              <w:overflowPunct/>
              <w:topLinePunct w:val="0"/>
              <w:bidi w:val="0"/>
              <w:snapToGrid w:val="0"/>
              <w:spacing w:line="253" w:lineRule="auto"/>
              <w:rPr>
                <w:sz w:val="18"/>
                <w:szCs w:val="18"/>
                <w:vertAlign w:val="baseline"/>
              </w:rPr>
            </w:pPr>
            <w:r>
              <w:rPr>
                <w:rFonts w:hint="eastAsia" w:ascii="宋体" w:hAnsi="宋体" w:eastAsia="宋体" w:cs="宋体"/>
                <w:i w:val="0"/>
                <w:iCs w:val="0"/>
                <w:color w:val="000000"/>
                <w:kern w:val="0"/>
                <w:sz w:val="18"/>
                <w:szCs w:val="18"/>
                <w:u w:val="none"/>
                <w:lang w:val="en-US" w:eastAsia="zh-CN" w:bidi="ar"/>
              </w:rPr>
              <w:t>符合《气瓶型式试验规则》要求，依据GB/T5099.1-2017《钢制无缝气瓶 第1部分：淬火后回火处理的抗拉强度小于1100MPa的钢瓶》</w:t>
            </w:r>
          </w:p>
        </w:tc>
        <w:tc>
          <w:tcPr>
            <w:tcW w:w="1413" w:type="dxa"/>
          </w:tcPr>
          <w:p>
            <w:pPr>
              <w:pStyle w:val="4"/>
              <w:keepNext w:val="0"/>
              <w:keepLines w:val="0"/>
              <w:pageBreakBefore w:val="0"/>
              <w:widowControl w:val="0"/>
              <w:kinsoku/>
              <w:wordWrap/>
              <w:overflowPunct/>
              <w:topLinePunct w:val="0"/>
              <w:bidi w:val="0"/>
              <w:snapToGrid w:val="0"/>
              <w:spacing w:line="253" w:lineRule="auto"/>
              <w:rPr>
                <w:sz w:val="18"/>
                <w:szCs w:val="18"/>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8" w:type="dxa"/>
            <w:vAlign w:val="center"/>
          </w:tcPr>
          <w:p>
            <w:pPr>
              <w:pStyle w:val="4"/>
              <w:keepNext w:val="0"/>
              <w:keepLines w:val="0"/>
              <w:pageBreakBefore w:val="0"/>
              <w:widowControl w:val="0"/>
              <w:kinsoku/>
              <w:wordWrap/>
              <w:overflowPunct/>
              <w:topLinePunct w:val="0"/>
              <w:bidi w:val="0"/>
              <w:snapToGrid w:val="0"/>
              <w:spacing w:line="253" w:lineRule="auto"/>
              <w:jc w:val="center"/>
              <w:rPr>
                <w:rFonts w:hint="eastAsia" w:eastAsia="宋体"/>
                <w:sz w:val="18"/>
                <w:szCs w:val="18"/>
                <w:vertAlign w:val="baseline"/>
                <w:lang w:val="en-US" w:eastAsia="zh-CN"/>
              </w:rPr>
            </w:pPr>
            <w:r>
              <w:rPr>
                <w:rFonts w:hint="eastAsia" w:eastAsia="宋体"/>
                <w:sz w:val="18"/>
                <w:szCs w:val="18"/>
                <w:vertAlign w:val="baseline"/>
                <w:lang w:val="en-US" w:eastAsia="zh-CN"/>
              </w:rPr>
              <w:t>5</w:t>
            </w:r>
          </w:p>
        </w:tc>
        <w:tc>
          <w:tcPr>
            <w:tcW w:w="975" w:type="dxa"/>
            <w:vMerge w:val="continue"/>
            <w:vAlign w:val="center"/>
          </w:tcPr>
          <w:p>
            <w:pPr>
              <w:keepNext w:val="0"/>
              <w:keepLines w:val="0"/>
              <w:pageBreakBefore w:val="0"/>
              <w:widowControl/>
              <w:suppressLineNumbers w:val="0"/>
              <w:kinsoku/>
              <w:wordWrap/>
              <w:overflowPunct/>
              <w:topLinePunct w:val="0"/>
              <w:bidi w:val="0"/>
              <w:snapToGrid w:val="0"/>
              <w:jc w:val="center"/>
              <w:textAlignment w:val="center"/>
              <w:rPr>
                <w:sz w:val="18"/>
                <w:szCs w:val="18"/>
                <w:vertAlign w:val="baseline"/>
              </w:rPr>
            </w:pPr>
          </w:p>
        </w:tc>
        <w:tc>
          <w:tcPr>
            <w:tcW w:w="1250" w:type="dxa"/>
            <w:vAlign w:val="center"/>
          </w:tcPr>
          <w:p>
            <w:pPr>
              <w:keepNext w:val="0"/>
              <w:keepLines w:val="0"/>
              <w:pageBreakBefore w:val="0"/>
              <w:widowControl/>
              <w:suppressLineNumbers w:val="0"/>
              <w:kinsoku/>
              <w:wordWrap/>
              <w:overflowPunct/>
              <w:topLinePunct w:val="0"/>
              <w:bidi w:val="0"/>
              <w:snapToGrid w:val="0"/>
              <w:jc w:val="center"/>
              <w:textAlignment w:val="center"/>
              <w:rPr>
                <w:sz w:val="18"/>
                <w:szCs w:val="18"/>
                <w:vertAlign w:val="baseline"/>
              </w:rPr>
            </w:pPr>
            <w:r>
              <w:rPr>
                <w:rStyle w:val="11"/>
                <w:sz w:val="18"/>
                <w:szCs w:val="18"/>
                <w:lang w:val="en-US" w:eastAsia="zh-CN" w:bidi="ar"/>
              </w:rPr>
              <w:t>液压千斤顶</w:t>
            </w:r>
          </w:p>
        </w:tc>
        <w:tc>
          <w:tcPr>
            <w:tcW w:w="5687" w:type="dxa"/>
          </w:tcPr>
          <w:p>
            <w:pPr>
              <w:keepNext w:val="0"/>
              <w:keepLines w:val="0"/>
              <w:pageBreakBefore w:val="0"/>
              <w:widowControl w:val="0"/>
              <w:kinsoku/>
              <w:wordWrap/>
              <w:overflowPunct/>
              <w:topLinePunct w:val="0"/>
              <w:bidi w:val="0"/>
              <w:snapToGrid w:val="0"/>
              <w:rPr>
                <w:sz w:val="18"/>
                <w:szCs w:val="18"/>
              </w:rPr>
            </w:pPr>
            <w:r>
              <w:rPr>
                <w:rFonts w:hint="eastAsia" w:ascii="宋体" w:hAnsi="宋体" w:eastAsia="宋体" w:cs="宋体"/>
                <w:i w:val="0"/>
                <w:iCs w:val="0"/>
                <w:color w:val="000000"/>
                <w:kern w:val="0"/>
                <w:sz w:val="18"/>
                <w:szCs w:val="18"/>
                <w:u w:val="none"/>
                <w:lang w:val="en-US" w:eastAsia="zh-CN" w:bidi="ar"/>
              </w:rPr>
              <w:t>（1）符合GB/T27697-2011《立式油压千斤顶》</w:t>
            </w:r>
          </w:p>
          <w:p>
            <w:pPr>
              <w:keepNext w:val="0"/>
              <w:keepLines w:val="0"/>
              <w:pageBreakBefore w:val="0"/>
              <w:widowControl w:val="0"/>
              <w:kinsoku/>
              <w:wordWrap/>
              <w:overflowPunct/>
              <w:topLinePunct w:val="0"/>
              <w:bidi w:val="0"/>
              <w:snapToGrid w:val="0"/>
              <w:rPr>
                <w:sz w:val="18"/>
                <w:szCs w:val="18"/>
                <w:vertAlign w:val="baseline"/>
              </w:rPr>
            </w:pPr>
            <w:r>
              <w:rPr>
                <w:rFonts w:hint="eastAsia" w:ascii="宋体" w:hAnsi="宋体" w:eastAsia="宋体" w:cs="宋体"/>
                <w:i w:val="0"/>
                <w:iCs w:val="0"/>
                <w:color w:val="000000"/>
                <w:kern w:val="0"/>
                <w:sz w:val="18"/>
                <w:szCs w:val="18"/>
                <w:u w:val="none"/>
                <w:lang w:val="en-US" w:eastAsia="zh-CN" w:bidi="ar"/>
              </w:rPr>
              <w:t>（2）负载≥40t</w:t>
            </w:r>
          </w:p>
        </w:tc>
        <w:tc>
          <w:tcPr>
            <w:tcW w:w="1413" w:type="dxa"/>
          </w:tcPr>
          <w:p>
            <w:pPr>
              <w:pStyle w:val="4"/>
              <w:keepNext w:val="0"/>
              <w:keepLines w:val="0"/>
              <w:pageBreakBefore w:val="0"/>
              <w:widowControl w:val="0"/>
              <w:kinsoku/>
              <w:wordWrap/>
              <w:overflowPunct/>
              <w:topLinePunct w:val="0"/>
              <w:bidi w:val="0"/>
              <w:snapToGrid w:val="0"/>
              <w:spacing w:line="253" w:lineRule="auto"/>
              <w:rPr>
                <w:sz w:val="18"/>
                <w:szCs w:val="18"/>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8" w:type="dxa"/>
            <w:vAlign w:val="center"/>
          </w:tcPr>
          <w:p>
            <w:pPr>
              <w:pStyle w:val="4"/>
              <w:keepNext w:val="0"/>
              <w:keepLines w:val="0"/>
              <w:pageBreakBefore w:val="0"/>
              <w:widowControl w:val="0"/>
              <w:kinsoku/>
              <w:wordWrap/>
              <w:overflowPunct/>
              <w:topLinePunct w:val="0"/>
              <w:bidi w:val="0"/>
              <w:snapToGrid w:val="0"/>
              <w:spacing w:line="253" w:lineRule="auto"/>
              <w:jc w:val="center"/>
              <w:rPr>
                <w:rFonts w:hint="default" w:eastAsia="宋体"/>
                <w:sz w:val="18"/>
                <w:szCs w:val="18"/>
                <w:vertAlign w:val="baseline"/>
                <w:lang w:val="en-US" w:eastAsia="zh-CN"/>
              </w:rPr>
            </w:pPr>
            <w:r>
              <w:rPr>
                <w:rFonts w:hint="eastAsia" w:eastAsia="宋体"/>
                <w:sz w:val="18"/>
                <w:szCs w:val="18"/>
                <w:vertAlign w:val="baseline"/>
                <w:lang w:val="en-US" w:eastAsia="zh-CN"/>
              </w:rPr>
              <w:t>6</w:t>
            </w:r>
          </w:p>
        </w:tc>
        <w:tc>
          <w:tcPr>
            <w:tcW w:w="975" w:type="dxa"/>
            <w:vMerge w:val="restart"/>
            <w:vAlign w:val="center"/>
          </w:tcPr>
          <w:p>
            <w:pPr>
              <w:keepNext w:val="0"/>
              <w:keepLines w:val="0"/>
              <w:pageBreakBefore w:val="0"/>
              <w:widowControl/>
              <w:suppressLineNumbers w:val="0"/>
              <w:kinsoku/>
              <w:wordWrap/>
              <w:overflowPunct/>
              <w:topLinePunct w:val="0"/>
              <w:bidi w:val="0"/>
              <w:snapToGrid w:val="0"/>
              <w:jc w:val="center"/>
              <w:textAlignment w:val="center"/>
              <w:rPr>
                <w:rFonts w:hint="eastAsia" w:eastAsia="宋体"/>
                <w:sz w:val="18"/>
                <w:szCs w:val="18"/>
                <w:vertAlign w:val="baseline"/>
                <w:lang w:val="en-US" w:eastAsia="zh-CN"/>
              </w:rPr>
            </w:pPr>
            <w:r>
              <w:rPr>
                <w:rFonts w:hint="eastAsia" w:eastAsia="宋体"/>
                <w:sz w:val="18"/>
                <w:szCs w:val="18"/>
                <w:vertAlign w:val="baseline"/>
                <w:lang w:val="en-US" w:eastAsia="zh-CN"/>
              </w:rPr>
              <w:t>第7</w:t>
            </w:r>
          </w:p>
          <w:p>
            <w:pPr>
              <w:keepNext w:val="0"/>
              <w:keepLines w:val="0"/>
              <w:pageBreakBefore w:val="0"/>
              <w:widowControl/>
              <w:suppressLineNumbers w:val="0"/>
              <w:kinsoku/>
              <w:wordWrap/>
              <w:overflowPunct/>
              <w:topLinePunct w:val="0"/>
              <w:bidi w:val="0"/>
              <w:snapToGrid w:val="0"/>
              <w:jc w:val="center"/>
              <w:textAlignment w:val="center"/>
              <w:rPr>
                <w:rFonts w:hint="default" w:eastAsia="宋体"/>
                <w:sz w:val="18"/>
                <w:szCs w:val="18"/>
                <w:vertAlign w:val="baseline"/>
                <w:lang w:val="en-US" w:eastAsia="zh-CN"/>
              </w:rPr>
            </w:pPr>
            <w:r>
              <w:rPr>
                <w:rFonts w:hint="eastAsia" w:eastAsia="宋体"/>
                <w:sz w:val="18"/>
                <w:szCs w:val="18"/>
                <w:vertAlign w:val="baseline"/>
                <w:lang w:val="en-US" w:eastAsia="zh-CN"/>
              </w:rPr>
              <w:t>标包</w:t>
            </w:r>
          </w:p>
        </w:tc>
        <w:tc>
          <w:tcPr>
            <w:tcW w:w="1250" w:type="dxa"/>
            <w:vAlign w:val="center"/>
          </w:tcPr>
          <w:p>
            <w:pPr>
              <w:keepNext w:val="0"/>
              <w:keepLines w:val="0"/>
              <w:pageBreakBefore w:val="0"/>
              <w:widowControl/>
              <w:suppressLineNumbers w:val="0"/>
              <w:kinsoku/>
              <w:wordWrap/>
              <w:overflowPunct/>
              <w:topLinePunct w:val="0"/>
              <w:bidi w:val="0"/>
              <w:snapToGrid w:val="0"/>
              <w:jc w:val="center"/>
              <w:textAlignment w:val="center"/>
              <w:rPr>
                <w:sz w:val="18"/>
                <w:szCs w:val="18"/>
                <w:vertAlign w:val="baseline"/>
              </w:rPr>
            </w:pPr>
            <w:r>
              <w:rPr>
                <w:rFonts w:hint="eastAsia" w:ascii="宋体" w:hAnsi="宋体" w:eastAsia="宋体" w:cs="宋体"/>
                <w:i w:val="0"/>
                <w:iCs w:val="0"/>
                <w:color w:val="000000"/>
                <w:kern w:val="0"/>
                <w:sz w:val="18"/>
                <w:szCs w:val="18"/>
                <w:u w:val="none"/>
                <w:lang w:val="en-US" w:eastAsia="zh-CN" w:bidi="ar"/>
              </w:rPr>
              <w:t>轻型防化服</w:t>
            </w:r>
          </w:p>
        </w:tc>
        <w:tc>
          <w:tcPr>
            <w:tcW w:w="5687" w:type="dxa"/>
            <w:vAlign w:val="top"/>
          </w:tcPr>
          <w:p>
            <w:pPr>
              <w:pStyle w:val="4"/>
              <w:keepNext w:val="0"/>
              <w:keepLines w:val="0"/>
              <w:pageBreakBefore w:val="0"/>
              <w:widowControl w:val="0"/>
              <w:kinsoku/>
              <w:wordWrap/>
              <w:overflowPunct/>
              <w:topLinePunct w:val="0"/>
              <w:bidi w:val="0"/>
              <w:snapToGrid w:val="0"/>
              <w:spacing w:line="253" w:lineRule="auto"/>
              <w:rPr>
                <w:rFonts w:ascii="Arial" w:hAnsi="Arial" w:eastAsia="Arial" w:cs="Arial"/>
                <w:snapToGrid w:val="0"/>
                <w:color w:val="000000"/>
                <w:kern w:val="0"/>
                <w:sz w:val="18"/>
                <w:szCs w:val="18"/>
                <w:vertAlign w:val="baseline"/>
                <w:lang w:val="en-US" w:eastAsia="en-US" w:bidi="ar-SA"/>
              </w:rPr>
            </w:pPr>
            <w:r>
              <w:rPr>
                <w:rFonts w:hint="eastAsia" w:ascii="宋体" w:hAnsi="宋体" w:eastAsia="宋体" w:cs="宋体"/>
                <w:i w:val="0"/>
                <w:iCs w:val="0"/>
                <w:color w:val="000000"/>
                <w:kern w:val="0"/>
                <w:sz w:val="18"/>
                <w:szCs w:val="18"/>
                <w:u w:val="none"/>
                <w:lang w:val="en-US" w:eastAsia="zh-CN" w:bidi="ar"/>
              </w:rPr>
              <w:t>符合XF770-2008《消防员化学防护服装》标准要求；</w:t>
            </w:r>
          </w:p>
        </w:tc>
        <w:tc>
          <w:tcPr>
            <w:tcW w:w="1413" w:type="dxa"/>
          </w:tcPr>
          <w:p>
            <w:pPr>
              <w:pStyle w:val="4"/>
              <w:keepNext w:val="0"/>
              <w:keepLines w:val="0"/>
              <w:pageBreakBefore w:val="0"/>
              <w:widowControl w:val="0"/>
              <w:kinsoku/>
              <w:wordWrap/>
              <w:overflowPunct/>
              <w:topLinePunct w:val="0"/>
              <w:bidi w:val="0"/>
              <w:snapToGrid w:val="0"/>
              <w:spacing w:line="253" w:lineRule="auto"/>
              <w:rPr>
                <w:sz w:val="18"/>
                <w:szCs w:val="18"/>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8" w:type="dxa"/>
            <w:vAlign w:val="center"/>
          </w:tcPr>
          <w:p>
            <w:pPr>
              <w:pStyle w:val="4"/>
              <w:keepNext w:val="0"/>
              <w:keepLines w:val="0"/>
              <w:pageBreakBefore w:val="0"/>
              <w:widowControl w:val="0"/>
              <w:kinsoku/>
              <w:wordWrap/>
              <w:overflowPunct/>
              <w:topLinePunct w:val="0"/>
              <w:bidi w:val="0"/>
              <w:snapToGrid w:val="0"/>
              <w:spacing w:line="253" w:lineRule="auto"/>
              <w:jc w:val="center"/>
              <w:rPr>
                <w:rFonts w:hint="default" w:eastAsia="宋体"/>
                <w:sz w:val="18"/>
                <w:szCs w:val="18"/>
                <w:vertAlign w:val="baseline"/>
                <w:lang w:val="en-US" w:eastAsia="zh-CN"/>
              </w:rPr>
            </w:pPr>
            <w:r>
              <w:rPr>
                <w:rFonts w:hint="eastAsia" w:eastAsia="宋体"/>
                <w:sz w:val="18"/>
                <w:szCs w:val="18"/>
                <w:vertAlign w:val="baseline"/>
                <w:lang w:val="en-US" w:eastAsia="zh-CN"/>
              </w:rPr>
              <w:t>7</w:t>
            </w:r>
          </w:p>
        </w:tc>
        <w:tc>
          <w:tcPr>
            <w:tcW w:w="975" w:type="dxa"/>
            <w:vMerge w:val="continue"/>
            <w:vAlign w:val="center"/>
          </w:tcPr>
          <w:p>
            <w:pPr>
              <w:keepNext w:val="0"/>
              <w:keepLines w:val="0"/>
              <w:pageBreakBefore w:val="0"/>
              <w:widowControl/>
              <w:suppressLineNumbers w:val="0"/>
              <w:kinsoku/>
              <w:wordWrap/>
              <w:overflowPunct/>
              <w:topLinePunct w:val="0"/>
              <w:bidi w:val="0"/>
              <w:snapToGrid w:val="0"/>
              <w:jc w:val="center"/>
              <w:textAlignment w:val="center"/>
              <w:rPr>
                <w:sz w:val="18"/>
                <w:szCs w:val="18"/>
                <w:vertAlign w:val="baseline"/>
              </w:rPr>
            </w:pPr>
          </w:p>
        </w:tc>
        <w:tc>
          <w:tcPr>
            <w:tcW w:w="1250" w:type="dxa"/>
            <w:vAlign w:val="center"/>
          </w:tcPr>
          <w:p>
            <w:pPr>
              <w:keepNext w:val="0"/>
              <w:keepLines w:val="0"/>
              <w:pageBreakBefore w:val="0"/>
              <w:widowControl/>
              <w:suppressLineNumbers w:val="0"/>
              <w:kinsoku/>
              <w:wordWrap/>
              <w:overflowPunct/>
              <w:topLinePunct w:val="0"/>
              <w:bidi w:val="0"/>
              <w:snapToGrid w:val="0"/>
              <w:jc w:val="center"/>
              <w:textAlignment w:val="center"/>
              <w:rPr>
                <w:sz w:val="18"/>
                <w:szCs w:val="18"/>
                <w:vertAlign w:val="baseline"/>
              </w:rPr>
            </w:pPr>
            <w:r>
              <w:rPr>
                <w:rFonts w:hint="eastAsia" w:ascii="宋体" w:hAnsi="宋体" w:eastAsia="宋体" w:cs="宋体"/>
                <w:i w:val="0"/>
                <w:iCs w:val="0"/>
                <w:color w:val="000000"/>
                <w:kern w:val="0"/>
                <w:sz w:val="18"/>
                <w:szCs w:val="18"/>
                <w:u w:val="none"/>
                <w:lang w:val="en-US" w:eastAsia="zh-CN" w:bidi="ar"/>
              </w:rPr>
              <w:t>重型防化服</w:t>
            </w:r>
          </w:p>
        </w:tc>
        <w:tc>
          <w:tcPr>
            <w:tcW w:w="5687" w:type="dxa"/>
          </w:tcPr>
          <w:p>
            <w:pPr>
              <w:pStyle w:val="4"/>
              <w:keepNext w:val="0"/>
              <w:keepLines w:val="0"/>
              <w:pageBreakBefore w:val="0"/>
              <w:widowControl w:val="0"/>
              <w:kinsoku/>
              <w:wordWrap/>
              <w:overflowPunct/>
              <w:topLinePunct w:val="0"/>
              <w:bidi w:val="0"/>
              <w:snapToGrid w:val="0"/>
              <w:spacing w:line="253" w:lineRule="auto"/>
              <w:rPr>
                <w:sz w:val="18"/>
                <w:szCs w:val="18"/>
                <w:vertAlign w:val="baseline"/>
              </w:rPr>
            </w:pPr>
            <w:r>
              <w:rPr>
                <w:rFonts w:hint="eastAsia" w:ascii="宋体" w:hAnsi="宋体" w:eastAsia="宋体" w:cs="宋体"/>
                <w:i w:val="0"/>
                <w:iCs w:val="0"/>
                <w:color w:val="000000"/>
                <w:kern w:val="0"/>
                <w:sz w:val="18"/>
                <w:szCs w:val="18"/>
                <w:u w:val="none"/>
                <w:lang w:val="en-US" w:eastAsia="zh-CN" w:bidi="ar"/>
              </w:rPr>
              <w:t>符合XF770-2008《消防员化学防护服装》标准要求</w:t>
            </w:r>
          </w:p>
        </w:tc>
        <w:tc>
          <w:tcPr>
            <w:tcW w:w="1413" w:type="dxa"/>
          </w:tcPr>
          <w:p>
            <w:pPr>
              <w:pStyle w:val="4"/>
              <w:keepNext w:val="0"/>
              <w:keepLines w:val="0"/>
              <w:pageBreakBefore w:val="0"/>
              <w:widowControl w:val="0"/>
              <w:kinsoku/>
              <w:wordWrap/>
              <w:overflowPunct/>
              <w:topLinePunct w:val="0"/>
              <w:bidi w:val="0"/>
              <w:snapToGrid w:val="0"/>
              <w:spacing w:line="253" w:lineRule="auto"/>
              <w:rPr>
                <w:sz w:val="18"/>
                <w:szCs w:val="18"/>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8" w:type="dxa"/>
            <w:vAlign w:val="center"/>
          </w:tcPr>
          <w:p>
            <w:pPr>
              <w:pStyle w:val="4"/>
              <w:keepNext w:val="0"/>
              <w:keepLines w:val="0"/>
              <w:pageBreakBefore w:val="0"/>
              <w:widowControl w:val="0"/>
              <w:kinsoku/>
              <w:wordWrap/>
              <w:overflowPunct/>
              <w:topLinePunct w:val="0"/>
              <w:bidi w:val="0"/>
              <w:snapToGrid w:val="0"/>
              <w:spacing w:line="253" w:lineRule="auto"/>
              <w:jc w:val="center"/>
              <w:rPr>
                <w:rFonts w:hint="default" w:eastAsia="宋体"/>
                <w:sz w:val="18"/>
                <w:szCs w:val="18"/>
                <w:vertAlign w:val="baseline"/>
                <w:lang w:val="en-US" w:eastAsia="zh-CN"/>
              </w:rPr>
            </w:pPr>
            <w:r>
              <w:rPr>
                <w:rFonts w:hint="eastAsia" w:eastAsia="宋体"/>
                <w:sz w:val="18"/>
                <w:szCs w:val="18"/>
                <w:vertAlign w:val="baseline"/>
                <w:lang w:val="en-US" w:eastAsia="zh-CN"/>
              </w:rPr>
              <w:t>8</w:t>
            </w:r>
          </w:p>
        </w:tc>
        <w:tc>
          <w:tcPr>
            <w:tcW w:w="975" w:type="dxa"/>
            <w:vMerge w:val="continue"/>
            <w:vAlign w:val="center"/>
          </w:tcPr>
          <w:p>
            <w:pPr>
              <w:keepNext w:val="0"/>
              <w:keepLines w:val="0"/>
              <w:pageBreakBefore w:val="0"/>
              <w:widowControl/>
              <w:suppressLineNumbers w:val="0"/>
              <w:kinsoku/>
              <w:wordWrap/>
              <w:overflowPunct/>
              <w:topLinePunct w:val="0"/>
              <w:bidi w:val="0"/>
              <w:snapToGrid w:val="0"/>
              <w:jc w:val="center"/>
              <w:textAlignment w:val="center"/>
              <w:rPr>
                <w:sz w:val="18"/>
                <w:szCs w:val="18"/>
                <w:vertAlign w:val="baseline"/>
              </w:rPr>
            </w:pPr>
          </w:p>
        </w:tc>
        <w:tc>
          <w:tcPr>
            <w:tcW w:w="1250" w:type="dxa"/>
            <w:vAlign w:val="center"/>
          </w:tcPr>
          <w:p>
            <w:pPr>
              <w:keepNext w:val="0"/>
              <w:keepLines w:val="0"/>
              <w:pageBreakBefore w:val="0"/>
              <w:widowControl/>
              <w:suppressLineNumbers w:val="0"/>
              <w:kinsoku/>
              <w:wordWrap/>
              <w:overflowPunct/>
              <w:topLinePunct w:val="0"/>
              <w:bidi w:val="0"/>
              <w:snapToGrid w:val="0"/>
              <w:jc w:val="center"/>
              <w:textAlignment w:val="center"/>
              <w:rPr>
                <w:sz w:val="18"/>
                <w:szCs w:val="18"/>
                <w:vertAlign w:val="baseline"/>
              </w:rPr>
            </w:pPr>
            <w:r>
              <w:rPr>
                <w:rFonts w:hint="eastAsia" w:ascii="宋体" w:hAnsi="宋体" w:eastAsia="宋体" w:cs="宋体"/>
                <w:i w:val="0"/>
                <w:iCs w:val="0"/>
                <w:color w:val="000000"/>
                <w:kern w:val="0"/>
                <w:sz w:val="18"/>
                <w:szCs w:val="18"/>
                <w:u w:val="none"/>
                <w:lang w:val="en-US" w:eastAsia="zh-CN" w:bidi="ar"/>
              </w:rPr>
              <w:t>防电服</w:t>
            </w:r>
          </w:p>
        </w:tc>
        <w:tc>
          <w:tcPr>
            <w:tcW w:w="5687" w:type="dxa"/>
          </w:tcPr>
          <w:p>
            <w:pPr>
              <w:pStyle w:val="4"/>
              <w:keepNext w:val="0"/>
              <w:keepLines w:val="0"/>
              <w:pageBreakBefore w:val="0"/>
              <w:widowControl w:val="0"/>
              <w:kinsoku/>
              <w:wordWrap/>
              <w:overflowPunct/>
              <w:topLinePunct w:val="0"/>
              <w:bidi w:val="0"/>
              <w:snapToGrid w:val="0"/>
              <w:spacing w:line="253" w:lineRule="auto"/>
              <w:rPr>
                <w:sz w:val="18"/>
                <w:szCs w:val="18"/>
                <w:vertAlign w:val="baseline"/>
              </w:rPr>
            </w:pPr>
            <w:r>
              <w:rPr>
                <w:rFonts w:hint="eastAsia" w:ascii="宋体" w:hAnsi="宋体" w:eastAsia="宋体" w:cs="宋体"/>
                <w:i w:val="0"/>
                <w:iCs w:val="0"/>
                <w:color w:val="000000"/>
                <w:kern w:val="0"/>
                <w:sz w:val="18"/>
                <w:szCs w:val="18"/>
                <w:u w:val="none"/>
                <w:lang w:val="en-US" w:eastAsia="zh-CN" w:bidi="ar"/>
              </w:rPr>
              <w:t>满足GB/T6568-2008带电作业用屏蔽服装标准</w:t>
            </w:r>
          </w:p>
        </w:tc>
        <w:tc>
          <w:tcPr>
            <w:tcW w:w="1413" w:type="dxa"/>
          </w:tcPr>
          <w:p>
            <w:pPr>
              <w:pStyle w:val="4"/>
              <w:keepNext w:val="0"/>
              <w:keepLines w:val="0"/>
              <w:pageBreakBefore w:val="0"/>
              <w:widowControl w:val="0"/>
              <w:kinsoku/>
              <w:wordWrap/>
              <w:overflowPunct/>
              <w:topLinePunct w:val="0"/>
              <w:bidi w:val="0"/>
              <w:snapToGrid w:val="0"/>
              <w:spacing w:line="253" w:lineRule="auto"/>
              <w:rPr>
                <w:sz w:val="18"/>
                <w:szCs w:val="18"/>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8" w:hRule="atLeast"/>
        </w:trPr>
        <w:tc>
          <w:tcPr>
            <w:tcW w:w="688" w:type="dxa"/>
            <w:vAlign w:val="center"/>
          </w:tcPr>
          <w:p>
            <w:pPr>
              <w:pStyle w:val="4"/>
              <w:keepNext w:val="0"/>
              <w:keepLines w:val="0"/>
              <w:pageBreakBefore w:val="0"/>
              <w:widowControl w:val="0"/>
              <w:kinsoku/>
              <w:wordWrap/>
              <w:overflowPunct/>
              <w:topLinePunct w:val="0"/>
              <w:bidi w:val="0"/>
              <w:snapToGrid w:val="0"/>
              <w:spacing w:line="253" w:lineRule="auto"/>
              <w:jc w:val="center"/>
              <w:rPr>
                <w:rFonts w:hint="default" w:eastAsia="宋体"/>
                <w:sz w:val="18"/>
                <w:szCs w:val="18"/>
                <w:vertAlign w:val="baseline"/>
                <w:lang w:val="en-US" w:eastAsia="zh-CN"/>
              </w:rPr>
            </w:pPr>
            <w:r>
              <w:rPr>
                <w:rFonts w:hint="eastAsia" w:eastAsia="宋体"/>
                <w:sz w:val="18"/>
                <w:szCs w:val="18"/>
                <w:vertAlign w:val="baseline"/>
                <w:lang w:val="en-US" w:eastAsia="zh-CN"/>
              </w:rPr>
              <w:t>9</w:t>
            </w:r>
          </w:p>
        </w:tc>
        <w:tc>
          <w:tcPr>
            <w:tcW w:w="975" w:type="dxa"/>
            <w:vMerge w:val="continue"/>
            <w:vAlign w:val="center"/>
          </w:tcPr>
          <w:p>
            <w:pPr>
              <w:keepNext w:val="0"/>
              <w:keepLines w:val="0"/>
              <w:pageBreakBefore w:val="0"/>
              <w:widowControl/>
              <w:suppressLineNumbers w:val="0"/>
              <w:kinsoku/>
              <w:wordWrap/>
              <w:overflowPunct/>
              <w:topLinePunct w:val="0"/>
              <w:bidi w:val="0"/>
              <w:snapToGrid w:val="0"/>
              <w:jc w:val="center"/>
              <w:textAlignment w:val="center"/>
              <w:rPr>
                <w:sz w:val="18"/>
                <w:szCs w:val="18"/>
                <w:vertAlign w:val="baseline"/>
              </w:rPr>
            </w:pPr>
          </w:p>
        </w:tc>
        <w:tc>
          <w:tcPr>
            <w:tcW w:w="1250" w:type="dxa"/>
            <w:vAlign w:val="center"/>
          </w:tcPr>
          <w:p>
            <w:pPr>
              <w:keepNext w:val="0"/>
              <w:keepLines w:val="0"/>
              <w:pageBreakBefore w:val="0"/>
              <w:widowControl/>
              <w:suppressLineNumbers w:val="0"/>
              <w:kinsoku/>
              <w:wordWrap/>
              <w:overflowPunct/>
              <w:topLinePunct w:val="0"/>
              <w:bidi w:val="0"/>
              <w:snapToGrid w:val="0"/>
              <w:jc w:val="center"/>
              <w:textAlignment w:val="center"/>
              <w:rPr>
                <w:sz w:val="18"/>
                <w:szCs w:val="18"/>
                <w:vertAlign w:val="baseline"/>
              </w:rPr>
            </w:pPr>
            <w:r>
              <w:rPr>
                <w:rStyle w:val="11"/>
                <w:sz w:val="18"/>
                <w:szCs w:val="18"/>
                <w:lang w:val="en-US" w:eastAsia="zh-CN" w:bidi="ar"/>
              </w:rPr>
              <w:t>抢险救援服装</w:t>
            </w:r>
          </w:p>
        </w:tc>
        <w:tc>
          <w:tcPr>
            <w:tcW w:w="5687" w:type="dxa"/>
          </w:tcPr>
          <w:p>
            <w:pPr>
              <w:keepNext w:val="0"/>
              <w:keepLines w:val="0"/>
              <w:pageBreakBefore w:val="0"/>
              <w:widowControl w:val="0"/>
              <w:kinsoku/>
              <w:wordWrap/>
              <w:overflowPunct/>
              <w:topLinePunct w:val="0"/>
              <w:bidi w:val="0"/>
              <w:snapToGrid w:val="0"/>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抢险救援防护服A（冬款）：符合 XF 633《消防员抢险救援防护服装》标准要求</w:t>
            </w:r>
          </w:p>
          <w:p>
            <w:pPr>
              <w:keepNext w:val="0"/>
              <w:keepLines w:val="0"/>
              <w:pageBreakBefore w:val="0"/>
              <w:widowControl w:val="0"/>
              <w:kinsoku/>
              <w:wordWrap/>
              <w:overflowPunct/>
              <w:topLinePunct w:val="0"/>
              <w:bidi w:val="0"/>
              <w:snapToGrid w:val="0"/>
              <w:rPr>
                <w:sz w:val="18"/>
                <w:szCs w:val="18"/>
                <w:vertAlign w:val="baseline"/>
              </w:rPr>
            </w:pPr>
            <w:r>
              <w:rPr>
                <w:rFonts w:hint="eastAsia" w:ascii="宋体" w:hAnsi="宋体" w:eastAsia="宋体" w:cs="宋体"/>
                <w:i w:val="0"/>
                <w:iCs w:val="0"/>
                <w:color w:val="000000"/>
                <w:kern w:val="0"/>
                <w:sz w:val="18"/>
                <w:szCs w:val="18"/>
                <w:u w:val="none"/>
                <w:lang w:val="en-US" w:eastAsia="zh-CN" w:bidi="ar"/>
              </w:rPr>
              <w:t>抢险救援防护服B（夏款）：符合 XF 633《消防员抢险救援防护服装》标准要求</w:t>
            </w:r>
          </w:p>
        </w:tc>
        <w:tc>
          <w:tcPr>
            <w:tcW w:w="1413" w:type="dxa"/>
          </w:tcPr>
          <w:p>
            <w:pPr>
              <w:pStyle w:val="4"/>
              <w:keepNext w:val="0"/>
              <w:keepLines w:val="0"/>
              <w:pageBreakBefore w:val="0"/>
              <w:widowControl w:val="0"/>
              <w:kinsoku/>
              <w:wordWrap/>
              <w:overflowPunct/>
              <w:topLinePunct w:val="0"/>
              <w:bidi w:val="0"/>
              <w:snapToGrid w:val="0"/>
              <w:spacing w:line="253" w:lineRule="auto"/>
              <w:rPr>
                <w:sz w:val="18"/>
                <w:szCs w:val="18"/>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8" w:type="dxa"/>
            <w:vAlign w:val="center"/>
          </w:tcPr>
          <w:p>
            <w:pPr>
              <w:pStyle w:val="4"/>
              <w:keepNext w:val="0"/>
              <w:keepLines w:val="0"/>
              <w:pageBreakBefore w:val="0"/>
              <w:widowControl w:val="0"/>
              <w:kinsoku/>
              <w:wordWrap/>
              <w:overflowPunct/>
              <w:topLinePunct w:val="0"/>
              <w:bidi w:val="0"/>
              <w:snapToGrid w:val="0"/>
              <w:spacing w:line="253" w:lineRule="auto"/>
              <w:jc w:val="center"/>
              <w:rPr>
                <w:rFonts w:hint="default" w:eastAsia="宋体"/>
                <w:sz w:val="18"/>
                <w:szCs w:val="18"/>
                <w:vertAlign w:val="baseline"/>
                <w:lang w:val="en-US" w:eastAsia="zh-CN"/>
              </w:rPr>
            </w:pPr>
            <w:r>
              <w:rPr>
                <w:rFonts w:hint="eastAsia" w:eastAsia="宋体"/>
                <w:sz w:val="18"/>
                <w:szCs w:val="18"/>
                <w:vertAlign w:val="baseline"/>
                <w:lang w:val="en-US" w:eastAsia="zh-CN"/>
              </w:rPr>
              <w:t>10</w:t>
            </w:r>
          </w:p>
        </w:tc>
        <w:tc>
          <w:tcPr>
            <w:tcW w:w="975" w:type="dxa"/>
            <w:vMerge w:val="continue"/>
            <w:vAlign w:val="center"/>
          </w:tcPr>
          <w:p>
            <w:pPr>
              <w:keepNext w:val="0"/>
              <w:keepLines w:val="0"/>
              <w:pageBreakBefore w:val="0"/>
              <w:widowControl/>
              <w:suppressLineNumbers w:val="0"/>
              <w:kinsoku/>
              <w:wordWrap/>
              <w:overflowPunct/>
              <w:topLinePunct w:val="0"/>
              <w:bidi w:val="0"/>
              <w:snapToGrid w:val="0"/>
              <w:jc w:val="center"/>
              <w:textAlignment w:val="center"/>
              <w:rPr>
                <w:sz w:val="18"/>
                <w:szCs w:val="18"/>
                <w:vertAlign w:val="baseline"/>
              </w:rPr>
            </w:pPr>
          </w:p>
        </w:tc>
        <w:tc>
          <w:tcPr>
            <w:tcW w:w="1250" w:type="dxa"/>
            <w:vAlign w:val="center"/>
          </w:tcPr>
          <w:p>
            <w:pPr>
              <w:keepNext w:val="0"/>
              <w:keepLines w:val="0"/>
              <w:pageBreakBefore w:val="0"/>
              <w:widowControl/>
              <w:suppressLineNumbers w:val="0"/>
              <w:kinsoku/>
              <w:wordWrap/>
              <w:overflowPunct/>
              <w:topLinePunct w:val="0"/>
              <w:bidi w:val="0"/>
              <w:snapToGrid w:val="0"/>
              <w:jc w:val="center"/>
              <w:textAlignment w:val="center"/>
              <w:rPr>
                <w:sz w:val="18"/>
                <w:szCs w:val="18"/>
                <w:vertAlign w:val="baseline"/>
              </w:rPr>
            </w:pPr>
            <w:r>
              <w:rPr>
                <w:rFonts w:hint="eastAsia" w:ascii="宋体" w:hAnsi="宋体" w:eastAsia="宋体" w:cs="宋体"/>
                <w:i w:val="0"/>
                <w:iCs w:val="0"/>
                <w:color w:val="000000"/>
                <w:kern w:val="0"/>
                <w:sz w:val="18"/>
                <w:szCs w:val="18"/>
                <w:u w:val="none"/>
                <w:lang w:val="en-US" w:eastAsia="zh-CN" w:bidi="ar"/>
              </w:rPr>
              <w:t>自动锁定下降器</w:t>
            </w:r>
          </w:p>
        </w:tc>
        <w:tc>
          <w:tcPr>
            <w:tcW w:w="5687" w:type="dxa"/>
          </w:tcPr>
          <w:p>
            <w:pPr>
              <w:pStyle w:val="4"/>
              <w:keepNext w:val="0"/>
              <w:keepLines w:val="0"/>
              <w:pageBreakBefore w:val="0"/>
              <w:widowControl w:val="0"/>
              <w:kinsoku/>
              <w:wordWrap/>
              <w:overflowPunct/>
              <w:topLinePunct w:val="0"/>
              <w:bidi w:val="0"/>
              <w:snapToGrid w:val="0"/>
              <w:spacing w:line="253" w:lineRule="auto"/>
              <w:rPr>
                <w:sz w:val="18"/>
                <w:szCs w:val="18"/>
                <w:vertAlign w:val="baseline"/>
              </w:rPr>
            </w:pPr>
            <w:r>
              <w:rPr>
                <w:rFonts w:hint="eastAsia" w:ascii="宋体" w:hAnsi="宋体" w:eastAsia="宋体" w:cs="宋体"/>
                <w:i w:val="0"/>
                <w:iCs w:val="0"/>
                <w:color w:val="000000"/>
                <w:kern w:val="0"/>
                <w:sz w:val="18"/>
                <w:szCs w:val="18"/>
                <w:u w:val="none"/>
                <w:lang w:val="en-US" w:eastAsia="zh-CN" w:bidi="ar"/>
              </w:rPr>
              <w:t>符合XF494-2023《消防用坠落装备》标准。</w:t>
            </w:r>
          </w:p>
        </w:tc>
        <w:tc>
          <w:tcPr>
            <w:tcW w:w="1413" w:type="dxa"/>
          </w:tcPr>
          <w:p>
            <w:pPr>
              <w:pStyle w:val="4"/>
              <w:keepNext w:val="0"/>
              <w:keepLines w:val="0"/>
              <w:pageBreakBefore w:val="0"/>
              <w:widowControl w:val="0"/>
              <w:kinsoku/>
              <w:wordWrap/>
              <w:overflowPunct/>
              <w:topLinePunct w:val="0"/>
              <w:bidi w:val="0"/>
              <w:snapToGrid w:val="0"/>
              <w:spacing w:line="253" w:lineRule="auto"/>
              <w:rPr>
                <w:sz w:val="18"/>
                <w:szCs w:val="18"/>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8" w:type="dxa"/>
            <w:vAlign w:val="center"/>
          </w:tcPr>
          <w:p>
            <w:pPr>
              <w:pStyle w:val="4"/>
              <w:keepNext w:val="0"/>
              <w:keepLines w:val="0"/>
              <w:pageBreakBefore w:val="0"/>
              <w:widowControl w:val="0"/>
              <w:kinsoku/>
              <w:wordWrap/>
              <w:overflowPunct/>
              <w:topLinePunct w:val="0"/>
              <w:bidi w:val="0"/>
              <w:snapToGrid w:val="0"/>
              <w:spacing w:line="253" w:lineRule="auto"/>
              <w:jc w:val="center"/>
              <w:rPr>
                <w:rFonts w:hint="default" w:eastAsia="宋体"/>
                <w:sz w:val="18"/>
                <w:szCs w:val="18"/>
                <w:vertAlign w:val="baseline"/>
                <w:lang w:val="en-US" w:eastAsia="zh-CN"/>
              </w:rPr>
            </w:pPr>
            <w:r>
              <w:rPr>
                <w:rFonts w:hint="eastAsia" w:eastAsia="宋体"/>
                <w:sz w:val="18"/>
                <w:szCs w:val="18"/>
                <w:vertAlign w:val="baseline"/>
                <w:lang w:val="en-US" w:eastAsia="zh-CN"/>
              </w:rPr>
              <w:t>11</w:t>
            </w:r>
          </w:p>
        </w:tc>
        <w:tc>
          <w:tcPr>
            <w:tcW w:w="975" w:type="dxa"/>
            <w:vMerge w:val="continue"/>
            <w:vAlign w:val="center"/>
          </w:tcPr>
          <w:p>
            <w:pPr>
              <w:keepNext w:val="0"/>
              <w:keepLines w:val="0"/>
              <w:pageBreakBefore w:val="0"/>
              <w:widowControl/>
              <w:suppressLineNumbers w:val="0"/>
              <w:kinsoku/>
              <w:wordWrap/>
              <w:overflowPunct/>
              <w:topLinePunct w:val="0"/>
              <w:bidi w:val="0"/>
              <w:snapToGrid w:val="0"/>
              <w:jc w:val="center"/>
              <w:textAlignment w:val="center"/>
              <w:rPr>
                <w:sz w:val="18"/>
                <w:szCs w:val="18"/>
                <w:vertAlign w:val="baseline"/>
              </w:rPr>
            </w:pPr>
          </w:p>
        </w:tc>
        <w:tc>
          <w:tcPr>
            <w:tcW w:w="1250" w:type="dxa"/>
            <w:vAlign w:val="center"/>
          </w:tcPr>
          <w:p>
            <w:pPr>
              <w:keepNext w:val="0"/>
              <w:keepLines w:val="0"/>
              <w:pageBreakBefore w:val="0"/>
              <w:widowControl/>
              <w:suppressLineNumbers w:val="0"/>
              <w:kinsoku/>
              <w:wordWrap/>
              <w:overflowPunct/>
              <w:topLinePunct w:val="0"/>
              <w:bidi w:val="0"/>
              <w:snapToGrid w:val="0"/>
              <w:jc w:val="center"/>
              <w:textAlignment w:val="center"/>
              <w:rPr>
                <w:sz w:val="18"/>
                <w:szCs w:val="18"/>
                <w:vertAlign w:val="baseline"/>
              </w:rPr>
            </w:pPr>
            <w:r>
              <w:rPr>
                <w:rFonts w:hint="eastAsia" w:ascii="宋体" w:hAnsi="宋体" w:eastAsia="宋体" w:cs="宋体"/>
                <w:i w:val="0"/>
                <w:iCs w:val="0"/>
                <w:color w:val="000000"/>
                <w:kern w:val="0"/>
                <w:sz w:val="18"/>
                <w:szCs w:val="18"/>
                <w:u w:val="none"/>
                <w:lang w:val="en-US" w:eastAsia="zh-CN" w:bidi="ar"/>
              </w:rPr>
              <w:t>下降器</w:t>
            </w:r>
          </w:p>
        </w:tc>
        <w:tc>
          <w:tcPr>
            <w:tcW w:w="5687" w:type="dxa"/>
          </w:tcPr>
          <w:p>
            <w:pPr>
              <w:pStyle w:val="4"/>
              <w:keepNext w:val="0"/>
              <w:keepLines w:val="0"/>
              <w:pageBreakBefore w:val="0"/>
              <w:widowControl w:val="0"/>
              <w:kinsoku/>
              <w:wordWrap/>
              <w:overflowPunct/>
              <w:topLinePunct w:val="0"/>
              <w:bidi w:val="0"/>
              <w:snapToGrid w:val="0"/>
              <w:spacing w:line="253" w:lineRule="auto"/>
              <w:rPr>
                <w:sz w:val="18"/>
                <w:szCs w:val="18"/>
                <w:vertAlign w:val="baseline"/>
              </w:rPr>
            </w:pPr>
            <w:r>
              <w:rPr>
                <w:rFonts w:hint="eastAsia" w:ascii="宋体" w:hAnsi="宋体" w:eastAsia="宋体" w:cs="宋体"/>
                <w:i w:val="0"/>
                <w:iCs w:val="0"/>
                <w:color w:val="000000"/>
                <w:kern w:val="0"/>
                <w:sz w:val="18"/>
                <w:szCs w:val="18"/>
                <w:u w:val="none"/>
                <w:lang w:val="en-US" w:eastAsia="zh-CN" w:bidi="ar"/>
              </w:rPr>
              <w:t>符合XF494-2023《消防用坠落装备》标准</w:t>
            </w:r>
          </w:p>
        </w:tc>
        <w:tc>
          <w:tcPr>
            <w:tcW w:w="1413" w:type="dxa"/>
          </w:tcPr>
          <w:p>
            <w:pPr>
              <w:pStyle w:val="4"/>
              <w:keepNext w:val="0"/>
              <w:keepLines w:val="0"/>
              <w:pageBreakBefore w:val="0"/>
              <w:widowControl w:val="0"/>
              <w:kinsoku/>
              <w:wordWrap/>
              <w:overflowPunct/>
              <w:topLinePunct w:val="0"/>
              <w:bidi w:val="0"/>
              <w:snapToGrid w:val="0"/>
              <w:spacing w:line="253" w:lineRule="auto"/>
              <w:rPr>
                <w:sz w:val="18"/>
                <w:szCs w:val="18"/>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8" w:type="dxa"/>
            <w:vAlign w:val="center"/>
          </w:tcPr>
          <w:p>
            <w:pPr>
              <w:pStyle w:val="4"/>
              <w:keepNext w:val="0"/>
              <w:keepLines w:val="0"/>
              <w:pageBreakBefore w:val="0"/>
              <w:widowControl w:val="0"/>
              <w:kinsoku/>
              <w:wordWrap/>
              <w:overflowPunct/>
              <w:topLinePunct w:val="0"/>
              <w:bidi w:val="0"/>
              <w:snapToGrid w:val="0"/>
              <w:spacing w:line="253" w:lineRule="auto"/>
              <w:jc w:val="center"/>
              <w:rPr>
                <w:rFonts w:hint="default" w:eastAsia="宋体"/>
                <w:sz w:val="18"/>
                <w:szCs w:val="18"/>
                <w:vertAlign w:val="baseline"/>
                <w:lang w:val="en-US" w:eastAsia="zh-CN"/>
              </w:rPr>
            </w:pPr>
            <w:r>
              <w:rPr>
                <w:rFonts w:hint="eastAsia" w:eastAsia="宋体"/>
                <w:sz w:val="18"/>
                <w:szCs w:val="18"/>
                <w:vertAlign w:val="baseline"/>
                <w:lang w:val="en-US" w:eastAsia="zh-CN"/>
              </w:rPr>
              <w:t>12</w:t>
            </w:r>
          </w:p>
        </w:tc>
        <w:tc>
          <w:tcPr>
            <w:tcW w:w="975" w:type="dxa"/>
            <w:vMerge w:val="continue"/>
            <w:vAlign w:val="center"/>
          </w:tcPr>
          <w:p>
            <w:pPr>
              <w:keepNext w:val="0"/>
              <w:keepLines w:val="0"/>
              <w:pageBreakBefore w:val="0"/>
              <w:widowControl/>
              <w:suppressLineNumbers w:val="0"/>
              <w:kinsoku/>
              <w:wordWrap/>
              <w:overflowPunct/>
              <w:topLinePunct w:val="0"/>
              <w:bidi w:val="0"/>
              <w:snapToGrid w:val="0"/>
              <w:jc w:val="center"/>
              <w:textAlignment w:val="center"/>
              <w:rPr>
                <w:sz w:val="18"/>
                <w:szCs w:val="18"/>
                <w:vertAlign w:val="baseline"/>
              </w:rPr>
            </w:pPr>
          </w:p>
        </w:tc>
        <w:tc>
          <w:tcPr>
            <w:tcW w:w="1250" w:type="dxa"/>
            <w:vAlign w:val="center"/>
          </w:tcPr>
          <w:p>
            <w:pPr>
              <w:keepNext w:val="0"/>
              <w:keepLines w:val="0"/>
              <w:pageBreakBefore w:val="0"/>
              <w:widowControl/>
              <w:suppressLineNumbers w:val="0"/>
              <w:kinsoku/>
              <w:wordWrap/>
              <w:overflowPunct/>
              <w:topLinePunct w:val="0"/>
              <w:bidi w:val="0"/>
              <w:snapToGrid w:val="0"/>
              <w:jc w:val="center"/>
              <w:textAlignment w:val="center"/>
              <w:rPr>
                <w:sz w:val="18"/>
                <w:szCs w:val="18"/>
                <w:vertAlign w:val="baseline"/>
              </w:rPr>
            </w:pPr>
            <w:r>
              <w:rPr>
                <w:rFonts w:hint="eastAsia" w:ascii="宋体" w:hAnsi="宋体" w:eastAsia="宋体" w:cs="宋体"/>
                <w:i w:val="0"/>
                <w:iCs w:val="0"/>
                <w:color w:val="000000"/>
                <w:kern w:val="0"/>
                <w:sz w:val="18"/>
                <w:szCs w:val="18"/>
                <w:u w:val="none"/>
                <w:lang w:val="en-US" w:eastAsia="zh-CN" w:bidi="ar"/>
              </w:rPr>
              <w:t>多功能省力系统</w:t>
            </w:r>
          </w:p>
        </w:tc>
        <w:tc>
          <w:tcPr>
            <w:tcW w:w="5687" w:type="dxa"/>
          </w:tcPr>
          <w:p>
            <w:pPr>
              <w:pStyle w:val="4"/>
              <w:keepNext w:val="0"/>
              <w:keepLines w:val="0"/>
              <w:pageBreakBefore w:val="0"/>
              <w:widowControl w:val="0"/>
              <w:kinsoku/>
              <w:wordWrap/>
              <w:overflowPunct/>
              <w:topLinePunct w:val="0"/>
              <w:bidi w:val="0"/>
              <w:snapToGrid w:val="0"/>
              <w:spacing w:line="253" w:lineRule="auto"/>
              <w:rPr>
                <w:sz w:val="18"/>
                <w:szCs w:val="18"/>
                <w:vertAlign w:val="baseline"/>
              </w:rPr>
            </w:pPr>
            <w:r>
              <w:rPr>
                <w:rFonts w:hint="eastAsia" w:ascii="宋体" w:hAnsi="宋体" w:eastAsia="宋体" w:cs="宋体"/>
                <w:i w:val="0"/>
                <w:iCs w:val="0"/>
                <w:color w:val="000000"/>
                <w:kern w:val="0"/>
                <w:sz w:val="18"/>
                <w:szCs w:val="18"/>
                <w:u w:val="none"/>
                <w:lang w:val="en-US" w:eastAsia="zh-CN" w:bidi="ar"/>
              </w:rPr>
              <w:t>滑轮、绳索符合XF494-2023《消防用防坠落装备》标准要求</w:t>
            </w:r>
          </w:p>
        </w:tc>
        <w:tc>
          <w:tcPr>
            <w:tcW w:w="1413" w:type="dxa"/>
          </w:tcPr>
          <w:p>
            <w:pPr>
              <w:pStyle w:val="4"/>
              <w:keepNext w:val="0"/>
              <w:keepLines w:val="0"/>
              <w:pageBreakBefore w:val="0"/>
              <w:widowControl w:val="0"/>
              <w:kinsoku/>
              <w:wordWrap/>
              <w:overflowPunct/>
              <w:topLinePunct w:val="0"/>
              <w:bidi w:val="0"/>
              <w:snapToGrid w:val="0"/>
              <w:spacing w:line="253" w:lineRule="auto"/>
              <w:rPr>
                <w:sz w:val="18"/>
                <w:szCs w:val="18"/>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8" w:type="dxa"/>
            <w:vAlign w:val="center"/>
          </w:tcPr>
          <w:p>
            <w:pPr>
              <w:pStyle w:val="4"/>
              <w:keepNext w:val="0"/>
              <w:keepLines w:val="0"/>
              <w:pageBreakBefore w:val="0"/>
              <w:widowControl w:val="0"/>
              <w:kinsoku/>
              <w:wordWrap/>
              <w:overflowPunct/>
              <w:topLinePunct w:val="0"/>
              <w:bidi w:val="0"/>
              <w:snapToGrid w:val="0"/>
              <w:spacing w:line="253" w:lineRule="auto"/>
              <w:jc w:val="center"/>
              <w:rPr>
                <w:rFonts w:hint="default" w:eastAsia="宋体"/>
                <w:sz w:val="18"/>
                <w:szCs w:val="18"/>
                <w:vertAlign w:val="baseline"/>
                <w:lang w:val="en-US" w:eastAsia="zh-CN"/>
              </w:rPr>
            </w:pPr>
            <w:r>
              <w:rPr>
                <w:rFonts w:hint="eastAsia" w:eastAsia="宋体"/>
                <w:sz w:val="18"/>
                <w:szCs w:val="18"/>
                <w:vertAlign w:val="baseline"/>
                <w:lang w:val="en-US" w:eastAsia="zh-CN"/>
              </w:rPr>
              <w:t>13</w:t>
            </w:r>
          </w:p>
        </w:tc>
        <w:tc>
          <w:tcPr>
            <w:tcW w:w="975" w:type="dxa"/>
            <w:vMerge w:val="continue"/>
            <w:vAlign w:val="center"/>
          </w:tcPr>
          <w:p>
            <w:pPr>
              <w:keepNext w:val="0"/>
              <w:keepLines w:val="0"/>
              <w:pageBreakBefore w:val="0"/>
              <w:widowControl/>
              <w:suppressLineNumbers w:val="0"/>
              <w:kinsoku/>
              <w:wordWrap/>
              <w:overflowPunct/>
              <w:topLinePunct w:val="0"/>
              <w:bidi w:val="0"/>
              <w:snapToGrid w:val="0"/>
              <w:jc w:val="center"/>
              <w:textAlignment w:val="center"/>
              <w:rPr>
                <w:sz w:val="18"/>
                <w:szCs w:val="18"/>
                <w:vertAlign w:val="baseline"/>
              </w:rPr>
            </w:pPr>
          </w:p>
        </w:tc>
        <w:tc>
          <w:tcPr>
            <w:tcW w:w="1250" w:type="dxa"/>
            <w:vAlign w:val="center"/>
          </w:tcPr>
          <w:p>
            <w:pPr>
              <w:keepNext w:val="0"/>
              <w:keepLines w:val="0"/>
              <w:pageBreakBefore w:val="0"/>
              <w:widowControl/>
              <w:suppressLineNumbers w:val="0"/>
              <w:kinsoku/>
              <w:wordWrap/>
              <w:overflowPunct/>
              <w:topLinePunct w:val="0"/>
              <w:bidi w:val="0"/>
              <w:snapToGrid w:val="0"/>
              <w:jc w:val="center"/>
              <w:textAlignment w:val="center"/>
              <w:rPr>
                <w:sz w:val="18"/>
                <w:szCs w:val="18"/>
                <w:vertAlign w:val="baseline"/>
              </w:rPr>
            </w:pPr>
            <w:r>
              <w:rPr>
                <w:rFonts w:hint="eastAsia" w:ascii="宋体" w:hAnsi="宋体" w:eastAsia="宋体" w:cs="宋体"/>
                <w:i w:val="0"/>
                <w:iCs w:val="0"/>
                <w:color w:val="000000"/>
                <w:kern w:val="0"/>
                <w:sz w:val="18"/>
                <w:szCs w:val="18"/>
                <w:u w:val="none"/>
                <w:lang w:val="en-US" w:eastAsia="zh-CN" w:bidi="ar"/>
              </w:rPr>
              <w:t>通用安全绳（200米）</w:t>
            </w:r>
          </w:p>
        </w:tc>
        <w:tc>
          <w:tcPr>
            <w:tcW w:w="5687" w:type="dxa"/>
          </w:tcPr>
          <w:p>
            <w:pPr>
              <w:pStyle w:val="4"/>
              <w:keepNext w:val="0"/>
              <w:keepLines w:val="0"/>
              <w:pageBreakBefore w:val="0"/>
              <w:widowControl w:val="0"/>
              <w:kinsoku/>
              <w:wordWrap/>
              <w:overflowPunct/>
              <w:topLinePunct w:val="0"/>
              <w:bidi w:val="0"/>
              <w:snapToGrid w:val="0"/>
              <w:spacing w:line="253" w:lineRule="auto"/>
              <w:rPr>
                <w:sz w:val="18"/>
                <w:szCs w:val="18"/>
                <w:vertAlign w:val="baseline"/>
              </w:rPr>
            </w:pPr>
            <w:r>
              <w:rPr>
                <w:rFonts w:hint="eastAsia" w:ascii="宋体" w:hAnsi="宋体" w:eastAsia="宋体" w:cs="宋体"/>
                <w:i w:val="0"/>
                <w:iCs w:val="0"/>
                <w:color w:val="000000"/>
                <w:kern w:val="0"/>
                <w:sz w:val="18"/>
                <w:szCs w:val="18"/>
                <w:u w:val="none"/>
                <w:lang w:val="en-US" w:eastAsia="zh-CN" w:bidi="ar"/>
              </w:rPr>
              <w:t>符合 XF 494-2023《消防用防坠落装备》标准</w:t>
            </w:r>
          </w:p>
        </w:tc>
        <w:tc>
          <w:tcPr>
            <w:tcW w:w="1413" w:type="dxa"/>
          </w:tcPr>
          <w:p>
            <w:pPr>
              <w:pStyle w:val="4"/>
              <w:keepNext w:val="0"/>
              <w:keepLines w:val="0"/>
              <w:pageBreakBefore w:val="0"/>
              <w:widowControl w:val="0"/>
              <w:kinsoku/>
              <w:wordWrap/>
              <w:overflowPunct/>
              <w:topLinePunct w:val="0"/>
              <w:bidi w:val="0"/>
              <w:snapToGrid w:val="0"/>
              <w:spacing w:line="253" w:lineRule="auto"/>
              <w:rPr>
                <w:sz w:val="18"/>
                <w:szCs w:val="18"/>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8" w:type="dxa"/>
            <w:vAlign w:val="center"/>
          </w:tcPr>
          <w:p>
            <w:pPr>
              <w:pStyle w:val="4"/>
              <w:keepNext w:val="0"/>
              <w:keepLines w:val="0"/>
              <w:pageBreakBefore w:val="0"/>
              <w:widowControl w:val="0"/>
              <w:kinsoku/>
              <w:wordWrap/>
              <w:overflowPunct/>
              <w:topLinePunct w:val="0"/>
              <w:bidi w:val="0"/>
              <w:snapToGrid w:val="0"/>
              <w:spacing w:line="253" w:lineRule="auto"/>
              <w:jc w:val="center"/>
              <w:rPr>
                <w:rFonts w:hint="default" w:eastAsia="宋体"/>
                <w:sz w:val="18"/>
                <w:szCs w:val="18"/>
                <w:vertAlign w:val="baseline"/>
                <w:lang w:val="en-US" w:eastAsia="zh-CN"/>
              </w:rPr>
            </w:pPr>
            <w:r>
              <w:rPr>
                <w:rFonts w:hint="eastAsia" w:eastAsia="宋体"/>
                <w:sz w:val="18"/>
                <w:szCs w:val="18"/>
                <w:vertAlign w:val="baseline"/>
                <w:lang w:val="en-US" w:eastAsia="zh-CN"/>
              </w:rPr>
              <w:t>14</w:t>
            </w:r>
          </w:p>
        </w:tc>
        <w:tc>
          <w:tcPr>
            <w:tcW w:w="975" w:type="dxa"/>
            <w:vMerge w:val="continue"/>
            <w:vAlign w:val="center"/>
          </w:tcPr>
          <w:p>
            <w:pPr>
              <w:keepNext w:val="0"/>
              <w:keepLines w:val="0"/>
              <w:pageBreakBefore w:val="0"/>
              <w:widowControl/>
              <w:suppressLineNumbers w:val="0"/>
              <w:kinsoku/>
              <w:wordWrap/>
              <w:overflowPunct/>
              <w:topLinePunct w:val="0"/>
              <w:bidi w:val="0"/>
              <w:snapToGrid w:val="0"/>
              <w:jc w:val="center"/>
              <w:textAlignment w:val="center"/>
              <w:rPr>
                <w:sz w:val="18"/>
                <w:szCs w:val="18"/>
                <w:vertAlign w:val="baseline"/>
              </w:rPr>
            </w:pPr>
          </w:p>
        </w:tc>
        <w:tc>
          <w:tcPr>
            <w:tcW w:w="1250" w:type="dxa"/>
            <w:vAlign w:val="center"/>
          </w:tcPr>
          <w:p>
            <w:pPr>
              <w:keepNext w:val="0"/>
              <w:keepLines w:val="0"/>
              <w:pageBreakBefore w:val="0"/>
              <w:widowControl/>
              <w:suppressLineNumbers w:val="0"/>
              <w:kinsoku/>
              <w:wordWrap/>
              <w:overflowPunct/>
              <w:topLinePunct w:val="0"/>
              <w:bidi w:val="0"/>
              <w:snapToGrid w:val="0"/>
              <w:jc w:val="center"/>
              <w:textAlignment w:val="center"/>
              <w:rPr>
                <w:sz w:val="18"/>
                <w:szCs w:val="18"/>
                <w:vertAlign w:val="baseline"/>
              </w:rPr>
            </w:pPr>
            <w:r>
              <w:rPr>
                <w:rFonts w:hint="eastAsia" w:ascii="宋体" w:hAnsi="宋体" w:eastAsia="宋体" w:cs="宋体"/>
                <w:i w:val="0"/>
                <w:iCs w:val="0"/>
                <w:color w:val="000000"/>
                <w:kern w:val="0"/>
                <w:sz w:val="18"/>
                <w:szCs w:val="18"/>
                <w:u w:val="none"/>
                <w:lang w:val="en-US" w:eastAsia="zh-CN" w:bidi="ar"/>
              </w:rPr>
              <w:t>救援三角架</w:t>
            </w:r>
          </w:p>
        </w:tc>
        <w:tc>
          <w:tcPr>
            <w:tcW w:w="5687" w:type="dxa"/>
          </w:tcPr>
          <w:p>
            <w:pPr>
              <w:pStyle w:val="4"/>
              <w:keepNext w:val="0"/>
              <w:keepLines w:val="0"/>
              <w:pageBreakBefore w:val="0"/>
              <w:widowControl w:val="0"/>
              <w:kinsoku/>
              <w:wordWrap/>
              <w:overflowPunct/>
              <w:topLinePunct w:val="0"/>
              <w:bidi w:val="0"/>
              <w:snapToGrid w:val="0"/>
              <w:spacing w:line="253" w:lineRule="auto"/>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（1）符合救援三角架XF3009-2020标准</w:t>
            </w:r>
          </w:p>
          <w:p>
            <w:pPr>
              <w:pStyle w:val="4"/>
              <w:keepNext w:val="0"/>
              <w:keepLines w:val="0"/>
              <w:pageBreakBefore w:val="0"/>
              <w:widowControl w:val="0"/>
              <w:kinsoku/>
              <w:wordWrap/>
              <w:overflowPunct/>
              <w:topLinePunct w:val="0"/>
              <w:bidi w:val="0"/>
              <w:snapToGrid w:val="0"/>
              <w:spacing w:line="253" w:lineRule="auto"/>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（2）钢丝绳应符合GB/T9944-2015的规定</w:t>
            </w:r>
          </w:p>
        </w:tc>
        <w:tc>
          <w:tcPr>
            <w:tcW w:w="1413" w:type="dxa"/>
          </w:tcPr>
          <w:p>
            <w:pPr>
              <w:pStyle w:val="4"/>
              <w:keepNext w:val="0"/>
              <w:keepLines w:val="0"/>
              <w:pageBreakBefore w:val="0"/>
              <w:widowControl w:val="0"/>
              <w:kinsoku/>
              <w:wordWrap/>
              <w:overflowPunct/>
              <w:topLinePunct w:val="0"/>
              <w:bidi w:val="0"/>
              <w:snapToGrid w:val="0"/>
              <w:spacing w:line="253" w:lineRule="auto"/>
              <w:rPr>
                <w:sz w:val="18"/>
                <w:szCs w:val="18"/>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trPr>
        <w:tc>
          <w:tcPr>
            <w:tcW w:w="688" w:type="dxa"/>
            <w:vAlign w:val="center"/>
          </w:tcPr>
          <w:p>
            <w:pPr>
              <w:pStyle w:val="4"/>
              <w:keepNext w:val="0"/>
              <w:keepLines w:val="0"/>
              <w:pageBreakBefore w:val="0"/>
              <w:widowControl w:val="0"/>
              <w:kinsoku/>
              <w:wordWrap/>
              <w:overflowPunct/>
              <w:topLinePunct w:val="0"/>
              <w:bidi w:val="0"/>
              <w:snapToGrid w:val="0"/>
              <w:spacing w:line="253" w:lineRule="auto"/>
              <w:jc w:val="center"/>
              <w:rPr>
                <w:rFonts w:hint="default" w:eastAsia="宋体"/>
                <w:sz w:val="18"/>
                <w:szCs w:val="18"/>
                <w:vertAlign w:val="baseline"/>
                <w:lang w:val="en-US" w:eastAsia="zh-CN"/>
              </w:rPr>
            </w:pPr>
            <w:r>
              <w:rPr>
                <w:rFonts w:hint="eastAsia" w:eastAsia="宋体"/>
                <w:sz w:val="18"/>
                <w:szCs w:val="18"/>
                <w:vertAlign w:val="baseline"/>
                <w:lang w:val="en-US" w:eastAsia="zh-CN"/>
              </w:rPr>
              <w:t>15</w:t>
            </w:r>
          </w:p>
        </w:tc>
        <w:tc>
          <w:tcPr>
            <w:tcW w:w="975" w:type="dxa"/>
            <w:vMerge w:val="continue"/>
            <w:vAlign w:val="center"/>
          </w:tcPr>
          <w:p>
            <w:pPr>
              <w:keepNext w:val="0"/>
              <w:keepLines w:val="0"/>
              <w:pageBreakBefore w:val="0"/>
              <w:widowControl/>
              <w:suppressLineNumbers w:val="0"/>
              <w:kinsoku/>
              <w:wordWrap/>
              <w:overflowPunct/>
              <w:topLinePunct w:val="0"/>
              <w:bidi w:val="0"/>
              <w:snapToGrid w:val="0"/>
              <w:jc w:val="center"/>
              <w:textAlignment w:val="center"/>
              <w:rPr>
                <w:sz w:val="18"/>
                <w:szCs w:val="18"/>
                <w:vertAlign w:val="baseline"/>
              </w:rPr>
            </w:pPr>
          </w:p>
        </w:tc>
        <w:tc>
          <w:tcPr>
            <w:tcW w:w="1250" w:type="dxa"/>
            <w:vAlign w:val="center"/>
          </w:tcPr>
          <w:p>
            <w:pPr>
              <w:keepNext w:val="0"/>
              <w:keepLines w:val="0"/>
              <w:pageBreakBefore w:val="0"/>
              <w:widowControl/>
              <w:suppressLineNumbers w:val="0"/>
              <w:kinsoku/>
              <w:wordWrap/>
              <w:overflowPunct/>
              <w:topLinePunct w:val="0"/>
              <w:bidi w:val="0"/>
              <w:snapToGrid w:val="0"/>
              <w:jc w:val="center"/>
              <w:textAlignment w:val="center"/>
              <w:rPr>
                <w:sz w:val="18"/>
                <w:szCs w:val="18"/>
                <w:vertAlign w:val="baseline"/>
              </w:rPr>
            </w:pPr>
            <w:r>
              <w:rPr>
                <w:rFonts w:hint="eastAsia" w:ascii="宋体" w:hAnsi="宋体" w:eastAsia="宋体" w:cs="宋体"/>
                <w:i w:val="0"/>
                <w:iCs w:val="0"/>
                <w:color w:val="000000"/>
                <w:kern w:val="0"/>
                <w:sz w:val="18"/>
                <w:szCs w:val="18"/>
                <w:u w:val="none"/>
                <w:lang w:val="en-US" w:eastAsia="zh-CN" w:bidi="ar"/>
              </w:rPr>
              <w:t>全身吊带</w:t>
            </w:r>
          </w:p>
        </w:tc>
        <w:tc>
          <w:tcPr>
            <w:tcW w:w="5687" w:type="dxa"/>
          </w:tcPr>
          <w:p>
            <w:pPr>
              <w:pStyle w:val="4"/>
              <w:keepNext w:val="0"/>
              <w:keepLines w:val="0"/>
              <w:pageBreakBefore w:val="0"/>
              <w:widowControl w:val="0"/>
              <w:kinsoku/>
              <w:wordWrap/>
              <w:overflowPunct/>
              <w:topLinePunct w:val="0"/>
              <w:bidi w:val="0"/>
              <w:snapToGrid w:val="0"/>
              <w:spacing w:line="253" w:lineRule="auto"/>
              <w:rPr>
                <w:sz w:val="18"/>
                <w:szCs w:val="18"/>
                <w:vertAlign w:val="baseline"/>
              </w:rPr>
            </w:pPr>
            <w:r>
              <w:rPr>
                <w:rFonts w:hint="eastAsia" w:ascii="宋体" w:hAnsi="宋体" w:eastAsia="宋体" w:cs="宋体"/>
                <w:i w:val="0"/>
                <w:iCs w:val="0"/>
                <w:color w:val="000000"/>
                <w:kern w:val="0"/>
                <w:sz w:val="18"/>
                <w:szCs w:val="18"/>
                <w:u w:val="none"/>
                <w:lang w:val="en-US" w:eastAsia="zh-CN" w:bidi="ar"/>
              </w:rPr>
              <w:t>符合符合 XF494-2023《消防用防坠落装备》标准要求</w:t>
            </w:r>
          </w:p>
        </w:tc>
        <w:tc>
          <w:tcPr>
            <w:tcW w:w="1413" w:type="dxa"/>
          </w:tcPr>
          <w:p>
            <w:pPr>
              <w:pStyle w:val="4"/>
              <w:keepNext w:val="0"/>
              <w:keepLines w:val="0"/>
              <w:pageBreakBefore w:val="0"/>
              <w:widowControl w:val="0"/>
              <w:kinsoku/>
              <w:wordWrap/>
              <w:overflowPunct/>
              <w:topLinePunct w:val="0"/>
              <w:bidi w:val="0"/>
              <w:snapToGrid w:val="0"/>
              <w:spacing w:line="253" w:lineRule="auto"/>
              <w:rPr>
                <w:sz w:val="18"/>
                <w:szCs w:val="18"/>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688" w:type="dxa"/>
            <w:vAlign w:val="center"/>
          </w:tcPr>
          <w:p>
            <w:pPr>
              <w:pStyle w:val="4"/>
              <w:keepNext w:val="0"/>
              <w:keepLines w:val="0"/>
              <w:pageBreakBefore w:val="0"/>
              <w:widowControl w:val="0"/>
              <w:kinsoku/>
              <w:wordWrap/>
              <w:overflowPunct/>
              <w:topLinePunct w:val="0"/>
              <w:bidi w:val="0"/>
              <w:snapToGrid w:val="0"/>
              <w:spacing w:line="253" w:lineRule="auto"/>
              <w:jc w:val="center"/>
              <w:rPr>
                <w:rFonts w:hint="default" w:eastAsia="宋体"/>
                <w:sz w:val="18"/>
                <w:szCs w:val="18"/>
                <w:vertAlign w:val="baseline"/>
                <w:lang w:val="en-US" w:eastAsia="zh-CN"/>
              </w:rPr>
            </w:pPr>
            <w:r>
              <w:rPr>
                <w:rFonts w:hint="eastAsia" w:eastAsia="宋体"/>
                <w:sz w:val="18"/>
                <w:szCs w:val="18"/>
                <w:vertAlign w:val="baseline"/>
                <w:lang w:val="en-US" w:eastAsia="zh-CN"/>
              </w:rPr>
              <w:t>16</w:t>
            </w:r>
          </w:p>
        </w:tc>
        <w:tc>
          <w:tcPr>
            <w:tcW w:w="975" w:type="dxa"/>
            <w:vMerge w:val="continue"/>
            <w:vAlign w:val="center"/>
          </w:tcPr>
          <w:p>
            <w:pPr>
              <w:keepNext w:val="0"/>
              <w:keepLines w:val="0"/>
              <w:pageBreakBefore w:val="0"/>
              <w:widowControl/>
              <w:suppressLineNumbers w:val="0"/>
              <w:kinsoku/>
              <w:wordWrap/>
              <w:overflowPunct/>
              <w:topLinePunct w:val="0"/>
              <w:bidi w:val="0"/>
              <w:snapToGrid w:val="0"/>
              <w:jc w:val="center"/>
              <w:textAlignment w:val="center"/>
              <w:rPr>
                <w:sz w:val="18"/>
                <w:szCs w:val="18"/>
                <w:vertAlign w:val="baseline"/>
              </w:rPr>
            </w:pPr>
          </w:p>
        </w:tc>
        <w:tc>
          <w:tcPr>
            <w:tcW w:w="1250" w:type="dxa"/>
            <w:vAlign w:val="center"/>
          </w:tcPr>
          <w:p>
            <w:pPr>
              <w:keepNext w:val="0"/>
              <w:keepLines w:val="0"/>
              <w:pageBreakBefore w:val="0"/>
              <w:widowControl/>
              <w:suppressLineNumbers w:val="0"/>
              <w:kinsoku/>
              <w:wordWrap/>
              <w:overflowPunct/>
              <w:topLinePunct w:val="0"/>
              <w:bidi w:val="0"/>
              <w:snapToGrid w:val="0"/>
              <w:jc w:val="center"/>
              <w:textAlignment w:val="center"/>
              <w:rPr>
                <w:sz w:val="18"/>
                <w:szCs w:val="18"/>
                <w:vertAlign w:val="baseline"/>
              </w:rPr>
            </w:pPr>
            <w:r>
              <w:rPr>
                <w:rFonts w:hint="eastAsia" w:ascii="宋体" w:hAnsi="宋体" w:eastAsia="宋体" w:cs="宋体"/>
                <w:i w:val="0"/>
                <w:iCs w:val="0"/>
                <w:color w:val="000000"/>
                <w:kern w:val="0"/>
                <w:sz w:val="18"/>
                <w:szCs w:val="18"/>
                <w:u w:val="none"/>
                <w:lang w:val="en-US" w:eastAsia="zh-CN" w:bidi="ar"/>
              </w:rPr>
              <w:t>救生抛投器</w:t>
            </w:r>
          </w:p>
        </w:tc>
        <w:tc>
          <w:tcPr>
            <w:tcW w:w="5687" w:type="dxa"/>
          </w:tcPr>
          <w:p>
            <w:pPr>
              <w:pStyle w:val="4"/>
              <w:keepNext w:val="0"/>
              <w:keepLines w:val="0"/>
              <w:pageBreakBefore w:val="0"/>
              <w:widowControl w:val="0"/>
              <w:kinsoku/>
              <w:wordWrap/>
              <w:overflowPunct/>
              <w:topLinePunct w:val="0"/>
              <w:bidi w:val="0"/>
              <w:snapToGrid w:val="0"/>
              <w:spacing w:line="253" w:lineRule="auto"/>
              <w:rPr>
                <w:sz w:val="18"/>
                <w:szCs w:val="18"/>
                <w:vertAlign w:val="baseline"/>
              </w:rPr>
            </w:pPr>
            <w:r>
              <w:rPr>
                <w:rFonts w:hint="eastAsia" w:ascii="宋体" w:hAnsi="宋体" w:eastAsia="宋体" w:cs="宋体"/>
                <w:i w:val="0"/>
                <w:iCs w:val="0"/>
                <w:snapToGrid w:val="0"/>
                <w:color w:val="000000"/>
                <w:kern w:val="0"/>
                <w:sz w:val="18"/>
                <w:szCs w:val="18"/>
                <w:u w:val="none"/>
                <w:lang w:val="en-US" w:eastAsia="zh-CN" w:bidi="ar"/>
              </w:rPr>
              <w:t>符合 GB/T27906-2011《救生抛投器》标准</w:t>
            </w:r>
          </w:p>
        </w:tc>
        <w:tc>
          <w:tcPr>
            <w:tcW w:w="1413" w:type="dxa"/>
          </w:tcPr>
          <w:p>
            <w:pPr>
              <w:pStyle w:val="4"/>
              <w:keepNext w:val="0"/>
              <w:keepLines w:val="0"/>
              <w:pageBreakBefore w:val="0"/>
              <w:widowControl w:val="0"/>
              <w:kinsoku/>
              <w:wordWrap/>
              <w:overflowPunct/>
              <w:topLinePunct w:val="0"/>
              <w:bidi w:val="0"/>
              <w:snapToGrid w:val="0"/>
              <w:spacing w:line="253" w:lineRule="auto"/>
              <w:rPr>
                <w:sz w:val="18"/>
                <w:szCs w:val="18"/>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688" w:type="dxa"/>
            <w:vAlign w:val="center"/>
          </w:tcPr>
          <w:p>
            <w:pPr>
              <w:pStyle w:val="4"/>
              <w:keepNext w:val="0"/>
              <w:keepLines w:val="0"/>
              <w:pageBreakBefore w:val="0"/>
              <w:widowControl w:val="0"/>
              <w:kinsoku/>
              <w:wordWrap/>
              <w:overflowPunct/>
              <w:topLinePunct w:val="0"/>
              <w:bidi w:val="0"/>
              <w:snapToGrid w:val="0"/>
              <w:spacing w:line="253" w:lineRule="auto"/>
              <w:jc w:val="center"/>
              <w:rPr>
                <w:rFonts w:hint="default" w:eastAsia="宋体"/>
                <w:sz w:val="18"/>
                <w:szCs w:val="18"/>
                <w:vertAlign w:val="baseline"/>
                <w:lang w:val="en-US" w:eastAsia="zh-CN"/>
              </w:rPr>
            </w:pPr>
            <w:r>
              <w:rPr>
                <w:rFonts w:hint="eastAsia" w:eastAsia="宋体"/>
                <w:sz w:val="18"/>
                <w:szCs w:val="18"/>
                <w:vertAlign w:val="baseline"/>
                <w:lang w:val="en-US" w:eastAsia="zh-CN"/>
              </w:rPr>
              <w:t>17</w:t>
            </w:r>
          </w:p>
        </w:tc>
        <w:tc>
          <w:tcPr>
            <w:tcW w:w="975" w:type="dxa"/>
            <w:vMerge w:val="continue"/>
            <w:vAlign w:val="center"/>
          </w:tcPr>
          <w:p>
            <w:pPr>
              <w:keepNext w:val="0"/>
              <w:keepLines w:val="0"/>
              <w:pageBreakBefore w:val="0"/>
              <w:widowControl/>
              <w:suppressLineNumbers w:val="0"/>
              <w:kinsoku/>
              <w:wordWrap/>
              <w:overflowPunct/>
              <w:topLinePunct w:val="0"/>
              <w:bidi w:val="0"/>
              <w:snapToGrid w:val="0"/>
              <w:jc w:val="center"/>
              <w:textAlignment w:val="center"/>
              <w:rPr>
                <w:sz w:val="18"/>
                <w:szCs w:val="18"/>
                <w:vertAlign w:val="baseline"/>
              </w:rPr>
            </w:pPr>
          </w:p>
        </w:tc>
        <w:tc>
          <w:tcPr>
            <w:tcW w:w="1250" w:type="dxa"/>
            <w:vAlign w:val="center"/>
          </w:tcPr>
          <w:p>
            <w:pPr>
              <w:keepNext w:val="0"/>
              <w:keepLines w:val="0"/>
              <w:pageBreakBefore w:val="0"/>
              <w:widowControl/>
              <w:suppressLineNumbers w:val="0"/>
              <w:kinsoku/>
              <w:wordWrap/>
              <w:overflowPunct/>
              <w:topLinePunct w:val="0"/>
              <w:bidi w:val="0"/>
              <w:snapToGrid w:val="0"/>
              <w:jc w:val="center"/>
              <w:textAlignment w:val="center"/>
              <w:rPr>
                <w:sz w:val="18"/>
                <w:szCs w:val="18"/>
                <w:vertAlign w:val="baseline"/>
              </w:rPr>
            </w:pPr>
            <w:r>
              <w:rPr>
                <w:rFonts w:hint="eastAsia" w:ascii="宋体" w:hAnsi="宋体" w:eastAsia="宋体" w:cs="宋体"/>
                <w:i w:val="0"/>
                <w:iCs w:val="0"/>
                <w:color w:val="000000"/>
                <w:kern w:val="0"/>
                <w:sz w:val="18"/>
                <w:szCs w:val="18"/>
                <w:u w:val="none"/>
                <w:lang w:val="en-US" w:eastAsia="zh-CN" w:bidi="ar"/>
              </w:rPr>
              <w:t>消防用防坠落装备</w:t>
            </w:r>
          </w:p>
        </w:tc>
        <w:tc>
          <w:tcPr>
            <w:tcW w:w="5687" w:type="dxa"/>
          </w:tcPr>
          <w:p>
            <w:pPr>
              <w:pStyle w:val="4"/>
              <w:keepNext w:val="0"/>
              <w:keepLines w:val="0"/>
              <w:pageBreakBefore w:val="0"/>
              <w:widowControl w:val="0"/>
              <w:kinsoku/>
              <w:wordWrap/>
              <w:overflowPunct/>
              <w:topLinePunct w:val="0"/>
              <w:bidi w:val="0"/>
              <w:snapToGrid w:val="0"/>
              <w:spacing w:line="253" w:lineRule="auto"/>
              <w:rPr>
                <w:sz w:val="18"/>
                <w:szCs w:val="18"/>
                <w:vertAlign w:val="baseline"/>
              </w:rPr>
            </w:pPr>
            <w:r>
              <w:rPr>
                <w:rFonts w:hint="eastAsia" w:ascii="宋体" w:hAnsi="宋体" w:eastAsia="宋体" w:cs="宋体"/>
                <w:i w:val="0"/>
                <w:iCs w:val="0"/>
                <w:color w:val="000000"/>
                <w:kern w:val="0"/>
                <w:sz w:val="18"/>
                <w:szCs w:val="18"/>
                <w:u w:val="none"/>
                <w:lang w:val="en-US" w:eastAsia="zh-CN" w:bidi="ar"/>
              </w:rPr>
              <w:t>各部件的主要技术参数符合 XF 494-2023《消防用防坠落装备》标准。</w:t>
            </w:r>
          </w:p>
        </w:tc>
        <w:tc>
          <w:tcPr>
            <w:tcW w:w="1413" w:type="dxa"/>
          </w:tcPr>
          <w:p>
            <w:pPr>
              <w:pStyle w:val="4"/>
              <w:keepNext w:val="0"/>
              <w:keepLines w:val="0"/>
              <w:pageBreakBefore w:val="0"/>
              <w:widowControl w:val="0"/>
              <w:kinsoku/>
              <w:wordWrap/>
              <w:overflowPunct/>
              <w:topLinePunct w:val="0"/>
              <w:bidi w:val="0"/>
              <w:snapToGrid w:val="0"/>
              <w:spacing w:line="253" w:lineRule="auto"/>
              <w:rPr>
                <w:sz w:val="18"/>
                <w:szCs w:val="18"/>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8" w:type="dxa"/>
            <w:vAlign w:val="center"/>
          </w:tcPr>
          <w:p>
            <w:pPr>
              <w:pStyle w:val="4"/>
              <w:keepNext w:val="0"/>
              <w:keepLines w:val="0"/>
              <w:pageBreakBefore w:val="0"/>
              <w:widowControl w:val="0"/>
              <w:kinsoku/>
              <w:wordWrap/>
              <w:overflowPunct/>
              <w:topLinePunct w:val="0"/>
              <w:bidi w:val="0"/>
              <w:snapToGrid w:val="0"/>
              <w:spacing w:line="253" w:lineRule="auto"/>
              <w:jc w:val="center"/>
              <w:rPr>
                <w:rFonts w:hint="default" w:eastAsia="宋体"/>
                <w:sz w:val="18"/>
                <w:szCs w:val="18"/>
                <w:vertAlign w:val="baseline"/>
                <w:lang w:val="en-US" w:eastAsia="zh-CN"/>
              </w:rPr>
            </w:pPr>
            <w:r>
              <w:rPr>
                <w:rFonts w:hint="eastAsia" w:eastAsia="宋体"/>
                <w:sz w:val="18"/>
                <w:szCs w:val="18"/>
                <w:vertAlign w:val="baseline"/>
                <w:lang w:val="en-US" w:eastAsia="zh-CN"/>
              </w:rPr>
              <w:t>18</w:t>
            </w:r>
          </w:p>
        </w:tc>
        <w:tc>
          <w:tcPr>
            <w:tcW w:w="975" w:type="dxa"/>
            <w:vMerge w:val="continue"/>
            <w:vAlign w:val="center"/>
          </w:tcPr>
          <w:p>
            <w:pPr>
              <w:keepNext w:val="0"/>
              <w:keepLines w:val="0"/>
              <w:pageBreakBefore w:val="0"/>
              <w:widowControl/>
              <w:suppressLineNumbers w:val="0"/>
              <w:kinsoku/>
              <w:wordWrap/>
              <w:overflowPunct/>
              <w:topLinePunct w:val="0"/>
              <w:bidi w:val="0"/>
              <w:snapToGrid w:val="0"/>
              <w:jc w:val="center"/>
              <w:textAlignment w:val="center"/>
              <w:rPr>
                <w:sz w:val="18"/>
                <w:szCs w:val="18"/>
                <w:vertAlign w:val="baseline"/>
              </w:rPr>
            </w:pPr>
          </w:p>
        </w:tc>
        <w:tc>
          <w:tcPr>
            <w:tcW w:w="1250" w:type="dxa"/>
            <w:vAlign w:val="center"/>
          </w:tcPr>
          <w:p>
            <w:pPr>
              <w:keepNext w:val="0"/>
              <w:keepLines w:val="0"/>
              <w:pageBreakBefore w:val="0"/>
              <w:widowControl/>
              <w:suppressLineNumbers w:val="0"/>
              <w:kinsoku/>
              <w:wordWrap/>
              <w:overflowPunct/>
              <w:topLinePunct w:val="0"/>
              <w:bidi w:val="0"/>
              <w:snapToGrid w:val="0"/>
              <w:jc w:val="center"/>
              <w:textAlignment w:val="center"/>
              <w:rPr>
                <w:sz w:val="18"/>
                <w:szCs w:val="18"/>
                <w:vertAlign w:val="baseline"/>
              </w:rPr>
            </w:pPr>
            <w:r>
              <w:rPr>
                <w:rStyle w:val="11"/>
                <w:sz w:val="18"/>
                <w:szCs w:val="18"/>
                <w:lang w:val="en-US" w:eastAsia="zh-CN" w:bidi="ar"/>
              </w:rPr>
              <w:t>滑轮套装</w:t>
            </w:r>
          </w:p>
        </w:tc>
        <w:tc>
          <w:tcPr>
            <w:tcW w:w="5687" w:type="dxa"/>
          </w:tcPr>
          <w:p>
            <w:pPr>
              <w:keepNext w:val="0"/>
              <w:keepLines w:val="0"/>
              <w:pageBreakBefore w:val="0"/>
              <w:widowControl w:val="0"/>
              <w:kinsoku/>
              <w:wordWrap/>
              <w:overflowPunct/>
              <w:topLinePunct w:val="0"/>
              <w:bidi w:val="0"/>
              <w:snapToGrid w:val="0"/>
              <w:rPr>
                <w:sz w:val="18"/>
                <w:szCs w:val="18"/>
              </w:rPr>
            </w:pPr>
            <w:r>
              <w:rPr>
                <w:rFonts w:hint="eastAsia" w:ascii="宋体" w:hAnsi="宋体" w:eastAsia="宋体" w:cs="宋体"/>
                <w:i w:val="0"/>
                <w:iCs w:val="0"/>
                <w:color w:val="000000"/>
                <w:kern w:val="0"/>
                <w:sz w:val="18"/>
                <w:szCs w:val="18"/>
                <w:u w:val="none"/>
                <w:lang w:val="en-US" w:eastAsia="zh-CN" w:bidi="ar"/>
              </w:rPr>
              <w:t>（1）小滑轮：符合XF494-2023《消防用防坠落装备》标准</w:t>
            </w:r>
          </w:p>
          <w:p>
            <w:pPr>
              <w:keepNext w:val="0"/>
              <w:keepLines w:val="0"/>
              <w:pageBreakBefore w:val="0"/>
              <w:widowControl w:val="0"/>
              <w:kinsoku/>
              <w:wordWrap/>
              <w:overflowPunct/>
              <w:topLinePunct w:val="0"/>
              <w:bidi w:val="0"/>
              <w:snapToGrid w:val="0"/>
              <w:rPr>
                <w:sz w:val="18"/>
                <w:szCs w:val="18"/>
                <w:vertAlign w:val="baseline"/>
              </w:rPr>
            </w:pPr>
            <w:r>
              <w:rPr>
                <w:rFonts w:hint="eastAsia" w:ascii="宋体" w:hAnsi="宋体" w:eastAsia="宋体" w:cs="宋体"/>
                <w:i w:val="0"/>
                <w:iCs w:val="0"/>
                <w:color w:val="000000"/>
                <w:kern w:val="0"/>
                <w:sz w:val="18"/>
                <w:szCs w:val="18"/>
                <w:u w:val="none"/>
                <w:lang w:val="en-US" w:eastAsia="zh-CN" w:bidi="ar"/>
              </w:rPr>
              <w:t>（2）单滑轮：符合XF494-2023《消防用防坠落装备》标准</w:t>
            </w:r>
          </w:p>
        </w:tc>
        <w:tc>
          <w:tcPr>
            <w:tcW w:w="1413" w:type="dxa"/>
          </w:tcPr>
          <w:p>
            <w:pPr>
              <w:pStyle w:val="4"/>
              <w:keepNext w:val="0"/>
              <w:keepLines w:val="0"/>
              <w:pageBreakBefore w:val="0"/>
              <w:widowControl w:val="0"/>
              <w:kinsoku/>
              <w:wordWrap/>
              <w:overflowPunct/>
              <w:topLinePunct w:val="0"/>
              <w:bidi w:val="0"/>
              <w:snapToGrid w:val="0"/>
              <w:spacing w:line="253" w:lineRule="auto"/>
              <w:rPr>
                <w:sz w:val="18"/>
                <w:szCs w:val="18"/>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6" w:hRule="atLeast"/>
        </w:trPr>
        <w:tc>
          <w:tcPr>
            <w:tcW w:w="688" w:type="dxa"/>
            <w:vAlign w:val="center"/>
          </w:tcPr>
          <w:p>
            <w:pPr>
              <w:pStyle w:val="4"/>
              <w:keepNext w:val="0"/>
              <w:keepLines w:val="0"/>
              <w:pageBreakBefore w:val="0"/>
              <w:widowControl w:val="0"/>
              <w:kinsoku/>
              <w:wordWrap/>
              <w:overflowPunct/>
              <w:topLinePunct w:val="0"/>
              <w:bidi w:val="0"/>
              <w:snapToGrid w:val="0"/>
              <w:spacing w:line="253" w:lineRule="auto"/>
              <w:jc w:val="center"/>
              <w:rPr>
                <w:rFonts w:hint="default" w:eastAsia="宋体"/>
                <w:sz w:val="18"/>
                <w:szCs w:val="18"/>
                <w:vertAlign w:val="baseline"/>
                <w:lang w:val="en-US" w:eastAsia="zh-CN"/>
              </w:rPr>
            </w:pPr>
            <w:r>
              <w:rPr>
                <w:rFonts w:hint="eastAsia" w:eastAsia="宋体"/>
                <w:sz w:val="18"/>
                <w:szCs w:val="18"/>
                <w:vertAlign w:val="baseline"/>
                <w:lang w:val="en-US" w:eastAsia="zh-CN"/>
              </w:rPr>
              <w:t>19</w:t>
            </w:r>
          </w:p>
        </w:tc>
        <w:tc>
          <w:tcPr>
            <w:tcW w:w="975" w:type="dxa"/>
            <w:vMerge w:val="continue"/>
            <w:vAlign w:val="center"/>
          </w:tcPr>
          <w:p>
            <w:pPr>
              <w:keepNext w:val="0"/>
              <w:keepLines w:val="0"/>
              <w:pageBreakBefore w:val="0"/>
              <w:widowControl/>
              <w:suppressLineNumbers w:val="0"/>
              <w:kinsoku/>
              <w:wordWrap/>
              <w:overflowPunct/>
              <w:topLinePunct w:val="0"/>
              <w:bidi w:val="0"/>
              <w:snapToGrid w:val="0"/>
              <w:jc w:val="center"/>
              <w:textAlignment w:val="center"/>
              <w:rPr>
                <w:sz w:val="18"/>
                <w:szCs w:val="18"/>
                <w:vertAlign w:val="baseline"/>
              </w:rPr>
            </w:pPr>
          </w:p>
        </w:tc>
        <w:tc>
          <w:tcPr>
            <w:tcW w:w="1250" w:type="dxa"/>
            <w:vAlign w:val="center"/>
          </w:tcPr>
          <w:p>
            <w:pPr>
              <w:keepNext w:val="0"/>
              <w:keepLines w:val="0"/>
              <w:pageBreakBefore w:val="0"/>
              <w:widowControl/>
              <w:suppressLineNumbers w:val="0"/>
              <w:kinsoku/>
              <w:wordWrap/>
              <w:overflowPunct/>
              <w:topLinePunct w:val="0"/>
              <w:bidi w:val="0"/>
              <w:snapToGrid w:val="0"/>
              <w:jc w:val="center"/>
              <w:textAlignment w:val="center"/>
              <w:rPr>
                <w:sz w:val="18"/>
                <w:szCs w:val="18"/>
                <w:vertAlign w:val="baseline"/>
              </w:rPr>
            </w:pPr>
            <w:r>
              <w:rPr>
                <w:rFonts w:hint="eastAsia" w:ascii="宋体" w:hAnsi="宋体" w:eastAsia="宋体" w:cs="宋体"/>
                <w:i w:val="0"/>
                <w:iCs w:val="0"/>
                <w:color w:val="000000"/>
                <w:kern w:val="0"/>
                <w:sz w:val="18"/>
                <w:szCs w:val="18"/>
                <w:u w:val="none"/>
                <w:lang w:val="en-US" w:eastAsia="zh-CN" w:bidi="ar"/>
              </w:rPr>
              <w:t>挂钩套装</w:t>
            </w:r>
          </w:p>
        </w:tc>
        <w:tc>
          <w:tcPr>
            <w:tcW w:w="5687" w:type="dxa"/>
          </w:tcPr>
          <w:p>
            <w:pPr>
              <w:keepNext w:val="0"/>
              <w:keepLines w:val="0"/>
              <w:pageBreakBefore w:val="0"/>
              <w:widowControl w:val="0"/>
              <w:kinsoku/>
              <w:wordWrap/>
              <w:overflowPunct/>
              <w:topLinePunct w:val="0"/>
              <w:bidi w:val="0"/>
              <w:snapToGrid w:val="0"/>
              <w:rPr>
                <w:sz w:val="18"/>
                <w:szCs w:val="18"/>
              </w:rPr>
            </w:pPr>
            <w:r>
              <w:rPr>
                <w:rFonts w:hint="eastAsia" w:ascii="宋体" w:hAnsi="宋体" w:eastAsia="宋体" w:cs="宋体"/>
                <w:i w:val="0"/>
                <w:iCs w:val="0"/>
                <w:color w:val="000000"/>
                <w:kern w:val="0"/>
                <w:sz w:val="18"/>
                <w:szCs w:val="18"/>
                <w:u w:val="none"/>
                <w:lang w:val="en-US" w:eastAsia="zh-CN" w:bidi="ar"/>
              </w:rPr>
              <w:t>（1）0型钩：符合XF494-2023《消防用防坠落装备》标准</w:t>
            </w:r>
          </w:p>
          <w:p>
            <w:pPr>
              <w:keepNext w:val="0"/>
              <w:keepLines w:val="0"/>
              <w:pageBreakBefore w:val="0"/>
              <w:widowControl w:val="0"/>
              <w:kinsoku/>
              <w:wordWrap/>
              <w:overflowPunct/>
              <w:topLinePunct w:val="0"/>
              <w:bidi w:val="0"/>
              <w:snapToGrid w:val="0"/>
              <w:rPr>
                <w:sz w:val="18"/>
                <w:szCs w:val="18"/>
              </w:rPr>
            </w:pPr>
            <w:r>
              <w:rPr>
                <w:rFonts w:hint="eastAsia" w:ascii="宋体" w:hAnsi="宋体" w:eastAsia="宋体" w:cs="宋体"/>
                <w:i w:val="0"/>
                <w:iCs w:val="0"/>
                <w:color w:val="000000"/>
                <w:kern w:val="0"/>
                <w:sz w:val="18"/>
                <w:szCs w:val="18"/>
                <w:u w:val="none"/>
                <w:lang w:val="en-US" w:eastAsia="zh-CN" w:bidi="ar"/>
              </w:rPr>
              <w:t>（2）D型钩：符合XF494-2023《消防用防坠落装备》标准</w:t>
            </w:r>
          </w:p>
          <w:p>
            <w:pPr>
              <w:keepNext w:val="0"/>
              <w:keepLines w:val="0"/>
              <w:pageBreakBefore w:val="0"/>
              <w:widowControl w:val="0"/>
              <w:kinsoku/>
              <w:wordWrap/>
              <w:overflowPunct/>
              <w:topLinePunct w:val="0"/>
              <w:bidi w:val="0"/>
              <w:snapToGrid w:val="0"/>
              <w:rPr>
                <w:sz w:val="18"/>
                <w:szCs w:val="18"/>
                <w:vertAlign w:val="baseline"/>
              </w:rPr>
            </w:pPr>
            <w:r>
              <w:rPr>
                <w:rFonts w:hint="eastAsia" w:ascii="宋体" w:hAnsi="宋体" w:eastAsia="宋体" w:cs="宋体"/>
                <w:i w:val="0"/>
                <w:iCs w:val="0"/>
                <w:color w:val="000000"/>
                <w:kern w:val="0"/>
                <w:sz w:val="18"/>
                <w:szCs w:val="18"/>
                <w:u w:val="none"/>
                <w:lang w:val="en-US" w:eastAsia="zh-CN" w:bidi="ar"/>
              </w:rPr>
              <w:t>（3）梨形钩：符合XF494-2023《消防用防坠落装备》标准</w:t>
            </w:r>
          </w:p>
        </w:tc>
        <w:tc>
          <w:tcPr>
            <w:tcW w:w="1413" w:type="dxa"/>
          </w:tcPr>
          <w:p>
            <w:pPr>
              <w:pStyle w:val="4"/>
              <w:keepNext w:val="0"/>
              <w:keepLines w:val="0"/>
              <w:pageBreakBefore w:val="0"/>
              <w:widowControl w:val="0"/>
              <w:kinsoku/>
              <w:wordWrap/>
              <w:overflowPunct/>
              <w:topLinePunct w:val="0"/>
              <w:bidi w:val="0"/>
              <w:snapToGrid w:val="0"/>
              <w:spacing w:line="253" w:lineRule="auto"/>
              <w:rPr>
                <w:sz w:val="18"/>
                <w:szCs w:val="18"/>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8" w:type="dxa"/>
            <w:vAlign w:val="center"/>
          </w:tcPr>
          <w:p>
            <w:pPr>
              <w:pStyle w:val="4"/>
              <w:keepNext w:val="0"/>
              <w:keepLines w:val="0"/>
              <w:pageBreakBefore w:val="0"/>
              <w:widowControl w:val="0"/>
              <w:kinsoku/>
              <w:wordWrap/>
              <w:overflowPunct/>
              <w:topLinePunct w:val="0"/>
              <w:bidi w:val="0"/>
              <w:snapToGrid w:val="0"/>
              <w:spacing w:line="253" w:lineRule="auto"/>
              <w:jc w:val="center"/>
              <w:rPr>
                <w:rFonts w:hint="default" w:eastAsia="宋体"/>
                <w:sz w:val="18"/>
                <w:szCs w:val="18"/>
                <w:vertAlign w:val="baseline"/>
                <w:lang w:val="en-US" w:eastAsia="zh-CN"/>
              </w:rPr>
            </w:pPr>
            <w:r>
              <w:rPr>
                <w:rFonts w:hint="eastAsia" w:eastAsia="宋体"/>
                <w:sz w:val="18"/>
                <w:szCs w:val="18"/>
                <w:vertAlign w:val="baseline"/>
                <w:lang w:val="en-US" w:eastAsia="zh-CN"/>
              </w:rPr>
              <w:t>20</w:t>
            </w:r>
          </w:p>
        </w:tc>
        <w:tc>
          <w:tcPr>
            <w:tcW w:w="975" w:type="dxa"/>
            <w:vAlign w:val="center"/>
          </w:tcPr>
          <w:p>
            <w:pPr>
              <w:keepNext w:val="0"/>
              <w:keepLines w:val="0"/>
              <w:pageBreakBefore w:val="0"/>
              <w:widowControl/>
              <w:suppressLineNumbers w:val="0"/>
              <w:kinsoku/>
              <w:wordWrap/>
              <w:overflowPunct/>
              <w:topLinePunct w:val="0"/>
              <w:bidi w:val="0"/>
              <w:snapToGrid w:val="0"/>
              <w:jc w:val="both"/>
              <w:textAlignment w:val="center"/>
              <w:rPr>
                <w:rFonts w:hint="default" w:eastAsia="宋体"/>
                <w:sz w:val="18"/>
                <w:szCs w:val="18"/>
                <w:vertAlign w:val="baseline"/>
                <w:lang w:val="en-US" w:eastAsia="zh-CN"/>
              </w:rPr>
            </w:pPr>
            <w:r>
              <w:rPr>
                <w:rFonts w:hint="eastAsia" w:eastAsia="宋体"/>
                <w:sz w:val="18"/>
                <w:szCs w:val="18"/>
                <w:vertAlign w:val="baseline"/>
                <w:lang w:val="en-US" w:eastAsia="zh-CN"/>
              </w:rPr>
              <w:t>第9标包</w:t>
            </w:r>
          </w:p>
        </w:tc>
        <w:tc>
          <w:tcPr>
            <w:tcW w:w="1250" w:type="dxa"/>
            <w:vAlign w:val="center"/>
          </w:tcPr>
          <w:p>
            <w:pPr>
              <w:keepNext w:val="0"/>
              <w:keepLines w:val="0"/>
              <w:pageBreakBefore w:val="0"/>
              <w:widowControl/>
              <w:suppressLineNumbers w:val="0"/>
              <w:kinsoku/>
              <w:wordWrap/>
              <w:overflowPunct/>
              <w:topLinePunct w:val="0"/>
              <w:bidi w:val="0"/>
              <w:snapToGrid w:val="0"/>
              <w:jc w:val="center"/>
              <w:textAlignment w:val="center"/>
              <w:rPr>
                <w:sz w:val="18"/>
                <w:szCs w:val="18"/>
                <w:vertAlign w:val="baseline"/>
              </w:rPr>
            </w:pPr>
            <w:r>
              <w:rPr>
                <w:rFonts w:hint="eastAsia" w:ascii="宋体" w:hAnsi="宋体" w:eastAsia="宋体" w:cs="宋体"/>
                <w:i w:val="0"/>
                <w:iCs w:val="0"/>
                <w:color w:val="000000"/>
                <w:kern w:val="0"/>
                <w:sz w:val="18"/>
                <w:szCs w:val="18"/>
                <w:u w:val="none"/>
                <w:lang w:val="en-US" w:eastAsia="zh-CN" w:bidi="ar"/>
              </w:rPr>
              <w:t>抢险救援套装</w:t>
            </w:r>
          </w:p>
        </w:tc>
        <w:tc>
          <w:tcPr>
            <w:tcW w:w="5687" w:type="dxa"/>
          </w:tcPr>
          <w:p>
            <w:pPr>
              <w:keepNext w:val="0"/>
              <w:keepLines w:val="0"/>
              <w:pageBreakBefore w:val="0"/>
              <w:widowControl w:val="0"/>
              <w:kinsoku/>
              <w:wordWrap/>
              <w:overflowPunct/>
              <w:topLinePunct w:val="0"/>
              <w:bidi w:val="0"/>
              <w:snapToGrid w:val="0"/>
              <w:rPr>
                <w:sz w:val="18"/>
                <w:szCs w:val="18"/>
              </w:rPr>
            </w:pPr>
            <w:r>
              <w:rPr>
                <w:rFonts w:hint="eastAsia" w:ascii="宋体" w:hAnsi="宋体" w:eastAsia="宋体" w:cs="宋体"/>
                <w:i w:val="0"/>
                <w:iCs w:val="0"/>
                <w:color w:val="000000"/>
                <w:kern w:val="0"/>
                <w:sz w:val="18"/>
                <w:szCs w:val="18"/>
                <w:u w:val="none"/>
                <w:lang w:val="en-US" w:eastAsia="zh-CN" w:bidi="ar"/>
              </w:rPr>
              <w:t>（1）抢险救援头盔：符合XF633-2006《消防员抢险救援服装》标准要求，头盔由盔壳、滑轨、缓冲层、舒适衬垫、佩戴装置等组成。</w:t>
            </w:r>
          </w:p>
          <w:p>
            <w:pPr>
              <w:keepNext w:val="0"/>
              <w:keepLines w:val="0"/>
              <w:pageBreakBefore w:val="0"/>
              <w:widowControl w:val="0"/>
              <w:kinsoku/>
              <w:wordWrap/>
              <w:overflowPunct/>
              <w:topLinePunct w:val="0"/>
              <w:bidi w:val="0"/>
              <w:snapToGrid w:val="0"/>
              <w:rPr>
                <w:sz w:val="18"/>
                <w:szCs w:val="18"/>
              </w:rPr>
            </w:pPr>
            <w:r>
              <w:rPr>
                <w:rFonts w:hint="eastAsia" w:ascii="宋体" w:hAnsi="宋体" w:eastAsia="宋体" w:cs="宋体"/>
                <w:i w:val="0"/>
                <w:iCs w:val="0"/>
                <w:color w:val="000000"/>
                <w:kern w:val="0"/>
                <w:sz w:val="18"/>
                <w:szCs w:val="18"/>
                <w:u w:val="none"/>
                <w:lang w:val="en-US" w:eastAsia="zh-CN" w:bidi="ar"/>
              </w:rPr>
              <w:t>（2）抢险救援手套：符合XF633-2006《消防员抢险救援服装》标准</w:t>
            </w:r>
          </w:p>
          <w:p>
            <w:pPr>
              <w:keepNext w:val="0"/>
              <w:keepLines w:val="0"/>
              <w:pageBreakBefore w:val="0"/>
              <w:widowControl w:val="0"/>
              <w:kinsoku/>
              <w:wordWrap/>
              <w:overflowPunct/>
              <w:topLinePunct w:val="0"/>
              <w:bidi w:val="0"/>
              <w:snapToGrid w:val="0"/>
              <w:rPr>
                <w:sz w:val="18"/>
                <w:szCs w:val="18"/>
                <w:vertAlign w:val="baseline"/>
              </w:rPr>
            </w:pPr>
            <w:r>
              <w:rPr>
                <w:rFonts w:hint="eastAsia" w:ascii="宋体" w:hAnsi="宋体" w:eastAsia="宋体" w:cs="宋体"/>
                <w:i w:val="0"/>
                <w:iCs w:val="0"/>
                <w:color w:val="000000"/>
                <w:kern w:val="0"/>
                <w:sz w:val="18"/>
                <w:szCs w:val="18"/>
                <w:u w:val="none"/>
                <w:lang w:val="en-US" w:eastAsia="zh-CN" w:bidi="ar"/>
              </w:rPr>
              <w:t>（3）抢险救援靴：符合XF633-2006《消防员抢险救援服装》标准要求</w:t>
            </w:r>
          </w:p>
        </w:tc>
        <w:tc>
          <w:tcPr>
            <w:tcW w:w="1413" w:type="dxa"/>
          </w:tcPr>
          <w:p>
            <w:pPr>
              <w:pStyle w:val="4"/>
              <w:keepNext w:val="0"/>
              <w:keepLines w:val="0"/>
              <w:pageBreakBefore w:val="0"/>
              <w:widowControl w:val="0"/>
              <w:kinsoku/>
              <w:wordWrap/>
              <w:overflowPunct/>
              <w:topLinePunct w:val="0"/>
              <w:bidi w:val="0"/>
              <w:snapToGrid w:val="0"/>
              <w:spacing w:line="253" w:lineRule="auto"/>
              <w:rPr>
                <w:sz w:val="18"/>
                <w:szCs w:val="18"/>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8" w:type="dxa"/>
            <w:vAlign w:val="center"/>
          </w:tcPr>
          <w:p>
            <w:pPr>
              <w:pStyle w:val="4"/>
              <w:keepNext w:val="0"/>
              <w:keepLines w:val="0"/>
              <w:pageBreakBefore w:val="0"/>
              <w:widowControl w:val="0"/>
              <w:kinsoku/>
              <w:wordWrap/>
              <w:overflowPunct/>
              <w:topLinePunct w:val="0"/>
              <w:bidi w:val="0"/>
              <w:snapToGrid w:val="0"/>
              <w:spacing w:line="253" w:lineRule="auto"/>
              <w:jc w:val="center"/>
              <w:rPr>
                <w:rFonts w:hint="default" w:eastAsia="宋体"/>
                <w:sz w:val="18"/>
                <w:szCs w:val="18"/>
                <w:vertAlign w:val="baseline"/>
                <w:lang w:val="en-US" w:eastAsia="zh-CN"/>
              </w:rPr>
            </w:pPr>
            <w:r>
              <w:rPr>
                <w:rFonts w:hint="eastAsia" w:eastAsia="宋体"/>
                <w:sz w:val="18"/>
                <w:szCs w:val="18"/>
                <w:vertAlign w:val="baseline"/>
                <w:lang w:val="en-US" w:eastAsia="zh-CN"/>
              </w:rPr>
              <w:t>21</w:t>
            </w:r>
          </w:p>
        </w:tc>
        <w:tc>
          <w:tcPr>
            <w:tcW w:w="975" w:type="dxa"/>
            <w:vAlign w:val="center"/>
          </w:tcPr>
          <w:p>
            <w:pPr>
              <w:keepNext w:val="0"/>
              <w:keepLines w:val="0"/>
              <w:pageBreakBefore w:val="0"/>
              <w:widowControl/>
              <w:suppressLineNumbers w:val="0"/>
              <w:kinsoku/>
              <w:wordWrap/>
              <w:overflowPunct/>
              <w:topLinePunct w:val="0"/>
              <w:bidi w:val="0"/>
              <w:snapToGrid w:val="0"/>
              <w:jc w:val="both"/>
              <w:textAlignment w:val="center"/>
              <w:rPr>
                <w:rFonts w:hint="default" w:eastAsia="宋体"/>
                <w:sz w:val="18"/>
                <w:szCs w:val="18"/>
                <w:vertAlign w:val="baseline"/>
                <w:lang w:val="en-US" w:eastAsia="zh-CN"/>
              </w:rPr>
            </w:pPr>
            <w:r>
              <w:rPr>
                <w:rFonts w:hint="eastAsia" w:eastAsia="宋体"/>
                <w:sz w:val="18"/>
                <w:szCs w:val="18"/>
                <w:vertAlign w:val="baseline"/>
                <w:lang w:val="en-US" w:eastAsia="zh-CN"/>
              </w:rPr>
              <w:t>第10标包</w:t>
            </w:r>
          </w:p>
        </w:tc>
        <w:tc>
          <w:tcPr>
            <w:tcW w:w="1250" w:type="dxa"/>
            <w:vAlign w:val="center"/>
          </w:tcPr>
          <w:p>
            <w:pPr>
              <w:keepNext w:val="0"/>
              <w:keepLines w:val="0"/>
              <w:pageBreakBefore w:val="0"/>
              <w:widowControl/>
              <w:suppressLineNumbers w:val="0"/>
              <w:kinsoku/>
              <w:wordWrap/>
              <w:overflowPunct/>
              <w:topLinePunct w:val="0"/>
              <w:bidi w:val="0"/>
              <w:snapToGrid w:val="0"/>
              <w:jc w:val="center"/>
              <w:textAlignment w:val="center"/>
              <w:rPr>
                <w:sz w:val="18"/>
                <w:szCs w:val="18"/>
                <w:vertAlign w:val="baseline"/>
              </w:rPr>
            </w:pPr>
            <w:r>
              <w:rPr>
                <w:rFonts w:hint="eastAsia" w:ascii="宋体" w:hAnsi="宋体" w:eastAsia="宋体" w:cs="宋体"/>
                <w:i w:val="0"/>
                <w:iCs w:val="0"/>
                <w:color w:val="000000"/>
                <w:kern w:val="0"/>
                <w:sz w:val="18"/>
                <w:szCs w:val="18"/>
                <w:u w:val="none"/>
                <w:lang w:val="en-US" w:eastAsia="zh-CN" w:bidi="ar"/>
              </w:rPr>
              <w:t>照明呼救套装</w:t>
            </w:r>
          </w:p>
        </w:tc>
        <w:tc>
          <w:tcPr>
            <w:tcW w:w="5687" w:type="dxa"/>
          </w:tcPr>
          <w:p>
            <w:pPr>
              <w:pStyle w:val="4"/>
              <w:keepNext w:val="0"/>
              <w:keepLines w:val="0"/>
              <w:pageBreakBefore w:val="0"/>
              <w:widowControl w:val="0"/>
              <w:numPr>
                <w:ilvl w:val="0"/>
                <w:numId w:val="3"/>
              </w:numPr>
              <w:kinsoku/>
              <w:wordWrap/>
              <w:overflowPunct/>
              <w:topLinePunct w:val="0"/>
              <w:bidi w:val="0"/>
              <w:snapToGrid w:val="0"/>
              <w:spacing w:line="253" w:lineRule="auto"/>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呼救器：产品符合GB27900-2011《消防员呼救器》标准的要求手提式</w:t>
            </w:r>
          </w:p>
          <w:p>
            <w:pPr>
              <w:pStyle w:val="4"/>
              <w:keepNext w:val="0"/>
              <w:keepLines w:val="0"/>
              <w:pageBreakBefore w:val="0"/>
              <w:widowControl w:val="0"/>
              <w:numPr>
                <w:ilvl w:val="0"/>
                <w:numId w:val="0"/>
              </w:numPr>
              <w:kinsoku/>
              <w:wordWrap/>
              <w:overflowPunct/>
              <w:topLinePunct w:val="0"/>
              <w:bidi w:val="0"/>
              <w:snapToGrid w:val="0"/>
              <w:spacing w:line="253" w:lineRule="auto"/>
              <w:rPr>
                <w:sz w:val="18"/>
                <w:szCs w:val="18"/>
                <w:vertAlign w:val="baseline"/>
              </w:rPr>
            </w:pPr>
            <w:r>
              <w:rPr>
                <w:rFonts w:hint="eastAsia" w:ascii="宋体" w:hAnsi="宋体" w:eastAsia="宋体" w:cs="宋体"/>
                <w:i w:val="0"/>
                <w:iCs w:val="0"/>
                <w:color w:val="000000"/>
                <w:kern w:val="0"/>
                <w:sz w:val="18"/>
                <w:szCs w:val="18"/>
                <w:u w:val="none"/>
                <w:lang w:val="en-US" w:eastAsia="zh-CN" w:bidi="ar"/>
              </w:rPr>
              <w:t>（2）强光照明灯：产品符合GB30734-2014《消防员照明灯具》标准的要求。</w:t>
            </w:r>
          </w:p>
        </w:tc>
        <w:tc>
          <w:tcPr>
            <w:tcW w:w="1413" w:type="dxa"/>
          </w:tcPr>
          <w:p>
            <w:pPr>
              <w:pStyle w:val="4"/>
              <w:keepNext w:val="0"/>
              <w:keepLines w:val="0"/>
              <w:pageBreakBefore w:val="0"/>
              <w:widowControl w:val="0"/>
              <w:kinsoku/>
              <w:wordWrap/>
              <w:overflowPunct/>
              <w:topLinePunct w:val="0"/>
              <w:bidi w:val="0"/>
              <w:snapToGrid w:val="0"/>
              <w:spacing w:line="253" w:lineRule="auto"/>
              <w:rPr>
                <w:sz w:val="18"/>
                <w:szCs w:val="18"/>
                <w:vertAlign w:val="baseline"/>
              </w:rPr>
            </w:pPr>
          </w:p>
        </w:tc>
      </w:tr>
    </w:tbl>
    <w:p>
      <w:pPr>
        <w:pStyle w:val="4"/>
        <w:keepNext w:val="0"/>
        <w:keepLines w:val="0"/>
        <w:pageBreakBefore w:val="0"/>
        <w:kinsoku/>
        <w:wordWrap/>
        <w:overflowPunct/>
        <w:topLinePunct w:val="0"/>
        <w:bidi w:val="0"/>
        <w:snapToGrid w:val="0"/>
        <w:spacing w:line="253" w:lineRule="auto"/>
        <w:rPr>
          <w:sz w:val="18"/>
          <w:szCs w:val="18"/>
        </w:rPr>
      </w:pPr>
    </w:p>
    <w:p>
      <w:pPr>
        <w:pStyle w:val="4"/>
        <w:keepNext w:val="0"/>
        <w:keepLines w:val="0"/>
        <w:pageBreakBefore w:val="0"/>
        <w:kinsoku/>
        <w:wordWrap/>
        <w:overflowPunct/>
        <w:topLinePunct w:val="0"/>
        <w:bidi w:val="0"/>
        <w:snapToGrid w:val="0"/>
        <w:spacing w:line="253" w:lineRule="auto"/>
        <w:rPr>
          <w:rFonts w:hint="eastAsia" w:eastAsia="宋体"/>
          <w:b/>
          <w:bCs/>
          <w:lang w:val="en-US" w:eastAsia="zh-CN"/>
        </w:rPr>
      </w:pPr>
      <w:r>
        <w:rPr>
          <w:rFonts w:hint="eastAsia" w:eastAsia="宋体"/>
          <w:b/>
          <w:bCs/>
          <w:lang w:val="en-US" w:eastAsia="zh-CN"/>
        </w:rPr>
        <w:t>注：</w:t>
      </w:r>
    </w:p>
    <w:p>
      <w:pPr>
        <w:pStyle w:val="4"/>
        <w:keepNext w:val="0"/>
        <w:keepLines w:val="0"/>
        <w:pageBreakBefore w:val="0"/>
        <w:kinsoku/>
        <w:wordWrap/>
        <w:overflowPunct/>
        <w:topLinePunct w:val="0"/>
        <w:bidi w:val="0"/>
        <w:snapToGrid w:val="0"/>
        <w:spacing w:line="360" w:lineRule="auto"/>
        <w:rPr>
          <w:rFonts w:hint="default" w:eastAsia="宋体"/>
          <w:b/>
          <w:bCs/>
          <w:highlight w:val="none"/>
          <w:lang w:val="en-US" w:eastAsia="zh-CN"/>
        </w:rPr>
      </w:pPr>
      <w:r>
        <w:rPr>
          <w:rFonts w:hint="eastAsia" w:eastAsia="宋体"/>
          <w:b/>
          <w:bCs/>
          <w:lang w:val="en-US" w:eastAsia="zh-CN"/>
        </w:rPr>
        <w:t>（1）上述装备要求的执行标准和参数为最低执行标准，投标装备须等于或高于该执行标准，</w:t>
      </w:r>
      <w:r>
        <w:rPr>
          <w:rFonts w:hint="eastAsia" w:eastAsia="宋体"/>
          <w:b/>
          <w:bCs/>
          <w:highlight w:val="none"/>
          <w:lang w:val="en-US" w:eastAsia="zh-CN"/>
        </w:rPr>
        <w:t>否则按无效标处理。</w:t>
      </w:r>
    </w:p>
    <w:p>
      <w:pPr>
        <w:pStyle w:val="4"/>
        <w:keepNext w:val="0"/>
        <w:keepLines w:val="0"/>
        <w:pageBreakBefore w:val="0"/>
        <w:kinsoku/>
        <w:wordWrap/>
        <w:overflowPunct/>
        <w:topLinePunct w:val="0"/>
        <w:bidi w:val="0"/>
        <w:snapToGrid w:val="0"/>
        <w:spacing w:line="360" w:lineRule="auto"/>
        <w:rPr>
          <w:rFonts w:hint="eastAsia" w:eastAsia="宋体"/>
          <w:b/>
          <w:bCs/>
          <w:highlight w:val="none"/>
          <w:lang w:val="en-US" w:eastAsia="zh-CN"/>
        </w:rPr>
      </w:pPr>
      <w:r>
        <w:rPr>
          <w:rFonts w:hint="eastAsia" w:eastAsia="宋体"/>
          <w:b/>
          <w:bCs/>
          <w:highlight w:val="none"/>
          <w:lang w:val="en-US" w:eastAsia="zh-CN"/>
        </w:rPr>
        <w:t>（2）投标时须按序号顺序附产品照片或效果图或开箱图，同时须附国家权威机构出具的第三方检验报告或承诺书。</w:t>
      </w:r>
    </w:p>
    <w:p>
      <w:pPr>
        <w:pStyle w:val="4"/>
        <w:keepNext w:val="0"/>
        <w:keepLines w:val="0"/>
        <w:pageBreakBefore w:val="0"/>
        <w:kinsoku/>
        <w:wordWrap/>
        <w:overflowPunct/>
        <w:topLinePunct w:val="0"/>
        <w:bidi w:val="0"/>
        <w:snapToGrid w:val="0"/>
        <w:spacing w:line="360" w:lineRule="auto"/>
        <w:rPr>
          <w:rFonts w:hint="eastAsia" w:eastAsia="宋体"/>
          <w:b/>
          <w:bCs/>
          <w:lang w:val="en-US" w:eastAsia="zh-CN"/>
        </w:rPr>
      </w:pPr>
    </w:p>
    <w:p>
      <w:pPr>
        <w:keepNext w:val="0"/>
        <w:keepLines w:val="0"/>
        <w:pageBreakBefore w:val="0"/>
        <w:kinsoku/>
        <w:wordWrap/>
        <w:overflowPunct/>
        <w:topLinePunct w:val="0"/>
        <w:bidi w:val="0"/>
        <w:snapToGrid w:val="0"/>
        <w:spacing w:line="360" w:lineRule="auto"/>
        <w:ind w:left="1687" w:leftChars="0" w:hanging="1687" w:hangingChars="700"/>
        <w:rPr>
          <w:rFonts w:hint="default"/>
          <w:b/>
          <w:bCs/>
          <w:sz w:val="24"/>
          <w:szCs w:val="24"/>
          <w:lang w:val="en-US" w:eastAsia="zh-CN"/>
        </w:rPr>
      </w:pPr>
      <w:r>
        <w:rPr>
          <w:rFonts w:hint="eastAsia" w:eastAsia="宋体"/>
          <w:b/>
          <w:bCs/>
          <w:sz w:val="24"/>
          <w:szCs w:val="24"/>
          <w:lang w:val="en-US" w:eastAsia="zh-CN"/>
        </w:rPr>
        <w:t>五</w:t>
      </w:r>
      <w:r>
        <w:rPr>
          <w:b/>
          <w:bCs/>
          <w:sz w:val="24"/>
          <w:szCs w:val="24"/>
        </w:rPr>
        <w:t>、安全标准：符合国家、地方、行业、团体或企业标准，并按照最高标准执行。</w:t>
      </w:r>
      <w:r>
        <w:rPr>
          <w:rFonts w:hint="eastAsia"/>
          <w:b/>
          <w:bCs/>
          <w:sz w:val="24"/>
          <w:szCs w:val="24"/>
          <w:lang w:val="en-US" w:eastAsia="zh-CN"/>
        </w:rPr>
        <w:t>具体执行标准上述性能参数要求。</w:t>
      </w:r>
    </w:p>
    <w:p>
      <w:pPr>
        <w:keepNext w:val="0"/>
        <w:keepLines w:val="0"/>
        <w:pageBreakBefore w:val="0"/>
        <w:kinsoku/>
        <w:wordWrap/>
        <w:overflowPunct/>
        <w:topLinePunct w:val="0"/>
        <w:bidi w:val="0"/>
        <w:snapToGrid w:val="0"/>
        <w:spacing w:line="360" w:lineRule="auto"/>
        <w:ind w:left="1681" w:leftChars="0" w:hanging="1681" w:hangingChars="700"/>
        <w:rPr>
          <w:rFonts w:hint="eastAsia"/>
          <w:b/>
          <w:bCs/>
          <w:sz w:val="24"/>
          <w:szCs w:val="24"/>
          <w:lang w:val="en-US" w:eastAsia="zh-CN"/>
        </w:rPr>
      </w:pPr>
      <w:r>
        <w:rPr>
          <w:rFonts w:hint="eastAsia"/>
          <w:b/>
          <w:bCs/>
          <w:sz w:val="24"/>
          <w:szCs w:val="24"/>
          <w:lang w:val="en-US" w:eastAsia="zh-CN"/>
        </w:rPr>
        <w:t>六、</w:t>
      </w:r>
      <w:r>
        <w:rPr>
          <w:b/>
          <w:bCs/>
          <w:sz w:val="24"/>
          <w:szCs w:val="24"/>
        </w:rPr>
        <w:t>质量标准：符合国家、地方、行业、团体或企业标准，并按照最高标准执行。</w:t>
      </w:r>
      <w:r>
        <w:rPr>
          <w:rFonts w:hint="eastAsia"/>
          <w:b/>
          <w:bCs/>
          <w:sz w:val="24"/>
          <w:szCs w:val="24"/>
          <w:lang w:val="en-US" w:eastAsia="zh-CN"/>
        </w:rPr>
        <w:t>具体执行标准见上述性能参数要求。</w:t>
      </w:r>
    </w:p>
    <w:p>
      <w:pPr>
        <w:keepNext w:val="0"/>
        <w:keepLines w:val="0"/>
        <w:pageBreakBefore w:val="0"/>
        <w:kinsoku/>
        <w:wordWrap/>
        <w:overflowPunct/>
        <w:topLinePunct w:val="0"/>
        <w:bidi w:val="0"/>
        <w:snapToGrid w:val="0"/>
        <w:spacing w:line="360" w:lineRule="auto"/>
        <w:rPr>
          <w:rFonts w:hint="eastAsia"/>
          <w:b/>
          <w:bCs/>
          <w:sz w:val="24"/>
          <w:szCs w:val="24"/>
          <w:lang w:val="en-US" w:eastAsia="zh-CN"/>
        </w:rPr>
      </w:pPr>
      <w:r>
        <w:rPr>
          <w:rFonts w:hint="eastAsia"/>
          <w:b/>
          <w:bCs/>
          <w:sz w:val="24"/>
          <w:szCs w:val="24"/>
          <w:lang w:val="en-US" w:eastAsia="zh-CN"/>
        </w:rPr>
        <w:t>七、产品质保期及保修期</w:t>
      </w:r>
    </w:p>
    <w:p>
      <w:pPr>
        <w:keepNext w:val="0"/>
        <w:keepLines w:val="0"/>
        <w:pageBreakBefore w:val="0"/>
        <w:kinsoku/>
        <w:wordWrap/>
        <w:overflowPunct/>
        <w:topLinePunct w:val="0"/>
        <w:bidi w:val="0"/>
        <w:snapToGrid w:val="0"/>
        <w:spacing w:line="360" w:lineRule="auto"/>
        <w:ind w:left="0" w:leftChars="0" w:firstLine="480" w:firstLineChars="200"/>
        <w:rPr>
          <w:rFonts w:hint="eastAsia"/>
          <w:sz w:val="24"/>
          <w:szCs w:val="24"/>
          <w:lang w:eastAsia="zh-CN"/>
        </w:rPr>
      </w:pPr>
      <w:r>
        <w:rPr>
          <w:sz w:val="24"/>
          <w:szCs w:val="24"/>
        </w:rPr>
        <w:t>质保期：自验收合格后开始计算，产品质保期</w:t>
      </w:r>
      <w:r>
        <w:rPr>
          <w:rFonts w:hint="eastAsia"/>
          <w:sz w:val="24"/>
          <w:szCs w:val="24"/>
          <w:lang w:val="en-US" w:eastAsia="zh-CN"/>
        </w:rPr>
        <w:t>≥3</w:t>
      </w:r>
      <w:r>
        <w:rPr>
          <w:sz w:val="24"/>
          <w:szCs w:val="24"/>
        </w:rPr>
        <w:t>年（其中化学氧自救呼吸器产品质保期 4 年）。质保期内中标人对所投货物实行包修、包换、包维护保养。质保期内，在非人为因素情况下，维修换件保养费用和备品备件发生的费用均由中标人负责</w:t>
      </w:r>
      <w:r>
        <w:rPr>
          <w:rFonts w:hint="eastAsia"/>
          <w:sz w:val="24"/>
          <w:szCs w:val="24"/>
          <w:lang w:eastAsia="zh-CN"/>
        </w:rPr>
        <w:t>。</w:t>
      </w:r>
    </w:p>
    <w:p>
      <w:pPr>
        <w:keepNext w:val="0"/>
        <w:keepLines w:val="0"/>
        <w:pageBreakBefore w:val="0"/>
        <w:kinsoku/>
        <w:wordWrap/>
        <w:overflowPunct/>
        <w:topLinePunct w:val="0"/>
        <w:bidi w:val="0"/>
        <w:snapToGrid w:val="0"/>
        <w:spacing w:line="360" w:lineRule="auto"/>
        <w:ind w:left="0" w:leftChars="0" w:firstLine="480" w:firstLineChars="200"/>
        <w:rPr>
          <w:sz w:val="24"/>
          <w:szCs w:val="24"/>
        </w:rPr>
      </w:pPr>
      <w:r>
        <w:rPr>
          <w:sz w:val="24"/>
          <w:szCs w:val="24"/>
        </w:rPr>
        <w:t>中标人在接到招采购人关于质量问题的电话、微信或书面通知后，应当在 24 小时到达采购人单位现场，在 48 小时处理完毕，如果投标人未在上述时间内到达现场，采购人有权委托第三方进行处理，投标人同意将所发生的费用自投标人</w:t>
      </w:r>
      <w:r>
        <w:rPr>
          <w:rFonts w:hint="eastAsia"/>
          <w:sz w:val="24"/>
          <w:szCs w:val="24"/>
          <w:lang w:val="en-US" w:eastAsia="zh-CN"/>
        </w:rPr>
        <w:t>履约保证</w:t>
      </w:r>
      <w:r>
        <w:rPr>
          <w:sz w:val="24"/>
          <w:szCs w:val="24"/>
        </w:rPr>
        <w:t>金中扣除，对此发生的费用投标人放弃抗辩。</w:t>
      </w:r>
    </w:p>
    <w:p>
      <w:pPr>
        <w:keepNext w:val="0"/>
        <w:keepLines w:val="0"/>
        <w:pageBreakBefore w:val="0"/>
        <w:kinsoku/>
        <w:wordWrap/>
        <w:overflowPunct/>
        <w:topLinePunct w:val="0"/>
        <w:bidi w:val="0"/>
        <w:snapToGrid w:val="0"/>
        <w:spacing w:line="360" w:lineRule="auto"/>
        <w:ind w:left="0" w:leftChars="0" w:firstLine="480" w:firstLineChars="200"/>
        <w:rPr>
          <w:sz w:val="24"/>
          <w:szCs w:val="24"/>
        </w:rPr>
      </w:pPr>
      <w:r>
        <w:rPr>
          <w:rFonts w:hint="eastAsia"/>
          <w:sz w:val="24"/>
          <w:szCs w:val="24"/>
          <w:lang w:val="en-US" w:eastAsia="en-US"/>
        </w:rPr>
        <w:t>保修期：质保期后，由供应商提供不少于3 年的保修服务。除因采购人擅自改装、未按正确方式使用或不可抗力事件造成的损坏外，供应商在在维修时只能收取材料成本费，不再收取额外服务费及其相关费用。</w:t>
      </w:r>
    </w:p>
    <w:p>
      <w:pPr>
        <w:keepNext w:val="0"/>
        <w:keepLines w:val="0"/>
        <w:pageBreakBefore w:val="0"/>
        <w:kinsoku/>
        <w:wordWrap/>
        <w:overflowPunct/>
        <w:topLinePunct w:val="0"/>
        <w:bidi w:val="0"/>
        <w:snapToGrid w:val="0"/>
        <w:spacing w:line="360" w:lineRule="auto"/>
        <w:rPr>
          <w:b/>
          <w:bCs/>
          <w:sz w:val="24"/>
          <w:szCs w:val="24"/>
        </w:rPr>
      </w:pPr>
      <w:r>
        <w:rPr>
          <w:rFonts w:hint="eastAsia" w:eastAsia="宋体"/>
          <w:b/>
          <w:bCs/>
          <w:sz w:val="24"/>
          <w:szCs w:val="24"/>
          <w:lang w:val="en-US" w:eastAsia="zh-CN"/>
        </w:rPr>
        <w:t>八</w:t>
      </w:r>
      <w:r>
        <w:rPr>
          <w:b/>
          <w:bCs/>
          <w:sz w:val="24"/>
          <w:szCs w:val="24"/>
        </w:rPr>
        <w:t>、其他要求</w:t>
      </w:r>
    </w:p>
    <w:p>
      <w:pPr>
        <w:keepNext w:val="0"/>
        <w:keepLines w:val="0"/>
        <w:pageBreakBefore w:val="0"/>
        <w:kinsoku/>
        <w:wordWrap/>
        <w:overflowPunct/>
        <w:topLinePunct w:val="0"/>
        <w:bidi w:val="0"/>
        <w:snapToGrid w:val="0"/>
        <w:spacing w:line="360" w:lineRule="auto"/>
        <w:ind w:left="0" w:leftChars="0" w:firstLine="480" w:firstLineChars="200"/>
        <w:rPr>
          <w:sz w:val="24"/>
          <w:szCs w:val="24"/>
        </w:rPr>
      </w:pPr>
      <w:r>
        <w:rPr>
          <w:sz w:val="24"/>
          <w:szCs w:val="24"/>
        </w:rPr>
        <w:t>1.投标报价包含本次采购的货物标的价、货物运输到指定地点的运输费用、保险费用、安装调试费、培训费、质保及各项税金等验收合格的所有费用。</w:t>
      </w:r>
    </w:p>
    <w:p>
      <w:pPr>
        <w:keepNext w:val="0"/>
        <w:keepLines w:val="0"/>
        <w:pageBreakBefore w:val="0"/>
        <w:kinsoku/>
        <w:wordWrap/>
        <w:overflowPunct/>
        <w:topLinePunct w:val="0"/>
        <w:bidi w:val="0"/>
        <w:snapToGrid w:val="0"/>
        <w:spacing w:line="360" w:lineRule="auto"/>
        <w:ind w:left="0" w:leftChars="0" w:firstLine="480" w:firstLineChars="200"/>
        <w:rPr>
          <w:sz w:val="24"/>
          <w:szCs w:val="24"/>
        </w:rPr>
      </w:pPr>
      <w:r>
        <w:rPr>
          <w:sz w:val="24"/>
          <w:szCs w:val="24"/>
        </w:rPr>
        <w:t>2.培训：应委派具有丰富经验的培训教员按采购人要求时间、次数、内容提供培训服务。</w:t>
      </w:r>
    </w:p>
    <w:p>
      <w:pPr>
        <w:keepNext w:val="0"/>
        <w:keepLines w:val="0"/>
        <w:pageBreakBefore w:val="0"/>
        <w:kinsoku/>
        <w:wordWrap/>
        <w:overflowPunct/>
        <w:topLinePunct w:val="0"/>
        <w:bidi w:val="0"/>
        <w:snapToGrid w:val="0"/>
        <w:spacing w:line="360" w:lineRule="auto"/>
        <w:rPr>
          <w:sz w:val="24"/>
          <w:szCs w:val="24"/>
        </w:rPr>
      </w:pPr>
      <w:r>
        <w:rPr>
          <w:sz w:val="24"/>
          <w:szCs w:val="24"/>
        </w:rPr>
        <w:t>培训所有相关费用中标人承担。</w:t>
      </w:r>
    </w:p>
    <w:p>
      <w:pPr>
        <w:keepNext w:val="0"/>
        <w:keepLines w:val="0"/>
        <w:pageBreakBefore w:val="0"/>
        <w:kinsoku/>
        <w:wordWrap/>
        <w:overflowPunct/>
        <w:topLinePunct w:val="0"/>
        <w:bidi w:val="0"/>
        <w:snapToGrid w:val="0"/>
        <w:spacing w:line="360" w:lineRule="auto"/>
        <w:ind w:left="0" w:leftChars="0" w:firstLine="480" w:firstLineChars="200"/>
        <w:rPr>
          <w:sz w:val="24"/>
          <w:szCs w:val="24"/>
        </w:rPr>
      </w:pPr>
      <w:r>
        <w:rPr>
          <w:sz w:val="24"/>
          <w:szCs w:val="24"/>
        </w:rPr>
        <w:t>3.商品包装：涉及商品包装和快递包装的按照财政部[2020]123 号文件，关于印发《商品</w:t>
      </w:r>
    </w:p>
    <w:p>
      <w:pPr>
        <w:keepNext w:val="0"/>
        <w:keepLines w:val="0"/>
        <w:pageBreakBefore w:val="0"/>
        <w:kinsoku/>
        <w:wordWrap/>
        <w:overflowPunct/>
        <w:topLinePunct w:val="0"/>
        <w:bidi w:val="0"/>
        <w:snapToGrid w:val="0"/>
        <w:spacing w:line="360" w:lineRule="auto"/>
        <w:rPr>
          <w:sz w:val="24"/>
          <w:szCs w:val="24"/>
        </w:rPr>
      </w:pPr>
      <w:r>
        <w:rPr>
          <w:sz w:val="24"/>
          <w:szCs w:val="24"/>
        </w:rPr>
        <w:t>包装政府采购需求标准(试行)》、《快递包装政府采购需求标准(试行)》的通知执行。</w:t>
      </w:r>
    </w:p>
    <w:p>
      <w:pPr>
        <w:keepNext w:val="0"/>
        <w:keepLines w:val="0"/>
        <w:pageBreakBefore w:val="0"/>
        <w:kinsoku/>
        <w:wordWrap/>
        <w:overflowPunct/>
        <w:topLinePunct w:val="0"/>
        <w:bidi w:val="0"/>
        <w:snapToGrid w:val="0"/>
        <w:spacing w:line="360" w:lineRule="auto"/>
        <w:ind w:left="0" w:leftChars="0" w:firstLine="480" w:firstLineChars="200"/>
        <w:rPr>
          <w:sz w:val="24"/>
          <w:szCs w:val="24"/>
        </w:rPr>
      </w:pPr>
      <w:r>
        <w:rPr>
          <w:rFonts w:hint="eastAsia"/>
          <w:sz w:val="24"/>
          <w:szCs w:val="24"/>
          <w:lang w:val="en-US" w:eastAsia="zh-CN"/>
        </w:rPr>
        <w:t>4.产品</w:t>
      </w:r>
      <w:r>
        <w:rPr>
          <w:sz w:val="24"/>
          <w:szCs w:val="24"/>
        </w:rPr>
        <w:t>供货及安装要求：</w:t>
      </w:r>
      <w:r>
        <w:rPr>
          <w:sz w:val="24"/>
          <w:szCs w:val="24"/>
          <w:highlight w:val="none"/>
        </w:rPr>
        <w:t>严格执行合同约定的到货时间</w:t>
      </w:r>
      <w:r>
        <w:rPr>
          <w:rFonts w:hint="eastAsia" w:eastAsia="宋体"/>
          <w:sz w:val="24"/>
          <w:szCs w:val="24"/>
          <w:highlight w:val="none"/>
          <w:lang w:eastAsia="zh-CN"/>
        </w:rPr>
        <w:t>和有关检测报告的提交</w:t>
      </w:r>
      <w:r>
        <w:rPr>
          <w:sz w:val="24"/>
          <w:szCs w:val="24"/>
          <w:highlight w:val="none"/>
        </w:rPr>
        <w:t>，产品逾期交货</w:t>
      </w:r>
      <w:r>
        <w:rPr>
          <w:rFonts w:hint="eastAsia" w:eastAsia="宋体"/>
          <w:sz w:val="24"/>
          <w:szCs w:val="24"/>
          <w:highlight w:val="none"/>
          <w:lang w:eastAsia="zh-CN"/>
        </w:rPr>
        <w:t>或者不按要求提供检测报告</w:t>
      </w:r>
      <w:r>
        <w:rPr>
          <w:sz w:val="24"/>
          <w:szCs w:val="24"/>
          <w:highlight w:val="none"/>
        </w:rPr>
        <w:t>，</w:t>
      </w:r>
      <w:r>
        <w:rPr>
          <w:sz w:val="24"/>
          <w:szCs w:val="24"/>
        </w:rPr>
        <w:t>采购人有权向投标人要求支付违约金，逾期交货的违约金按照未交付货总价款的日万分之五计算，超过十天，采购人有权解除合同，投标人应当向采购人支付合同价款总额30%的违约金。</w:t>
      </w:r>
    </w:p>
    <w:p>
      <w:pPr>
        <w:keepNext w:val="0"/>
        <w:keepLines w:val="0"/>
        <w:pageBreakBefore w:val="0"/>
        <w:kinsoku/>
        <w:wordWrap/>
        <w:overflowPunct/>
        <w:topLinePunct w:val="0"/>
        <w:bidi w:val="0"/>
        <w:snapToGrid w:val="0"/>
        <w:spacing w:line="360" w:lineRule="auto"/>
        <w:ind w:left="481" w:leftChars="229" w:firstLine="0" w:firstLineChars="0"/>
        <w:rPr>
          <w:sz w:val="24"/>
          <w:szCs w:val="24"/>
        </w:rPr>
      </w:pPr>
      <w:r>
        <w:rPr>
          <w:sz w:val="24"/>
          <w:szCs w:val="24"/>
        </w:rPr>
        <w:t>5.知识产权</w:t>
      </w:r>
    </w:p>
    <w:p>
      <w:pPr>
        <w:keepNext w:val="0"/>
        <w:keepLines w:val="0"/>
        <w:pageBreakBefore w:val="0"/>
        <w:kinsoku/>
        <w:wordWrap/>
        <w:overflowPunct/>
        <w:topLinePunct w:val="0"/>
        <w:bidi w:val="0"/>
        <w:snapToGrid w:val="0"/>
        <w:spacing w:line="360" w:lineRule="auto"/>
        <w:ind w:left="0" w:leftChars="0" w:firstLine="480" w:firstLineChars="200"/>
        <w:rPr>
          <w:sz w:val="24"/>
          <w:szCs w:val="24"/>
        </w:rPr>
      </w:pPr>
      <w:r>
        <w:rPr>
          <w:sz w:val="24"/>
          <w:szCs w:val="24"/>
        </w:rPr>
        <w:t>5.1 投标人应保证投标产品涉及程序软件的必须提供正版软件，在本项目中使用的任何产 品和服务（包括部分使用），不会产生因第三方提出侵犯其专利权、商标权或其它知识产权而引起的法律和经济纠纷，如因专利权、商标权或其它知识产权而引起法律和经济纠纷，由投标人承担所有相关责任。</w:t>
      </w:r>
    </w:p>
    <w:p>
      <w:pPr>
        <w:keepNext w:val="0"/>
        <w:keepLines w:val="0"/>
        <w:pageBreakBefore w:val="0"/>
        <w:kinsoku/>
        <w:wordWrap/>
        <w:overflowPunct/>
        <w:topLinePunct w:val="0"/>
        <w:bidi w:val="0"/>
        <w:snapToGrid w:val="0"/>
        <w:spacing w:line="360" w:lineRule="auto"/>
        <w:ind w:left="0" w:leftChars="0" w:firstLine="480" w:firstLineChars="200"/>
        <w:rPr>
          <w:sz w:val="24"/>
          <w:szCs w:val="24"/>
        </w:rPr>
      </w:pPr>
      <w:r>
        <w:rPr>
          <w:sz w:val="24"/>
          <w:szCs w:val="24"/>
        </w:rPr>
        <w:t>5.2 除非招标文件特别规定，采购人享有本项目实施过程中产生的知识成果及知识产权。</w:t>
      </w:r>
    </w:p>
    <w:p>
      <w:pPr>
        <w:keepNext w:val="0"/>
        <w:keepLines w:val="0"/>
        <w:pageBreakBefore w:val="0"/>
        <w:kinsoku/>
        <w:wordWrap/>
        <w:overflowPunct/>
        <w:topLinePunct w:val="0"/>
        <w:bidi w:val="0"/>
        <w:snapToGrid w:val="0"/>
        <w:spacing w:line="360" w:lineRule="auto"/>
        <w:ind w:left="0" w:leftChars="0" w:firstLine="480" w:firstLineChars="200"/>
        <w:rPr>
          <w:sz w:val="24"/>
          <w:szCs w:val="24"/>
        </w:rPr>
      </w:pPr>
      <w:r>
        <w:rPr>
          <w:sz w:val="24"/>
          <w:szCs w:val="24"/>
        </w:rPr>
        <w:t>5.3 投标人将在采购项目实施过程中采用自有或者第三方知识成果的，应当在投标文件中 载明，并提供相关知识产权证明文件。使用该知识成果后，投标人需提供开发接口和开发手册等技术资料，并承诺提供无限期支持，采购人享有使用权（含采购人委托第三方在该项目后续开发的使用权</w:t>
      </w:r>
      <w:r>
        <w:rPr>
          <w:rFonts w:hint="eastAsia"/>
          <w:sz w:val="24"/>
          <w:szCs w:val="24"/>
          <w:lang w:eastAsia="zh-CN"/>
        </w:rPr>
        <w:t>）。</w:t>
      </w:r>
    </w:p>
    <w:p>
      <w:pPr>
        <w:keepNext w:val="0"/>
        <w:keepLines w:val="0"/>
        <w:pageBreakBefore w:val="0"/>
        <w:kinsoku/>
        <w:wordWrap/>
        <w:overflowPunct/>
        <w:topLinePunct w:val="0"/>
        <w:bidi w:val="0"/>
        <w:snapToGrid w:val="0"/>
        <w:spacing w:line="360" w:lineRule="auto"/>
        <w:ind w:left="0" w:leftChars="0" w:firstLine="480" w:firstLineChars="200"/>
        <w:rPr>
          <w:sz w:val="24"/>
          <w:szCs w:val="24"/>
        </w:rPr>
      </w:pPr>
      <w:r>
        <w:rPr>
          <w:sz w:val="24"/>
          <w:szCs w:val="24"/>
        </w:rPr>
        <w:t>5.4 如采用投标人所不拥有的知识产权，则在报价中必须包括合法获取该知识产权的相关费用。</w:t>
      </w:r>
    </w:p>
    <w:p>
      <w:pPr>
        <w:keepNext w:val="0"/>
        <w:keepLines w:val="0"/>
        <w:pageBreakBefore w:val="0"/>
        <w:kinsoku/>
        <w:wordWrap/>
        <w:overflowPunct/>
        <w:topLinePunct w:val="0"/>
        <w:bidi w:val="0"/>
        <w:snapToGrid w:val="0"/>
        <w:spacing w:line="360" w:lineRule="auto"/>
        <w:ind w:left="0" w:leftChars="0" w:firstLine="480" w:firstLineChars="200"/>
        <w:rPr>
          <w:rFonts w:hint="default"/>
          <w:sz w:val="24"/>
          <w:szCs w:val="24"/>
          <w:lang w:val="en-US" w:eastAsia="zh-CN"/>
        </w:rPr>
      </w:pPr>
      <w:r>
        <w:rPr>
          <w:rFonts w:hint="eastAsia"/>
          <w:sz w:val="24"/>
          <w:szCs w:val="24"/>
          <w:lang w:val="en-US" w:eastAsia="zh-CN"/>
        </w:rPr>
        <w:t>6.投标时商务标中需提供产品照片或效果图或开箱图。</w:t>
      </w:r>
    </w:p>
    <w:p>
      <w:pPr>
        <w:keepNext w:val="0"/>
        <w:keepLines w:val="0"/>
        <w:pageBreakBefore w:val="0"/>
        <w:kinsoku/>
        <w:wordWrap/>
        <w:overflowPunct/>
        <w:topLinePunct w:val="0"/>
        <w:bidi w:val="0"/>
        <w:snapToGrid w:val="0"/>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lang w:val="en-US" w:eastAsia="zh-CN"/>
        </w:rPr>
        <w:t>九</w:t>
      </w:r>
      <w:r>
        <w:rPr>
          <w:rFonts w:hint="eastAsia" w:asciiTheme="minorEastAsia" w:hAnsiTheme="minorEastAsia" w:eastAsiaTheme="minorEastAsia" w:cstheme="minorEastAsia"/>
          <w:b/>
          <w:bCs/>
          <w:sz w:val="24"/>
          <w:szCs w:val="24"/>
        </w:rPr>
        <w:t>、履约验收及付款</w:t>
      </w:r>
    </w:p>
    <w:p>
      <w:pPr>
        <w:keepNext w:val="0"/>
        <w:keepLines w:val="0"/>
        <w:pageBreakBefore w:val="0"/>
        <w:kinsoku/>
        <w:wordWrap/>
        <w:overflowPunct/>
        <w:topLinePunct w:val="0"/>
        <w:bidi w:val="0"/>
        <w:snapToGrid w:val="0"/>
        <w:spacing w:line="360" w:lineRule="auto"/>
        <w:ind w:left="0" w:leftChars="0"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1.履约保证金：合同价款的 10%，乙方中标后 10 日内以支票、汇票、本票或者金融机构、担保机构出具的保函等非现金形式向甲方缴纳</w:t>
      </w:r>
      <w:r>
        <w:rPr>
          <w:rFonts w:hint="eastAsia" w:asciiTheme="minorEastAsia" w:hAnsiTheme="minorEastAsia" w:eastAsiaTheme="minorEastAsia" w:cstheme="minorEastAsia"/>
          <w:sz w:val="24"/>
          <w:szCs w:val="24"/>
          <w:lang w:val="en-US" w:eastAsia="zh-CN"/>
        </w:rPr>
        <w:t>履约保证金</w:t>
      </w:r>
      <w:r>
        <w:rPr>
          <w:rFonts w:hint="eastAsia" w:asciiTheme="minorEastAsia" w:hAnsiTheme="minorEastAsia" w:eastAsiaTheme="minorEastAsia" w:cstheme="minorEastAsia"/>
          <w:sz w:val="24"/>
          <w:szCs w:val="24"/>
        </w:rPr>
        <w:t>，自</w:t>
      </w:r>
      <w:r>
        <w:rPr>
          <w:rFonts w:hint="eastAsia" w:asciiTheme="minorEastAsia" w:hAnsiTheme="minorEastAsia" w:eastAsiaTheme="minorEastAsia" w:cstheme="minorEastAsia"/>
          <w:sz w:val="24"/>
          <w:szCs w:val="24"/>
          <w:lang w:val="en-US" w:eastAsia="zh-CN"/>
        </w:rPr>
        <w:t>验收合格</w:t>
      </w:r>
      <w:r>
        <w:rPr>
          <w:rFonts w:hint="eastAsia" w:asciiTheme="minorEastAsia" w:hAnsiTheme="minorEastAsia" w:eastAsiaTheme="minorEastAsia" w:cstheme="minorEastAsia"/>
          <w:sz w:val="24"/>
          <w:szCs w:val="24"/>
        </w:rPr>
        <w:t>之日起一年后，无任何质量问题无息退还</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未在规定时间内缴纳履约保证金且经催告仍未缴纳的视为放弃中标资格。</w:t>
      </w:r>
    </w:p>
    <w:p>
      <w:pPr>
        <w:keepNext w:val="0"/>
        <w:keepLines w:val="0"/>
        <w:pageBreakBefore w:val="0"/>
        <w:kinsoku/>
        <w:wordWrap/>
        <w:overflowPunct/>
        <w:topLinePunct w:val="0"/>
        <w:bidi w:val="0"/>
        <w:snapToGrid w:val="0"/>
        <w:spacing w:line="360" w:lineRule="auto"/>
        <w:ind w:left="0" w:leftChars="0"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2.履约验收：采购人应按招标文件及政府采购合同规定的技术、服务、安全标准</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质量标准组织对中标人履约情况进行验收，并出具验收报告。验收报告包括每一项技术、服务、安全标准的履约情况。 中标人应当配合采购人进行履约验收。采购人可以邀请参加本项目的其他投标人或者第三方机构参与验收。参与验收的投标人或者第三方机构的意见作为验收书的参考资料一并存档。</w:t>
      </w:r>
    </w:p>
    <w:p>
      <w:pPr>
        <w:keepNext w:val="0"/>
        <w:keepLines w:val="0"/>
        <w:pageBreakBefore w:val="0"/>
        <w:kinsoku/>
        <w:wordWrap/>
        <w:overflowPunct/>
        <w:topLinePunct w:val="0"/>
        <w:bidi w:val="0"/>
        <w:snapToGrid w:val="0"/>
        <w:spacing w:line="360" w:lineRule="auto"/>
        <w:ind w:left="0" w:leftChars="0"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3.付款方式：双方在签订合同后，经财政审批拨付款项后 10 个工作日内，支付合同总价款的 40%为预付款，验收合格之日起 30 日内支付至合同总价款的 80%，结算审计后付至审计价格的 100%。</w:t>
      </w:r>
    </w:p>
    <w:p>
      <w:pPr>
        <w:keepNext w:val="0"/>
        <w:keepLines w:val="0"/>
        <w:pageBreakBefore w:val="0"/>
        <w:kinsoku/>
        <w:wordWrap/>
        <w:overflowPunct/>
        <w:topLinePunct w:val="0"/>
        <w:bidi w:val="0"/>
        <w:snapToGrid w:val="0"/>
        <w:spacing w:line="360" w:lineRule="auto"/>
        <w:rPr>
          <w:rFonts w:hint="eastAsia" w:asciiTheme="minorEastAsia" w:hAnsiTheme="minorEastAsia" w:eastAsiaTheme="minorEastAsia" w:cstheme="minorEastAsia"/>
          <w:sz w:val="24"/>
          <w:szCs w:val="24"/>
        </w:rPr>
      </w:pPr>
    </w:p>
    <w:p>
      <w:pPr>
        <w:keepNext w:val="0"/>
        <w:keepLines w:val="0"/>
        <w:pageBreakBefore w:val="0"/>
        <w:kinsoku/>
        <w:wordWrap/>
        <w:overflowPunct/>
        <w:topLinePunct w:val="0"/>
        <w:bidi w:val="0"/>
        <w:snapToGrid w:val="0"/>
        <w:spacing w:line="360" w:lineRule="auto"/>
        <w:rPr>
          <w:rFonts w:hint="eastAsia" w:ascii="宋体" w:hAnsi="宋体" w:eastAsia="宋体" w:cs="宋体"/>
          <w:sz w:val="24"/>
          <w:szCs w:val="24"/>
          <w:lang w:val="en-US" w:eastAsia="zh-CN"/>
          <w14:textOutline w14:w="4358" w14:cap="sq" w14:cmpd="sng">
            <w14:solidFill>
              <w14:srgbClr w14:val="000000"/>
            </w14:solidFill>
            <w14:prstDash w14:val="solid"/>
            <w14:bevel/>
          </w14:textOutline>
        </w:rPr>
        <w:sectPr>
          <w:headerReference r:id="rId10" w:type="default"/>
          <w:footerReference r:id="rId11" w:type="default"/>
          <w:pgSz w:w="11905" w:h="16838"/>
          <w:pgMar w:top="1440" w:right="1803" w:bottom="1440" w:left="1803" w:header="255" w:footer="1060" w:gutter="0"/>
          <w:pgNumType w:fmt="decimal"/>
          <w:cols w:space="0" w:num="1"/>
          <w:rtlGutter w:val="0"/>
          <w:docGrid w:linePitch="0" w:charSpace="0"/>
        </w:sectPr>
      </w:pPr>
      <w:r>
        <w:rPr>
          <w:rFonts w:hint="eastAsia" w:asciiTheme="minorEastAsia" w:hAnsiTheme="minorEastAsia" w:eastAsiaTheme="minorEastAsia" w:cstheme="minorEastAsia"/>
          <w:b/>
          <w:bCs/>
          <w:sz w:val="24"/>
          <w:szCs w:val="24"/>
          <w:lang w:val="en-US" w:eastAsia="zh-CN"/>
        </w:rPr>
        <w:t>九</w:t>
      </w:r>
      <w:r>
        <w:rPr>
          <w:rFonts w:hint="eastAsia" w:asciiTheme="minorEastAsia" w:hAnsiTheme="minorEastAsia" w:eastAsiaTheme="minorEastAsia" w:cstheme="minorEastAsia"/>
          <w:b/>
          <w:bCs/>
          <w:sz w:val="24"/>
          <w:szCs w:val="24"/>
        </w:rPr>
        <w:t>、本次招标采购由采购评标小组确定成交供应商。</w:t>
      </w:r>
    </w:p>
    <w:p>
      <w:pPr>
        <w:keepNext w:val="0"/>
        <w:keepLines w:val="0"/>
        <w:pageBreakBefore w:val="0"/>
        <w:kinsoku/>
        <w:wordWrap/>
        <w:overflowPunct/>
        <w:topLinePunct w:val="0"/>
        <w:bidi w:val="0"/>
        <w:snapToGrid w:val="0"/>
        <w:spacing w:before="78" w:line="360" w:lineRule="auto"/>
        <w:ind w:left="758" w:leftChars="361" w:firstLine="0" w:firstLineChars="0"/>
        <w:rPr>
          <w:rFonts w:ascii="宋体" w:hAnsi="宋体" w:eastAsia="宋体" w:cs="宋体"/>
          <w:sz w:val="24"/>
          <w:szCs w:val="24"/>
        </w:rPr>
      </w:pPr>
      <w:r>
        <w:rPr>
          <w:rFonts w:ascii="宋体" w:hAnsi="宋体" w:eastAsia="宋体" w:cs="宋体"/>
          <w:spacing w:val="-3"/>
          <w:position w:val="17"/>
          <w:sz w:val="24"/>
          <w:szCs w:val="24"/>
          <w14:textOutline w14:w="4358" w14:cap="sq" w14:cmpd="sng">
            <w14:solidFill>
              <w14:srgbClr w14:val="000000"/>
            </w14:solidFill>
            <w14:prstDash w14:val="solid"/>
            <w14:bevel/>
          </w14:textOutline>
        </w:rPr>
        <w:t>附件一资格审查内容</w:t>
      </w:r>
    </w:p>
    <w:p>
      <w:pPr>
        <w:keepNext w:val="0"/>
        <w:keepLines w:val="0"/>
        <w:pageBreakBefore w:val="0"/>
        <w:kinsoku/>
        <w:wordWrap/>
        <w:overflowPunct/>
        <w:topLinePunct w:val="0"/>
        <w:bidi w:val="0"/>
        <w:snapToGrid w:val="0"/>
        <w:spacing w:line="360" w:lineRule="auto"/>
        <w:ind w:left="758"/>
        <w:rPr>
          <w:rFonts w:ascii="宋体" w:hAnsi="宋体" w:eastAsia="宋体" w:cs="宋体"/>
          <w:sz w:val="24"/>
          <w:szCs w:val="24"/>
        </w:rPr>
      </w:pPr>
      <w:r>
        <w:rPr>
          <w:rFonts w:ascii="宋体" w:hAnsi="宋体" w:eastAsia="宋体" w:cs="宋体"/>
          <w:spacing w:val="-1"/>
          <w:sz w:val="24"/>
          <w:szCs w:val="24"/>
          <w14:textOutline w14:w="4358" w14:cap="sq" w14:cmpd="sng">
            <w14:solidFill>
              <w14:srgbClr w14:val="000000"/>
            </w14:solidFill>
            <w14:prstDash w14:val="solid"/>
            <w14:bevel/>
          </w14:textOutline>
        </w:rPr>
        <w:t>本次采用资格后审</w:t>
      </w:r>
    </w:p>
    <w:p>
      <w:pPr>
        <w:keepNext w:val="0"/>
        <w:keepLines w:val="0"/>
        <w:pageBreakBefore w:val="0"/>
        <w:kinsoku/>
        <w:wordWrap/>
        <w:overflowPunct/>
        <w:topLinePunct w:val="0"/>
        <w:bidi w:val="0"/>
        <w:snapToGrid w:val="0"/>
        <w:spacing w:before="183" w:line="360" w:lineRule="auto"/>
        <w:ind w:left="0" w:leftChars="0" w:firstLine="760" w:firstLineChars="325"/>
      </w:pPr>
      <w:r>
        <w:rPr>
          <w:rFonts w:ascii="宋体" w:hAnsi="宋体" w:eastAsia="宋体" w:cs="宋体"/>
          <w:spacing w:val="-3"/>
          <w:position w:val="17"/>
          <w:sz w:val="24"/>
          <w:szCs w:val="24"/>
        </w:rPr>
        <w:t>投标人参加本次投标必须在“投标文件</w:t>
      </w:r>
      <w:r>
        <w:rPr>
          <w:rFonts w:ascii="宋体" w:hAnsi="宋体" w:eastAsia="宋体" w:cs="宋体"/>
          <w:spacing w:val="-74"/>
          <w:position w:val="17"/>
          <w:sz w:val="24"/>
          <w:szCs w:val="24"/>
        </w:rPr>
        <w:t xml:space="preserve"> </w:t>
      </w:r>
      <w:r>
        <w:rPr>
          <w:rFonts w:ascii="宋体" w:hAnsi="宋体" w:eastAsia="宋体" w:cs="宋体"/>
          <w:spacing w:val="-3"/>
          <w:position w:val="17"/>
          <w:sz w:val="24"/>
          <w:szCs w:val="24"/>
        </w:rPr>
        <w:t>”中提交下列资格审查的材料，采购人负责</w:t>
      </w:r>
      <w:r>
        <w:rPr>
          <w:rFonts w:hint="eastAsia" w:ascii="宋体" w:hAnsi="宋体" w:eastAsia="宋体" w:cs="宋体"/>
          <w:spacing w:val="-3"/>
          <w:position w:val="17"/>
          <w:sz w:val="24"/>
          <w:szCs w:val="24"/>
          <w:lang w:val="en-US" w:eastAsia="zh-CN"/>
        </w:rPr>
        <w:t>进行审查。</w:t>
      </w:r>
    </w:p>
    <w:tbl>
      <w:tblPr>
        <w:tblStyle w:val="10"/>
        <w:tblW w:w="10064" w:type="dxa"/>
        <w:tblInd w:w="-88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64"/>
        <w:gridCol w:w="6887"/>
        <w:gridCol w:w="2413"/>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0" w:hRule="atLeast"/>
        </w:trPr>
        <w:tc>
          <w:tcPr>
            <w:tcW w:w="764" w:type="dxa"/>
            <w:vAlign w:val="top"/>
          </w:tcPr>
          <w:p>
            <w:pPr>
              <w:keepNext w:val="0"/>
              <w:keepLines w:val="0"/>
              <w:pageBreakBefore w:val="0"/>
              <w:kinsoku/>
              <w:wordWrap/>
              <w:overflowPunct/>
              <w:topLinePunct w:val="0"/>
              <w:bidi w:val="0"/>
              <w:snapToGrid w:val="0"/>
              <w:jc w:val="center"/>
              <w:rPr>
                <w:sz w:val="24"/>
                <w:szCs w:val="24"/>
              </w:rPr>
            </w:pPr>
            <w:r>
              <w:rPr>
                <w:sz w:val="24"/>
                <w:szCs w:val="24"/>
              </w:rPr>
              <w:t>序号</w:t>
            </w:r>
          </w:p>
        </w:tc>
        <w:tc>
          <w:tcPr>
            <w:tcW w:w="6887" w:type="dxa"/>
            <w:vAlign w:val="top"/>
          </w:tcPr>
          <w:p>
            <w:pPr>
              <w:keepNext w:val="0"/>
              <w:keepLines w:val="0"/>
              <w:pageBreakBefore w:val="0"/>
              <w:kinsoku/>
              <w:wordWrap/>
              <w:overflowPunct/>
              <w:topLinePunct w:val="0"/>
              <w:bidi w:val="0"/>
              <w:snapToGrid w:val="0"/>
              <w:spacing w:before="39" w:line="208" w:lineRule="auto"/>
              <w:ind w:left="3109"/>
              <w:rPr>
                <w:rFonts w:ascii="宋体" w:hAnsi="宋体" w:eastAsia="宋体" w:cs="宋体"/>
                <w:sz w:val="24"/>
                <w:szCs w:val="24"/>
              </w:rPr>
            </w:pPr>
            <w:r>
              <w:rPr>
                <w:rFonts w:ascii="宋体" w:hAnsi="宋体" w:eastAsia="宋体" w:cs="宋体"/>
                <w:spacing w:val="-20"/>
                <w:sz w:val="24"/>
                <w:szCs w:val="24"/>
              </w:rPr>
              <w:t>内容</w:t>
            </w:r>
          </w:p>
        </w:tc>
        <w:tc>
          <w:tcPr>
            <w:tcW w:w="2413" w:type="dxa"/>
            <w:vAlign w:val="top"/>
          </w:tcPr>
          <w:p>
            <w:pPr>
              <w:keepNext w:val="0"/>
              <w:keepLines w:val="0"/>
              <w:pageBreakBefore w:val="0"/>
              <w:kinsoku/>
              <w:wordWrap/>
              <w:overflowPunct/>
              <w:topLinePunct w:val="0"/>
              <w:bidi w:val="0"/>
              <w:snapToGrid w:val="0"/>
              <w:jc w:val="center"/>
              <w:rPr>
                <w:sz w:val="24"/>
                <w:szCs w:val="24"/>
              </w:rPr>
            </w:pPr>
            <w:r>
              <w:rPr>
                <w:sz w:val="24"/>
                <w:szCs w:val="24"/>
              </w:rPr>
              <w:t>备注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trPr>
        <w:tc>
          <w:tcPr>
            <w:tcW w:w="764" w:type="dxa"/>
            <w:vAlign w:val="center"/>
          </w:tcPr>
          <w:p>
            <w:pPr>
              <w:keepNext w:val="0"/>
              <w:keepLines w:val="0"/>
              <w:pageBreakBefore w:val="0"/>
              <w:kinsoku/>
              <w:wordWrap/>
              <w:overflowPunct/>
              <w:topLinePunct w:val="0"/>
              <w:bidi w:val="0"/>
              <w:snapToGrid w:val="0"/>
              <w:jc w:val="center"/>
              <w:rPr>
                <w:sz w:val="24"/>
                <w:szCs w:val="24"/>
              </w:rPr>
            </w:pPr>
            <w:r>
              <w:rPr>
                <w:sz w:val="24"/>
                <w:szCs w:val="24"/>
              </w:rPr>
              <w:t>1</w:t>
            </w:r>
          </w:p>
        </w:tc>
        <w:tc>
          <w:tcPr>
            <w:tcW w:w="6887" w:type="dxa"/>
            <w:vAlign w:val="center"/>
          </w:tcPr>
          <w:p>
            <w:pPr>
              <w:keepNext w:val="0"/>
              <w:keepLines w:val="0"/>
              <w:pageBreakBefore w:val="0"/>
              <w:kinsoku/>
              <w:wordWrap/>
              <w:overflowPunct/>
              <w:topLinePunct w:val="0"/>
              <w:bidi w:val="0"/>
              <w:snapToGrid w:val="0"/>
              <w:spacing w:before="37" w:line="223" w:lineRule="auto"/>
              <w:ind w:left="133" w:right="278" w:hanging="21"/>
              <w:jc w:val="center"/>
              <w:rPr>
                <w:rFonts w:ascii="宋体" w:hAnsi="宋体" w:eastAsia="宋体" w:cs="宋体"/>
                <w:sz w:val="24"/>
                <w:szCs w:val="24"/>
              </w:rPr>
            </w:pPr>
            <w:r>
              <w:rPr>
                <w:rFonts w:ascii="宋体" w:hAnsi="宋体" w:eastAsia="宋体" w:cs="宋体"/>
                <w:spacing w:val="-3"/>
                <w:sz w:val="24"/>
                <w:szCs w:val="24"/>
              </w:rPr>
              <w:t>法人或者其他组织的营业执照等证明文件，</w:t>
            </w:r>
            <w:r>
              <w:rPr>
                <w:rFonts w:ascii="宋体" w:hAnsi="宋体" w:eastAsia="宋体" w:cs="宋体"/>
                <w:spacing w:val="-54"/>
                <w:sz w:val="24"/>
                <w:szCs w:val="24"/>
              </w:rPr>
              <w:t xml:space="preserve"> </w:t>
            </w:r>
            <w:r>
              <w:rPr>
                <w:rFonts w:ascii="宋体" w:hAnsi="宋体" w:eastAsia="宋体" w:cs="宋体"/>
                <w:spacing w:val="-3"/>
                <w:sz w:val="24"/>
                <w:szCs w:val="24"/>
              </w:rPr>
              <w:t>自然人的身份证</w:t>
            </w:r>
            <w:r>
              <w:rPr>
                <w:rFonts w:ascii="宋体" w:hAnsi="宋体" w:eastAsia="宋体" w:cs="宋体"/>
                <w:sz w:val="24"/>
                <w:szCs w:val="24"/>
              </w:rPr>
              <w:t xml:space="preserve"> </w:t>
            </w:r>
            <w:r>
              <w:rPr>
                <w:rFonts w:ascii="宋体" w:hAnsi="宋体" w:eastAsia="宋体" w:cs="宋体"/>
                <w:spacing w:val="-16"/>
                <w:sz w:val="24"/>
                <w:szCs w:val="24"/>
              </w:rPr>
              <w:t>明。</w:t>
            </w:r>
          </w:p>
        </w:tc>
        <w:tc>
          <w:tcPr>
            <w:tcW w:w="2413" w:type="dxa"/>
            <w:vAlign w:val="center"/>
          </w:tcPr>
          <w:p>
            <w:pPr>
              <w:keepNext w:val="0"/>
              <w:keepLines w:val="0"/>
              <w:pageBreakBefore w:val="0"/>
              <w:kinsoku/>
              <w:wordWrap/>
              <w:overflowPunct/>
              <w:topLinePunct w:val="0"/>
              <w:bidi w:val="0"/>
              <w:snapToGrid w:val="0"/>
              <w:jc w:val="center"/>
              <w:rPr>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12" w:hRule="atLeast"/>
        </w:trPr>
        <w:tc>
          <w:tcPr>
            <w:tcW w:w="764" w:type="dxa"/>
            <w:vAlign w:val="center"/>
          </w:tcPr>
          <w:p>
            <w:pPr>
              <w:keepNext w:val="0"/>
              <w:keepLines w:val="0"/>
              <w:pageBreakBefore w:val="0"/>
              <w:kinsoku/>
              <w:wordWrap/>
              <w:overflowPunct/>
              <w:topLinePunct w:val="0"/>
              <w:bidi w:val="0"/>
              <w:snapToGrid w:val="0"/>
              <w:jc w:val="center"/>
              <w:rPr>
                <w:sz w:val="24"/>
                <w:szCs w:val="24"/>
              </w:rPr>
            </w:pPr>
          </w:p>
          <w:p>
            <w:pPr>
              <w:keepNext w:val="0"/>
              <w:keepLines w:val="0"/>
              <w:pageBreakBefore w:val="0"/>
              <w:kinsoku/>
              <w:wordWrap/>
              <w:overflowPunct/>
              <w:topLinePunct w:val="0"/>
              <w:bidi w:val="0"/>
              <w:snapToGrid w:val="0"/>
              <w:jc w:val="center"/>
              <w:rPr>
                <w:sz w:val="24"/>
                <w:szCs w:val="24"/>
              </w:rPr>
            </w:pPr>
            <w:r>
              <w:rPr>
                <w:sz w:val="24"/>
                <w:szCs w:val="24"/>
              </w:rPr>
              <w:t>2</w:t>
            </w:r>
          </w:p>
        </w:tc>
        <w:tc>
          <w:tcPr>
            <w:tcW w:w="6887" w:type="dxa"/>
            <w:vAlign w:val="center"/>
          </w:tcPr>
          <w:p>
            <w:pPr>
              <w:keepNext w:val="0"/>
              <w:keepLines w:val="0"/>
              <w:pageBreakBefore w:val="0"/>
              <w:kinsoku/>
              <w:wordWrap/>
              <w:overflowPunct/>
              <w:topLinePunct w:val="0"/>
              <w:bidi w:val="0"/>
              <w:snapToGrid w:val="0"/>
              <w:spacing w:line="267" w:lineRule="auto"/>
              <w:jc w:val="center"/>
              <w:rPr>
                <w:rFonts w:ascii="Arial"/>
                <w:sz w:val="24"/>
                <w:szCs w:val="24"/>
              </w:rPr>
            </w:pPr>
          </w:p>
          <w:p>
            <w:pPr>
              <w:keepNext w:val="0"/>
              <w:keepLines w:val="0"/>
              <w:pageBreakBefore w:val="0"/>
              <w:kinsoku/>
              <w:wordWrap/>
              <w:overflowPunct/>
              <w:topLinePunct w:val="0"/>
              <w:bidi w:val="0"/>
              <w:snapToGrid w:val="0"/>
              <w:spacing w:before="78" w:line="230" w:lineRule="auto"/>
              <w:ind w:left="131" w:right="103" w:firstLine="18"/>
              <w:jc w:val="center"/>
              <w:rPr>
                <w:rFonts w:ascii="宋体" w:hAnsi="宋体" w:eastAsia="宋体" w:cs="宋体"/>
                <w:sz w:val="24"/>
                <w:szCs w:val="24"/>
              </w:rPr>
            </w:pPr>
            <w:r>
              <w:rPr>
                <w:rFonts w:ascii="宋体" w:hAnsi="宋体" w:eastAsia="宋体" w:cs="宋体"/>
                <w:spacing w:val="-4"/>
                <w:sz w:val="24"/>
                <w:szCs w:val="24"/>
              </w:rPr>
              <w:t>良好的财务状况报告、依法缴纳税收和依法缴纳</w:t>
            </w:r>
            <w:r>
              <w:rPr>
                <w:rFonts w:ascii="宋体" w:hAnsi="宋体" w:eastAsia="宋体" w:cs="宋体"/>
                <w:spacing w:val="-5"/>
                <w:sz w:val="24"/>
                <w:szCs w:val="24"/>
              </w:rPr>
              <w:t>社会保障资金</w:t>
            </w:r>
            <w:r>
              <w:rPr>
                <w:rFonts w:ascii="宋体" w:hAnsi="宋体" w:eastAsia="宋体" w:cs="宋体"/>
                <w:spacing w:val="-6"/>
                <w:sz w:val="24"/>
                <w:szCs w:val="24"/>
              </w:rPr>
              <w:t>的承诺函。</w:t>
            </w:r>
          </w:p>
        </w:tc>
        <w:tc>
          <w:tcPr>
            <w:tcW w:w="2413" w:type="dxa"/>
            <w:vAlign w:val="center"/>
          </w:tcPr>
          <w:p>
            <w:pPr>
              <w:keepNext w:val="0"/>
              <w:keepLines w:val="0"/>
              <w:pageBreakBefore w:val="0"/>
              <w:kinsoku/>
              <w:wordWrap/>
              <w:overflowPunct/>
              <w:topLinePunct w:val="0"/>
              <w:bidi w:val="0"/>
              <w:snapToGrid w:val="0"/>
              <w:jc w:val="center"/>
              <w:rPr>
                <w:sz w:val="24"/>
                <w:szCs w:val="24"/>
              </w:rPr>
            </w:pPr>
            <w:r>
              <w:rPr>
                <w:sz w:val="24"/>
                <w:szCs w:val="24"/>
              </w:rPr>
              <w:t>如供应商承诺函  不实的，按提供虚 假材料谋取中标、 成交处理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764" w:type="dxa"/>
            <w:vAlign w:val="center"/>
          </w:tcPr>
          <w:p>
            <w:pPr>
              <w:keepNext w:val="0"/>
              <w:keepLines w:val="0"/>
              <w:pageBreakBefore w:val="0"/>
              <w:kinsoku/>
              <w:wordWrap/>
              <w:overflowPunct/>
              <w:topLinePunct w:val="0"/>
              <w:bidi w:val="0"/>
              <w:snapToGrid w:val="0"/>
              <w:jc w:val="center"/>
              <w:rPr>
                <w:sz w:val="24"/>
                <w:szCs w:val="24"/>
              </w:rPr>
            </w:pPr>
            <w:r>
              <w:rPr>
                <w:sz w:val="24"/>
                <w:szCs w:val="24"/>
              </w:rPr>
              <w:t>3</w:t>
            </w:r>
          </w:p>
        </w:tc>
        <w:tc>
          <w:tcPr>
            <w:tcW w:w="6887" w:type="dxa"/>
            <w:vAlign w:val="center"/>
          </w:tcPr>
          <w:p>
            <w:pPr>
              <w:keepNext w:val="0"/>
              <w:keepLines w:val="0"/>
              <w:pageBreakBefore w:val="0"/>
              <w:kinsoku/>
              <w:wordWrap/>
              <w:overflowPunct/>
              <w:topLinePunct w:val="0"/>
              <w:bidi w:val="0"/>
              <w:snapToGrid w:val="0"/>
              <w:spacing w:before="38" w:line="223" w:lineRule="auto"/>
              <w:ind w:left="100" w:right="103" w:firstLine="16"/>
              <w:jc w:val="center"/>
              <w:rPr>
                <w:rFonts w:ascii="宋体" w:hAnsi="宋体" w:eastAsia="宋体" w:cs="宋体"/>
                <w:sz w:val="24"/>
                <w:szCs w:val="24"/>
              </w:rPr>
            </w:pPr>
            <w:r>
              <w:rPr>
                <w:rFonts w:ascii="宋体" w:hAnsi="宋体" w:eastAsia="宋体" w:cs="宋体"/>
                <w:spacing w:val="-3"/>
                <w:sz w:val="24"/>
                <w:szCs w:val="24"/>
              </w:rPr>
              <w:t>具备履行合同所必需的设备和专业技术能力的证明材料（提供</w:t>
            </w:r>
            <w:r>
              <w:rPr>
                <w:rFonts w:ascii="宋体" w:hAnsi="宋体" w:eastAsia="宋体" w:cs="宋体"/>
                <w:spacing w:val="1"/>
                <w:sz w:val="24"/>
                <w:szCs w:val="24"/>
              </w:rPr>
              <w:t xml:space="preserve"> </w:t>
            </w:r>
            <w:r>
              <w:rPr>
                <w:rFonts w:ascii="宋体" w:hAnsi="宋体" w:eastAsia="宋体" w:cs="宋体"/>
                <w:spacing w:val="-3"/>
                <w:sz w:val="24"/>
                <w:szCs w:val="24"/>
              </w:rPr>
              <w:t>“企业概况</w:t>
            </w:r>
            <w:r>
              <w:rPr>
                <w:rFonts w:ascii="宋体" w:hAnsi="宋体" w:eastAsia="宋体" w:cs="宋体"/>
                <w:spacing w:val="-89"/>
                <w:sz w:val="24"/>
                <w:szCs w:val="24"/>
              </w:rPr>
              <w:t xml:space="preserve"> </w:t>
            </w:r>
            <w:r>
              <w:rPr>
                <w:rFonts w:ascii="宋体" w:hAnsi="宋体" w:eastAsia="宋体" w:cs="宋体"/>
                <w:spacing w:val="-3"/>
                <w:sz w:val="24"/>
                <w:szCs w:val="24"/>
              </w:rPr>
              <w:t>”内容）。</w:t>
            </w:r>
          </w:p>
        </w:tc>
        <w:tc>
          <w:tcPr>
            <w:tcW w:w="2413" w:type="dxa"/>
            <w:vAlign w:val="center"/>
          </w:tcPr>
          <w:p>
            <w:pPr>
              <w:keepNext w:val="0"/>
              <w:keepLines w:val="0"/>
              <w:pageBreakBefore w:val="0"/>
              <w:kinsoku/>
              <w:wordWrap/>
              <w:overflowPunct/>
              <w:topLinePunct w:val="0"/>
              <w:bidi w:val="0"/>
              <w:snapToGrid w:val="0"/>
              <w:jc w:val="center"/>
              <w:rPr>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1" w:hRule="atLeast"/>
        </w:trPr>
        <w:tc>
          <w:tcPr>
            <w:tcW w:w="764" w:type="dxa"/>
            <w:vAlign w:val="center"/>
          </w:tcPr>
          <w:p>
            <w:pPr>
              <w:keepNext w:val="0"/>
              <w:keepLines w:val="0"/>
              <w:pageBreakBefore w:val="0"/>
              <w:kinsoku/>
              <w:wordWrap/>
              <w:overflowPunct/>
              <w:topLinePunct w:val="0"/>
              <w:bidi w:val="0"/>
              <w:snapToGrid w:val="0"/>
              <w:jc w:val="center"/>
              <w:rPr>
                <w:sz w:val="24"/>
                <w:szCs w:val="24"/>
              </w:rPr>
            </w:pPr>
            <w:r>
              <w:rPr>
                <w:sz w:val="24"/>
                <w:szCs w:val="24"/>
              </w:rPr>
              <w:t>4</w:t>
            </w:r>
          </w:p>
        </w:tc>
        <w:tc>
          <w:tcPr>
            <w:tcW w:w="6887" w:type="dxa"/>
            <w:vAlign w:val="center"/>
          </w:tcPr>
          <w:p>
            <w:pPr>
              <w:keepNext w:val="0"/>
              <w:keepLines w:val="0"/>
              <w:pageBreakBefore w:val="0"/>
              <w:kinsoku/>
              <w:wordWrap/>
              <w:overflowPunct/>
              <w:topLinePunct w:val="0"/>
              <w:bidi w:val="0"/>
              <w:snapToGrid w:val="0"/>
              <w:spacing w:before="83" w:line="219" w:lineRule="auto"/>
              <w:ind w:left="113"/>
              <w:jc w:val="center"/>
              <w:rPr>
                <w:rFonts w:ascii="宋体" w:hAnsi="宋体" w:eastAsia="宋体" w:cs="宋体"/>
                <w:sz w:val="24"/>
                <w:szCs w:val="24"/>
              </w:rPr>
            </w:pPr>
            <w:r>
              <w:rPr>
                <w:rFonts w:ascii="宋体" w:hAnsi="宋体" w:eastAsia="宋体" w:cs="宋体"/>
                <w:spacing w:val="-2"/>
                <w:sz w:val="24"/>
                <w:szCs w:val="24"/>
              </w:rPr>
              <w:t>无重大违法记录的声明。</w:t>
            </w:r>
          </w:p>
        </w:tc>
        <w:tc>
          <w:tcPr>
            <w:tcW w:w="2413" w:type="dxa"/>
            <w:vAlign w:val="center"/>
          </w:tcPr>
          <w:p>
            <w:pPr>
              <w:keepNext w:val="0"/>
              <w:keepLines w:val="0"/>
              <w:pageBreakBefore w:val="0"/>
              <w:kinsoku/>
              <w:wordWrap/>
              <w:overflowPunct/>
              <w:topLinePunct w:val="0"/>
              <w:bidi w:val="0"/>
              <w:snapToGrid w:val="0"/>
              <w:jc w:val="center"/>
              <w:rPr>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60" w:hRule="atLeast"/>
        </w:trPr>
        <w:tc>
          <w:tcPr>
            <w:tcW w:w="764" w:type="dxa"/>
            <w:vAlign w:val="center"/>
          </w:tcPr>
          <w:p>
            <w:pPr>
              <w:keepNext w:val="0"/>
              <w:keepLines w:val="0"/>
              <w:pageBreakBefore w:val="0"/>
              <w:kinsoku/>
              <w:wordWrap/>
              <w:overflowPunct/>
              <w:topLinePunct w:val="0"/>
              <w:bidi w:val="0"/>
              <w:snapToGrid w:val="0"/>
              <w:jc w:val="center"/>
              <w:rPr>
                <w:sz w:val="24"/>
                <w:szCs w:val="24"/>
              </w:rPr>
            </w:pPr>
            <w:r>
              <w:rPr>
                <w:sz w:val="24"/>
                <w:szCs w:val="24"/>
              </w:rPr>
              <w:t>5</w:t>
            </w:r>
          </w:p>
        </w:tc>
        <w:tc>
          <w:tcPr>
            <w:tcW w:w="6887" w:type="dxa"/>
            <w:vAlign w:val="center"/>
          </w:tcPr>
          <w:p>
            <w:pPr>
              <w:keepNext w:val="0"/>
              <w:keepLines w:val="0"/>
              <w:pageBreakBefore w:val="0"/>
              <w:kinsoku/>
              <w:wordWrap/>
              <w:overflowPunct/>
              <w:topLinePunct w:val="0"/>
              <w:bidi w:val="0"/>
              <w:snapToGrid w:val="0"/>
              <w:spacing w:before="37" w:line="219" w:lineRule="auto"/>
              <w:ind w:left="113"/>
              <w:jc w:val="center"/>
              <w:rPr>
                <w:rFonts w:ascii="宋体" w:hAnsi="宋体" w:eastAsia="宋体" w:cs="宋体"/>
                <w:sz w:val="24"/>
                <w:szCs w:val="24"/>
                <w:highlight w:val="none"/>
              </w:rPr>
            </w:pPr>
            <w:r>
              <w:rPr>
                <w:rFonts w:ascii="宋体" w:hAnsi="宋体" w:eastAsia="宋体" w:cs="宋体"/>
                <w:spacing w:val="-3"/>
                <w:sz w:val="24"/>
                <w:szCs w:val="24"/>
                <w:highlight w:val="none"/>
              </w:rPr>
              <w:t>参加投标时必须为未被列入“信用中国</w:t>
            </w:r>
            <w:r>
              <w:rPr>
                <w:rFonts w:ascii="宋体" w:hAnsi="宋体" w:eastAsia="宋体" w:cs="宋体"/>
                <w:spacing w:val="-73"/>
                <w:sz w:val="24"/>
                <w:szCs w:val="24"/>
                <w:highlight w:val="none"/>
              </w:rPr>
              <w:t xml:space="preserve"> </w:t>
            </w:r>
            <w:r>
              <w:rPr>
                <w:rFonts w:ascii="宋体" w:hAnsi="宋体" w:eastAsia="宋体" w:cs="宋体"/>
                <w:spacing w:val="-3"/>
                <w:sz w:val="24"/>
                <w:szCs w:val="24"/>
                <w:highlight w:val="none"/>
              </w:rPr>
              <w:t>”网站</w:t>
            </w:r>
          </w:p>
          <w:p>
            <w:pPr>
              <w:keepNext w:val="0"/>
              <w:keepLines w:val="0"/>
              <w:pageBreakBefore w:val="0"/>
              <w:kinsoku/>
              <w:wordWrap/>
              <w:overflowPunct/>
              <w:topLinePunct w:val="0"/>
              <w:bidi w:val="0"/>
              <w:snapToGrid w:val="0"/>
              <w:spacing w:before="26" w:line="214" w:lineRule="auto"/>
              <w:ind w:left="154"/>
              <w:jc w:val="center"/>
              <w:rPr>
                <w:rFonts w:ascii="宋体" w:hAnsi="宋体" w:eastAsia="宋体" w:cs="宋体"/>
                <w:sz w:val="24"/>
                <w:szCs w:val="24"/>
                <w:highlight w:val="none"/>
              </w:rPr>
            </w:pPr>
            <w:r>
              <w:rPr>
                <w:rFonts w:ascii="宋体" w:hAnsi="宋体" w:eastAsia="宋体" w:cs="宋体"/>
                <w:spacing w:val="-1"/>
                <w:sz w:val="24"/>
                <w:szCs w:val="24"/>
                <w:highlight w:val="none"/>
              </w:rPr>
              <w:t>(</w:t>
            </w:r>
            <w:r>
              <w:rPr>
                <w:sz w:val="24"/>
                <w:szCs w:val="24"/>
                <w:highlight w:val="none"/>
              </w:rPr>
              <w:fldChar w:fldCharType="begin"/>
            </w:r>
            <w:r>
              <w:rPr>
                <w:sz w:val="24"/>
                <w:szCs w:val="24"/>
                <w:highlight w:val="none"/>
              </w:rPr>
              <w:instrText xml:space="preserve"> HYPERLINK "http://www.creditchina.gov.cn" </w:instrText>
            </w:r>
            <w:r>
              <w:rPr>
                <w:sz w:val="24"/>
                <w:szCs w:val="24"/>
                <w:highlight w:val="none"/>
              </w:rPr>
              <w:fldChar w:fldCharType="separate"/>
            </w:r>
            <w:r>
              <w:rPr>
                <w:rFonts w:ascii="宋体" w:hAnsi="宋体" w:eastAsia="宋体" w:cs="宋体"/>
                <w:spacing w:val="-1"/>
                <w:sz w:val="24"/>
                <w:szCs w:val="24"/>
                <w:highlight w:val="none"/>
              </w:rPr>
              <w:t>http://www.creditchina.gov.cn</w:t>
            </w:r>
            <w:r>
              <w:rPr>
                <w:rFonts w:ascii="宋体" w:hAnsi="宋体" w:eastAsia="宋体" w:cs="宋体"/>
                <w:spacing w:val="-1"/>
                <w:sz w:val="24"/>
                <w:szCs w:val="24"/>
                <w:highlight w:val="none"/>
              </w:rPr>
              <w:fldChar w:fldCharType="end"/>
            </w:r>
            <w:r>
              <w:rPr>
                <w:rFonts w:ascii="宋体" w:hAnsi="宋体" w:eastAsia="宋体" w:cs="宋体"/>
                <w:spacing w:val="-1"/>
                <w:sz w:val="24"/>
                <w:szCs w:val="24"/>
                <w:highlight w:val="none"/>
              </w:rPr>
              <w:t>)</w:t>
            </w:r>
            <w:r>
              <w:rPr>
                <w:rFonts w:ascii="宋体" w:hAnsi="宋体" w:eastAsia="宋体" w:cs="宋体"/>
                <w:spacing w:val="-2"/>
                <w:sz w:val="24"/>
                <w:szCs w:val="24"/>
                <w:highlight w:val="none"/>
              </w:rPr>
              <w:t>、信用中国(河北)网站</w:t>
            </w:r>
          </w:p>
          <w:p>
            <w:pPr>
              <w:keepNext w:val="0"/>
              <w:keepLines w:val="0"/>
              <w:pageBreakBefore w:val="0"/>
              <w:kinsoku/>
              <w:wordWrap/>
              <w:overflowPunct/>
              <w:topLinePunct w:val="0"/>
              <w:bidi w:val="0"/>
              <w:snapToGrid w:val="0"/>
              <w:spacing w:before="31" w:line="214" w:lineRule="auto"/>
              <w:ind w:left="123"/>
              <w:jc w:val="center"/>
              <w:rPr>
                <w:rFonts w:ascii="宋体" w:hAnsi="宋体" w:eastAsia="宋体" w:cs="宋体"/>
                <w:sz w:val="24"/>
                <w:szCs w:val="24"/>
                <w:highlight w:val="none"/>
              </w:rPr>
            </w:pPr>
            <w:r>
              <w:rPr>
                <w:rFonts w:ascii="宋体" w:hAnsi="宋体" w:eastAsia="宋体" w:cs="宋体"/>
                <w:spacing w:val="-2"/>
                <w:sz w:val="24"/>
                <w:szCs w:val="24"/>
                <w:highlight w:val="none"/>
              </w:rPr>
              <w:t>（</w:t>
            </w:r>
            <w:r>
              <w:rPr>
                <w:sz w:val="24"/>
                <w:szCs w:val="24"/>
                <w:highlight w:val="none"/>
              </w:rPr>
              <w:fldChar w:fldCharType="begin"/>
            </w:r>
            <w:r>
              <w:rPr>
                <w:sz w:val="24"/>
                <w:szCs w:val="24"/>
                <w:highlight w:val="none"/>
              </w:rPr>
              <w:instrText xml:space="preserve"> HYPERLINK "http://xy.hebei.gov.cn" </w:instrText>
            </w:r>
            <w:r>
              <w:rPr>
                <w:sz w:val="24"/>
                <w:szCs w:val="24"/>
                <w:highlight w:val="none"/>
              </w:rPr>
              <w:fldChar w:fldCharType="separate"/>
            </w:r>
            <w:r>
              <w:rPr>
                <w:rFonts w:ascii="宋体" w:hAnsi="宋体" w:eastAsia="宋体" w:cs="宋体"/>
                <w:spacing w:val="-2"/>
                <w:sz w:val="24"/>
                <w:szCs w:val="24"/>
                <w:highlight w:val="none"/>
              </w:rPr>
              <w:t>http://xy.hebei.gov.cn</w:t>
            </w:r>
            <w:r>
              <w:rPr>
                <w:rFonts w:ascii="宋体" w:hAnsi="宋体" w:eastAsia="宋体" w:cs="宋体"/>
                <w:spacing w:val="-2"/>
                <w:sz w:val="24"/>
                <w:szCs w:val="24"/>
                <w:highlight w:val="none"/>
              </w:rPr>
              <w:fldChar w:fldCharType="end"/>
            </w:r>
            <w:r>
              <w:rPr>
                <w:rFonts w:ascii="宋体" w:hAnsi="宋体" w:eastAsia="宋体" w:cs="宋体"/>
                <w:spacing w:val="-2"/>
                <w:sz w:val="24"/>
                <w:szCs w:val="24"/>
                <w:highlight w:val="none"/>
              </w:rPr>
              <w:t>）</w:t>
            </w:r>
            <w:r>
              <w:rPr>
                <w:rFonts w:ascii="宋体" w:hAnsi="宋体" w:eastAsia="宋体" w:cs="宋体"/>
                <w:spacing w:val="-76"/>
                <w:sz w:val="24"/>
                <w:szCs w:val="24"/>
                <w:highlight w:val="none"/>
              </w:rPr>
              <w:t xml:space="preserve"> </w:t>
            </w:r>
            <w:r>
              <w:rPr>
                <w:rFonts w:ascii="宋体" w:hAnsi="宋体" w:eastAsia="宋体" w:cs="宋体"/>
                <w:spacing w:val="-2"/>
                <w:sz w:val="24"/>
                <w:szCs w:val="24"/>
                <w:highlight w:val="none"/>
              </w:rPr>
              <w:t>”、中国政府采购网</w:t>
            </w:r>
          </w:p>
          <w:p>
            <w:pPr>
              <w:keepNext w:val="0"/>
              <w:keepLines w:val="0"/>
              <w:pageBreakBefore w:val="0"/>
              <w:kinsoku/>
              <w:wordWrap/>
              <w:overflowPunct/>
              <w:topLinePunct w:val="0"/>
              <w:bidi w:val="0"/>
              <w:snapToGrid w:val="0"/>
              <w:spacing w:before="33" w:line="214" w:lineRule="auto"/>
              <w:ind w:left="154"/>
              <w:jc w:val="center"/>
              <w:rPr>
                <w:rFonts w:ascii="宋体" w:hAnsi="宋体" w:eastAsia="宋体" w:cs="宋体"/>
                <w:sz w:val="24"/>
                <w:szCs w:val="24"/>
                <w:highlight w:val="none"/>
              </w:rPr>
            </w:pPr>
            <w:r>
              <w:rPr>
                <w:rFonts w:ascii="宋体" w:hAnsi="宋体" w:eastAsia="宋体" w:cs="宋体"/>
                <w:spacing w:val="-2"/>
                <w:sz w:val="24"/>
                <w:szCs w:val="24"/>
                <w:highlight w:val="none"/>
              </w:rPr>
              <w:t>(</w:t>
            </w:r>
            <w:r>
              <w:rPr>
                <w:sz w:val="24"/>
                <w:szCs w:val="24"/>
                <w:highlight w:val="none"/>
              </w:rPr>
              <w:fldChar w:fldCharType="begin"/>
            </w:r>
            <w:r>
              <w:rPr>
                <w:sz w:val="24"/>
                <w:szCs w:val="24"/>
                <w:highlight w:val="none"/>
              </w:rPr>
              <w:instrText xml:space="preserve"> HYPERLINK "http://www.ccgp.gov.cn" </w:instrText>
            </w:r>
            <w:r>
              <w:rPr>
                <w:sz w:val="24"/>
                <w:szCs w:val="24"/>
                <w:highlight w:val="none"/>
              </w:rPr>
              <w:fldChar w:fldCharType="separate"/>
            </w:r>
            <w:r>
              <w:rPr>
                <w:rFonts w:ascii="宋体" w:hAnsi="宋体" w:eastAsia="宋体" w:cs="宋体"/>
                <w:spacing w:val="-2"/>
                <w:sz w:val="24"/>
                <w:szCs w:val="24"/>
                <w:highlight w:val="none"/>
              </w:rPr>
              <w:t>http://www.ccgp.gov.cn</w:t>
            </w:r>
            <w:r>
              <w:rPr>
                <w:rFonts w:ascii="宋体" w:hAnsi="宋体" w:eastAsia="宋体" w:cs="宋体"/>
                <w:spacing w:val="-2"/>
                <w:sz w:val="24"/>
                <w:szCs w:val="24"/>
                <w:highlight w:val="none"/>
              </w:rPr>
              <w:fldChar w:fldCharType="end"/>
            </w:r>
            <w:r>
              <w:rPr>
                <w:rFonts w:ascii="宋体" w:hAnsi="宋体" w:eastAsia="宋体" w:cs="宋体"/>
                <w:spacing w:val="-2"/>
                <w:sz w:val="24"/>
                <w:szCs w:val="24"/>
                <w:highlight w:val="none"/>
              </w:rPr>
              <w:t>)、中国河北政府采购网</w:t>
            </w:r>
          </w:p>
          <w:p>
            <w:pPr>
              <w:keepNext w:val="0"/>
              <w:keepLines w:val="0"/>
              <w:pageBreakBefore w:val="0"/>
              <w:kinsoku/>
              <w:wordWrap/>
              <w:overflowPunct/>
              <w:topLinePunct w:val="0"/>
              <w:bidi w:val="0"/>
              <w:snapToGrid w:val="0"/>
              <w:spacing w:before="33" w:line="226" w:lineRule="auto"/>
              <w:ind w:left="116" w:right="103" w:firstLine="6"/>
              <w:jc w:val="center"/>
              <w:rPr>
                <w:rFonts w:ascii="宋体" w:hAnsi="宋体" w:eastAsia="宋体" w:cs="宋体"/>
                <w:sz w:val="24"/>
                <w:szCs w:val="24"/>
                <w:highlight w:val="none"/>
              </w:rPr>
            </w:pPr>
            <w:r>
              <w:rPr>
                <w:rFonts w:ascii="宋体" w:hAnsi="宋体" w:eastAsia="宋体" w:cs="宋体"/>
                <w:spacing w:val="-2"/>
                <w:sz w:val="24"/>
                <w:szCs w:val="24"/>
                <w:highlight w:val="none"/>
              </w:rPr>
              <w:t>（</w:t>
            </w:r>
            <w:r>
              <w:rPr>
                <w:sz w:val="24"/>
                <w:szCs w:val="24"/>
                <w:highlight w:val="none"/>
              </w:rPr>
              <w:fldChar w:fldCharType="begin"/>
            </w:r>
            <w:r>
              <w:rPr>
                <w:sz w:val="24"/>
                <w:szCs w:val="24"/>
                <w:highlight w:val="none"/>
              </w:rPr>
              <w:instrText xml:space="preserve"> HYPERLINK "http://www.ccgp-hebei.gov.cn" </w:instrText>
            </w:r>
            <w:r>
              <w:rPr>
                <w:sz w:val="24"/>
                <w:szCs w:val="24"/>
                <w:highlight w:val="none"/>
              </w:rPr>
              <w:fldChar w:fldCharType="separate"/>
            </w:r>
            <w:r>
              <w:rPr>
                <w:rFonts w:ascii="宋体" w:hAnsi="宋体" w:eastAsia="宋体" w:cs="宋体"/>
                <w:spacing w:val="-2"/>
                <w:sz w:val="24"/>
                <w:szCs w:val="24"/>
                <w:highlight w:val="none"/>
              </w:rPr>
              <w:t>http://www.ccgp-hebei.gov.cn</w:t>
            </w:r>
            <w:r>
              <w:rPr>
                <w:rFonts w:ascii="宋体" w:hAnsi="宋体" w:eastAsia="宋体" w:cs="宋体"/>
                <w:spacing w:val="-2"/>
                <w:sz w:val="24"/>
                <w:szCs w:val="24"/>
                <w:highlight w:val="none"/>
              </w:rPr>
              <w:fldChar w:fldCharType="end"/>
            </w:r>
            <w:r>
              <w:rPr>
                <w:rFonts w:ascii="宋体" w:hAnsi="宋体" w:eastAsia="宋体" w:cs="宋体"/>
                <w:spacing w:val="-2"/>
                <w:sz w:val="24"/>
                <w:szCs w:val="24"/>
                <w:highlight w:val="none"/>
              </w:rPr>
              <w:t>）、国家企业信</w:t>
            </w:r>
            <w:r>
              <w:rPr>
                <w:rFonts w:ascii="宋体" w:hAnsi="宋体" w:eastAsia="宋体" w:cs="宋体"/>
                <w:spacing w:val="-3"/>
                <w:sz w:val="24"/>
                <w:szCs w:val="24"/>
                <w:highlight w:val="none"/>
              </w:rPr>
              <w:t>用信息公示</w:t>
            </w:r>
            <w:r>
              <w:rPr>
                <w:rFonts w:ascii="宋体" w:hAnsi="宋体" w:eastAsia="宋体" w:cs="宋体"/>
                <w:sz w:val="24"/>
                <w:szCs w:val="24"/>
                <w:highlight w:val="none"/>
              </w:rPr>
              <w:t xml:space="preserve"> 系统（</w:t>
            </w:r>
            <w:r>
              <w:rPr>
                <w:sz w:val="24"/>
                <w:szCs w:val="24"/>
                <w:highlight w:val="none"/>
              </w:rPr>
              <w:fldChar w:fldCharType="begin"/>
            </w:r>
            <w:r>
              <w:rPr>
                <w:sz w:val="24"/>
                <w:szCs w:val="24"/>
                <w:highlight w:val="none"/>
              </w:rPr>
              <w:instrText xml:space="preserve"> HYPERLINK "http://www.gsxt.gov.cn" </w:instrText>
            </w:r>
            <w:r>
              <w:rPr>
                <w:sz w:val="24"/>
                <w:szCs w:val="24"/>
                <w:highlight w:val="none"/>
              </w:rPr>
              <w:fldChar w:fldCharType="separate"/>
            </w:r>
            <w:r>
              <w:rPr>
                <w:rFonts w:ascii="宋体" w:hAnsi="宋体" w:eastAsia="宋体" w:cs="宋体"/>
                <w:sz w:val="24"/>
                <w:szCs w:val="24"/>
                <w:highlight w:val="none"/>
              </w:rPr>
              <w:t>http://www.gsxt.g</w:t>
            </w:r>
            <w:r>
              <w:rPr>
                <w:rFonts w:ascii="宋体" w:hAnsi="宋体" w:eastAsia="宋体" w:cs="宋体"/>
                <w:spacing w:val="-1"/>
                <w:sz w:val="24"/>
                <w:szCs w:val="24"/>
                <w:highlight w:val="none"/>
              </w:rPr>
              <w:t>ov.cn</w:t>
            </w:r>
            <w:r>
              <w:rPr>
                <w:rFonts w:ascii="宋体" w:hAnsi="宋体" w:eastAsia="宋体" w:cs="宋体"/>
                <w:spacing w:val="-1"/>
                <w:sz w:val="24"/>
                <w:szCs w:val="24"/>
                <w:highlight w:val="none"/>
              </w:rPr>
              <w:fldChar w:fldCharType="end"/>
            </w:r>
            <w:r>
              <w:rPr>
                <w:rFonts w:ascii="宋体" w:hAnsi="宋体" w:eastAsia="宋体" w:cs="宋体"/>
                <w:spacing w:val="-1"/>
                <w:sz w:val="24"/>
                <w:szCs w:val="24"/>
                <w:highlight w:val="none"/>
              </w:rPr>
              <w:t>）、中国执行信息公开网</w:t>
            </w:r>
          </w:p>
          <w:p>
            <w:pPr>
              <w:keepNext w:val="0"/>
              <w:keepLines w:val="0"/>
              <w:pageBreakBefore w:val="0"/>
              <w:kinsoku/>
              <w:wordWrap/>
              <w:overflowPunct/>
              <w:topLinePunct w:val="0"/>
              <w:bidi w:val="0"/>
              <w:snapToGrid w:val="0"/>
              <w:spacing w:before="33" w:line="233" w:lineRule="auto"/>
              <w:ind w:left="111" w:right="103" w:firstLine="11"/>
              <w:jc w:val="center"/>
              <w:rPr>
                <w:rFonts w:ascii="宋体" w:hAnsi="宋体" w:eastAsia="宋体" w:cs="宋体"/>
                <w:sz w:val="24"/>
                <w:szCs w:val="24"/>
                <w:highlight w:val="none"/>
              </w:rPr>
            </w:pPr>
            <w:r>
              <w:rPr>
                <w:rFonts w:ascii="宋体" w:hAnsi="宋体" w:eastAsia="宋体" w:cs="宋体"/>
                <w:spacing w:val="-1"/>
                <w:sz w:val="24"/>
                <w:szCs w:val="24"/>
                <w:highlight w:val="none"/>
              </w:rPr>
              <w:t>（</w:t>
            </w:r>
            <w:r>
              <w:rPr>
                <w:sz w:val="24"/>
                <w:szCs w:val="24"/>
                <w:highlight w:val="none"/>
              </w:rPr>
              <w:fldChar w:fldCharType="begin"/>
            </w:r>
            <w:r>
              <w:rPr>
                <w:sz w:val="24"/>
                <w:szCs w:val="24"/>
                <w:highlight w:val="none"/>
              </w:rPr>
              <w:instrText xml:space="preserve"> HYPERLINK "http://zxgk.court.gov.cn/" </w:instrText>
            </w:r>
            <w:r>
              <w:rPr>
                <w:sz w:val="24"/>
                <w:szCs w:val="24"/>
                <w:highlight w:val="none"/>
              </w:rPr>
              <w:fldChar w:fldCharType="separate"/>
            </w:r>
            <w:r>
              <w:rPr>
                <w:rFonts w:ascii="宋体" w:hAnsi="宋体" w:eastAsia="宋体" w:cs="宋体"/>
                <w:spacing w:val="-1"/>
                <w:sz w:val="24"/>
                <w:szCs w:val="24"/>
                <w:highlight w:val="none"/>
              </w:rPr>
              <w:t>http://zxgk.court.gov.cn/</w:t>
            </w:r>
            <w:r>
              <w:rPr>
                <w:rFonts w:ascii="宋体" w:hAnsi="宋体" w:eastAsia="宋体" w:cs="宋体"/>
                <w:spacing w:val="-1"/>
                <w:sz w:val="24"/>
                <w:szCs w:val="24"/>
                <w:highlight w:val="none"/>
              </w:rPr>
              <w:fldChar w:fldCharType="end"/>
            </w:r>
            <w:r>
              <w:rPr>
                <w:rFonts w:ascii="宋体" w:hAnsi="宋体" w:eastAsia="宋体" w:cs="宋体"/>
                <w:spacing w:val="-1"/>
                <w:sz w:val="24"/>
                <w:szCs w:val="24"/>
                <w:highlight w:val="none"/>
              </w:rPr>
              <w:t>）等失信被执行人、</w:t>
            </w:r>
            <w:r>
              <w:rPr>
                <w:rFonts w:hint="eastAsia" w:ascii="宋体" w:hAnsi="宋体" w:eastAsia="宋体" w:cs="宋体"/>
                <w:b w:val="0"/>
                <w:bCs w:val="0"/>
                <w:spacing w:val="0"/>
                <w:kern w:val="2"/>
                <w:sz w:val="24"/>
                <w:szCs w:val="24"/>
                <w:highlight w:val="none"/>
                <w:shd w:val="clear" w:color="auto" w:fill="auto"/>
                <w:lang w:val="en-US" w:eastAsia="zh-CN" w:bidi="ar"/>
              </w:rPr>
              <w:t>重大税收违法失信主体</w:t>
            </w:r>
            <w:r>
              <w:rPr>
                <w:rFonts w:ascii="宋体" w:hAnsi="宋体" w:eastAsia="宋体" w:cs="宋体"/>
                <w:spacing w:val="-3"/>
                <w:sz w:val="24"/>
                <w:szCs w:val="24"/>
                <w:highlight w:val="none"/>
              </w:rPr>
              <w:t>、政府采购严重违法失信行为记录名单的</w:t>
            </w:r>
            <w:r>
              <w:rPr>
                <w:rFonts w:ascii="宋体" w:hAnsi="宋体" w:eastAsia="宋体" w:cs="宋体"/>
                <w:spacing w:val="5"/>
                <w:sz w:val="24"/>
                <w:szCs w:val="24"/>
                <w:highlight w:val="none"/>
              </w:rPr>
              <w:t xml:space="preserve"> </w:t>
            </w:r>
            <w:r>
              <w:rPr>
                <w:rFonts w:ascii="宋体" w:hAnsi="宋体" w:eastAsia="宋体" w:cs="宋体"/>
                <w:spacing w:val="-1"/>
                <w:sz w:val="24"/>
                <w:szCs w:val="24"/>
                <w:highlight w:val="none"/>
              </w:rPr>
              <w:t>投标人。信用信息查询截止时间为提交投标文件截止时间。</w:t>
            </w:r>
          </w:p>
          <w:p>
            <w:pPr>
              <w:keepNext w:val="0"/>
              <w:keepLines w:val="0"/>
              <w:pageBreakBefore w:val="0"/>
              <w:kinsoku/>
              <w:wordWrap/>
              <w:overflowPunct/>
              <w:topLinePunct w:val="0"/>
              <w:bidi w:val="0"/>
              <w:snapToGrid w:val="0"/>
              <w:spacing w:before="24" w:line="233" w:lineRule="auto"/>
              <w:ind w:left="110" w:right="103"/>
              <w:jc w:val="center"/>
              <w:rPr>
                <w:rFonts w:ascii="宋体" w:hAnsi="宋体" w:eastAsia="宋体" w:cs="宋体"/>
                <w:sz w:val="24"/>
                <w:szCs w:val="24"/>
              </w:rPr>
            </w:pPr>
            <w:r>
              <w:rPr>
                <w:rFonts w:ascii="宋体" w:hAnsi="宋体" w:eastAsia="宋体" w:cs="宋体"/>
                <w:spacing w:val="-3"/>
                <w:sz w:val="24"/>
                <w:szCs w:val="24"/>
                <w:highlight w:val="none"/>
              </w:rPr>
              <w:t>对人民法院裁定批准重整计划的破产企业，有及时在“信用中</w:t>
            </w:r>
            <w:r>
              <w:rPr>
                <w:rFonts w:ascii="宋体" w:hAnsi="宋体" w:eastAsia="宋体" w:cs="宋体"/>
                <w:spacing w:val="6"/>
                <w:sz w:val="24"/>
                <w:szCs w:val="24"/>
                <w:highlight w:val="none"/>
              </w:rPr>
              <w:t xml:space="preserve"> </w:t>
            </w:r>
            <w:r>
              <w:rPr>
                <w:rFonts w:ascii="宋体" w:hAnsi="宋体" w:eastAsia="宋体" w:cs="宋体"/>
                <w:spacing w:val="-4"/>
                <w:sz w:val="24"/>
                <w:szCs w:val="24"/>
                <w:highlight w:val="none"/>
              </w:rPr>
              <w:t>国</w:t>
            </w:r>
            <w:r>
              <w:rPr>
                <w:rFonts w:ascii="宋体" w:hAnsi="宋体" w:eastAsia="宋体" w:cs="宋体"/>
                <w:spacing w:val="-86"/>
                <w:sz w:val="24"/>
                <w:szCs w:val="24"/>
                <w:highlight w:val="none"/>
              </w:rPr>
              <w:t xml:space="preserve"> </w:t>
            </w:r>
            <w:r>
              <w:rPr>
                <w:rFonts w:ascii="宋体" w:hAnsi="宋体" w:eastAsia="宋体" w:cs="宋体"/>
                <w:spacing w:val="-4"/>
                <w:sz w:val="24"/>
                <w:szCs w:val="24"/>
                <w:highlight w:val="none"/>
              </w:rPr>
              <w:t>”网站、国家企业信用信息公示系统、金融信用信息基础数</w:t>
            </w:r>
            <w:r>
              <w:rPr>
                <w:rFonts w:ascii="宋体" w:hAnsi="宋体" w:eastAsia="宋体" w:cs="宋体"/>
                <w:sz w:val="24"/>
                <w:szCs w:val="24"/>
                <w:highlight w:val="none"/>
              </w:rPr>
              <w:t xml:space="preserve"> </w:t>
            </w:r>
            <w:r>
              <w:rPr>
                <w:rFonts w:ascii="宋体" w:hAnsi="宋体" w:eastAsia="宋体" w:cs="宋体"/>
                <w:spacing w:val="-3"/>
                <w:sz w:val="24"/>
                <w:szCs w:val="24"/>
                <w:highlight w:val="none"/>
              </w:rPr>
              <w:t>据库中申请添加相关企业重整情况信息的，且符合《中华人民共和国政府采购法》第二十二条规定的，应允许其参与政府采</w:t>
            </w:r>
            <w:r>
              <w:rPr>
                <w:rFonts w:ascii="宋体" w:hAnsi="宋体" w:eastAsia="宋体" w:cs="宋体"/>
                <w:spacing w:val="-2"/>
                <w:sz w:val="24"/>
                <w:szCs w:val="24"/>
              </w:rPr>
              <w:t>购项目。</w:t>
            </w:r>
          </w:p>
        </w:tc>
        <w:tc>
          <w:tcPr>
            <w:tcW w:w="2413" w:type="dxa"/>
            <w:vAlign w:val="center"/>
          </w:tcPr>
          <w:p>
            <w:pPr>
              <w:keepNext w:val="0"/>
              <w:keepLines w:val="0"/>
              <w:pageBreakBefore w:val="0"/>
              <w:kinsoku/>
              <w:wordWrap/>
              <w:overflowPunct/>
              <w:topLinePunct w:val="0"/>
              <w:bidi w:val="0"/>
              <w:snapToGrid w:val="0"/>
              <w:jc w:val="center"/>
              <w:rPr>
                <w:sz w:val="24"/>
                <w:szCs w:val="24"/>
              </w:rPr>
            </w:pPr>
          </w:p>
          <w:p>
            <w:pPr>
              <w:keepNext w:val="0"/>
              <w:keepLines w:val="0"/>
              <w:pageBreakBefore w:val="0"/>
              <w:kinsoku/>
              <w:wordWrap/>
              <w:overflowPunct/>
              <w:topLinePunct w:val="0"/>
              <w:bidi w:val="0"/>
              <w:snapToGrid w:val="0"/>
              <w:jc w:val="center"/>
              <w:rPr>
                <w:sz w:val="24"/>
                <w:szCs w:val="24"/>
              </w:rPr>
            </w:pPr>
          </w:p>
          <w:p>
            <w:pPr>
              <w:keepNext w:val="0"/>
              <w:keepLines w:val="0"/>
              <w:pageBreakBefore w:val="0"/>
              <w:kinsoku/>
              <w:wordWrap/>
              <w:overflowPunct/>
              <w:topLinePunct w:val="0"/>
              <w:bidi w:val="0"/>
              <w:snapToGrid w:val="0"/>
              <w:jc w:val="center"/>
              <w:rPr>
                <w:sz w:val="24"/>
                <w:szCs w:val="24"/>
              </w:rPr>
            </w:pPr>
          </w:p>
          <w:p>
            <w:pPr>
              <w:keepNext w:val="0"/>
              <w:keepLines w:val="0"/>
              <w:pageBreakBefore w:val="0"/>
              <w:kinsoku/>
              <w:wordWrap/>
              <w:overflowPunct/>
              <w:topLinePunct w:val="0"/>
              <w:bidi w:val="0"/>
              <w:snapToGrid w:val="0"/>
              <w:jc w:val="center"/>
              <w:rPr>
                <w:sz w:val="24"/>
                <w:szCs w:val="24"/>
              </w:rPr>
            </w:pPr>
          </w:p>
          <w:p>
            <w:pPr>
              <w:keepNext w:val="0"/>
              <w:keepLines w:val="0"/>
              <w:pageBreakBefore w:val="0"/>
              <w:kinsoku/>
              <w:wordWrap/>
              <w:overflowPunct/>
              <w:topLinePunct w:val="0"/>
              <w:bidi w:val="0"/>
              <w:snapToGrid w:val="0"/>
              <w:jc w:val="center"/>
              <w:rPr>
                <w:sz w:val="24"/>
                <w:szCs w:val="24"/>
              </w:rPr>
            </w:pPr>
          </w:p>
          <w:p>
            <w:pPr>
              <w:keepNext w:val="0"/>
              <w:keepLines w:val="0"/>
              <w:pageBreakBefore w:val="0"/>
              <w:kinsoku/>
              <w:wordWrap/>
              <w:overflowPunct/>
              <w:topLinePunct w:val="0"/>
              <w:bidi w:val="0"/>
              <w:snapToGrid w:val="0"/>
              <w:jc w:val="center"/>
              <w:rPr>
                <w:rFonts w:hint="eastAsia" w:eastAsia="宋体"/>
                <w:sz w:val="24"/>
                <w:szCs w:val="24"/>
                <w:lang w:eastAsia="zh-CN"/>
              </w:rPr>
            </w:pPr>
            <w:r>
              <w:rPr>
                <w:sz w:val="24"/>
                <w:szCs w:val="24"/>
              </w:rPr>
              <w:t>采购人自行通过网上查询信用网站信用信息报告等方式进行甄别、下载并留存</w:t>
            </w:r>
            <w:r>
              <w:rPr>
                <w:rFonts w:hint="eastAsia" w:eastAsia="宋体"/>
                <w:sz w:val="24"/>
                <w:szCs w:val="24"/>
                <w:lang w:eastAsia="zh-CN"/>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trPr>
        <w:tc>
          <w:tcPr>
            <w:tcW w:w="764" w:type="dxa"/>
            <w:vAlign w:val="center"/>
          </w:tcPr>
          <w:p>
            <w:pPr>
              <w:keepNext w:val="0"/>
              <w:keepLines w:val="0"/>
              <w:pageBreakBefore w:val="0"/>
              <w:kinsoku/>
              <w:wordWrap/>
              <w:overflowPunct/>
              <w:topLinePunct w:val="0"/>
              <w:bidi w:val="0"/>
              <w:snapToGrid w:val="0"/>
              <w:jc w:val="center"/>
              <w:rPr>
                <w:sz w:val="24"/>
                <w:szCs w:val="24"/>
              </w:rPr>
            </w:pPr>
            <w:r>
              <w:rPr>
                <w:sz w:val="24"/>
                <w:szCs w:val="24"/>
              </w:rPr>
              <w:t>6</w:t>
            </w:r>
          </w:p>
        </w:tc>
        <w:tc>
          <w:tcPr>
            <w:tcW w:w="6887" w:type="dxa"/>
            <w:vAlign w:val="center"/>
          </w:tcPr>
          <w:p>
            <w:pPr>
              <w:keepNext w:val="0"/>
              <w:keepLines w:val="0"/>
              <w:pageBreakBefore w:val="0"/>
              <w:kinsoku/>
              <w:wordWrap/>
              <w:overflowPunct/>
              <w:topLinePunct w:val="0"/>
              <w:bidi w:val="0"/>
              <w:snapToGrid w:val="0"/>
              <w:spacing w:before="39" w:line="222" w:lineRule="auto"/>
              <w:ind w:left="115" w:right="103" w:hanging="2"/>
              <w:jc w:val="center"/>
              <w:rPr>
                <w:rFonts w:ascii="宋体" w:hAnsi="宋体" w:eastAsia="宋体" w:cs="宋体"/>
                <w:sz w:val="24"/>
                <w:szCs w:val="24"/>
              </w:rPr>
            </w:pPr>
            <w:r>
              <w:rPr>
                <w:rFonts w:ascii="宋体" w:hAnsi="宋体" w:eastAsia="宋体" w:cs="宋体"/>
                <w:spacing w:val="-3"/>
                <w:sz w:val="24"/>
                <w:szCs w:val="24"/>
              </w:rPr>
              <w:t>单位负责人为同一人或者存在直接控股、管理关系的不同供应</w:t>
            </w:r>
            <w:r>
              <w:rPr>
                <w:rFonts w:ascii="宋体" w:hAnsi="宋体" w:eastAsia="宋体" w:cs="宋体"/>
                <w:spacing w:val="3"/>
                <w:sz w:val="24"/>
                <w:szCs w:val="24"/>
              </w:rPr>
              <w:t xml:space="preserve"> </w:t>
            </w:r>
            <w:r>
              <w:rPr>
                <w:rFonts w:ascii="宋体" w:hAnsi="宋体" w:eastAsia="宋体" w:cs="宋体"/>
                <w:spacing w:val="-1"/>
                <w:sz w:val="24"/>
                <w:szCs w:val="24"/>
              </w:rPr>
              <w:t>商，不得参加同一合同项下的采购活动。</w:t>
            </w:r>
          </w:p>
        </w:tc>
        <w:tc>
          <w:tcPr>
            <w:tcW w:w="2413" w:type="dxa"/>
            <w:vAlign w:val="center"/>
          </w:tcPr>
          <w:p>
            <w:pPr>
              <w:keepNext w:val="0"/>
              <w:keepLines w:val="0"/>
              <w:pageBreakBefore w:val="0"/>
              <w:kinsoku/>
              <w:wordWrap/>
              <w:overflowPunct/>
              <w:topLinePunct w:val="0"/>
              <w:bidi w:val="0"/>
              <w:snapToGrid w:val="0"/>
              <w:jc w:val="center"/>
              <w:rPr>
                <w:sz w:val="24"/>
                <w:szCs w:val="24"/>
              </w:rPr>
            </w:pPr>
            <w:r>
              <w:rPr>
                <w:sz w:val="24"/>
                <w:szCs w:val="24"/>
              </w:rPr>
              <w:t>需提供承诺函</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trPr>
        <w:tc>
          <w:tcPr>
            <w:tcW w:w="764" w:type="dxa"/>
            <w:vAlign w:val="center"/>
          </w:tcPr>
          <w:p>
            <w:pPr>
              <w:keepNext w:val="0"/>
              <w:keepLines w:val="0"/>
              <w:pageBreakBefore w:val="0"/>
              <w:kinsoku/>
              <w:wordWrap/>
              <w:overflowPunct/>
              <w:topLinePunct w:val="0"/>
              <w:bidi w:val="0"/>
              <w:snapToGrid w:val="0"/>
              <w:jc w:val="center"/>
              <w:rPr>
                <w:sz w:val="24"/>
                <w:szCs w:val="24"/>
              </w:rPr>
            </w:pPr>
            <w:r>
              <w:rPr>
                <w:sz w:val="24"/>
                <w:szCs w:val="24"/>
              </w:rPr>
              <w:t>7</w:t>
            </w:r>
          </w:p>
        </w:tc>
        <w:tc>
          <w:tcPr>
            <w:tcW w:w="6887" w:type="dxa"/>
            <w:vAlign w:val="center"/>
          </w:tcPr>
          <w:p>
            <w:pPr>
              <w:keepNext w:val="0"/>
              <w:keepLines w:val="0"/>
              <w:pageBreakBefore w:val="0"/>
              <w:kinsoku/>
              <w:wordWrap/>
              <w:overflowPunct/>
              <w:topLinePunct w:val="0"/>
              <w:bidi w:val="0"/>
              <w:snapToGrid w:val="0"/>
              <w:spacing w:before="39" w:line="222" w:lineRule="auto"/>
              <w:ind w:left="111" w:right="78" w:firstLine="2"/>
              <w:jc w:val="center"/>
              <w:rPr>
                <w:rFonts w:ascii="宋体" w:hAnsi="宋体" w:eastAsia="宋体" w:cs="宋体"/>
                <w:sz w:val="24"/>
                <w:szCs w:val="24"/>
              </w:rPr>
            </w:pPr>
            <w:r>
              <w:rPr>
                <w:rFonts w:ascii="宋体" w:hAnsi="宋体" w:eastAsia="宋体" w:cs="宋体"/>
                <w:spacing w:val="-2"/>
                <w:sz w:val="24"/>
                <w:szCs w:val="24"/>
              </w:rPr>
              <w:t>为本采购项目提供整体设计、规范编制或者项目管理、监理、</w:t>
            </w:r>
            <w:r>
              <w:rPr>
                <w:rFonts w:ascii="宋体" w:hAnsi="宋体" w:eastAsia="宋体" w:cs="宋体"/>
                <w:sz w:val="24"/>
                <w:szCs w:val="24"/>
              </w:rPr>
              <w:t xml:space="preserve"> </w:t>
            </w:r>
            <w:r>
              <w:rPr>
                <w:rFonts w:ascii="宋体" w:hAnsi="宋体" w:eastAsia="宋体" w:cs="宋体"/>
                <w:spacing w:val="-1"/>
                <w:sz w:val="24"/>
                <w:szCs w:val="24"/>
              </w:rPr>
              <w:t>检测等服务的投标人，不得参加本采购项目。</w:t>
            </w:r>
          </w:p>
        </w:tc>
        <w:tc>
          <w:tcPr>
            <w:tcW w:w="2413" w:type="dxa"/>
            <w:vAlign w:val="center"/>
          </w:tcPr>
          <w:p>
            <w:pPr>
              <w:keepNext w:val="0"/>
              <w:keepLines w:val="0"/>
              <w:pageBreakBefore w:val="0"/>
              <w:kinsoku/>
              <w:wordWrap/>
              <w:overflowPunct/>
              <w:topLinePunct w:val="0"/>
              <w:bidi w:val="0"/>
              <w:snapToGrid w:val="0"/>
              <w:jc w:val="center"/>
              <w:rPr>
                <w:sz w:val="24"/>
                <w:szCs w:val="24"/>
              </w:rPr>
            </w:pPr>
            <w:r>
              <w:rPr>
                <w:sz w:val="24"/>
                <w:szCs w:val="24"/>
              </w:rPr>
              <w:t>需提供承诺函</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3" w:hRule="atLeast"/>
        </w:trPr>
        <w:tc>
          <w:tcPr>
            <w:tcW w:w="764" w:type="dxa"/>
            <w:vAlign w:val="center"/>
          </w:tcPr>
          <w:p>
            <w:pPr>
              <w:keepNext w:val="0"/>
              <w:keepLines w:val="0"/>
              <w:pageBreakBefore w:val="0"/>
              <w:kinsoku/>
              <w:wordWrap/>
              <w:overflowPunct/>
              <w:topLinePunct w:val="0"/>
              <w:bidi w:val="0"/>
              <w:snapToGrid w:val="0"/>
              <w:jc w:val="center"/>
              <w:rPr>
                <w:sz w:val="24"/>
                <w:szCs w:val="24"/>
              </w:rPr>
            </w:pPr>
            <w:r>
              <w:rPr>
                <w:sz w:val="24"/>
                <w:szCs w:val="24"/>
              </w:rPr>
              <w:t>8</w:t>
            </w:r>
          </w:p>
        </w:tc>
        <w:tc>
          <w:tcPr>
            <w:tcW w:w="6887" w:type="dxa"/>
            <w:vAlign w:val="center"/>
          </w:tcPr>
          <w:p>
            <w:pPr>
              <w:keepNext w:val="0"/>
              <w:keepLines w:val="0"/>
              <w:pageBreakBefore w:val="0"/>
              <w:kinsoku/>
              <w:wordWrap/>
              <w:overflowPunct/>
              <w:topLinePunct w:val="0"/>
              <w:bidi w:val="0"/>
              <w:snapToGrid w:val="0"/>
              <w:spacing w:before="85" w:line="229" w:lineRule="auto"/>
              <w:ind w:left="113" w:right="105" w:firstLine="20"/>
              <w:jc w:val="center"/>
              <w:rPr>
                <w:rFonts w:ascii="宋体" w:hAnsi="宋体" w:eastAsia="宋体" w:cs="宋体"/>
                <w:sz w:val="24"/>
                <w:szCs w:val="24"/>
              </w:rPr>
            </w:pPr>
            <w:r>
              <w:rPr>
                <w:rFonts w:ascii="宋体" w:hAnsi="宋体" w:eastAsia="宋体" w:cs="宋体"/>
                <w:spacing w:val="5"/>
                <w:sz w:val="24"/>
                <w:szCs w:val="24"/>
              </w:rPr>
              <w:t>中小企业声明函或残疾人福利性单位声明函或监狱企业证明</w:t>
            </w:r>
            <w:r>
              <w:rPr>
                <w:rFonts w:ascii="宋体" w:hAnsi="宋体" w:eastAsia="宋体" w:cs="宋体"/>
                <w:spacing w:val="-4"/>
                <w:sz w:val="24"/>
                <w:szCs w:val="24"/>
              </w:rPr>
              <w:t>文件。</w:t>
            </w:r>
          </w:p>
        </w:tc>
        <w:tc>
          <w:tcPr>
            <w:tcW w:w="2413" w:type="dxa"/>
            <w:vAlign w:val="center"/>
          </w:tcPr>
          <w:p>
            <w:pPr>
              <w:keepNext w:val="0"/>
              <w:keepLines w:val="0"/>
              <w:pageBreakBefore w:val="0"/>
              <w:kinsoku/>
              <w:wordWrap/>
              <w:overflowPunct/>
              <w:topLinePunct w:val="0"/>
              <w:bidi w:val="0"/>
              <w:snapToGrid w:val="0"/>
              <w:jc w:val="center"/>
              <w:rPr>
                <w:sz w:val="24"/>
                <w:szCs w:val="24"/>
              </w:rPr>
            </w:pPr>
          </w:p>
        </w:tc>
      </w:tr>
    </w:tbl>
    <w:p>
      <w:pPr>
        <w:pStyle w:val="4"/>
        <w:keepNext w:val="0"/>
        <w:keepLines w:val="0"/>
        <w:pageBreakBefore w:val="0"/>
        <w:kinsoku/>
        <w:wordWrap/>
        <w:overflowPunct/>
        <w:topLinePunct w:val="0"/>
        <w:bidi w:val="0"/>
        <w:snapToGrid w:val="0"/>
      </w:pPr>
    </w:p>
    <w:p>
      <w:pPr>
        <w:keepNext w:val="0"/>
        <w:keepLines w:val="0"/>
        <w:pageBreakBefore w:val="0"/>
        <w:kinsoku/>
        <w:wordWrap/>
        <w:overflowPunct/>
        <w:topLinePunct w:val="0"/>
        <w:bidi w:val="0"/>
        <w:snapToGrid w:val="0"/>
        <w:sectPr>
          <w:headerReference r:id="rId12" w:type="default"/>
          <w:footerReference r:id="rId13" w:type="default"/>
          <w:pgSz w:w="11905" w:h="16838"/>
          <w:pgMar w:top="1440" w:right="1803" w:bottom="1440" w:left="1803" w:header="255" w:footer="1060" w:gutter="0"/>
          <w:pgNumType w:fmt="decimal"/>
          <w:cols w:space="0" w:num="1"/>
          <w:rtlGutter w:val="0"/>
          <w:docGrid w:linePitch="0" w:charSpace="0"/>
        </w:sectPr>
      </w:pPr>
    </w:p>
    <w:p>
      <w:pPr>
        <w:keepNext w:val="0"/>
        <w:keepLines w:val="0"/>
        <w:pageBreakBefore w:val="0"/>
        <w:kinsoku/>
        <w:wordWrap/>
        <w:overflowPunct/>
        <w:topLinePunct w:val="0"/>
        <w:bidi w:val="0"/>
        <w:snapToGrid w:val="0"/>
      </w:pPr>
    </w:p>
    <w:p>
      <w:pPr>
        <w:keepNext w:val="0"/>
        <w:keepLines w:val="0"/>
        <w:pageBreakBefore w:val="0"/>
        <w:kinsoku/>
        <w:wordWrap/>
        <w:overflowPunct/>
        <w:topLinePunct w:val="0"/>
        <w:bidi w:val="0"/>
        <w:snapToGrid w:val="0"/>
        <w:spacing w:line="360" w:lineRule="auto"/>
        <w:ind w:left="0" w:leftChars="0" w:firstLine="482" w:firstLineChars="200"/>
        <w:rPr>
          <w:rFonts w:hint="eastAsia" w:ascii="宋体" w:hAnsi="宋体" w:eastAsia="宋体" w:cs="宋体"/>
          <w:b/>
          <w:bCs/>
          <w:sz w:val="24"/>
          <w:szCs w:val="24"/>
        </w:rPr>
      </w:pPr>
      <w:r>
        <w:rPr>
          <w:rFonts w:hint="eastAsia" w:ascii="宋体" w:hAnsi="宋体" w:eastAsia="宋体" w:cs="宋体"/>
          <w:b/>
          <w:bCs/>
          <w:sz w:val="24"/>
          <w:szCs w:val="24"/>
        </w:rPr>
        <w:t>附件二 符合性审查内容</w:t>
      </w:r>
    </w:p>
    <w:p>
      <w:pPr>
        <w:keepNext w:val="0"/>
        <w:keepLines w:val="0"/>
        <w:pageBreakBefore w:val="0"/>
        <w:kinsoku/>
        <w:wordWrap/>
        <w:overflowPunct/>
        <w:topLinePunct w:val="0"/>
        <w:bidi w:val="0"/>
        <w:snapToGrid w:val="0"/>
        <w:spacing w:line="360" w:lineRule="auto"/>
        <w:ind w:left="0" w:leftChars="0" w:firstLine="482" w:firstLineChars="200"/>
        <w:rPr>
          <w:rFonts w:hint="eastAsia" w:ascii="宋体" w:hAnsi="宋体" w:eastAsia="宋体" w:cs="宋体"/>
          <w:b/>
          <w:bCs/>
          <w:sz w:val="24"/>
          <w:szCs w:val="24"/>
        </w:rPr>
      </w:pPr>
      <w:r>
        <w:rPr>
          <w:rFonts w:hint="eastAsia" w:ascii="宋体" w:hAnsi="宋体" w:eastAsia="宋体" w:cs="宋体"/>
          <w:b/>
          <w:bCs/>
          <w:sz w:val="24"/>
          <w:szCs w:val="24"/>
        </w:rPr>
        <w:t>商务标“ 明标 ”符合性审查内容</w:t>
      </w:r>
    </w:p>
    <w:p>
      <w:pPr>
        <w:keepNext w:val="0"/>
        <w:keepLines w:val="0"/>
        <w:pageBreakBefore w:val="0"/>
        <w:kinsoku/>
        <w:wordWrap/>
        <w:overflowPunct/>
        <w:topLinePunct w:val="0"/>
        <w:bidi w:val="0"/>
        <w:snapToGrid w:val="0"/>
        <w:spacing w:line="360" w:lineRule="auto"/>
        <w:ind w:left="0" w:leftChars="0" w:firstLine="480" w:firstLineChars="200"/>
        <w:rPr>
          <w:sz w:val="24"/>
          <w:szCs w:val="24"/>
        </w:rPr>
      </w:pPr>
      <w:r>
        <w:rPr>
          <w:sz w:val="24"/>
          <w:szCs w:val="24"/>
        </w:rPr>
        <w:t>评标委员会对投标文件的商务标“ 明标 ”部分的有效性、完整性和响应程度进行符 合性审查，包括但不限于以下内容。</w:t>
      </w:r>
    </w:p>
    <w:tbl>
      <w:tblPr>
        <w:tblStyle w:val="10"/>
        <w:tblpPr w:leftFromText="180" w:rightFromText="180" w:vertAnchor="text" w:horzAnchor="page" w:tblpX="1409" w:tblpY="118"/>
        <w:tblOverlap w:val="never"/>
        <w:tblW w:w="9667"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89"/>
        <w:gridCol w:w="1078"/>
        <w:gridCol w:w="6623"/>
        <w:gridCol w:w="877"/>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089" w:type="dxa"/>
            <w:tcBorders>
              <w:tl2br w:val="single" w:color="000000" w:sz="2" w:space="0"/>
            </w:tcBorders>
            <w:vAlign w:val="top"/>
          </w:tcPr>
          <w:p>
            <w:pPr>
              <w:keepNext w:val="0"/>
              <w:keepLines w:val="0"/>
              <w:pageBreakBefore w:val="0"/>
              <w:kinsoku/>
              <w:wordWrap/>
              <w:overflowPunct/>
              <w:topLinePunct w:val="0"/>
              <w:bidi w:val="0"/>
              <w:snapToGrid w:val="0"/>
              <w:rPr>
                <w:rFonts w:ascii="Arial"/>
                <w:sz w:val="21"/>
                <w:highlight w:val="none"/>
              </w:rPr>
            </w:pPr>
          </w:p>
        </w:tc>
        <w:tc>
          <w:tcPr>
            <w:tcW w:w="1078" w:type="dxa"/>
            <w:vAlign w:val="top"/>
          </w:tcPr>
          <w:p>
            <w:pPr>
              <w:keepNext w:val="0"/>
              <w:keepLines w:val="0"/>
              <w:pageBreakBefore w:val="0"/>
              <w:kinsoku/>
              <w:wordWrap/>
              <w:overflowPunct/>
              <w:topLinePunct w:val="0"/>
              <w:bidi w:val="0"/>
              <w:snapToGrid w:val="0"/>
              <w:spacing w:before="36" w:line="213" w:lineRule="auto"/>
              <w:ind w:left="5"/>
              <w:rPr>
                <w:rFonts w:ascii="宋体" w:hAnsi="宋体" w:eastAsia="宋体" w:cs="宋体"/>
                <w:sz w:val="24"/>
                <w:szCs w:val="24"/>
                <w:highlight w:val="none"/>
              </w:rPr>
            </w:pPr>
            <w:r>
              <w:rPr>
                <w:rFonts w:ascii="宋体" w:hAnsi="宋体" w:eastAsia="宋体" w:cs="宋体"/>
                <w:spacing w:val="-5"/>
                <w:sz w:val="24"/>
                <w:szCs w:val="24"/>
                <w:highlight w:val="none"/>
              </w:rPr>
              <w:t>序号</w:t>
            </w:r>
          </w:p>
        </w:tc>
        <w:tc>
          <w:tcPr>
            <w:tcW w:w="6623" w:type="dxa"/>
            <w:vAlign w:val="top"/>
          </w:tcPr>
          <w:p>
            <w:pPr>
              <w:keepNext w:val="0"/>
              <w:keepLines w:val="0"/>
              <w:pageBreakBefore w:val="0"/>
              <w:kinsoku/>
              <w:wordWrap/>
              <w:overflowPunct/>
              <w:topLinePunct w:val="0"/>
              <w:bidi w:val="0"/>
              <w:snapToGrid w:val="0"/>
              <w:spacing w:before="36" w:line="213" w:lineRule="auto"/>
              <w:ind w:left="37"/>
              <w:rPr>
                <w:rFonts w:ascii="宋体" w:hAnsi="宋体" w:eastAsia="宋体" w:cs="宋体"/>
                <w:sz w:val="24"/>
                <w:szCs w:val="24"/>
                <w:highlight w:val="none"/>
              </w:rPr>
            </w:pPr>
            <w:r>
              <w:rPr>
                <w:rFonts w:ascii="宋体" w:hAnsi="宋体" w:eastAsia="宋体" w:cs="宋体"/>
                <w:spacing w:val="-20"/>
                <w:sz w:val="24"/>
                <w:szCs w:val="24"/>
                <w:highlight w:val="none"/>
              </w:rPr>
              <w:t>内容</w:t>
            </w:r>
          </w:p>
        </w:tc>
        <w:tc>
          <w:tcPr>
            <w:tcW w:w="877" w:type="dxa"/>
            <w:vAlign w:val="top"/>
          </w:tcPr>
          <w:p>
            <w:pPr>
              <w:keepNext w:val="0"/>
              <w:keepLines w:val="0"/>
              <w:pageBreakBefore w:val="0"/>
              <w:kinsoku/>
              <w:wordWrap/>
              <w:overflowPunct/>
              <w:topLinePunct w:val="0"/>
              <w:bidi w:val="0"/>
              <w:snapToGrid w:val="0"/>
              <w:spacing w:before="36" w:line="213" w:lineRule="auto"/>
              <w:ind w:left="15"/>
              <w:jc w:val="center"/>
              <w:rPr>
                <w:rFonts w:ascii="宋体" w:hAnsi="宋体" w:eastAsia="宋体" w:cs="宋体"/>
                <w:sz w:val="24"/>
                <w:szCs w:val="24"/>
                <w:highlight w:val="none"/>
              </w:rPr>
            </w:pPr>
            <w:r>
              <w:rPr>
                <w:rFonts w:ascii="宋体" w:hAnsi="宋体" w:eastAsia="宋体" w:cs="宋体"/>
                <w:spacing w:val="-7"/>
                <w:sz w:val="24"/>
                <w:szCs w:val="24"/>
                <w:highlight w:val="none"/>
              </w:rPr>
              <w:t>备注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1089" w:type="dxa"/>
            <w:vMerge w:val="restart"/>
            <w:tcBorders>
              <w:bottom w:val="nil"/>
            </w:tcBorders>
            <w:vAlign w:val="top"/>
          </w:tcPr>
          <w:p>
            <w:pPr>
              <w:keepNext w:val="0"/>
              <w:keepLines w:val="0"/>
              <w:pageBreakBefore w:val="0"/>
              <w:kinsoku/>
              <w:wordWrap/>
              <w:overflowPunct/>
              <w:topLinePunct w:val="0"/>
              <w:bidi w:val="0"/>
              <w:snapToGrid w:val="0"/>
              <w:spacing w:line="294" w:lineRule="auto"/>
              <w:rPr>
                <w:rFonts w:ascii="Arial"/>
                <w:sz w:val="21"/>
                <w:highlight w:val="none"/>
              </w:rPr>
            </w:pPr>
          </w:p>
          <w:p>
            <w:pPr>
              <w:keepNext w:val="0"/>
              <w:keepLines w:val="0"/>
              <w:pageBreakBefore w:val="0"/>
              <w:kinsoku/>
              <w:wordWrap/>
              <w:overflowPunct/>
              <w:topLinePunct w:val="0"/>
              <w:bidi w:val="0"/>
              <w:snapToGrid w:val="0"/>
              <w:spacing w:line="294" w:lineRule="auto"/>
              <w:rPr>
                <w:rFonts w:ascii="Arial"/>
                <w:sz w:val="21"/>
                <w:highlight w:val="none"/>
              </w:rPr>
            </w:pPr>
          </w:p>
          <w:p>
            <w:pPr>
              <w:keepNext w:val="0"/>
              <w:keepLines w:val="0"/>
              <w:pageBreakBefore w:val="0"/>
              <w:kinsoku/>
              <w:wordWrap/>
              <w:overflowPunct/>
              <w:topLinePunct w:val="0"/>
              <w:bidi w:val="0"/>
              <w:snapToGrid w:val="0"/>
              <w:spacing w:line="294" w:lineRule="auto"/>
              <w:rPr>
                <w:rFonts w:ascii="Arial"/>
                <w:sz w:val="21"/>
                <w:highlight w:val="none"/>
              </w:rPr>
            </w:pPr>
          </w:p>
          <w:p>
            <w:pPr>
              <w:keepNext w:val="0"/>
              <w:keepLines w:val="0"/>
              <w:pageBreakBefore w:val="0"/>
              <w:kinsoku/>
              <w:wordWrap/>
              <w:overflowPunct/>
              <w:topLinePunct w:val="0"/>
              <w:bidi w:val="0"/>
              <w:snapToGrid w:val="0"/>
              <w:spacing w:before="78" w:line="219" w:lineRule="auto"/>
              <w:ind w:left="193"/>
              <w:rPr>
                <w:rFonts w:ascii="宋体" w:hAnsi="宋体" w:eastAsia="宋体" w:cs="宋体"/>
                <w:sz w:val="24"/>
                <w:szCs w:val="24"/>
                <w:highlight w:val="none"/>
              </w:rPr>
            </w:pPr>
            <w:r>
              <w:rPr>
                <w:rFonts w:ascii="宋体" w:hAnsi="宋体" w:eastAsia="宋体" w:cs="宋体"/>
                <w:spacing w:val="-5"/>
                <w:sz w:val="24"/>
                <w:szCs w:val="24"/>
                <w:highlight w:val="none"/>
              </w:rPr>
              <w:t>商务标</w:t>
            </w:r>
          </w:p>
        </w:tc>
        <w:tc>
          <w:tcPr>
            <w:tcW w:w="1078" w:type="dxa"/>
            <w:vAlign w:val="center"/>
          </w:tcPr>
          <w:p>
            <w:pPr>
              <w:keepNext w:val="0"/>
              <w:keepLines w:val="0"/>
              <w:pageBreakBefore w:val="0"/>
              <w:kinsoku/>
              <w:wordWrap/>
              <w:overflowPunct/>
              <w:topLinePunct w:val="0"/>
              <w:bidi w:val="0"/>
              <w:snapToGrid w:val="0"/>
              <w:spacing w:before="70" w:line="177" w:lineRule="auto"/>
              <w:ind w:left="502"/>
              <w:jc w:val="both"/>
              <w:rPr>
                <w:rFonts w:ascii="宋体" w:hAnsi="宋体" w:eastAsia="宋体" w:cs="宋体"/>
                <w:sz w:val="24"/>
                <w:szCs w:val="24"/>
                <w:highlight w:val="none"/>
              </w:rPr>
            </w:pPr>
            <w:r>
              <w:rPr>
                <w:rFonts w:ascii="宋体" w:hAnsi="宋体" w:eastAsia="宋体" w:cs="宋体"/>
                <w:sz w:val="24"/>
                <w:szCs w:val="24"/>
                <w:highlight w:val="none"/>
              </w:rPr>
              <w:t>1</w:t>
            </w:r>
          </w:p>
        </w:tc>
        <w:tc>
          <w:tcPr>
            <w:tcW w:w="6623" w:type="dxa"/>
            <w:vAlign w:val="top"/>
          </w:tcPr>
          <w:p>
            <w:pPr>
              <w:keepNext w:val="0"/>
              <w:keepLines w:val="0"/>
              <w:pageBreakBefore w:val="0"/>
              <w:kinsoku/>
              <w:wordWrap/>
              <w:overflowPunct/>
              <w:topLinePunct w:val="0"/>
              <w:bidi w:val="0"/>
              <w:snapToGrid w:val="0"/>
              <w:spacing w:before="34" w:line="205" w:lineRule="auto"/>
              <w:ind w:left="11"/>
              <w:rPr>
                <w:rFonts w:ascii="宋体" w:hAnsi="宋体" w:eastAsia="宋体" w:cs="宋体"/>
                <w:sz w:val="24"/>
                <w:szCs w:val="24"/>
                <w:highlight w:val="none"/>
              </w:rPr>
            </w:pPr>
            <w:r>
              <w:rPr>
                <w:rFonts w:ascii="宋体" w:hAnsi="宋体" w:eastAsia="宋体" w:cs="宋体"/>
                <w:spacing w:val="-1"/>
                <w:sz w:val="24"/>
                <w:szCs w:val="24"/>
                <w:highlight w:val="none"/>
              </w:rPr>
              <w:t>投标函及投标报价、分项报价。</w:t>
            </w:r>
          </w:p>
        </w:tc>
        <w:tc>
          <w:tcPr>
            <w:tcW w:w="877" w:type="dxa"/>
            <w:vAlign w:val="top"/>
          </w:tcPr>
          <w:p>
            <w:pPr>
              <w:keepNext w:val="0"/>
              <w:keepLines w:val="0"/>
              <w:pageBreakBefore w:val="0"/>
              <w:kinsoku/>
              <w:wordWrap/>
              <w:overflowPunct/>
              <w:topLinePunct w:val="0"/>
              <w:bidi w:val="0"/>
              <w:snapToGrid w:val="0"/>
              <w:rPr>
                <w:rFonts w:ascii="Arial"/>
                <w:sz w:val="21"/>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3" w:hRule="atLeast"/>
        </w:trPr>
        <w:tc>
          <w:tcPr>
            <w:tcW w:w="1089" w:type="dxa"/>
            <w:vMerge w:val="continue"/>
            <w:tcBorders>
              <w:top w:val="nil"/>
              <w:bottom w:val="nil"/>
            </w:tcBorders>
            <w:vAlign w:val="top"/>
          </w:tcPr>
          <w:p>
            <w:pPr>
              <w:keepNext w:val="0"/>
              <w:keepLines w:val="0"/>
              <w:pageBreakBefore w:val="0"/>
              <w:kinsoku/>
              <w:wordWrap/>
              <w:overflowPunct/>
              <w:topLinePunct w:val="0"/>
              <w:bidi w:val="0"/>
              <w:snapToGrid w:val="0"/>
              <w:rPr>
                <w:rFonts w:ascii="Arial"/>
                <w:sz w:val="21"/>
                <w:highlight w:val="none"/>
              </w:rPr>
            </w:pPr>
          </w:p>
        </w:tc>
        <w:tc>
          <w:tcPr>
            <w:tcW w:w="1078" w:type="dxa"/>
            <w:vAlign w:val="center"/>
          </w:tcPr>
          <w:p>
            <w:pPr>
              <w:keepNext w:val="0"/>
              <w:keepLines w:val="0"/>
              <w:pageBreakBefore w:val="0"/>
              <w:kinsoku/>
              <w:wordWrap/>
              <w:overflowPunct/>
              <w:topLinePunct w:val="0"/>
              <w:bidi w:val="0"/>
              <w:snapToGrid w:val="0"/>
              <w:spacing w:before="72" w:line="177" w:lineRule="auto"/>
              <w:ind w:left="487"/>
              <w:jc w:val="both"/>
              <w:rPr>
                <w:rFonts w:ascii="宋体" w:hAnsi="宋体" w:eastAsia="宋体" w:cs="宋体"/>
                <w:sz w:val="24"/>
                <w:szCs w:val="24"/>
                <w:highlight w:val="none"/>
              </w:rPr>
            </w:pPr>
            <w:r>
              <w:rPr>
                <w:rFonts w:ascii="宋体" w:hAnsi="宋体" w:eastAsia="宋体" w:cs="宋体"/>
                <w:sz w:val="24"/>
                <w:szCs w:val="24"/>
                <w:highlight w:val="none"/>
              </w:rPr>
              <w:t>2</w:t>
            </w:r>
          </w:p>
        </w:tc>
        <w:tc>
          <w:tcPr>
            <w:tcW w:w="6623" w:type="dxa"/>
            <w:vAlign w:val="top"/>
          </w:tcPr>
          <w:p>
            <w:pPr>
              <w:keepNext w:val="0"/>
              <w:keepLines w:val="0"/>
              <w:pageBreakBefore w:val="0"/>
              <w:kinsoku/>
              <w:wordWrap/>
              <w:overflowPunct/>
              <w:topLinePunct w:val="0"/>
              <w:bidi w:val="0"/>
              <w:snapToGrid w:val="0"/>
              <w:spacing w:before="35" w:line="206" w:lineRule="auto"/>
              <w:ind w:left="11"/>
              <w:rPr>
                <w:rFonts w:ascii="宋体" w:hAnsi="宋体" w:eastAsia="宋体" w:cs="宋体"/>
                <w:sz w:val="24"/>
                <w:szCs w:val="24"/>
                <w:highlight w:val="none"/>
              </w:rPr>
            </w:pPr>
            <w:r>
              <w:rPr>
                <w:rFonts w:ascii="宋体" w:hAnsi="宋体" w:eastAsia="宋体" w:cs="宋体"/>
                <w:spacing w:val="-2"/>
                <w:sz w:val="24"/>
                <w:szCs w:val="24"/>
                <w:highlight w:val="none"/>
              </w:rPr>
              <w:t>投标文件有效期。</w:t>
            </w:r>
          </w:p>
        </w:tc>
        <w:tc>
          <w:tcPr>
            <w:tcW w:w="877" w:type="dxa"/>
            <w:vAlign w:val="top"/>
          </w:tcPr>
          <w:p>
            <w:pPr>
              <w:keepNext w:val="0"/>
              <w:keepLines w:val="0"/>
              <w:pageBreakBefore w:val="0"/>
              <w:kinsoku/>
              <w:wordWrap/>
              <w:overflowPunct/>
              <w:topLinePunct w:val="0"/>
              <w:bidi w:val="0"/>
              <w:snapToGrid w:val="0"/>
              <w:rPr>
                <w:rFonts w:ascii="Arial"/>
                <w:sz w:val="21"/>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1089" w:type="dxa"/>
            <w:vMerge w:val="continue"/>
            <w:tcBorders>
              <w:top w:val="nil"/>
              <w:bottom w:val="nil"/>
            </w:tcBorders>
            <w:vAlign w:val="top"/>
          </w:tcPr>
          <w:p>
            <w:pPr>
              <w:keepNext w:val="0"/>
              <w:keepLines w:val="0"/>
              <w:pageBreakBefore w:val="0"/>
              <w:kinsoku/>
              <w:wordWrap/>
              <w:overflowPunct/>
              <w:topLinePunct w:val="0"/>
              <w:bidi w:val="0"/>
              <w:snapToGrid w:val="0"/>
              <w:rPr>
                <w:rFonts w:ascii="Arial"/>
                <w:sz w:val="21"/>
                <w:highlight w:val="none"/>
              </w:rPr>
            </w:pPr>
          </w:p>
        </w:tc>
        <w:tc>
          <w:tcPr>
            <w:tcW w:w="1078" w:type="dxa"/>
            <w:vAlign w:val="center"/>
          </w:tcPr>
          <w:p>
            <w:pPr>
              <w:keepNext w:val="0"/>
              <w:keepLines w:val="0"/>
              <w:pageBreakBefore w:val="0"/>
              <w:kinsoku/>
              <w:wordWrap/>
              <w:overflowPunct/>
              <w:topLinePunct w:val="0"/>
              <w:bidi w:val="0"/>
              <w:snapToGrid w:val="0"/>
              <w:spacing w:before="74" w:line="183" w:lineRule="auto"/>
              <w:ind w:left="489"/>
              <w:jc w:val="both"/>
              <w:rPr>
                <w:rFonts w:ascii="宋体" w:hAnsi="宋体" w:eastAsia="宋体" w:cs="宋体"/>
                <w:sz w:val="24"/>
                <w:szCs w:val="24"/>
                <w:highlight w:val="none"/>
              </w:rPr>
            </w:pPr>
            <w:r>
              <w:rPr>
                <w:rFonts w:ascii="宋体" w:hAnsi="宋体" w:eastAsia="宋体" w:cs="宋体"/>
                <w:sz w:val="24"/>
                <w:szCs w:val="24"/>
                <w:highlight w:val="none"/>
              </w:rPr>
              <w:t>3</w:t>
            </w:r>
          </w:p>
        </w:tc>
        <w:tc>
          <w:tcPr>
            <w:tcW w:w="6623" w:type="dxa"/>
            <w:vAlign w:val="top"/>
          </w:tcPr>
          <w:p>
            <w:pPr>
              <w:keepNext w:val="0"/>
              <w:keepLines w:val="0"/>
              <w:pageBreakBefore w:val="0"/>
              <w:kinsoku/>
              <w:wordWrap/>
              <w:overflowPunct/>
              <w:topLinePunct w:val="0"/>
              <w:bidi w:val="0"/>
              <w:snapToGrid w:val="0"/>
              <w:spacing w:before="35" w:line="224" w:lineRule="auto"/>
              <w:ind w:left="7" w:right="18" w:firstLine="1"/>
              <w:rPr>
                <w:rFonts w:ascii="宋体" w:hAnsi="宋体" w:eastAsia="宋体" w:cs="宋体"/>
                <w:sz w:val="24"/>
                <w:szCs w:val="24"/>
                <w:highlight w:val="none"/>
              </w:rPr>
            </w:pPr>
            <w:r>
              <w:rPr>
                <w:rFonts w:ascii="宋体" w:hAnsi="宋体" w:eastAsia="宋体" w:cs="宋体"/>
                <w:spacing w:val="-1"/>
                <w:sz w:val="24"/>
                <w:szCs w:val="24"/>
                <w:highlight w:val="none"/>
              </w:rPr>
              <w:t>法定代表人（负责人） 证明（如为授权委托人，还须提供授权委托书）、投标文件的签署。</w:t>
            </w:r>
          </w:p>
        </w:tc>
        <w:tc>
          <w:tcPr>
            <w:tcW w:w="877" w:type="dxa"/>
            <w:vAlign w:val="top"/>
          </w:tcPr>
          <w:p>
            <w:pPr>
              <w:keepNext w:val="0"/>
              <w:keepLines w:val="0"/>
              <w:pageBreakBefore w:val="0"/>
              <w:kinsoku/>
              <w:wordWrap/>
              <w:overflowPunct/>
              <w:topLinePunct w:val="0"/>
              <w:bidi w:val="0"/>
              <w:snapToGrid w:val="0"/>
              <w:rPr>
                <w:rFonts w:ascii="Arial"/>
                <w:sz w:val="21"/>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1089" w:type="dxa"/>
            <w:vMerge w:val="continue"/>
            <w:tcBorders>
              <w:top w:val="nil"/>
              <w:bottom w:val="nil"/>
            </w:tcBorders>
            <w:vAlign w:val="top"/>
          </w:tcPr>
          <w:p>
            <w:pPr>
              <w:keepNext w:val="0"/>
              <w:keepLines w:val="0"/>
              <w:pageBreakBefore w:val="0"/>
              <w:kinsoku/>
              <w:wordWrap/>
              <w:overflowPunct/>
              <w:topLinePunct w:val="0"/>
              <w:bidi w:val="0"/>
              <w:snapToGrid w:val="0"/>
              <w:rPr>
                <w:rFonts w:ascii="Arial"/>
                <w:sz w:val="21"/>
                <w:highlight w:val="none"/>
              </w:rPr>
            </w:pPr>
          </w:p>
        </w:tc>
        <w:tc>
          <w:tcPr>
            <w:tcW w:w="1078" w:type="dxa"/>
            <w:vAlign w:val="center"/>
          </w:tcPr>
          <w:p>
            <w:pPr>
              <w:keepNext w:val="0"/>
              <w:keepLines w:val="0"/>
              <w:pageBreakBefore w:val="0"/>
              <w:kinsoku/>
              <w:wordWrap/>
              <w:overflowPunct/>
              <w:topLinePunct w:val="0"/>
              <w:bidi w:val="0"/>
              <w:snapToGrid w:val="0"/>
              <w:spacing w:before="74" w:line="178" w:lineRule="auto"/>
              <w:ind w:left="483"/>
              <w:jc w:val="both"/>
              <w:rPr>
                <w:rFonts w:ascii="宋体" w:hAnsi="宋体" w:eastAsia="宋体" w:cs="宋体"/>
                <w:sz w:val="24"/>
                <w:szCs w:val="24"/>
                <w:highlight w:val="none"/>
              </w:rPr>
            </w:pPr>
            <w:r>
              <w:rPr>
                <w:rFonts w:ascii="宋体" w:hAnsi="宋体" w:eastAsia="宋体" w:cs="宋体"/>
                <w:sz w:val="24"/>
                <w:szCs w:val="24"/>
                <w:highlight w:val="none"/>
              </w:rPr>
              <w:t>4</w:t>
            </w:r>
          </w:p>
        </w:tc>
        <w:tc>
          <w:tcPr>
            <w:tcW w:w="6623" w:type="dxa"/>
            <w:vAlign w:val="top"/>
          </w:tcPr>
          <w:p>
            <w:pPr>
              <w:keepNext w:val="0"/>
              <w:keepLines w:val="0"/>
              <w:pageBreakBefore w:val="0"/>
              <w:kinsoku/>
              <w:wordWrap/>
              <w:overflowPunct/>
              <w:topLinePunct w:val="0"/>
              <w:bidi w:val="0"/>
              <w:snapToGrid w:val="0"/>
              <w:spacing w:before="36" w:line="207" w:lineRule="auto"/>
              <w:ind w:left="19"/>
              <w:rPr>
                <w:rFonts w:ascii="宋体" w:hAnsi="宋体" w:eastAsia="宋体" w:cs="宋体"/>
                <w:sz w:val="24"/>
                <w:szCs w:val="24"/>
                <w:highlight w:val="none"/>
              </w:rPr>
            </w:pPr>
            <w:r>
              <w:rPr>
                <w:rFonts w:ascii="宋体" w:hAnsi="宋体" w:eastAsia="宋体" w:cs="宋体"/>
                <w:spacing w:val="-1"/>
                <w:sz w:val="24"/>
                <w:szCs w:val="24"/>
                <w:highlight w:val="none"/>
              </w:rPr>
              <w:t>资质证明、业绩、人员技术力量等（若有的话）</w:t>
            </w:r>
          </w:p>
        </w:tc>
        <w:tc>
          <w:tcPr>
            <w:tcW w:w="877" w:type="dxa"/>
            <w:vAlign w:val="top"/>
          </w:tcPr>
          <w:p>
            <w:pPr>
              <w:keepNext w:val="0"/>
              <w:keepLines w:val="0"/>
              <w:pageBreakBefore w:val="0"/>
              <w:kinsoku/>
              <w:wordWrap/>
              <w:overflowPunct/>
              <w:topLinePunct w:val="0"/>
              <w:bidi w:val="0"/>
              <w:snapToGrid w:val="0"/>
              <w:rPr>
                <w:rFonts w:ascii="Arial"/>
                <w:sz w:val="21"/>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1089" w:type="dxa"/>
            <w:vMerge w:val="continue"/>
            <w:tcBorders>
              <w:top w:val="nil"/>
              <w:bottom w:val="nil"/>
            </w:tcBorders>
            <w:vAlign w:val="top"/>
          </w:tcPr>
          <w:p>
            <w:pPr>
              <w:keepNext w:val="0"/>
              <w:keepLines w:val="0"/>
              <w:pageBreakBefore w:val="0"/>
              <w:kinsoku/>
              <w:wordWrap/>
              <w:overflowPunct/>
              <w:topLinePunct w:val="0"/>
              <w:bidi w:val="0"/>
              <w:snapToGrid w:val="0"/>
              <w:rPr>
                <w:rFonts w:ascii="Arial"/>
                <w:sz w:val="21"/>
                <w:highlight w:val="none"/>
              </w:rPr>
            </w:pPr>
          </w:p>
        </w:tc>
        <w:tc>
          <w:tcPr>
            <w:tcW w:w="1078" w:type="dxa"/>
            <w:vAlign w:val="center"/>
          </w:tcPr>
          <w:p>
            <w:pPr>
              <w:keepNext w:val="0"/>
              <w:keepLines w:val="0"/>
              <w:pageBreakBefore w:val="0"/>
              <w:kinsoku/>
              <w:wordWrap/>
              <w:overflowPunct/>
              <w:topLinePunct w:val="0"/>
              <w:bidi w:val="0"/>
              <w:snapToGrid w:val="0"/>
              <w:spacing w:before="77" w:line="176" w:lineRule="auto"/>
              <w:ind w:left="489"/>
              <w:jc w:val="both"/>
              <w:rPr>
                <w:rFonts w:ascii="宋体" w:hAnsi="宋体" w:eastAsia="宋体" w:cs="宋体"/>
                <w:sz w:val="24"/>
                <w:szCs w:val="24"/>
                <w:highlight w:val="none"/>
              </w:rPr>
            </w:pPr>
            <w:r>
              <w:rPr>
                <w:rFonts w:ascii="宋体" w:hAnsi="宋体" w:eastAsia="宋体" w:cs="宋体"/>
                <w:sz w:val="24"/>
                <w:szCs w:val="24"/>
                <w:highlight w:val="none"/>
              </w:rPr>
              <w:t>5</w:t>
            </w:r>
          </w:p>
        </w:tc>
        <w:tc>
          <w:tcPr>
            <w:tcW w:w="6623" w:type="dxa"/>
            <w:vAlign w:val="top"/>
          </w:tcPr>
          <w:p>
            <w:pPr>
              <w:keepNext w:val="0"/>
              <w:keepLines w:val="0"/>
              <w:pageBreakBefore w:val="0"/>
              <w:kinsoku/>
              <w:wordWrap/>
              <w:overflowPunct/>
              <w:topLinePunct w:val="0"/>
              <w:bidi w:val="0"/>
              <w:snapToGrid w:val="0"/>
              <w:spacing w:before="36" w:line="207" w:lineRule="auto"/>
              <w:ind w:left="8"/>
              <w:rPr>
                <w:rFonts w:ascii="宋体" w:hAnsi="宋体" w:eastAsia="宋体" w:cs="宋体"/>
                <w:sz w:val="24"/>
                <w:szCs w:val="24"/>
                <w:highlight w:val="none"/>
              </w:rPr>
            </w:pPr>
            <w:r>
              <w:rPr>
                <w:rFonts w:ascii="宋体" w:hAnsi="宋体" w:eastAsia="宋体" w:cs="宋体"/>
                <w:spacing w:val="-1"/>
                <w:sz w:val="24"/>
                <w:szCs w:val="24"/>
                <w:highlight w:val="none"/>
              </w:rPr>
              <w:t>执行政府采购相关政策。</w:t>
            </w:r>
          </w:p>
        </w:tc>
        <w:tc>
          <w:tcPr>
            <w:tcW w:w="877" w:type="dxa"/>
            <w:vAlign w:val="top"/>
          </w:tcPr>
          <w:p>
            <w:pPr>
              <w:keepNext w:val="0"/>
              <w:keepLines w:val="0"/>
              <w:pageBreakBefore w:val="0"/>
              <w:kinsoku/>
              <w:wordWrap/>
              <w:overflowPunct/>
              <w:topLinePunct w:val="0"/>
              <w:bidi w:val="0"/>
              <w:snapToGrid w:val="0"/>
              <w:rPr>
                <w:rFonts w:ascii="Arial"/>
                <w:sz w:val="21"/>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089" w:type="dxa"/>
            <w:vMerge w:val="continue"/>
            <w:tcBorders>
              <w:top w:val="nil"/>
              <w:bottom w:val="nil"/>
            </w:tcBorders>
            <w:vAlign w:val="top"/>
          </w:tcPr>
          <w:p>
            <w:pPr>
              <w:keepNext w:val="0"/>
              <w:keepLines w:val="0"/>
              <w:pageBreakBefore w:val="0"/>
              <w:kinsoku/>
              <w:wordWrap/>
              <w:overflowPunct/>
              <w:topLinePunct w:val="0"/>
              <w:bidi w:val="0"/>
              <w:snapToGrid w:val="0"/>
              <w:rPr>
                <w:rFonts w:ascii="Arial"/>
                <w:sz w:val="21"/>
                <w:highlight w:val="none"/>
              </w:rPr>
            </w:pPr>
          </w:p>
        </w:tc>
        <w:tc>
          <w:tcPr>
            <w:tcW w:w="1078" w:type="dxa"/>
            <w:vAlign w:val="center"/>
          </w:tcPr>
          <w:p>
            <w:pPr>
              <w:keepNext w:val="0"/>
              <w:keepLines w:val="0"/>
              <w:pageBreakBefore w:val="0"/>
              <w:kinsoku/>
              <w:wordWrap/>
              <w:overflowPunct/>
              <w:topLinePunct w:val="0"/>
              <w:bidi w:val="0"/>
              <w:snapToGrid w:val="0"/>
              <w:spacing w:before="75" w:line="183" w:lineRule="auto"/>
              <w:ind w:left="486"/>
              <w:jc w:val="both"/>
              <w:rPr>
                <w:rFonts w:ascii="宋体" w:hAnsi="宋体" w:eastAsia="宋体" w:cs="宋体"/>
                <w:sz w:val="24"/>
                <w:szCs w:val="24"/>
                <w:highlight w:val="none"/>
              </w:rPr>
            </w:pPr>
            <w:r>
              <w:rPr>
                <w:rFonts w:ascii="宋体" w:hAnsi="宋体" w:eastAsia="宋体" w:cs="宋体"/>
                <w:sz w:val="24"/>
                <w:szCs w:val="24"/>
                <w:highlight w:val="none"/>
              </w:rPr>
              <w:t>6</w:t>
            </w:r>
          </w:p>
        </w:tc>
        <w:tc>
          <w:tcPr>
            <w:tcW w:w="6623" w:type="dxa"/>
            <w:vAlign w:val="top"/>
          </w:tcPr>
          <w:p>
            <w:pPr>
              <w:keepNext w:val="0"/>
              <w:keepLines w:val="0"/>
              <w:pageBreakBefore w:val="0"/>
              <w:kinsoku/>
              <w:wordWrap/>
              <w:overflowPunct/>
              <w:topLinePunct w:val="0"/>
              <w:bidi w:val="0"/>
              <w:snapToGrid w:val="0"/>
              <w:spacing w:before="38" w:line="213" w:lineRule="auto"/>
              <w:ind w:left="9"/>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货物关键参数审查表及开箱照片等</w:t>
            </w:r>
          </w:p>
        </w:tc>
        <w:tc>
          <w:tcPr>
            <w:tcW w:w="877" w:type="dxa"/>
            <w:vAlign w:val="top"/>
          </w:tcPr>
          <w:p>
            <w:pPr>
              <w:keepNext w:val="0"/>
              <w:keepLines w:val="0"/>
              <w:pageBreakBefore w:val="0"/>
              <w:kinsoku/>
              <w:wordWrap/>
              <w:overflowPunct/>
              <w:topLinePunct w:val="0"/>
              <w:bidi w:val="0"/>
              <w:snapToGrid w:val="0"/>
              <w:rPr>
                <w:rFonts w:ascii="Arial"/>
                <w:sz w:val="21"/>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089" w:type="dxa"/>
            <w:tcBorders>
              <w:top w:val="nil"/>
            </w:tcBorders>
            <w:vAlign w:val="top"/>
          </w:tcPr>
          <w:p>
            <w:pPr>
              <w:keepNext w:val="0"/>
              <w:keepLines w:val="0"/>
              <w:pageBreakBefore w:val="0"/>
              <w:kinsoku/>
              <w:wordWrap/>
              <w:overflowPunct/>
              <w:topLinePunct w:val="0"/>
              <w:bidi w:val="0"/>
              <w:snapToGrid w:val="0"/>
              <w:rPr>
                <w:rFonts w:ascii="Arial"/>
                <w:sz w:val="21"/>
                <w:highlight w:val="none"/>
              </w:rPr>
            </w:pPr>
          </w:p>
        </w:tc>
        <w:tc>
          <w:tcPr>
            <w:tcW w:w="1078" w:type="dxa"/>
            <w:vAlign w:val="center"/>
          </w:tcPr>
          <w:p>
            <w:pPr>
              <w:keepNext w:val="0"/>
              <w:keepLines w:val="0"/>
              <w:pageBreakBefore w:val="0"/>
              <w:kinsoku/>
              <w:wordWrap/>
              <w:overflowPunct/>
              <w:topLinePunct w:val="0"/>
              <w:bidi w:val="0"/>
              <w:snapToGrid w:val="0"/>
              <w:spacing w:before="75" w:line="183" w:lineRule="auto"/>
              <w:ind w:left="486" w:leftChars="0"/>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7</w:t>
            </w:r>
          </w:p>
        </w:tc>
        <w:tc>
          <w:tcPr>
            <w:tcW w:w="6623" w:type="dxa"/>
            <w:vAlign w:val="top"/>
          </w:tcPr>
          <w:p>
            <w:pPr>
              <w:keepNext w:val="0"/>
              <w:keepLines w:val="0"/>
              <w:pageBreakBefore w:val="0"/>
              <w:kinsoku/>
              <w:wordWrap/>
              <w:overflowPunct/>
              <w:topLinePunct w:val="0"/>
              <w:bidi w:val="0"/>
              <w:snapToGrid w:val="0"/>
              <w:spacing w:before="38" w:line="213" w:lineRule="auto"/>
              <w:ind w:left="9" w:leftChars="0"/>
              <w:rPr>
                <w:rFonts w:ascii="宋体" w:hAnsi="宋体" w:eastAsia="宋体" w:cs="宋体"/>
                <w:spacing w:val="-3"/>
                <w:sz w:val="24"/>
                <w:szCs w:val="24"/>
                <w:highlight w:val="none"/>
              </w:rPr>
            </w:pPr>
            <w:r>
              <w:rPr>
                <w:rFonts w:ascii="宋体" w:hAnsi="宋体" w:eastAsia="宋体" w:cs="宋体"/>
                <w:spacing w:val="-3"/>
                <w:sz w:val="24"/>
                <w:szCs w:val="24"/>
                <w:highlight w:val="none"/>
              </w:rPr>
              <w:t>其他事项。</w:t>
            </w:r>
          </w:p>
        </w:tc>
        <w:tc>
          <w:tcPr>
            <w:tcW w:w="877" w:type="dxa"/>
            <w:vAlign w:val="top"/>
          </w:tcPr>
          <w:p>
            <w:pPr>
              <w:keepNext w:val="0"/>
              <w:keepLines w:val="0"/>
              <w:pageBreakBefore w:val="0"/>
              <w:kinsoku/>
              <w:wordWrap/>
              <w:overflowPunct/>
              <w:topLinePunct w:val="0"/>
              <w:bidi w:val="0"/>
              <w:snapToGrid w:val="0"/>
              <w:rPr>
                <w:rFonts w:ascii="Arial"/>
                <w:sz w:val="21"/>
                <w:highlight w:val="none"/>
              </w:rPr>
            </w:pPr>
          </w:p>
        </w:tc>
      </w:tr>
    </w:tbl>
    <w:p>
      <w:pPr>
        <w:keepNext w:val="0"/>
        <w:keepLines w:val="0"/>
        <w:pageBreakBefore w:val="0"/>
        <w:kinsoku/>
        <w:wordWrap/>
        <w:overflowPunct/>
        <w:topLinePunct w:val="0"/>
        <w:bidi w:val="0"/>
        <w:snapToGrid w:val="0"/>
        <w:spacing w:before="59"/>
        <w:rPr>
          <w:highlight w:val="none"/>
        </w:rPr>
      </w:pPr>
    </w:p>
    <w:p>
      <w:pPr>
        <w:keepNext w:val="0"/>
        <w:keepLines w:val="0"/>
        <w:pageBreakBefore w:val="0"/>
        <w:kinsoku/>
        <w:wordWrap/>
        <w:overflowPunct/>
        <w:topLinePunct w:val="0"/>
        <w:bidi w:val="0"/>
        <w:snapToGrid w:val="0"/>
        <w:rPr>
          <w:highlight w:val="red"/>
        </w:rPr>
        <w:sectPr>
          <w:headerReference r:id="rId14" w:type="default"/>
          <w:footerReference r:id="rId15" w:type="default"/>
          <w:pgSz w:w="11905" w:h="16838"/>
          <w:pgMar w:top="1440" w:right="1803" w:bottom="1440" w:left="1803" w:header="255" w:footer="1060" w:gutter="0"/>
          <w:pgNumType w:fmt="decimal"/>
          <w:cols w:space="0" w:num="1"/>
          <w:rtlGutter w:val="0"/>
          <w:docGrid w:linePitch="0" w:charSpace="0"/>
        </w:sectPr>
      </w:pPr>
    </w:p>
    <w:p>
      <w:pPr>
        <w:keepNext w:val="0"/>
        <w:keepLines w:val="0"/>
        <w:pageBreakBefore w:val="0"/>
        <w:kinsoku/>
        <w:wordWrap/>
        <w:overflowPunct/>
        <w:topLinePunct w:val="0"/>
        <w:bidi w:val="0"/>
        <w:snapToGrid w:val="0"/>
        <w:spacing w:line="360" w:lineRule="auto"/>
        <w:ind w:left="481" w:leftChars="229" w:firstLine="0" w:firstLineChars="0"/>
        <w:rPr>
          <w:rFonts w:hint="eastAsia" w:ascii="宋体" w:hAnsi="宋体" w:eastAsia="宋体" w:cs="宋体"/>
          <w:b/>
          <w:bCs/>
          <w:sz w:val="24"/>
          <w:szCs w:val="24"/>
        </w:rPr>
      </w:pPr>
      <w:r>
        <w:rPr>
          <w:rFonts w:hint="eastAsia" w:ascii="宋体" w:hAnsi="宋体" w:eastAsia="宋体" w:cs="宋体"/>
          <w:b/>
          <w:bCs/>
          <w:sz w:val="24"/>
          <w:szCs w:val="24"/>
        </w:rPr>
        <w:t>附件三采购政策执行</w:t>
      </w:r>
    </w:p>
    <w:p>
      <w:pPr>
        <w:keepNext w:val="0"/>
        <w:keepLines w:val="0"/>
        <w:pageBreakBefore w:val="0"/>
        <w:kinsoku/>
        <w:wordWrap/>
        <w:overflowPunct/>
        <w:topLinePunct w:val="0"/>
        <w:bidi w:val="0"/>
        <w:snapToGrid w:val="0"/>
        <w:spacing w:line="360" w:lineRule="auto"/>
        <w:ind w:left="0" w:leftChars="0" w:firstLine="482" w:firstLineChars="200"/>
        <w:rPr>
          <w:rFonts w:hint="eastAsia" w:ascii="宋体" w:hAnsi="宋体" w:eastAsia="宋体" w:cs="宋体"/>
          <w:b/>
          <w:bCs/>
          <w:sz w:val="24"/>
          <w:szCs w:val="24"/>
        </w:rPr>
      </w:pPr>
      <w:r>
        <w:rPr>
          <w:rFonts w:hint="eastAsia" w:ascii="宋体" w:hAnsi="宋体" w:eastAsia="宋体" w:cs="宋体"/>
          <w:b/>
          <w:bCs/>
          <w:sz w:val="24"/>
          <w:szCs w:val="24"/>
        </w:rPr>
        <w:t>本次招标中涉及到的采购政策按照以下要求执行，并按照国家采购政策规定提供相应的证据、证明或声明，否则视为不享受采购政策条件。未涉及采购政策的不需要提供。</w:t>
      </w:r>
    </w:p>
    <w:p>
      <w:pPr>
        <w:keepNext w:val="0"/>
        <w:keepLines w:val="0"/>
        <w:pageBreakBefore w:val="0"/>
        <w:kinsoku/>
        <w:wordWrap/>
        <w:overflowPunct/>
        <w:topLinePunct w:val="0"/>
        <w:bidi w:val="0"/>
        <w:snapToGrid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本项目</w:t>
      </w:r>
      <w:r>
        <w:rPr>
          <w:rFonts w:hint="eastAsia" w:ascii="宋体" w:hAnsi="宋体" w:eastAsia="宋体" w:cs="宋体"/>
          <w:b/>
          <w:bCs/>
          <w:sz w:val="24"/>
          <w:szCs w:val="24"/>
          <w:lang w:val="en-US" w:eastAsia="zh-CN"/>
        </w:rPr>
        <w:t>A标段第6包非专门面向中小企业。A标段第7包、8包、9包、10包，C标段第15标包</w:t>
      </w:r>
      <w:r>
        <w:rPr>
          <w:rFonts w:hint="eastAsia" w:ascii="宋体" w:hAnsi="宋体" w:eastAsia="宋体" w:cs="宋体"/>
          <w:b/>
          <w:bCs/>
          <w:sz w:val="24"/>
          <w:szCs w:val="24"/>
        </w:rPr>
        <w:t>是专门面向中小/小微企业采购的项目，不再执行价格评审优惠的扶持政策。</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1.按照《关于进一步加大政府采购支持中小企业力度的通知》（财库〔2022〕19  号）及《关于印发&lt;政府采购促进中小企业发展管理办法&gt;（财库〔2020〕46 号）的通知》的规定执行。</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2.根据《财政部、司法部关于政府采购支持监狱企业发展有关问题的通知》的规定，对监狱企业视同小微企业。不重复享受优惠政策。</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3.根据《关于促进残疾人就业政府采购政策的通知》的规定，残疾人福利性单位视同小微企业。不重复享受优惠政策。</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4.对于经主管预算单位统筹后未预留份额专门面向中小企业采购的采购项目，以及 预留份额项目中的非预留部分采购包，货物服务采购项目给予小微企业的价格扣除优惠 10%。接受大中型企业与小微企业组成联合体或者允许大中型企业向一家或者多家小微 企业分包的采购项目， 对于联合协议或者分包意向协议约定小微企业的合同份额占到 合同总金额 30%以上的，采购人、采购代理机构应当对联合体或者大中型企业的报价给 予 4%的扣除，用扣除后的价格参加评审。组成联合体或者接受分包的小微企业与联合 体内其他企业、分包企业之间存在直接控股、管理关系的，不享受价格扣除优惠政策。（非专门）</w:t>
      </w:r>
    </w:p>
    <w:p>
      <w:pPr>
        <w:keepNext w:val="0"/>
        <w:keepLines w:val="0"/>
        <w:pageBreakBefore w:val="0"/>
        <w:kinsoku/>
        <w:wordWrap/>
        <w:overflowPunct/>
        <w:topLinePunct w:val="0"/>
        <w:bidi w:val="0"/>
        <w:snapToGrid w:val="0"/>
        <w:spacing w:line="360" w:lineRule="auto"/>
        <w:ind w:left="0" w:leftChars="0"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5.节能环保产品采购执行“关于调整优化节能产品、环境标志产品政府采购执行机制的通知-财库〔2019〕9 号 ”。</w:t>
      </w:r>
    </w:p>
    <w:p>
      <w:pPr>
        <w:keepNext w:val="0"/>
        <w:keepLines w:val="0"/>
        <w:pageBreakBefore w:val="0"/>
        <w:kinsoku/>
        <w:wordWrap/>
        <w:overflowPunct/>
        <w:topLinePunct w:val="0"/>
        <w:bidi w:val="0"/>
        <w:snapToGrid w:val="0"/>
        <w:spacing w:line="360" w:lineRule="auto"/>
        <w:ind w:left="0" w:leftChars="0"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依据品目清单和认证证书实施政府优先采购和强制采购。采购人拟采购的产品属于品目清单范围的，采购人及其委托的采购代理机构应当依据国家确定的认证机构出具的、处于有效期之内的节能产品、环境标志产品认证证书，对获得证书的产品实施政府优先采购或强制采购。在同质同价情况下优先采购节能环保产品。</w:t>
      </w:r>
    </w:p>
    <w:p>
      <w:pPr>
        <w:keepNext w:val="0"/>
        <w:keepLines w:val="0"/>
        <w:pageBreakBefore w:val="0"/>
        <w:kinsoku/>
        <w:wordWrap/>
        <w:overflowPunct/>
        <w:topLinePunct w:val="0"/>
        <w:bidi w:val="0"/>
        <w:snapToGrid w:val="0"/>
        <w:spacing w:line="360" w:lineRule="auto"/>
        <w:ind w:left="420" w:leftChars="200" w:firstLine="0" w:firstLine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查询网址为：中国政府采购网（http://www.ccgp.gov.cn）。</w:t>
      </w:r>
    </w:p>
    <w:p>
      <w:pPr>
        <w:keepNext w:val="0"/>
        <w:keepLines w:val="0"/>
        <w:pageBreakBefore w:val="0"/>
        <w:kinsoku/>
        <w:wordWrap/>
        <w:overflowPunct/>
        <w:topLinePunct w:val="0"/>
        <w:bidi w:val="0"/>
        <w:snapToGrid w:val="0"/>
        <w:spacing w:line="214" w:lineRule="auto"/>
        <w:rPr>
          <w:rFonts w:ascii="宋体" w:hAnsi="宋体" w:eastAsia="宋体" w:cs="宋体"/>
          <w:sz w:val="24"/>
          <w:szCs w:val="24"/>
        </w:rPr>
        <w:sectPr>
          <w:headerReference r:id="rId16" w:type="default"/>
          <w:footerReference r:id="rId17" w:type="default"/>
          <w:pgSz w:w="11905" w:h="16838"/>
          <w:pgMar w:top="1440" w:right="1803" w:bottom="1440" w:left="1803" w:header="255" w:footer="1060" w:gutter="0"/>
          <w:pgNumType w:fmt="decimal"/>
          <w:cols w:space="0" w:num="1"/>
          <w:rtlGutter w:val="0"/>
          <w:docGrid w:linePitch="0" w:charSpace="0"/>
        </w:sectPr>
      </w:pPr>
    </w:p>
    <w:p>
      <w:pPr>
        <w:keepNext w:val="0"/>
        <w:keepLines w:val="0"/>
        <w:pageBreakBefore w:val="0"/>
        <w:kinsoku/>
        <w:wordWrap/>
        <w:overflowPunct/>
        <w:topLinePunct w:val="0"/>
        <w:bidi w:val="0"/>
        <w:snapToGrid w:val="0"/>
        <w:spacing w:line="360" w:lineRule="auto"/>
        <w:ind w:left="630" w:leftChars="229" w:hanging="149" w:hangingChars="62"/>
        <w:rPr>
          <w:rFonts w:hint="eastAsia" w:ascii="宋体" w:hAnsi="宋体" w:eastAsia="宋体" w:cs="宋体"/>
          <w:b/>
          <w:bCs/>
          <w:sz w:val="24"/>
          <w:szCs w:val="24"/>
        </w:rPr>
      </w:pPr>
      <w:r>
        <w:rPr>
          <w:rFonts w:hint="eastAsia" w:ascii="宋体" w:hAnsi="宋体" w:eastAsia="宋体" w:cs="宋体"/>
          <w:b/>
          <w:bCs/>
          <w:sz w:val="24"/>
          <w:szCs w:val="24"/>
        </w:rPr>
        <w:t>附件四相关规定</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1.投标人为采购人、代理机构在确定采购需求、编制招标文件过程中提供咨询论证，其提供的咨询论证意见成为招标文件中规定的投标人资格条件、技术服务商务要求、评审因素和标准、政府采购合同等实质性内容条款的，视同为采购项目提供规范编制。</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2.同品牌投标说明</w:t>
      </w:r>
    </w:p>
    <w:p>
      <w:pPr>
        <w:keepNext w:val="0"/>
        <w:keepLines w:val="0"/>
        <w:pageBreakBefore w:val="0"/>
        <w:kinsoku/>
        <w:wordWrap/>
        <w:overflowPunct/>
        <w:topLinePunct w:val="0"/>
        <w:bidi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使用综合评分法的采购项目，提供相同品牌产品且通过资格审查、符合性审查的不 同投标人参加同一合同项下投标的，按一家投标人计算，评审后得分最高的同品牌投标 人获得中标人推荐资格。评审得分相同的，由采购人或者采购人委托评标委员会按照招 标文件规定的方式确定一个投标人获得中标人推荐资格，招标文件未规定的采取随机抽</w:t>
      </w:r>
    </w:p>
    <w:p>
      <w:pPr>
        <w:keepNext w:val="0"/>
        <w:keepLines w:val="0"/>
        <w:pageBreakBefore w:val="0"/>
        <w:kinsoku/>
        <w:wordWrap/>
        <w:overflowPunct/>
        <w:topLinePunct w:val="0"/>
        <w:bidi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取方式确定，其他同品牌投标人不作为中标候选人。</w:t>
      </w:r>
    </w:p>
    <w:p>
      <w:pPr>
        <w:keepNext w:val="0"/>
        <w:keepLines w:val="0"/>
        <w:pageBreakBefore w:val="0"/>
        <w:kinsoku/>
        <w:wordWrap/>
        <w:overflowPunct/>
        <w:topLinePunct w:val="0"/>
        <w:bidi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非单一产品采购项目，采购人应当根据采购项目技术构成、产品价格比重等合理确 定核心产品，并在招标文件中载明。多家投标人提供的核心产品品牌相同的按上述规定处理。</w:t>
      </w:r>
    </w:p>
    <w:p>
      <w:pPr>
        <w:keepNext w:val="0"/>
        <w:keepLines w:val="0"/>
        <w:pageBreakBefore w:val="0"/>
        <w:kinsoku/>
        <w:wordWrap/>
        <w:overflowPunct/>
        <w:topLinePunct w:val="0"/>
        <w:bidi w:val="0"/>
        <w:snapToGrid w:val="0"/>
        <w:spacing w:line="360" w:lineRule="auto"/>
        <w:ind w:left="420" w:leftChars="200" w:firstLine="0" w:firstLineChars="0"/>
        <w:rPr>
          <w:rFonts w:hint="eastAsia" w:ascii="宋体" w:hAnsi="宋体" w:eastAsia="宋体" w:cs="宋体"/>
          <w:sz w:val="24"/>
          <w:szCs w:val="24"/>
        </w:rPr>
        <w:sectPr>
          <w:footerReference r:id="rId18" w:type="default"/>
          <w:pgSz w:w="11905" w:h="16838"/>
          <w:pgMar w:top="1440" w:right="1803" w:bottom="1440" w:left="1803" w:header="255" w:footer="1060" w:gutter="0"/>
          <w:pgNumType w:fmt="decimal"/>
          <w:cols w:space="0" w:num="1"/>
          <w:rtlGutter w:val="0"/>
          <w:docGrid w:linePitch="0" w:charSpace="0"/>
        </w:sectPr>
      </w:pPr>
      <w:r>
        <w:rPr>
          <w:rFonts w:hint="eastAsia" w:ascii="宋体" w:hAnsi="宋体" w:eastAsia="宋体" w:cs="宋体"/>
          <w:sz w:val="24"/>
          <w:szCs w:val="24"/>
        </w:rPr>
        <w:t>3.评标委员会不向未中标人解释未中标原因，不退还投标文件。</w:t>
      </w:r>
    </w:p>
    <w:p>
      <w:pPr>
        <w:pStyle w:val="4"/>
        <w:keepNext w:val="0"/>
        <w:keepLines w:val="0"/>
        <w:pageBreakBefore w:val="0"/>
        <w:kinsoku/>
        <w:wordWrap/>
        <w:overflowPunct/>
        <w:topLinePunct w:val="0"/>
        <w:bidi w:val="0"/>
        <w:snapToGrid w:val="0"/>
        <w:spacing w:line="242" w:lineRule="auto"/>
      </w:pPr>
    </w:p>
    <w:p>
      <w:pPr>
        <w:keepNext w:val="0"/>
        <w:keepLines w:val="0"/>
        <w:pageBreakBefore w:val="0"/>
        <w:kinsoku/>
        <w:wordWrap/>
        <w:overflowPunct/>
        <w:topLinePunct w:val="0"/>
        <w:bidi w:val="0"/>
        <w:snapToGrid w:val="0"/>
        <w:spacing w:line="360" w:lineRule="auto"/>
        <w:ind w:left="370" w:leftChars="176" w:firstLine="161" w:firstLineChars="67"/>
        <w:rPr>
          <w:rFonts w:hint="eastAsia" w:ascii="宋体" w:hAnsi="宋体" w:eastAsia="宋体" w:cs="宋体"/>
          <w:b/>
          <w:bCs/>
          <w:sz w:val="24"/>
          <w:szCs w:val="24"/>
        </w:rPr>
      </w:pPr>
      <w:r>
        <w:rPr>
          <w:rFonts w:hint="eastAsia" w:ascii="宋体" w:hAnsi="宋体" w:eastAsia="宋体" w:cs="宋体"/>
          <w:b/>
          <w:bCs/>
          <w:sz w:val="24"/>
          <w:szCs w:val="24"/>
        </w:rPr>
        <w:t>附件五有关名词解释</w:t>
      </w:r>
    </w:p>
    <w:p>
      <w:pPr>
        <w:keepNext w:val="0"/>
        <w:keepLines w:val="0"/>
        <w:pageBreakBefore w:val="0"/>
        <w:kinsoku/>
        <w:wordWrap/>
        <w:overflowPunct/>
        <w:topLinePunct w:val="0"/>
        <w:bidi w:val="0"/>
        <w:snapToGrid w:val="0"/>
        <w:spacing w:line="360" w:lineRule="auto"/>
        <w:ind w:left="0" w:leftChars="0" w:firstLine="530" w:firstLineChars="221"/>
        <w:rPr>
          <w:rFonts w:hint="eastAsia" w:ascii="宋体" w:hAnsi="宋体" w:eastAsia="宋体" w:cs="宋体"/>
          <w:sz w:val="24"/>
          <w:szCs w:val="24"/>
        </w:rPr>
      </w:pPr>
      <w:r>
        <w:rPr>
          <w:rFonts w:hint="eastAsia" w:ascii="宋体" w:hAnsi="宋体" w:eastAsia="宋体" w:cs="宋体"/>
          <w:sz w:val="24"/>
          <w:szCs w:val="24"/>
        </w:rPr>
        <w:t>1.“采购人 ”系是指依法进行政府采购的国家机关、事业单位、团体组织。本次招标采购人</w:t>
      </w:r>
      <w:r>
        <w:rPr>
          <w:rFonts w:hint="eastAsia" w:ascii="宋体" w:hAnsi="宋体" w:eastAsia="宋体" w:cs="宋体"/>
          <w:sz w:val="24"/>
          <w:szCs w:val="24"/>
          <w:lang w:val="en-US" w:eastAsia="zh-CN"/>
        </w:rPr>
        <w:t>唐山市消防救援支队</w:t>
      </w:r>
      <w:r>
        <w:rPr>
          <w:rFonts w:hint="eastAsia" w:ascii="宋体" w:hAnsi="宋体" w:eastAsia="宋体" w:cs="宋体"/>
          <w:sz w:val="24"/>
          <w:szCs w:val="24"/>
        </w:rPr>
        <w:t>。</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2.“投标人 ”是指响应招标、参加投标竞争的法人、其他组织或者自然人。</w:t>
      </w:r>
    </w:p>
    <w:p>
      <w:pPr>
        <w:keepNext w:val="0"/>
        <w:keepLines w:val="0"/>
        <w:pageBreakBefore w:val="0"/>
        <w:kinsoku/>
        <w:wordWrap/>
        <w:overflowPunct/>
        <w:topLinePunct w:val="0"/>
        <w:bidi w:val="0"/>
        <w:snapToGrid w:val="0"/>
        <w:spacing w:line="360" w:lineRule="auto"/>
        <w:ind w:left="481" w:leftChars="229" w:firstLine="0" w:firstLineChars="0"/>
        <w:rPr>
          <w:rFonts w:hint="eastAsia" w:ascii="宋体" w:hAnsi="宋体" w:eastAsia="宋体" w:cs="宋体"/>
          <w:sz w:val="24"/>
          <w:szCs w:val="24"/>
        </w:rPr>
      </w:pPr>
      <w:r>
        <w:rPr>
          <w:rFonts w:hint="eastAsia" w:ascii="宋体" w:hAnsi="宋体" w:eastAsia="宋体" w:cs="宋体"/>
          <w:sz w:val="24"/>
          <w:szCs w:val="24"/>
        </w:rPr>
        <w:t>3.“代理机构 ”是</w:t>
      </w:r>
      <w:r>
        <w:rPr>
          <w:rFonts w:hint="eastAsia" w:ascii="宋体" w:hAnsi="宋体" w:eastAsia="宋体" w:cs="宋体"/>
          <w:sz w:val="24"/>
          <w:szCs w:val="24"/>
          <w:lang w:val="en-US" w:eastAsia="zh-CN"/>
        </w:rPr>
        <w:t>唐山华融招标咨询服务有限公司</w:t>
      </w:r>
      <w:r>
        <w:rPr>
          <w:rFonts w:hint="eastAsia" w:ascii="宋体" w:hAnsi="宋体" w:eastAsia="宋体" w:cs="宋体"/>
          <w:sz w:val="24"/>
          <w:szCs w:val="24"/>
        </w:rPr>
        <w:t>。</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4.“投标文件 ”系指对招标文件提出的要求和条件作出实质性响应而编制的文件。</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5.“评标委员会 ”系由</w:t>
      </w:r>
      <w:r>
        <w:rPr>
          <w:rFonts w:hint="eastAsia" w:ascii="宋体" w:hAnsi="宋体" w:eastAsia="宋体" w:cs="宋体"/>
          <w:sz w:val="24"/>
          <w:szCs w:val="24"/>
          <w:lang w:val="en-US" w:eastAsia="zh-CN"/>
        </w:rPr>
        <w:t>一名</w:t>
      </w:r>
      <w:r>
        <w:rPr>
          <w:rFonts w:hint="eastAsia" w:ascii="宋体" w:hAnsi="宋体" w:eastAsia="宋体" w:cs="宋体"/>
          <w:sz w:val="24"/>
          <w:szCs w:val="24"/>
        </w:rPr>
        <w:t>采购人代表和有关专家等组成的确定（预）中标人的组织。</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6.“包 ”系指招标文件中“采购项目技术、服务、安全要求 ”中按 A、B、C┅┅序 号界定的可单独响应的项目。如项目分包，投标人必须以包为单位，制作投标文件，分别密封单独递交。</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7.“进口产品 ”是指通过中国海关报关验放进入中国境内的产品。</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8.“实质性响应 ”是指投标文件的有效性、完整性和对采购文件的响应程度等方面</w:t>
      </w:r>
      <w:r>
        <w:rPr>
          <w:rFonts w:hint="eastAsia" w:ascii="宋体" w:hAnsi="宋体" w:eastAsia="宋体" w:cs="宋体"/>
          <w:sz w:val="24"/>
          <w:szCs w:val="24"/>
          <w:lang w:val="en-US" w:eastAsia="zh-CN"/>
        </w:rPr>
        <w:t>关键参数</w:t>
      </w:r>
      <w:r>
        <w:rPr>
          <w:rFonts w:hint="eastAsia" w:ascii="宋体" w:hAnsi="宋体" w:eastAsia="宋体" w:cs="宋体"/>
          <w:sz w:val="24"/>
          <w:szCs w:val="24"/>
        </w:rPr>
        <w:t>为实质性条款。</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9.“ 电子签名和电子签章 ”是指依法设立的电子认证服务机构签发的电子签名认证 证书和电子签章，投标人应当到上述服务机构设立的办理点办理。电子签名及电子签章与手写签名或者盖章具有同等的法律效力。</w:t>
      </w:r>
    </w:p>
    <w:p>
      <w:pPr>
        <w:keepNext w:val="0"/>
        <w:keepLines w:val="0"/>
        <w:pageBreakBefore w:val="0"/>
        <w:kinsoku/>
        <w:wordWrap/>
        <w:overflowPunct/>
        <w:topLinePunct w:val="0"/>
        <w:bidi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10. 日期、天数、时间：未有特别说明时，均为公历日（天）及北京时间。</w:t>
      </w:r>
    </w:p>
    <w:p>
      <w:pPr>
        <w:keepNext w:val="0"/>
        <w:keepLines w:val="0"/>
        <w:pageBreakBefore w:val="0"/>
        <w:kinsoku/>
        <w:wordWrap/>
        <w:overflowPunct/>
        <w:topLinePunct w:val="0"/>
        <w:bidi w:val="0"/>
        <w:snapToGrid w:val="0"/>
        <w:spacing w:line="360" w:lineRule="auto"/>
        <w:rPr>
          <w:rFonts w:hint="eastAsia" w:ascii="宋体" w:hAnsi="宋体" w:eastAsia="宋体" w:cs="宋体"/>
          <w:sz w:val="24"/>
          <w:szCs w:val="24"/>
        </w:rPr>
        <w:sectPr>
          <w:footerReference r:id="rId19" w:type="default"/>
          <w:pgSz w:w="11905" w:h="16838"/>
          <w:pgMar w:top="1440" w:right="1803" w:bottom="1440" w:left="1803" w:header="255" w:footer="1060" w:gutter="0"/>
          <w:pgNumType w:fmt="decimal"/>
          <w:cols w:space="0" w:num="1"/>
          <w:rtlGutter w:val="0"/>
          <w:docGrid w:linePitch="0" w:charSpace="0"/>
        </w:sectPr>
      </w:pPr>
    </w:p>
    <w:p>
      <w:pPr>
        <w:pStyle w:val="4"/>
        <w:keepNext w:val="0"/>
        <w:keepLines w:val="0"/>
        <w:pageBreakBefore w:val="0"/>
        <w:kinsoku/>
        <w:wordWrap/>
        <w:overflowPunct/>
        <w:topLinePunct w:val="0"/>
        <w:bidi w:val="0"/>
        <w:snapToGrid w:val="0"/>
        <w:spacing w:line="242" w:lineRule="auto"/>
      </w:pPr>
    </w:p>
    <w:p>
      <w:pPr>
        <w:pStyle w:val="4"/>
        <w:keepNext w:val="0"/>
        <w:keepLines w:val="0"/>
        <w:pageBreakBefore w:val="0"/>
        <w:kinsoku/>
        <w:wordWrap/>
        <w:overflowPunct/>
        <w:topLinePunct w:val="0"/>
        <w:bidi w:val="0"/>
        <w:snapToGrid w:val="0"/>
        <w:spacing w:line="242" w:lineRule="auto"/>
      </w:pPr>
    </w:p>
    <w:p>
      <w:pPr>
        <w:pStyle w:val="4"/>
        <w:keepNext w:val="0"/>
        <w:keepLines w:val="0"/>
        <w:pageBreakBefore w:val="0"/>
        <w:kinsoku/>
        <w:wordWrap/>
        <w:overflowPunct/>
        <w:topLinePunct w:val="0"/>
        <w:bidi w:val="0"/>
        <w:snapToGrid w:val="0"/>
        <w:spacing w:line="242" w:lineRule="auto"/>
      </w:pPr>
    </w:p>
    <w:p>
      <w:pPr>
        <w:keepNext w:val="0"/>
        <w:keepLines w:val="0"/>
        <w:pageBreakBefore w:val="0"/>
        <w:kinsoku/>
        <w:wordWrap/>
        <w:overflowPunct/>
        <w:topLinePunct w:val="0"/>
        <w:bidi w:val="0"/>
        <w:snapToGrid w:val="0"/>
        <w:jc w:val="center"/>
        <w:rPr>
          <w:rFonts w:hint="eastAsia" w:asciiTheme="majorEastAsia" w:hAnsiTheme="majorEastAsia" w:eastAsiaTheme="majorEastAsia" w:cstheme="majorEastAsia"/>
          <w:b/>
          <w:color w:val="auto"/>
          <w:sz w:val="28"/>
          <w:szCs w:val="28"/>
          <w:highlight w:val="none"/>
        </w:rPr>
      </w:pPr>
      <w:r>
        <w:rPr>
          <w:rFonts w:hint="eastAsia" w:asciiTheme="majorEastAsia" w:hAnsiTheme="majorEastAsia" w:eastAsiaTheme="majorEastAsia" w:cstheme="majorEastAsia"/>
          <w:b/>
          <w:color w:val="auto"/>
          <w:sz w:val="28"/>
          <w:szCs w:val="28"/>
          <w:highlight w:val="none"/>
        </w:rPr>
        <w:t>打分表</w:t>
      </w:r>
    </w:p>
    <w:tbl>
      <w:tblPr>
        <w:tblStyle w:val="6"/>
        <w:tblW w:w="102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1"/>
        <w:gridCol w:w="1589"/>
        <w:gridCol w:w="945"/>
        <w:gridCol w:w="5934"/>
        <w:gridCol w:w="13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247" w:type="dxa"/>
            <w:gridSpan w:val="5"/>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line="240" w:lineRule="atLeast"/>
              <w:ind w:firstLine="440" w:firstLineChars="200"/>
              <w:jc w:val="center"/>
              <w:textAlignment w:val="auto"/>
              <w:rPr>
                <w:b/>
                <w:color w:val="auto"/>
                <w:sz w:val="22"/>
                <w:szCs w:val="22"/>
                <w:highlight w:val="none"/>
              </w:rPr>
            </w:pPr>
            <w:r>
              <w:rPr>
                <w:rFonts w:hint="eastAsia"/>
                <w:b/>
                <w:bCs/>
                <w:color w:val="auto"/>
                <w:sz w:val="22"/>
                <w:szCs w:val="22"/>
                <w:highlight w:val="none"/>
              </w:rPr>
              <w:t>报价分值表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7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line="240" w:lineRule="atLeast"/>
              <w:jc w:val="center"/>
              <w:textAlignment w:val="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序号</w:t>
            </w:r>
          </w:p>
        </w:tc>
        <w:tc>
          <w:tcPr>
            <w:tcW w:w="158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line="240" w:lineRule="atLeast"/>
              <w:jc w:val="center"/>
              <w:textAlignment w:val="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评审因素</w:t>
            </w:r>
          </w:p>
        </w:tc>
        <w:tc>
          <w:tcPr>
            <w:tcW w:w="94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line="240" w:lineRule="atLeast"/>
              <w:jc w:val="center"/>
              <w:textAlignment w:val="auto"/>
              <w:rPr>
                <w:rFonts w:hint="eastAsia" w:ascii="宋体" w:hAnsi="宋体" w:eastAsia="宋体" w:cs="宋体"/>
                <w:b/>
                <w:color w:val="auto"/>
                <w:spacing w:val="-8"/>
                <w:sz w:val="22"/>
                <w:szCs w:val="22"/>
                <w:highlight w:val="none"/>
              </w:rPr>
            </w:pPr>
            <w:r>
              <w:rPr>
                <w:rFonts w:hint="eastAsia" w:ascii="宋体" w:hAnsi="宋体" w:eastAsia="宋体" w:cs="宋体"/>
                <w:b/>
                <w:color w:val="auto"/>
                <w:spacing w:val="-8"/>
                <w:sz w:val="22"/>
                <w:szCs w:val="22"/>
                <w:highlight w:val="none"/>
              </w:rPr>
              <w:t>得分</w:t>
            </w:r>
          </w:p>
        </w:tc>
        <w:tc>
          <w:tcPr>
            <w:tcW w:w="593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line="240" w:lineRule="atLeast"/>
              <w:jc w:val="center"/>
              <w:textAlignment w:val="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评分标准</w:t>
            </w:r>
          </w:p>
        </w:tc>
        <w:tc>
          <w:tcPr>
            <w:tcW w:w="130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line="240" w:lineRule="atLeast"/>
              <w:jc w:val="center"/>
              <w:textAlignment w:val="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7" w:hRule="atLeast"/>
          <w:jc w:val="center"/>
        </w:trPr>
        <w:tc>
          <w:tcPr>
            <w:tcW w:w="47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line="240" w:lineRule="atLeast"/>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w:t>
            </w:r>
          </w:p>
        </w:tc>
        <w:tc>
          <w:tcPr>
            <w:tcW w:w="158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line="240" w:lineRule="atLeast"/>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投标报价</w:t>
            </w:r>
          </w:p>
        </w:tc>
        <w:tc>
          <w:tcPr>
            <w:tcW w:w="94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line="240" w:lineRule="atLeast"/>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30分</w:t>
            </w:r>
          </w:p>
        </w:tc>
        <w:tc>
          <w:tcPr>
            <w:tcW w:w="593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line="240" w:lineRule="atLeast"/>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（1）各投标人的投标报价中，控制在政府预算</w:t>
            </w:r>
            <w:r>
              <w:rPr>
                <w:rFonts w:hint="eastAsia" w:ascii="宋体" w:hAnsi="宋体" w:eastAsia="宋体" w:cs="宋体"/>
                <w:color w:val="auto"/>
                <w:sz w:val="22"/>
                <w:szCs w:val="22"/>
                <w:highlight w:val="none"/>
                <w:lang w:val="en-US" w:eastAsia="zh-CN"/>
              </w:rPr>
              <w:t>单</w:t>
            </w:r>
            <w:r>
              <w:rPr>
                <w:rFonts w:hint="eastAsia" w:ascii="宋体" w:hAnsi="宋体" w:eastAsia="宋体" w:cs="宋体"/>
                <w:color w:val="auto"/>
                <w:sz w:val="22"/>
                <w:szCs w:val="22"/>
                <w:highlight w:val="none"/>
              </w:rPr>
              <w:t>价以下为有效报价。</w:t>
            </w:r>
          </w:p>
          <w:p>
            <w:pPr>
              <w:keepNext w:val="0"/>
              <w:keepLines w:val="0"/>
              <w:pageBreakBefore w:val="0"/>
              <w:widowControl w:val="0"/>
              <w:kinsoku/>
              <w:wordWrap/>
              <w:overflowPunct/>
              <w:topLinePunct w:val="0"/>
              <w:autoSpaceDE/>
              <w:autoSpaceDN/>
              <w:bidi w:val="0"/>
              <w:adjustRightInd/>
              <w:snapToGrid w:val="0"/>
              <w:spacing w:line="240" w:lineRule="atLeast"/>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（2）价格分应当采用低价优先法计算，即满足招标文件要求且投标价格</w:t>
            </w:r>
            <w:r>
              <w:rPr>
                <w:rFonts w:hint="eastAsia" w:ascii="宋体" w:hAnsi="宋体" w:eastAsia="宋体" w:cs="宋体"/>
                <w:color w:val="auto"/>
                <w:sz w:val="22"/>
                <w:szCs w:val="22"/>
                <w:highlight w:val="none"/>
                <w:lang w:val="en-US" w:eastAsia="zh-CN"/>
              </w:rPr>
              <w:t>总价</w:t>
            </w:r>
            <w:r>
              <w:rPr>
                <w:rFonts w:hint="eastAsia" w:ascii="宋体" w:hAnsi="宋体" w:eastAsia="宋体" w:cs="宋体"/>
                <w:color w:val="auto"/>
                <w:sz w:val="22"/>
                <w:szCs w:val="22"/>
                <w:highlight w:val="none"/>
              </w:rPr>
              <w:t>最低的投标报价为评标基准价，其价格分为满分。其他投标人的价格分统一按照下列公式计算：</w:t>
            </w:r>
          </w:p>
          <w:p>
            <w:pPr>
              <w:keepNext w:val="0"/>
              <w:keepLines w:val="0"/>
              <w:pageBreakBefore w:val="0"/>
              <w:widowControl w:val="0"/>
              <w:kinsoku/>
              <w:wordWrap/>
              <w:overflowPunct/>
              <w:topLinePunct w:val="0"/>
              <w:autoSpaceDE/>
              <w:autoSpaceDN/>
              <w:bidi w:val="0"/>
              <w:adjustRightInd/>
              <w:snapToGrid w:val="0"/>
              <w:spacing w:line="240" w:lineRule="atLeast"/>
              <w:jc w:val="left"/>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投标报价得分=(评标基准价／投标报价)×</w:t>
            </w:r>
            <w:r>
              <w:rPr>
                <w:rFonts w:hint="eastAsia" w:ascii="宋体" w:hAnsi="宋体" w:eastAsia="宋体" w:cs="宋体"/>
                <w:color w:val="auto"/>
                <w:sz w:val="22"/>
                <w:szCs w:val="22"/>
                <w:highlight w:val="none"/>
                <w:lang w:val="en-US" w:eastAsia="zh-CN"/>
              </w:rPr>
              <w:t>30</w:t>
            </w:r>
          </w:p>
          <w:p>
            <w:pPr>
              <w:keepNext w:val="0"/>
              <w:keepLines w:val="0"/>
              <w:pageBreakBefore w:val="0"/>
              <w:widowControl w:val="0"/>
              <w:kinsoku/>
              <w:wordWrap/>
              <w:overflowPunct/>
              <w:topLinePunct w:val="0"/>
              <w:autoSpaceDE/>
              <w:autoSpaceDN/>
              <w:bidi w:val="0"/>
              <w:adjustRightInd/>
              <w:snapToGrid w:val="0"/>
              <w:spacing w:line="240" w:lineRule="atLeast"/>
              <w:jc w:val="left"/>
              <w:textAlignment w:val="auto"/>
              <w:rPr>
                <w:rFonts w:hint="eastAsia" w:ascii="宋体" w:hAnsi="宋体" w:eastAsia="宋体" w:cs="宋体"/>
                <w:snapToGrid w:val="0"/>
                <w:color w:val="auto"/>
                <w:sz w:val="22"/>
                <w:szCs w:val="22"/>
                <w:highlight w:val="none"/>
              </w:rPr>
            </w:pPr>
            <w:r>
              <w:rPr>
                <w:rFonts w:hint="eastAsia" w:ascii="宋体" w:hAnsi="宋体" w:eastAsia="宋体" w:cs="宋体"/>
                <w:color w:val="auto"/>
                <w:sz w:val="22"/>
                <w:szCs w:val="22"/>
                <w:highlight w:val="none"/>
              </w:rPr>
              <w:t>（小数点后保留二位小数，第三位四舍五入）。</w:t>
            </w:r>
          </w:p>
        </w:tc>
        <w:tc>
          <w:tcPr>
            <w:tcW w:w="130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line="240" w:lineRule="atLeast"/>
              <w:jc w:val="center"/>
              <w:textAlignment w:val="auto"/>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投标文件申明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10247" w:type="dxa"/>
            <w:gridSpan w:val="5"/>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line="240" w:lineRule="atLeast"/>
              <w:jc w:val="center"/>
              <w:textAlignment w:val="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评审得分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7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line="240" w:lineRule="atLeast"/>
              <w:jc w:val="center"/>
              <w:textAlignment w:val="auto"/>
              <w:rPr>
                <w:rFonts w:hint="eastAsia" w:ascii="宋体" w:hAnsi="宋体" w:eastAsia="宋体" w:cs="宋体"/>
                <w:color w:val="auto"/>
                <w:sz w:val="22"/>
                <w:szCs w:val="22"/>
                <w:highlight w:val="none"/>
              </w:rPr>
            </w:pPr>
            <w:r>
              <w:rPr>
                <w:rFonts w:hint="eastAsia" w:ascii="宋体" w:hAnsi="宋体" w:eastAsia="宋体" w:cs="宋体"/>
                <w:b/>
                <w:color w:val="auto"/>
                <w:sz w:val="22"/>
                <w:szCs w:val="22"/>
                <w:highlight w:val="none"/>
              </w:rPr>
              <w:t>序号</w:t>
            </w:r>
          </w:p>
        </w:tc>
        <w:tc>
          <w:tcPr>
            <w:tcW w:w="158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line="240" w:lineRule="atLeast"/>
              <w:jc w:val="center"/>
              <w:textAlignment w:val="auto"/>
              <w:rPr>
                <w:rFonts w:hint="eastAsia" w:ascii="宋体" w:hAnsi="宋体" w:eastAsia="宋体" w:cs="宋体"/>
                <w:color w:val="auto"/>
                <w:sz w:val="22"/>
                <w:szCs w:val="22"/>
                <w:highlight w:val="none"/>
              </w:rPr>
            </w:pPr>
            <w:r>
              <w:rPr>
                <w:rFonts w:hint="eastAsia" w:ascii="宋体" w:hAnsi="宋体" w:eastAsia="宋体" w:cs="宋体"/>
                <w:b/>
                <w:color w:val="auto"/>
                <w:sz w:val="22"/>
                <w:szCs w:val="22"/>
                <w:highlight w:val="none"/>
              </w:rPr>
              <w:t>评审因素</w:t>
            </w:r>
          </w:p>
        </w:tc>
        <w:tc>
          <w:tcPr>
            <w:tcW w:w="94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line="240" w:lineRule="atLeast"/>
              <w:jc w:val="center"/>
              <w:textAlignment w:val="auto"/>
              <w:rPr>
                <w:rFonts w:hint="eastAsia" w:ascii="宋体" w:hAnsi="宋体" w:eastAsia="宋体" w:cs="宋体"/>
                <w:b/>
                <w:color w:val="auto"/>
                <w:spacing w:val="-8"/>
                <w:sz w:val="22"/>
                <w:szCs w:val="22"/>
                <w:highlight w:val="none"/>
              </w:rPr>
            </w:pPr>
            <w:r>
              <w:rPr>
                <w:rFonts w:hint="eastAsia" w:ascii="宋体" w:hAnsi="宋体" w:eastAsia="宋体" w:cs="宋体"/>
                <w:b/>
                <w:color w:val="auto"/>
                <w:spacing w:val="-8"/>
                <w:sz w:val="22"/>
                <w:szCs w:val="22"/>
                <w:highlight w:val="none"/>
              </w:rPr>
              <w:t>得分</w:t>
            </w:r>
          </w:p>
        </w:tc>
        <w:tc>
          <w:tcPr>
            <w:tcW w:w="593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line="240" w:lineRule="atLeast"/>
              <w:jc w:val="center"/>
              <w:textAlignment w:val="auto"/>
              <w:rPr>
                <w:rFonts w:hint="eastAsia" w:ascii="宋体" w:hAnsi="宋体" w:eastAsia="宋体" w:cs="宋体"/>
                <w:color w:val="auto"/>
                <w:sz w:val="22"/>
                <w:szCs w:val="22"/>
                <w:highlight w:val="none"/>
              </w:rPr>
            </w:pPr>
            <w:r>
              <w:rPr>
                <w:rFonts w:hint="eastAsia" w:ascii="宋体" w:hAnsi="宋体" w:eastAsia="宋体" w:cs="宋体"/>
                <w:b/>
                <w:color w:val="auto"/>
                <w:sz w:val="22"/>
                <w:szCs w:val="22"/>
                <w:highlight w:val="none"/>
              </w:rPr>
              <w:t>评分标准</w:t>
            </w:r>
          </w:p>
        </w:tc>
        <w:tc>
          <w:tcPr>
            <w:tcW w:w="130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line="240" w:lineRule="atLeast"/>
              <w:jc w:val="center"/>
              <w:textAlignment w:val="auto"/>
              <w:rPr>
                <w:rFonts w:hint="eastAsia" w:ascii="宋体" w:hAnsi="宋体" w:eastAsia="宋体" w:cs="宋体"/>
                <w:color w:val="auto"/>
                <w:sz w:val="22"/>
                <w:szCs w:val="22"/>
                <w:highlight w:val="none"/>
                <w:lang w:bidi="ar"/>
              </w:rPr>
            </w:pPr>
            <w:r>
              <w:rPr>
                <w:rFonts w:hint="eastAsia" w:ascii="宋体" w:hAnsi="宋体" w:eastAsia="宋体" w:cs="宋体"/>
                <w:b/>
                <w:color w:val="auto"/>
                <w:sz w:val="22"/>
                <w:szCs w:val="22"/>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7" w:hRule="atLeast"/>
          <w:jc w:val="center"/>
        </w:trPr>
        <w:tc>
          <w:tcPr>
            <w:tcW w:w="471" w:type="dxa"/>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line="240" w:lineRule="atLeast"/>
              <w:jc w:val="center"/>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2</w:t>
            </w:r>
          </w:p>
        </w:tc>
        <w:tc>
          <w:tcPr>
            <w:tcW w:w="1589" w:type="dxa"/>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line="240" w:lineRule="atLeast"/>
              <w:jc w:val="center"/>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同类项目经验案例</w:t>
            </w:r>
          </w:p>
          <w:p>
            <w:pPr>
              <w:keepNext w:val="0"/>
              <w:keepLines w:val="0"/>
              <w:pageBreakBefore w:val="0"/>
              <w:widowControl w:val="0"/>
              <w:kinsoku/>
              <w:wordWrap/>
              <w:overflowPunct/>
              <w:topLinePunct w:val="0"/>
              <w:autoSpaceDE/>
              <w:autoSpaceDN/>
              <w:bidi w:val="0"/>
              <w:adjustRightInd/>
              <w:snapToGrid w:val="0"/>
              <w:spacing w:line="240" w:lineRule="atLeast"/>
              <w:jc w:val="center"/>
              <w:textAlignment w:val="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val="en-US" w:eastAsia="zh-CN"/>
              </w:rPr>
              <w:t>（明标评审）</w:t>
            </w:r>
          </w:p>
        </w:tc>
        <w:tc>
          <w:tcPr>
            <w:tcW w:w="94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line="240" w:lineRule="atLeast"/>
              <w:jc w:val="center"/>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5分</w:t>
            </w:r>
          </w:p>
        </w:tc>
        <w:tc>
          <w:tcPr>
            <w:tcW w:w="593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line="240" w:lineRule="atLeast"/>
              <w:jc w:val="left"/>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投标人近三年（2021年01月01日至今，以合同签订日期为准）每有一项与本次采购项目类似的经验案例得2.5分；最高得5分。</w:t>
            </w:r>
          </w:p>
          <w:p>
            <w:pPr>
              <w:keepNext w:val="0"/>
              <w:keepLines w:val="0"/>
              <w:pageBreakBefore w:val="0"/>
              <w:widowControl w:val="0"/>
              <w:kinsoku/>
              <w:wordWrap/>
              <w:overflowPunct/>
              <w:topLinePunct w:val="0"/>
              <w:autoSpaceDE/>
              <w:autoSpaceDN/>
              <w:bidi w:val="0"/>
              <w:adjustRightInd/>
              <w:snapToGrid w:val="0"/>
              <w:spacing w:line="240" w:lineRule="atLeast"/>
              <w:jc w:val="left"/>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注：须提供完整合同原件扫描件、中标通知书原件扫描件、中标公示网页截图，不能提供或提供不合格者不得分。</w:t>
            </w:r>
          </w:p>
        </w:tc>
        <w:tc>
          <w:tcPr>
            <w:tcW w:w="130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line="240" w:lineRule="atLeast"/>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投标文件申明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2" w:hRule="atLeast"/>
          <w:jc w:val="center"/>
        </w:trPr>
        <w:tc>
          <w:tcPr>
            <w:tcW w:w="471" w:type="dxa"/>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line="240" w:lineRule="atLeast"/>
              <w:jc w:val="center"/>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3</w:t>
            </w:r>
          </w:p>
        </w:tc>
        <w:tc>
          <w:tcPr>
            <w:tcW w:w="1589" w:type="dxa"/>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line="240" w:lineRule="atLeast"/>
              <w:jc w:val="center"/>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履约能力</w:t>
            </w:r>
          </w:p>
          <w:p>
            <w:pPr>
              <w:keepNext w:val="0"/>
              <w:keepLines w:val="0"/>
              <w:pageBreakBefore w:val="0"/>
              <w:widowControl w:val="0"/>
              <w:kinsoku/>
              <w:wordWrap/>
              <w:overflowPunct/>
              <w:topLinePunct w:val="0"/>
              <w:autoSpaceDE/>
              <w:autoSpaceDN/>
              <w:bidi w:val="0"/>
              <w:adjustRightInd/>
              <w:snapToGrid w:val="0"/>
              <w:spacing w:line="240" w:lineRule="atLeast"/>
              <w:jc w:val="center"/>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（明标评审）</w:t>
            </w:r>
          </w:p>
        </w:tc>
        <w:tc>
          <w:tcPr>
            <w:tcW w:w="94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line="240" w:lineRule="atLeast"/>
              <w:jc w:val="center"/>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5分</w:t>
            </w:r>
          </w:p>
        </w:tc>
        <w:tc>
          <w:tcPr>
            <w:tcW w:w="593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line="240" w:lineRule="atLeast"/>
              <w:jc w:val="left"/>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投标人具有有效的质量管理体系认证证书得2分、环境管理体系认证证书得2分、职业健康安全管理体系认证证书得1分；最高得5分</w:t>
            </w:r>
            <w:r>
              <w:rPr>
                <w:rFonts w:hint="eastAsia" w:ascii="宋体" w:hAnsi="宋体" w:eastAsia="宋体" w:cs="宋体"/>
                <w:color w:val="auto"/>
                <w:sz w:val="22"/>
                <w:szCs w:val="22"/>
                <w:highlight w:val="none"/>
                <w:lang w:val="zh-CN" w:eastAsia="zh-CN"/>
              </w:rPr>
              <w:t>。</w:t>
            </w:r>
          </w:p>
          <w:p>
            <w:pPr>
              <w:keepNext w:val="0"/>
              <w:keepLines w:val="0"/>
              <w:pageBreakBefore w:val="0"/>
              <w:widowControl w:val="0"/>
              <w:kinsoku/>
              <w:wordWrap/>
              <w:overflowPunct/>
              <w:topLinePunct w:val="0"/>
              <w:autoSpaceDE/>
              <w:autoSpaceDN/>
              <w:bidi w:val="0"/>
              <w:adjustRightInd/>
              <w:snapToGrid w:val="0"/>
              <w:spacing w:line="240" w:lineRule="atLeast"/>
              <w:jc w:val="left"/>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注：须提供认证证书原件扫描件，不能提供或提供不合格者不得分。</w:t>
            </w:r>
          </w:p>
        </w:tc>
        <w:tc>
          <w:tcPr>
            <w:tcW w:w="130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line="240" w:lineRule="atLeast"/>
              <w:jc w:val="center"/>
              <w:textAlignment w:val="auto"/>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投标文件申明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jc w:val="center"/>
        </w:trPr>
        <w:tc>
          <w:tcPr>
            <w:tcW w:w="471" w:type="dxa"/>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line="240" w:lineRule="atLeast"/>
              <w:jc w:val="center"/>
              <w:textAlignment w:val="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4</w:t>
            </w:r>
          </w:p>
        </w:tc>
        <w:tc>
          <w:tcPr>
            <w:tcW w:w="1589" w:type="dxa"/>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line="240" w:lineRule="atLeast"/>
              <w:jc w:val="center"/>
              <w:textAlignment w:val="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产品质保期限（明标评审）</w:t>
            </w:r>
          </w:p>
        </w:tc>
        <w:tc>
          <w:tcPr>
            <w:tcW w:w="94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line="240" w:lineRule="atLeast"/>
              <w:jc w:val="center"/>
              <w:textAlignment w:val="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2分</w:t>
            </w:r>
          </w:p>
        </w:tc>
        <w:tc>
          <w:tcPr>
            <w:tcW w:w="593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line="240" w:lineRule="atLeast"/>
              <w:jc w:val="left"/>
              <w:textAlignment w:val="auto"/>
              <w:rPr>
                <w:rFonts w:hint="eastAsia" w:ascii="宋体" w:hAnsi="宋体" w:eastAsia="宋体" w:cs="宋体"/>
                <w:color w:val="FF0000"/>
                <w:sz w:val="22"/>
                <w:szCs w:val="22"/>
                <w:highlight w:val="none"/>
                <w:lang w:val="en-US" w:eastAsia="zh-CN"/>
              </w:rPr>
            </w:pPr>
            <w:r>
              <w:rPr>
                <w:rFonts w:hint="eastAsia" w:ascii="宋体" w:hAnsi="宋体" w:eastAsia="宋体" w:cs="宋体"/>
                <w:color w:val="auto"/>
                <w:sz w:val="22"/>
                <w:szCs w:val="22"/>
                <w:highlight w:val="none"/>
                <w:lang w:val="zh-CN" w:eastAsia="zh-CN"/>
              </w:rPr>
              <w:t>在采购文件要求的最低年限基础上质保期限每增加一年加</w:t>
            </w:r>
            <w:r>
              <w:rPr>
                <w:rFonts w:hint="eastAsia" w:ascii="宋体" w:hAnsi="宋体" w:eastAsia="宋体" w:cs="宋体"/>
                <w:color w:val="auto"/>
                <w:sz w:val="22"/>
                <w:szCs w:val="22"/>
                <w:highlight w:val="none"/>
                <w:lang w:val="en-US" w:eastAsia="zh-CN"/>
              </w:rPr>
              <w:t>1</w:t>
            </w:r>
            <w:r>
              <w:rPr>
                <w:rFonts w:hint="eastAsia" w:ascii="宋体" w:hAnsi="宋体" w:eastAsia="宋体" w:cs="宋体"/>
                <w:color w:val="auto"/>
                <w:sz w:val="22"/>
                <w:szCs w:val="22"/>
                <w:highlight w:val="none"/>
                <w:lang w:val="zh-CN" w:eastAsia="zh-CN"/>
              </w:rPr>
              <w:t>分；</w:t>
            </w:r>
            <w:r>
              <w:rPr>
                <w:rFonts w:hint="eastAsia" w:ascii="宋体" w:hAnsi="宋体" w:eastAsia="宋体" w:cs="宋体"/>
                <w:color w:val="auto"/>
                <w:sz w:val="22"/>
                <w:szCs w:val="22"/>
                <w:highlight w:val="none"/>
                <w:lang w:val="en-US" w:eastAsia="zh-CN"/>
              </w:rPr>
              <w:t>最高得2分</w:t>
            </w:r>
            <w:r>
              <w:rPr>
                <w:rFonts w:hint="eastAsia" w:ascii="宋体" w:hAnsi="宋体" w:eastAsia="宋体" w:cs="宋体"/>
                <w:color w:val="auto"/>
                <w:sz w:val="22"/>
                <w:szCs w:val="22"/>
                <w:highlight w:val="none"/>
                <w:lang w:val="zh-CN" w:eastAsia="zh-CN"/>
              </w:rPr>
              <w:t>。</w:t>
            </w:r>
          </w:p>
        </w:tc>
        <w:tc>
          <w:tcPr>
            <w:tcW w:w="130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line="240" w:lineRule="atLeast"/>
              <w:jc w:val="center"/>
              <w:textAlignment w:val="auto"/>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投标文件申明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7" w:hRule="atLeast"/>
          <w:jc w:val="center"/>
        </w:trPr>
        <w:tc>
          <w:tcPr>
            <w:tcW w:w="471" w:type="dxa"/>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line="240" w:lineRule="atLeast"/>
              <w:jc w:val="center"/>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5</w:t>
            </w:r>
          </w:p>
        </w:tc>
        <w:tc>
          <w:tcPr>
            <w:tcW w:w="1589" w:type="dxa"/>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line="240" w:lineRule="atLeast"/>
              <w:jc w:val="center"/>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技术参数响应情况</w:t>
            </w:r>
          </w:p>
          <w:p>
            <w:pPr>
              <w:keepNext w:val="0"/>
              <w:keepLines w:val="0"/>
              <w:pageBreakBefore w:val="0"/>
              <w:widowControl w:val="0"/>
              <w:kinsoku/>
              <w:wordWrap/>
              <w:overflowPunct/>
              <w:topLinePunct w:val="0"/>
              <w:autoSpaceDE/>
              <w:autoSpaceDN/>
              <w:bidi w:val="0"/>
              <w:adjustRightInd/>
              <w:snapToGrid w:val="0"/>
              <w:spacing w:line="240" w:lineRule="atLeast"/>
              <w:jc w:val="center"/>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（暗标评审）</w:t>
            </w:r>
          </w:p>
        </w:tc>
        <w:tc>
          <w:tcPr>
            <w:tcW w:w="94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line="240" w:lineRule="atLeast"/>
              <w:jc w:val="center"/>
              <w:textAlignment w:val="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42分</w:t>
            </w:r>
          </w:p>
        </w:tc>
        <w:tc>
          <w:tcPr>
            <w:tcW w:w="593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line="240" w:lineRule="atLeast"/>
              <w:jc w:val="left"/>
              <w:textAlignment w:val="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zh-CN" w:eastAsia="zh-CN"/>
              </w:rPr>
              <w:t>针对投标人对第二部分技术规范要求中的重要参数（▲指标）和一般参数（无标识指标）的响应程度和材料要求进行评审, 满足招标文件所列技术参数及要求的，得满分</w:t>
            </w:r>
            <w:r>
              <w:rPr>
                <w:rFonts w:hint="eastAsia" w:ascii="宋体" w:hAnsi="宋体" w:eastAsia="宋体" w:cs="宋体"/>
                <w:color w:val="000000"/>
                <w:sz w:val="22"/>
                <w:szCs w:val="22"/>
                <w:highlight w:val="none"/>
                <w:lang w:val="en-US" w:eastAsia="zh-CN"/>
              </w:rPr>
              <w:t>42</w:t>
            </w:r>
            <w:r>
              <w:rPr>
                <w:rFonts w:hint="eastAsia" w:ascii="宋体" w:hAnsi="宋体" w:eastAsia="宋体" w:cs="宋体"/>
                <w:color w:val="000000"/>
                <w:sz w:val="22"/>
                <w:szCs w:val="22"/>
                <w:highlight w:val="none"/>
                <w:lang w:val="zh-CN" w:eastAsia="zh-CN"/>
              </w:rPr>
              <w:t>分，技术条款带▲的重要参数每有一项负偏离扣3分，其余一般参数每有一项负偏离扣1分，扣完为止。</w:t>
            </w:r>
          </w:p>
        </w:tc>
        <w:tc>
          <w:tcPr>
            <w:tcW w:w="130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line="240" w:lineRule="atLeast"/>
              <w:jc w:val="center"/>
              <w:textAlignment w:val="auto"/>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投标文件申明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7" w:hRule="atLeast"/>
          <w:jc w:val="center"/>
        </w:trPr>
        <w:tc>
          <w:tcPr>
            <w:tcW w:w="471" w:type="dxa"/>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line="240" w:lineRule="atLeast"/>
              <w:jc w:val="center"/>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6</w:t>
            </w:r>
          </w:p>
        </w:tc>
        <w:tc>
          <w:tcPr>
            <w:tcW w:w="1589" w:type="dxa"/>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line="240" w:lineRule="atLeast"/>
              <w:jc w:val="center"/>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供货服务方案</w:t>
            </w:r>
            <w:r>
              <w:rPr>
                <w:rFonts w:hint="eastAsia" w:ascii="宋体" w:hAnsi="宋体" w:eastAsia="宋体" w:cs="宋体"/>
                <w:color w:val="000000"/>
                <w:sz w:val="21"/>
                <w:szCs w:val="21"/>
                <w:highlight w:val="none"/>
                <w:lang w:val="en-US" w:eastAsia="zh-CN"/>
              </w:rPr>
              <w:t>（暗标评审）</w:t>
            </w:r>
          </w:p>
        </w:tc>
        <w:tc>
          <w:tcPr>
            <w:tcW w:w="94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line="240" w:lineRule="atLeast"/>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4分</w:t>
            </w:r>
          </w:p>
        </w:tc>
        <w:tc>
          <w:tcPr>
            <w:tcW w:w="593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line="240" w:lineRule="atLeast"/>
              <w:jc w:val="left"/>
              <w:textAlignment w:val="auto"/>
              <w:rPr>
                <w:rFonts w:hint="eastAsia" w:ascii="宋体" w:hAnsi="宋体" w:eastAsia="宋体" w:cs="宋体"/>
                <w:color w:val="auto"/>
                <w:sz w:val="22"/>
                <w:szCs w:val="22"/>
                <w:highlight w:val="none"/>
                <w:lang w:val="zh-CN" w:eastAsia="zh-CN"/>
              </w:rPr>
            </w:pPr>
            <w:r>
              <w:rPr>
                <w:rFonts w:hint="eastAsia" w:ascii="宋体" w:hAnsi="宋体" w:eastAsia="宋体" w:cs="宋体"/>
                <w:color w:val="auto"/>
                <w:sz w:val="22"/>
                <w:szCs w:val="22"/>
                <w:highlight w:val="none"/>
                <w:lang w:val="en-US" w:eastAsia="zh-CN"/>
              </w:rPr>
              <w:t>根据投标人针对本项目制定的供货运输方案</w:t>
            </w:r>
            <w:r>
              <w:rPr>
                <w:rFonts w:hint="eastAsia" w:ascii="宋体" w:hAnsi="宋体" w:eastAsia="宋体" w:cs="宋体"/>
                <w:color w:val="000000"/>
                <w:sz w:val="22"/>
                <w:szCs w:val="22"/>
                <w:highlight w:val="none"/>
                <w:lang w:val="en-US" w:eastAsia="zh-CN"/>
              </w:rPr>
              <w:t>、到货安装调试方案方案进行综合评审，方案紧密结合本项目特性，内容全面、详实、具体的得4分；每有一项方</w:t>
            </w:r>
            <w:r>
              <w:rPr>
                <w:rFonts w:hint="eastAsia" w:ascii="宋体" w:hAnsi="宋体" w:eastAsia="宋体" w:cs="宋体"/>
                <w:color w:val="auto"/>
                <w:sz w:val="22"/>
                <w:szCs w:val="22"/>
                <w:highlight w:val="none"/>
                <w:lang w:val="en-US" w:eastAsia="zh-CN"/>
              </w:rPr>
              <w:t xml:space="preserve">案缺失扣2分，每有一处内容不完善或不具体扣0.5分，扣完为止。 </w:t>
            </w:r>
          </w:p>
          <w:p>
            <w:pPr>
              <w:keepNext w:val="0"/>
              <w:keepLines w:val="0"/>
              <w:pageBreakBefore w:val="0"/>
              <w:widowControl w:val="0"/>
              <w:kinsoku/>
              <w:wordWrap/>
              <w:overflowPunct/>
              <w:topLinePunct w:val="0"/>
              <w:autoSpaceDE/>
              <w:autoSpaceDN/>
              <w:bidi w:val="0"/>
              <w:adjustRightInd/>
              <w:snapToGrid w:val="0"/>
              <w:spacing w:line="240" w:lineRule="atLeast"/>
              <w:jc w:val="left"/>
              <w:textAlignment w:val="auto"/>
              <w:rPr>
                <w:rFonts w:hint="eastAsia" w:ascii="宋体" w:hAnsi="宋体" w:eastAsia="宋体" w:cs="宋体"/>
                <w:color w:val="000000"/>
                <w:sz w:val="22"/>
                <w:szCs w:val="22"/>
                <w:highlight w:val="none"/>
                <w:lang w:eastAsia="zh-CN"/>
              </w:rPr>
            </w:pPr>
            <w:r>
              <w:rPr>
                <w:rFonts w:hint="eastAsia" w:ascii="宋体" w:hAnsi="宋体" w:eastAsia="宋体" w:cs="宋体"/>
                <w:color w:val="auto"/>
                <w:sz w:val="22"/>
                <w:szCs w:val="22"/>
                <w:highlight w:val="none"/>
                <w:lang w:val="en-US" w:eastAsia="zh-CN"/>
              </w:rPr>
              <w:t xml:space="preserve">未提供不得分。 </w:t>
            </w:r>
          </w:p>
        </w:tc>
        <w:tc>
          <w:tcPr>
            <w:tcW w:w="130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line="240" w:lineRule="atLeast"/>
              <w:jc w:val="center"/>
              <w:textAlignment w:val="auto"/>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投标文件申明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1" w:hRule="atLeast"/>
          <w:jc w:val="center"/>
        </w:trPr>
        <w:tc>
          <w:tcPr>
            <w:tcW w:w="47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line="240" w:lineRule="atLeast"/>
              <w:jc w:val="center"/>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7</w:t>
            </w:r>
          </w:p>
        </w:tc>
        <w:tc>
          <w:tcPr>
            <w:tcW w:w="158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line="240" w:lineRule="atLeast"/>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质量</w:t>
            </w:r>
            <w:r>
              <w:rPr>
                <w:rFonts w:hint="eastAsia" w:ascii="宋体" w:hAnsi="宋体" w:eastAsia="宋体" w:cs="宋体"/>
                <w:color w:val="auto"/>
                <w:sz w:val="22"/>
                <w:szCs w:val="22"/>
                <w:highlight w:val="none"/>
                <w:lang w:eastAsia="zh-CN"/>
              </w:rPr>
              <w:t>进度</w:t>
            </w:r>
            <w:r>
              <w:rPr>
                <w:rFonts w:hint="eastAsia" w:ascii="宋体" w:hAnsi="宋体" w:eastAsia="宋体" w:cs="宋体"/>
                <w:color w:val="auto"/>
                <w:sz w:val="22"/>
                <w:szCs w:val="22"/>
                <w:highlight w:val="none"/>
              </w:rPr>
              <w:t>保证措施</w:t>
            </w:r>
          </w:p>
          <w:p>
            <w:pPr>
              <w:keepNext w:val="0"/>
              <w:keepLines w:val="0"/>
              <w:pageBreakBefore w:val="0"/>
              <w:widowControl w:val="0"/>
              <w:kinsoku/>
              <w:wordWrap/>
              <w:overflowPunct/>
              <w:topLinePunct w:val="0"/>
              <w:autoSpaceDE/>
              <w:autoSpaceDN/>
              <w:bidi w:val="0"/>
              <w:adjustRightInd/>
              <w:snapToGrid w:val="0"/>
              <w:spacing w:line="240" w:lineRule="atLeast"/>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000000"/>
                <w:sz w:val="21"/>
                <w:szCs w:val="21"/>
                <w:highlight w:val="none"/>
                <w:lang w:val="en-US" w:eastAsia="zh-CN"/>
              </w:rPr>
              <w:t>（暗标评审）</w:t>
            </w:r>
          </w:p>
        </w:tc>
        <w:tc>
          <w:tcPr>
            <w:tcW w:w="94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line="240" w:lineRule="atLeast"/>
              <w:jc w:val="center"/>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4分</w:t>
            </w:r>
          </w:p>
        </w:tc>
        <w:tc>
          <w:tcPr>
            <w:tcW w:w="593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line="240" w:lineRule="atLeast"/>
              <w:jc w:val="left"/>
              <w:textAlignment w:val="auto"/>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val="en-US" w:eastAsia="zh-CN"/>
              </w:rPr>
              <w:t xml:space="preserve">根据投标人针对本项目制定的质量控制措施、产品质量承诺、进度计划方案、进度控制措施等方面进行综合评价，措施及承诺紧密结合本项目特性，内容全面、详实、具体的得4分；每有一项方案缺失扣1分，每有一处内容不完善或不具体扣0.5分，扣完为止。 </w:t>
            </w:r>
          </w:p>
          <w:p>
            <w:pPr>
              <w:keepNext w:val="0"/>
              <w:keepLines w:val="0"/>
              <w:pageBreakBefore w:val="0"/>
              <w:widowControl w:val="0"/>
              <w:kinsoku/>
              <w:wordWrap/>
              <w:overflowPunct/>
              <w:topLinePunct w:val="0"/>
              <w:autoSpaceDE/>
              <w:autoSpaceDN/>
              <w:bidi w:val="0"/>
              <w:adjustRightInd/>
              <w:snapToGrid w:val="0"/>
              <w:spacing w:line="240" w:lineRule="atLeast"/>
              <w:jc w:val="left"/>
              <w:textAlignment w:val="auto"/>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val="en-US" w:eastAsia="zh-CN"/>
              </w:rPr>
              <w:t>未提供不得分。</w:t>
            </w:r>
          </w:p>
        </w:tc>
        <w:tc>
          <w:tcPr>
            <w:tcW w:w="130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line="240" w:lineRule="atLeast"/>
              <w:jc w:val="center"/>
              <w:textAlignment w:val="auto"/>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投标文件申明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1" w:hRule="atLeast"/>
          <w:jc w:val="center"/>
        </w:trPr>
        <w:tc>
          <w:tcPr>
            <w:tcW w:w="47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line="240" w:lineRule="atLeast"/>
              <w:jc w:val="center"/>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8</w:t>
            </w:r>
          </w:p>
        </w:tc>
        <w:tc>
          <w:tcPr>
            <w:tcW w:w="158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line="240" w:lineRule="atLeast"/>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培训方案</w:t>
            </w:r>
          </w:p>
          <w:p>
            <w:pPr>
              <w:keepNext w:val="0"/>
              <w:keepLines w:val="0"/>
              <w:pageBreakBefore w:val="0"/>
              <w:widowControl w:val="0"/>
              <w:kinsoku/>
              <w:wordWrap/>
              <w:overflowPunct/>
              <w:topLinePunct w:val="0"/>
              <w:autoSpaceDE/>
              <w:autoSpaceDN/>
              <w:bidi w:val="0"/>
              <w:adjustRightInd/>
              <w:snapToGrid w:val="0"/>
              <w:spacing w:line="240" w:lineRule="atLeast"/>
              <w:jc w:val="center"/>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000000"/>
                <w:sz w:val="21"/>
                <w:szCs w:val="21"/>
                <w:highlight w:val="none"/>
                <w:lang w:val="en-US" w:eastAsia="zh-CN"/>
              </w:rPr>
              <w:t>（暗标评审）</w:t>
            </w:r>
          </w:p>
        </w:tc>
        <w:tc>
          <w:tcPr>
            <w:tcW w:w="94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line="240" w:lineRule="atLeast"/>
              <w:jc w:val="center"/>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4分</w:t>
            </w:r>
          </w:p>
        </w:tc>
        <w:tc>
          <w:tcPr>
            <w:tcW w:w="593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line="240" w:lineRule="atLeast"/>
              <w:jc w:val="left"/>
              <w:textAlignment w:val="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根据投标人针对本项目制定的培训目标、实施培训方式、培训质量控制计划、培训内容等方面进行综合评价，方案紧密结合本项目特性，内容全面、详实、具体的得4分；每有一项方案缺失扣1分，每有一处内容不完善或不具体扣0.5分，扣完为止。</w:t>
            </w:r>
          </w:p>
          <w:p>
            <w:pPr>
              <w:keepNext w:val="0"/>
              <w:keepLines w:val="0"/>
              <w:pageBreakBefore w:val="0"/>
              <w:widowControl w:val="0"/>
              <w:kinsoku/>
              <w:wordWrap/>
              <w:overflowPunct/>
              <w:topLinePunct w:val="0"/>
              <w:autoSpaceDE/>
              <w:autoSpaceDN/>
              <w:bidi w:val="0"/>
              <w:adjustRightInd/>
              <w:snapToGrid w:val="0"/>
              <w:spacing w:line="240" w:lineRule="atLeast"/>
              <w:jc w:val="left"/>
              <w:textAlignment w:val="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未提供不得分。</w:t>
            </w:r>
            <w:r>
              <w:rPr>
                <w:rFonts w:hint="eastAsia" w:ascii="宋体" w:hAnsi="宋体" w:eastAsia="宋体" w:cs="宋体"/>
                <w:color w:val="000000"/>
                <w:kern w:val="0"/>
                <w:sz w:val="24"/>
                <w:szCs w:val="24"/>
                <w:lang w:val="en-US" w:eastAsia="zh-CN" w:bidi="ar"/>
              </w:rPr>
              <w:t xml:space="preserve"> </w:t>
            </w:r>
            <w:r>
              <w:rPr>
                <w:rFonts w:hint="eastAsia" w:ascii="宋体" w:hAnsi="宋体" w:eastAsia="宋体" w:cs="宋体"/>
                <w:color w:val="000000"/>
                <w:sz w:val="22"/>
                <w:szCs w:val="22"/>
                <w:highlight w:val="none"/>
                <w:lang w:val="en-US" w:eastAsia="zh-CN"/>
              </w:rPr>
              <w:t xml:space="preserve"> </w:t>
            </w:r>
          </w:p>
        </w:tc>
        <w:tc>
          <w:tcPr>
            <w:tcW w:w="130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line="240" w:lineRule="atLeast"/>
              <w:jc w:val="center"/>
              <w:textAlignment w:val="auto"/>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投标文件申明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1" w:hRule="atLeast"/>
          <w:jc w:val="center"/>
        </w:trPr>
        <w:tc>
          <w:tcPr>
            <w:tcW w:w="47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line="240" w:lineRule="atLeast"/>
              <w:jc w:val="center"/>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9</w:t>
            </w:r>
          </w:p>
        </w:tc>
        <w:tc>
          <w:tcPr>
            <w:tcW w:w="158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line="240" w:lineRule="atLeast"/>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售后服务</w:t>
            </w:r>
            <w:r>
              <w:rPr>
                <w:rFonts w:hint="eastAsia" w:ascii="宋体" w:hAnsi="宋体" w:eastAsia="宋体" w:cs="宋体"/>
                <w:color w:val="auto"/>
                <w:sz w:val="22"/>
                <w:szCs w:val="22"/>
                <w:highlight w:val="none"/>
              </w:rPr>
              <w:t>方案</w:t>
            </w:r>
            <w:r>
              <w:rPr>
                <w:rFonts w:hint="eastAsia" w:ascii="宋体" w:hAnsi="宋体" w:eastAsia="宋体" w:cs="宋体"/>
                <w:color w:val="000000"/>
                <w:sz w:val="21"/>
                <w:szCs w:val="21"/>
                <w:highlight w:val="none"/>
                <w:lang w:val="en-US" w:eastAsia="zh-CN"/>
              </w:rPr>
              <w:t>（暗标评审）</w:t>
            </w:r>
          </w:p>
        </w:tc>
        <w:tc>
          <w:tcPr>
            <w:tcW w:w="94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line="240" w:lineRule="atLeast"/>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4分</w:t>
            </w:r>
          </w:p>
        </w:tc>
        <w:tc>
          <w:tcPr>
            <w:tcW w:w="593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line="240" w:lineRule="atLeast"/>
              <w:jc w:val="left"/>
              <w:textAlignment w:val="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根据投标人针对本项目制定的售后服务保障措施、售后服务承诺等进行综合评价，方案紧密结合本项目特性，内容全面、详实、具体的得4分；每有一项方案缺失扣2分，每有一处内容不完善或不具体扣1分，扣完为止。</w:t>
            </w:r>
          </w:p>
          <w:p>
            <w:pPr>
              <w:keepNext w:val="0"/>
              <w:keepLines w:val="0"/>
              <w:pageBreakBefore w:val="0"/>
              <w:widowControl w:val="0"/>
              <w:kinsoku/>
              <w:wordWrap/>
              <w:overflowPunct/>
              <w:topLinePunct w:val="0"/>
              <w:autoSpaceDE/>
              <w:autoSpaceDN/>
              <w:bidi w:val="0"/>
              <w:adjustRightInd/>
              <w:snapToGrid w:val="0"/>
              <w:spacing w:line="240" w:lineRule="atLeast"/>
              <w:jc w:val="left"/>
              <w:textAlignment w:val="auto"/>
              <w:rPr>
                <w:rFonts w:hint="eastAsia" w:ascii="宋体" w:hAnsi="宋体" w:eastAsia="宋体" w:cs="宋体"/>
                <w:lang w:eastAsia="zh-CN"/>
              </w:rPr>
            </w:pPr>
            <w:r>
              <w:rPr>
                <w:rFonts w:hint="eastAsia" w:ascii="宋体" w:hAnsi="宋体" w:eastAsia="宋体" w:cs="宋体"/>
                <w:color w:val="000000"/>
                <w:sz w:val="22"/>
                <w:szCs w:val="22"/>
                <w:highlight w:val="none"/>
                <w:lang w:val="en-US" w:eastAsia="zh-CN"/>
              </w:rPr>
              <w:t>未提供不得分。</w:t>
            </w:r>
            <w:r>
              <w:rPr>
                <w:rFonts w:hint="eastAsia" w:ascii="宋体" w:hAnsi="宋体" w:eastAsia="宋体" w:cs="宋体"/>
                <w:color w:val="000000"/>
                <w:kern w:val="0"/>
                <w:sz w:val="24"/>
                <w:szCs w:val="24"/>
                <w:lang w:val="en-US" w:eastAsia="zh-CN" w:bidi="ar"/>
              </w:rPr>
              <w:t xml:space="preserve"> </w:t>
            </w:r>
          </w:p>
        </w:tc>
        <w:tc>
          <w:tcPr>
            <w:tcW w:w="130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line="240" w:lineRule="atLeast"/>
              <w:jc w:val="center"/>
              <w:textAlignment w:val="auto"/>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投标文件申明</w:t>
            </w:r>
          </w:p>
        </w:tc>
      </w:tr>
    </w:tbl>
    <w:p>
      <w:pPr>
        <w:keepNext w:val="0"/>
        <w:keepLines w:val="0"/>
        <w:pageBreakBefore w:val="0"/>
        <w:kinsoku/>
        <w:wordWrap/>
        <w:overflowPunct/>
        <w:topLinePunct w:val="0"/>
        <w:bidi w:val="0"/>
        <w:snapToGrid w:val="0"/>
        <w:spacing w:line="360" w:lineRule="auto"/>
        <w:ind w:left="0" w:leftChars="0"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评标时，评标委员会各成员应当独立对每个投标人的投标文件进行评价，并汇总每个投标人的得分。</w:t>
      </w:r>
    </w:p>
    <w:p>
      <w:pPr>
        <w:keepNext w:val="0"/>
        <w:keepLines w:val="0"/>
        <w:pageBreakBefore w:val="0"/>
        <w:kinsoku/>
        <w:wordWrap/>
        <w:overflowPunct/>
        <w:topLinePunct w:val="0"/>
        <w:bidi w:val="0"/>
        <w:snapToGrid w:val="0"/>
        <w:spacing w:line="360" w:lineRule="auto"/>
        <w:ind w:left="420" w:leftChars="200" w:firstLine="0" w:firstLine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评标过程中，不得去掉报价中的最高报价和最低报价。</w:t>
      </w:r>
    </w:p>
    <w:p>
      <w:pPr>
        <w:keepNext w:val="0"/>
        <w:keepLines w:val="0"/>
        <w:pageBreakBefore w:val="0"/>
        <w:kinsoku/>
        <w:wordWrap/>
        <w:overflowPunct/>
        <w:topLinePunct w:val="0"/>
        <w:bidi w:val="0"/>
        <w:snapToGrid w:val="0"/>
        <w:spacing w:line="360" w:lineRule="auto"/>
        <w:ind w:left="0" w:leftChars="0"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因落实政府采购政策进行价格调整的，以调整后的价格计算评标基准价和投标报价。</w:t>
      </w:r>
    </w:p>
    <w:p>
      <w:pPr>
        <w:keepNext w:val="0"/>
        <w:keepLines w:val="0"/>
        <w:pageBreakBefore w:val="0"/>
        <w:kinsoku/>
        <w:wordWrap/>
        <w:overflowPunct/>
        <w:topLinePunct w:val="0"/>
        <w:bidi w:val="0"/>
        <w:snapToGrid w:val="0"/>
        <w:spacing w:line="360" w:lineRule="auto"/>
        <w:ind w:firstLine="482" w:firstLineChars="200"/>
        <w:rPr>
          <w:rFonts w:ascii="楷体_GB2312" w:eastAsia="楷体_GB2312"/>
          <w:b/>
          <w:color w:val="auto"/>
          <w:sz w:val="24"/>
          <w:szCs w:val="24"/>
          <w:highlight w:val="none"/>
        </w:rPr>
      </w:pPr>
    </w:p>
    <w:p>
      <w:pPr>
        <w:keepNext w:val="0"/>
        <w:keepLines w:val="0"/>
        <w:pageBreakBefore w:val="0"/>
        <w:kinsoku/>
        <w:wordWrap/>
        <w:overflowPunct/>
        <w:topLinePunct w:val="0"/>
        <w:bidi w:val="0"/>
        <w:snapToGrid w:val="0"/>
      </w:pPr>
    </w:p>
    <w:p>
      <w:pPr>
        <w:keepNext w:val="0"/>
        <w:keepLines w:val="0"/>
        <w:pageBreakBefore w:val="0"/>
        <w:kinsoku/>
        <w:wordWrap/>
        <w:overflowPunct/>
        <w:topLinePunct w:val="0"/>
        <w:bidi w:val="0"/>
        <w:snapToGrid w:val="0"/>
        <w:spacing w:before="26" w:line="229" w:lineRule="auto"/>
        <w:ind w:left="629" w:right="619" w:firstLine="497"/>
        <w:rPr>
          <w:rFonts w:ascii="宋体" w:hAnsi="宋体" w:eastAsia="宋体" w:cs="宋体"/>
          <w:sz w:val="24"/>
          <w:szCs w:val="24"/>
        </w:rPr>
      </w:pPr>
    </w:p>
    <w:p>
      <w:pPr>
        <w:keepNext w:val="0"/>
        <w:keepLines w:val="0"/>
        <w:pageBreakBefore w:val="0"/>
        <w:kinsoku/>
        <w:wordWrap/>
        <w:overflowPunct/>
        <w:topLinePunct w:val="0"/>
        <w:bidi w:val="0"/>
        <w:snapToGrid w:val="0"/>
        <w:spacing w:line="229" w:lineRule="auto"/>
        <w:rPr>
          <w:rFonts w:ascii="宋体" w:hAnsi="宋体" w:eastAsia="宋体" w:cs="宋体"/>
          <w:sz w:val="24"/>
          <w:szCs w:val="24"/>
        </w:rPr>
        <w:sectPr>
          <w:headerReference r:id="rId20" w:type="default"/>
          <w:footerReference r:id="rId21" w:type="default"/>
          <w:pgSz w:w="11905" w:h="16838"/>
          <w:pgMar w:top="1440" w:right="1803" w:bottom="1440" w:left="1803" w:header="255" w:footer="1060" w:gutter="0"/>
          <w:pgNumType w:fmt="decimal"/>
          <w:cols w:space="0" w:num="1"/>
          <w:rtlGutter w:val="0"/>
          <w:docGrid w:linePitch="0" w:charSpace="0"/>
        </w:sectPr>
      </w:pPr>
    </w:p>
    <w:p>
      <w:pPr>
        <w:pStyle w:val="4"/>
        <w:keepNext w:val="0"/>
        <w:keepLines w:val="0"/>
        <w:pageBreakBefore w:val="0"/>
        <w:kinsoku/>
        <w:wordWrap/>
        <w:overflowPunct/>
        <w:topLinePunct w:val="0"/>
        <w:bidi w:val="0"/>
        <w:snapToGrid w:val="0"/>
        <w:spacing w:line="313" w:lineRule="auto"/>
      </w:pPr>
    </w:p>
    <w:p>
      <w:pPr>
        <w:pStyle w:val="4"/>
        <w:keepNext w:val="0"/>
        <w:keepLines w:val="0"/>
        <w:pageBreakBefore w:val="0"/>
        <w:kinsoku/>
        <w:wordWrap/>
        <w:overflowPunct/>
        <w:topLinePunct w:val="0"/>
        <w:bidi w:val="0"/>
        <w:snapToGrid w:val="0"/>
        <w:spacing w:line="313" w:lineRule="auto"/>
      </w:pPr>
    </w:p>
    <w:p>
      <w:pPr>
        <w:pStyle w:val="4"/>
        <w:keepNext w:val="0"/>
        <w:keepLines w:val="0"/>
        <w:pageBreakBefore w:val="0"/>
        <w:kinsoku/>
        <w:wordWrap/>
        <w:overflowPunct/>
        <w:topLinePunct w:val="0"/>
        <w:bidi w:val="0"/>
        <w:snapToGrid w:val="0"/>
        <w:spacing w:line="313" w:lineRule="auto"/>
      </w:pPr>
    </w:p>
    <w:p>
      <w:pPr>
        <w:keepNext w:val="0"/>
        <w:keepLines w:val="0"/>
        <w:pageBreakBefore w:val="0"/>
        <w:kinsoku/>
        <w:wordWrap/>
        <w:overflowPunct/>
        <w:topLinePunct w:val="0"/>
        <w:bidi w:val="0"/>
        <w:snapToGrid w:val="0"/>
        <w:spacing w:before="140" w:line="228" w:lineRule="auto"/>
        <w:ind w:left="2812"/>
        <w:rPr>
          <w:rFonts w:ascii="楷体" w:hAnsi="楷体" w:eastAsia="楷体" w:cs="楷体"/>
          <w:sz w:val="43"/>
          <w:szCs w:val="43"/>
        </w:rPr>
      </w:pPr>
      <w:bookmarkStart w:id="2" w:name="bookmark3"/>
      <w:bookmarkEnd w:id="2"/>
      <w:r>
        <w:rPr>
          <w:rFonts w:ascii="楷体" w:hAnsi="楷体" w:eastAsia="楷体" w:cs="楷体"/>
          <w:spacing w:val="6"/>
          <w:sz w:val="43"/>
          <w:szCs w:val="43"/>
          <w14:textOutline w14:w="7972" w14:cap="sq" w14:cmpd="sng">
            <w14:solidFill>
              <w14:srgbClr w14:val="000000"/>
            </w14:solidFill>
            <w14:prstDash w14:val="solid"/>
            <w14:bevel/>
          </w14:textOutline>
        </w:rPr>
        <w:t>第三部分投标人须知</w:t>
      </w:r>
    </w:p>
    <w:p>
      <w:pPr>
        <w:keepNext w:val="0"/>
        <w:keepLines w:val="0"/>
        <w:pageBreakBefore w:val="0"/>
        <w:kinsoku/>
        <w:wordWrap/>
        <w:overflowPunct/>
        <w:topLinePunct w:val="0"/>
        <w:bidi w:val="0"/>
        <w:snapToGrid w:val="0"/>
        <w:spacing w:line="360" w:lineRule="auto"/>
        <w:jc w:val="both"/>
        <w:rPr>
          <w:rFonts w:hint="eastAsia" w:ascii="宋体" w:hAnsi="宋体" w:eastAsia="宋体" w:cs="宋体"/>
          <w:b/>
          <w:bCs/>
          <w:sz w:val="24"/>
          <w:szCs w:val="24"/>
        </w:rPr>
      </w:pPr>
      <w:r>
        <w:rPr>
          <w:rFonts w:hint="eastAsia" w:ascii="宋体" w:hAnsi="宋体" w:eastAsia="宋体" w:cs="宋体"/>
          <w:b/>
          <w:bCs/>
          <w:sz w:val="24"/>
          <w:szCs w:val="24"/>
        </w:rPr>
        <w:t>一、招标文件说明</w:t>
      </w:r>
    </w:p>
    <w:p>
      <w:pPr>
        <w:keepNext w:val="0"/>
        <w:keepLines w:val="0"/>
        <w:pageBreakBefore w:val="0"/>
        <w:kinsoku/>
        <w:wordWrap/>
        <w:overflowPunct/>
        <w:topLinePunct w:val="0"/>
        <w:bidi w:val="0"/>
        <w:snapToGrid w:val="0"/>
        <w:spacing w:line="360" w:lineRule="auto"/>
        <w:ind w:left="0" w:leftChars="0" w:firstLine="482" w:firstLineChars="200"/>
        <w:rPr>
          <w:rFonts w:hint="eastAsia" w:ascii="宋体" w:hAnsi="宋体" w:eastAsia="宋体" w:cs="宋体"/>
          <w:b/>
          <w:bCs/>
          <w:sz w:val="24"/>
          <w:szCs w:val="24"/>
        </w:rPr>
      </w:pPr>
      <w:r>
        <w:rPr>
          <w:rFonts w:hint="eastAsia" w:ascii="宋体" w:hAnsi="宋体" w:eastAsia="宋体" w:cs="宋体"/>
          <w:b/>
          <w:bCs/>
          <w:sz w:val="24"/>
          <w:szCs w:val="24"/>
        </w:rPr>
        <w:t>（一）重要提示</w:t>
      </w:r>
    </w:p>
    <w:p>
      <w:pPr>
        <w:keepNext w:val="0"/>
        <w:keepLines w:val="0"/>
        <w:pageBreakBefore w:val="0"/>
        <w:kinsoku/>
        <w:wordWrap/>
        <w:overflowPunct/>
        <w:topLinePunct w:val="0"/>
        <w:bidi w:val="0"/>
        <w:snapToGrid w:val="0"/>
        <w:spacing w:line="360" w:lineRule="auto"/>
        <w:ind w:left="0" w:leftChars="0" w:firstLine="482" w:firstLineChars="200"/>
        <w:rPr>
          <w:rFonts w:hint="eastAsia" w:ascii="宋体" w:hAnsi="宋体" w:eastAsia="宋体" w:cs="宋体"/>
          <w:b/>
          <w:bCs/>
          <w:sz w:val="24"/>
          <w:szCs w:val="24"/>
        </w:rPr>
      </w:pPr>
      <w:r>
        <w:rPr>
          <w:rFonts w:hint="eastAsia" w:ascii="宋体" w:hAnsi="宋体" w:eastAsia="宋体" w:cs="宋体"/>
          <w:b/>
          <w:bCs/>
          <w:sz w:val="24"/>
          <w:szCs w:val="24"/>
        </w:rPr>
        <w:t>投标人应当按照招标文件的要求编制投标文件。投标文件应当对招标文件提出的要求和条件作出明确响应。</w:t>
      </w:r>
    </w:p>
    <w:p>
      <w:pPr>
        <w:keepNext w:val="0"/>
        <w:keepLines w:val="0"/>
        <w:pageBreakBefore w:val="0"/>
        <w:kinsoku/>
        <w:wordWrap/>
        <w:overflowPunct/>
        <w:topLinePunct w:val="0"/>
        <w:bidi w:val="0"/>
        <w:snapToGrid w:val="0"/>
        <w:spacing w:line="360" w:lineRule="auto"/>
        <w:ind w:left="0" w:leftChars="0" w:firstLine="482" w:firstLineChars="200"/>
        <w:rPr>
          <w:rFonts w:hint="eastAsia" w:ascii="宋体" w:hAnsi="宋体" w:eastAsia="宋体" w:cs="宋体"/>
          <w:b/>
          <w:bCs/>
          <w:sz w:val="24"/>
          <w:szCs w:val="24"/>
        </w:rPr>
      </w:pPr>
      <w:r>
        <w:rPr>
          <w:rFonts w:hint="eastAsia" w:ascii="宋体" w:hAnsi="宋体" w:eastAsia="宋体" w:cs="宋体"/>
          <w:b/>
          <w:bCs/>
          <w:sz w:val="24"/>
          <w:szCs w:val="24"/>
        </w:rPr>
        <w:t>投标人必须认真阅读本招标文件，充分理解招标项目的全部内容，并根据招标文件 要求，提供符合采购人需求并和实际情况一致的、具有可操作性的详细的解决方案。投 标人没有按照招标文件要求提交全部资料，或者投标文件中没有对招标文件的要求在各 方面都作出实质性响应是投标人的风险，可能导致其投标文件被拒绝。</w:t>
      </w:r>
    </w:p>
    <w:p>
      <w:pPr>
        <w:keepNext w:val="0"/>
        <w:keepLines w:val="0"/>
        <w:pageBreakBefore w:val="0"/>
        <w:kinsoku/>
        <w:wordWrap/>
        <w:overflowPunct/>
        <w:topLinePunct w:val="0"/>
        <w:bidi w:val="0"/>
        <w:snapToGrid w:val="0"/>
        <w:spacing w:line="360" w:lineRule="auto"/>
        <w:ind w:left="481" w:leftChars="229" w:firstLine="0" w:firstLineChars="0"/>
        <w:rPr>
          <w:rFonts w:hint="eastAsia" w:ascii="宋体" w:hAnsi="宋体" w:eastAsia="宋体" w:cs="宋体"/>
          <w:b/>
          <w:bCs/>
          <w:sz w:val="24"/>
          <w:szCs w:val="24"/>
        </w:rPr>
      </w:pPr>
      <w:r>
        <w:rPr>
          <w:rFonts w:hint="eastAsia" w:ascii="宋体" w:hAnsi="宋体" w:eastAsia="宋体" w:cs="宋体"/>
          <w:b/>
          <w:bCs/>
          <w:sz w:val="24"/>
          <w:szCs w:val="24"/>
        </w:rPr>
        <w:t>（二）招标文件构成</w:t>
      </w:r>
    </w:p>
    <w:p>
      <w:pPr>
        <w:keepNext w:val="0"/>
        <w:keepLines w:val="0"/>
        <w:pageBreakBefore w:val="0"/>
        <w:kinsoku/>
        <w:wordWrap/>
        <w:overflowPunct/>
        <w:topLinePunct w:val="0"/>
        <w:bidi w:val="0"/>
        <w:snapToGrid w:val="0"/>
        <w:spacing w:line="360" w:lineRule="auto"/>
        <w:ind w:left="481" w:leftChars="229" w:firstLine="0" w:firstLineChars="0"/>
        <w:rPr>
          <w:rFonts w:hint="eastAsia" w:ascii="宋体" w:hAnsi="宋体" w:eastAsia="宋体" w:cs="宋体"/>
          <w:b/>
          <w:bCs/>
          <w:sz w:val="24"/>
          <w:szCs w:val="24"/>
        </w:rPr>
        <w:sectPr>
          <w:headerReference r:id="rId22" w:type="default"/>
          <w:footerReference r:id="rId23" w:type="default"/>
          <w:pgSz w:w="11905" w:h="16838"/>
          <w:pgMar w:top="1440" w:right="1803" w:bottom="1440" w:left="1803" w:header="255" w:footer="1060" w:gutter="0"/>
          <w:pgNumType w:fmt="decimal"/>
          <w:cols w:space="0" w:num="1"/>
          <w:rtlGutter w:val="0"/>
          <w:docGrid w:linePitch="0" w:charSpace="0"/>
        </w:sectPr>
      </w:pPr>
    </w:p>
    <w:p>
      <w:pPr>
        <w:keepNext w:val="0"/>
        <w:keepLines w:val="0"/>
        <w:pageBreakBefore w:val="0"/>
        <w:kinsoku/>
        <w:wordWrap/>
        <w:overflowPunct/>
        <w:topLinePunct w:val="0"/>
        <w:bidi w:val="0"/>
        <w:snapToGrid w:val="0"/>
        <w:spacing w:line="360" w:lineRule="auto"/>
        <w:ind w:left="630" w:leftChars="300" w:firstLine="0" w:firstLineChars="0"/>
        <w:rPr>
          <w:rFonts w:hint="eastAsia" w:ascii="宋体" w:hAnsi="宋体" w:eastAsia="宋体" w:cs="宋体"/>
          <w:sz w:val="24"/>
          <w:szCs w:val="24"/>
          <w:lang w:val="en-US" w:eastAsia="zh-CN"/>
        </w:rPr>
      </w:pPr>
      <w:r>
        <w:rPr>
          <w:rFonts w:hint="eastAsia" w:ascii="宋体" w:hAnsi="宋体" w:eastAsia="宋体" w:cs="宋体"/>
          <w:sz w:val="24"/>
          <w:szCs w:val="24"/>
        </w:rPr>
        <w:t xml:space="preserve">第一部分 </w:t>
      </w:r>
      <w:r>
        <w:rPr>
          <w:rFonts w:hint="eastAsia" w:ascii="宋体" w:hAnsi="宋体" w:eastAsia="宋体" w:cs="宋体"/>
          <w:sz w:val="24"/>
          <w:szCs w:val="24"/>
          <w:lang w:val="en-US" w:eastAsia="zh-CN"/>
        </w:rPr>
        <w:t xml:space="preserve"> </w:t>
      </w:r>
      <w:r>
        <w:rPr>
          <w:rFonts w:ascii="宋体" w:hAnsi="宋体" w:eastAsia="宋体" w:cs="宋体"/>
          <w:spacing w:val="-3"/>
          <w:sz w:val="24"/>
          <w:szCs w:val="24"/>
        </w:rPr>
        <w:t>招标公告</w:t>
      </w:r>
    </w:p>
    <w:p>
      <w:pPr>
        <w:keepNext w:val="0"/>
        <w:keepLines w:val="0"/>
        <w:pageBreakBefore w:val="0"/>
        <w:kinsoku/>
        <w:wordWrap/>
        <w:overflowPunct/>
        <w:topLinePunct w:val="0"/>
        <w:bidi w:val="0"/>
        <w:snapToGrid w:val="0"/>
        <w:spacing w:before="26" w:line="360" w:lineRule="auto"/>
        <w:ind w:left="630" w:leftChars="300" w:firstLine="0" w:firstLineChars="0"/>
        <w:rPr>
          <w:rFonts w:hint="eastAsia" w:ascii="宋体" w:hAnsi="宋体" w:eastAsia="宋体" w:cs="宋体"/>
          <w:sz w:val="24"/>
          <w:szCs w:val="24"/>
        </w:rPr>
      </w:pPr>
      <w:r>
        <w:rPr>
          <w:rFonts w:hint="eastAsia" w:ascii="宋体" w:hAnsi="宋体" w:eastAsia="宋体" w:cs="宋体"/>
          <w:sz w:val="24"/>
          <w:szCs w:val="24"/>
        </w:rPr>
        <w:t>第二部分</w:t>
      </w:r>
      <w:r>
        <w:rPr>
          <w:rFonts w:hint="eastAsia" w:ascii="宋体" w:hAnsi="宋体" w:eastAsia="宋体" w:cs="宋体"/>
          <w:sz w:val="24"/>
          <w:szCs w:val="24"/>
          <w:lang w:val="en-US" w:eastAsia="zh-CN"/>
        </w:rPr>
        <w:t xml:space="preserve">  </w:t>
      </w:r>
      <w:r>
        <w:rPr>
          <w:rFonts w:ascii="宋体" w:hAnsi="宋体" w:eastAsia="宋体" w:cs="宋体"/>
          <w:spacing w:val="-1"/>
          <w:sz w:val="24"/>
          <w:szCs w:val="24"/>
        </w:rPr>
        <w:t>采购项目的相关要求</w:t>
      </w:r>
    </w:p>
    <w:p>
      <w:pPr>
        <w:keepNext w:val="0"/>
        <w:keepLines w:val="0"/>
        <w:pageBreakBefore w:val="0"/>
        <w:kinsoku/>
        <w:wordWrap/>
        <w:overflowPunct/>
        <w:topLinePunct w:val="0"/>
        <w:bidi w:val="0"/>
        <w:snapToGrid w:val="0"/>
        <w:spacing w:line="360" w:lineRule="auto"/>
        <w:ind w:left="630" w:leftChars="300" w:firstLine="0" w:firstLineChars="0"/>
        <w:rPr>
          <w:rFonts w:hint="eastAsia" w:ascii="宋体" w:hAnsi="宋体" w:eastAsia="宋体" w:cs="宋体"/>
          <w:sz w:val="24"/>
          <w:szCs w:val="24"/>
          <w:lang w:val="en-US" w:eastAsia="zh-CN"/>
        </w:rPr>
      </w:pPr>
      <w:r>
        <w:rPr>
          <w:rFonts w:hint="eastAsia" w:ascii="宋体" w:hAnsi="宋体" w:eastAsia="宋体" w:cs="宋体"/>
          <w:sz w:val="24"/>
          <w:szCs w:val="24"/>
        </w:rPr>
        <w:t xml:space="preserve">第三部分 </w:t>
      </w:r>
      <w:r>
        <w:rPr>
          <w:rFonts w:hint="eastAsia" w:ascii="宋体" w:hAnsi="宋体" w:eastAsia="宋体" w:cs="宋体"/>
          <w:sz w:val="24"/>
          <w:szCs w:val="24"/>
          <w:lang w:val="en-US" w:eastAsia="zh-CN"/>
        </w:rPr>
        <w:t xml:space="preserve"> </w:t>
      </w:r>
      <w:r>
        <w:rPr>
          <w:rFonts w:ascii="宋体" w:hAnsi="宋体" w:eastAsia="宋体" w:cs="宋体"/>
          <w:spacing w:val="-3"/>
          <w:sz w:val="24"/>
          <w:szCs w:val="24"/>
        </w:rPr>
        <w:t>投标人须知</w:t>
      </w:r>
    </w:p>
    <w:p>
      <w:pPr>
        <w:keepNext w:val="0"/>
        <w:keepLines w:val="0"/>
        <w:pageBreakBefore w:val="0"/>
        <w:kinsoku/>
        <w:wordWrap/>
        <w:overflowPunct/>
        <w:topLinePunct w:val="0"/>
        <w:bidi w:val="0"/>
        <w:snapToGrid w:val="0"/>
        <w:spacing w:line="360" w:lineRule="auto"/>
        <w:ind w:left="682" w:leftChars="300" w:hanging="52" w:hangingChars="22"/>
        <w:rPr>
          <w:rFonts w:hint="default" w:ascii="宋体" w:hAnsi="宋体" w:eastAsia="宋体" w:cs="宋体"/>
          <w:sz w:val="24"/>
          <w:szCs w:val="24"/>
          <w:lang w:val="en-US" w:eastAsia="zh-CN"/>
        </w:rPr>
      </w:pPr>
      <w:r>
        <w:rPr>
          <w:rFonts w:hint="eastAsia" w:ascii="宋体" w:hAnsi="宋体" w:eastAsia="宋体" w:cs="宋体"/>
          <w:sz w:val="24"/>
          <w:szCs w:val="24"/>
        </w:rPr>
        <w:t xml:space="preserve">第四部分 </w:t>
      </w:r>
      <w:r>
        <w:rPr>
          <w:rFonts w:hint="eastAsia" w:ascii="宋体" w:hAnsi="宋体" w:eastAsia="宋体" w:cs="宋体"/>
          <w:sz w:val="24"/>
          <w:szCs w:val="24"/>
          <w:lang w:val="en-US" w:eastAsia="zh-CN"/>
        </w:rPr>
        <w:t xml:space="preserve"> 政府采购合同</w:t>
      </w:r>
    </w:p>
    <w:p>
      <w:pPr>
        <w:keepNext w:val="0"/>
        <w:keepLines w:val="0"/>
        <w:pageBreakBefore w:val="0"/>
        <w:kinsoku/>
        <w:wordWrap/>
        <w:overflowPunct/>
        <w:topLinePunct w:val="0"/>
        <w:bidi w:val="0"/>
        <w:snapToGrid w:val="0"/>
        <w:spacing w:line="360" w:lineRule="auto"/>
        <w:ind w:left="0" w:leftChars="0" w:firstLine="631" w:firstLineChars="263"/>
      </w:pPr>
      <w:r>
        <w:rPr>
          <w:rFonts w:hint="eastAsia" w:ascii="宋体" w:hAnsi="宋体" w:eastAsia="宋体" w:cs="宋体"/>
          <w:sz w:val="24"/>
          <w:szCs w:val="24"/>
        </w:rPr>
        <w:t>第五部分</w:t>
      </w:r>
      <w:r>
        <w:rPr>
          <w:rFonts w:hint="eastAsia" w:ascii="宋体" w:hAnsi="宋体" w:eastAsia="宋体" w:cs="宋体"/>
          <w:sz w:val="24"/>
          <w:szCs w:val="24"/>
          <w:lang w:val="en-US" w:eastAsia="zh-CN"/>
        </w:rPr>
        <w:t xml:space="preserve">  投标文件格式</w:t>
      </w:r>
    </w:p>
    <w:p>
      <w:pPr>
        <w:keepNext w:val="0"/>
        <w:keepLines w:val="0"/>
        <w:pageBreakBefore w:val="0"/>
        <w:kinsoku/>
        <w:wordWrap/>
        <w:overflowPunct/>
        <w:topLinePunct w:val="0"/>
        <w:bidi w:val="0"/>
        <w:snapToGrid w:val="0"/>
        <w:spacing w:line="360" w:lineRule="auto"/>
        <w:ind w:left="543" w:leftChars="200" w:hanging="123" w:hangingChars="51"/>
        <w:rPr>
          <w:rFonts w:hint="eastAsia" w:ascii="宋体" w:hAnsi="宋体" w:eastAsia="宋体" w:cs="宋体"/>
          <w:b/>
          <w:bCs/>
          <w:sz w:val="24"/>
          <w:szCs w:val="24"/>
        </w:rPr>
      </w:pPr>
      <w:r>
        <w:rPr>
          <w:rFonts w:hint="eastAsia" w:ascii="宋体" w:hAnsi="宋体" w:eastAsia="宋体" w:cs="宋体"/>
          <w:b/>
          <w:bCs/>
          <w:sz w:val="24"/>
          <w:szCs w:val="24"/>
        </w:rPr>
        <w:t>（三）招标文件的澄清和修改</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1.采购人或者代理机构可以对已发出的招标文件、资格预审文件、投标邀请书进行 必要的澄清或者修改，但不得改变采购标的和资格条件。澄清或者修改应当在</w:t>
      </w:r>
      <w:r>
        <w:rPr>
          <w:rFonts w:hint="eastAsia" w:ascii="宋体" w:hAnsi="宋体" w:eastAsia="宋体" w:cs="宋体"/>
          <w:sz w:val="24"/>
          <w:szCs w:val="24"/>
          <w:lang w:val="en-US" w:eastAsia="zh-CN"/>
        </w:rPr>
        <w:t>E招冀成电子</w:t>
      </w:r>
      <w:r>
        <w:rPr>
          <w:rFonts w:hint="eastAsia" w:ascii="宋体" w:hAnsi="宋体" w:eastAsia="宋体" w:cs="宋体"/>
          <w:sz w:val="24"/>
          <w:szCs w:val="24"/>
        </w:rPr>
        <w:t>交易平台上发布澄清公告。澄清或者修改的内容为招标文件、资格预审文件、投标邀请书的组成部分。</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2.澄清或者修改的内容可能影响投标文件编制的，采购人或者代理机构应当在投标 截止时间至少 15 日前，在</w:t>
      </w:r>
      <w:r>
        <w:rPr>
          <w:rFonts w:hint="eastAsia" w:ascii="宋体" w:hAnsi="宋体" w:eastAsia="宋体" w:cs="宋体"/>
          <w:sz w:val="24"/>
          <w:szCs w:val="24"/>
          <w:lang w:val="en-US" w:eastAsia="zh-CN"/>
        </w:rPr>
        <w:t>E招冀成电子</w:t>
      </w:r>
      <w:r>
        <w:rPr>
          <w:rFonts w:hint="eastAsia" w:ascii="宋体" w:hAnsi="宋体" w:eastAsia="宋体" w:cs="宋体"/>
          <w:sz w:val="24"/>
          <w:szCs w:val="24"/>
        </w:rPr>
        <w:t>交易平台上发布更正公告。不足 15 日的，采购人或者代理机构应当顺延提交投标文件的截止时间。</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3.澄清或者修改的内容可能影响资格预审申请文件编制的，采购人或者代理机构应 当在提交资格预审申请文件截止时间至少 3 日前，在</w:t>
      </w:r>
      <w:r>
        <w:rPr>
          <w:rFonts w:hint="eastAsia" w:ascii="宋体" w:hAnsi="宋体" w:eastAsia="宋体" w:cs="宋体"/>
          <w:sz w:val="24"/>
          <w:szCs w:val="24"/>
          <w:lang w:val="en-US" w:eastAsia="zh-CN"/>
        </w:rPr>
        <w:t>E招冀成电子</w:t>
      </w:r>
      <w:r>
        <w:rPr>
          <w:rFonts w:hint="eastAsia" w:ascii="宋体" w:hAnsi="宋体" w:eastAsia="宋体" w:cs="宋体"/>
          <w:sz w:val="24"/>
          <w:szCs w:val="24"/>
        </w:rPr>
        <w:t>交易平台上发布更正公告。不足 3 日的，采购人或者代理机构应当顺延提交资格预审申请文件的截止时间。</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 xml:space="preserve">4.对与本项目有关的通知（含有关通知、更正公告、变更公告等），代理机构将在 </w:t>
      </w:r>
      <w:r>
        <w:rPr>
          <w:rFonts w:hint="eastAsia" w:ascii="宋体" w:hAnsi="宋体" w:eastAsia="宋体" w:cs="宋体"/>
          <w:sz w:val="24"/>
          <w:szCs w:val="24"/>
          <w:lang w:val="en-US" w:eastAsia="zh-CN"/>
        </w:rPr>
        <w:t>E招冀成电子</w:t>
      </w:r>
      <w:r>
        <w:rPr>
          <w:rFonts w:hint="eastAsia" w:ascii="宋体" w:hAnsi="宋体" w:eastAsia="宋体" w:cs="宋体"/>
          <w:sz w:val="24"/>
          <w:szCs w:val="24"/>
        </w:rPr>
        <w:t>交易平台上发布公告的形式发出。投标人未收到有关通知，代理机构不承担任何责任，有关的招标活动可以继续有效地进行。</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六</w:t>
      </w:r>
      <w:r>
        <w:rPr>
          <w:rFonts w:hint="eastAsia" w:ascii="宋体" w:hAnsi="宋体" w:eastAsia="宋体" w:cs="宋体"/>
          <w:sz w:val="24"/>
          <w:szCs w:val="24"/>
        </w:rPr>
        <w:t>）资金来源</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财政资金</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七</w:t>
      </w:r>
      <w:r>
        <w:rPr>
          <w:rFonts w:hint="eastAsia" w:ascii="宋体" w:hAnsi="宋体" w:eastAsia="宋体" w:cs="宋体"/>
          <w:sz w:val="24"/>
          <w:szCs w:val="24"/>
        </w:rPr>
        <w:t>）投标费用</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本次按照</w:t>
      </w:r>
      <w:r>
        <w:rPr>
          <w:rFonts w:hint="default" w:ascii="宋体" w:hAnsi="宋体" w:eastAsia="宋体" w:cs="宋体"/>
          <w:sz w:val="24"/>
          <w:szCs w:val="24"/>
          <w:lang w:val="en-US" w:eastAsia="zh-CN"/>
        </w:rPr>
        <w:t>《招标代理服务收费管理暂行办法》计价格[2002]1980号文和发改价格[2011]534号</w:t>
      </w:r>
      <w:r>
        <w:rPr>
          <w:rFonts w:hint="eastAsia" w:ascii="宋体" w:hAnsi="宋体" w:eastAsia="宋体" w:cs="宋体"/>
          <w:sz w:val="24"/>
          <w:szCs w:val="24"/>
          <w:lang w:val="en-US" w:eastAsia="zh-CN"/>
        </w:rPr>
        <w:t>向中标人收取代理服务费人民币</w:t>
      </w:r>
      <w:r>
        <w:rPr>
          <w:rFonts w:hint="eastAsia" w:ascii="宋体" w:hAnsi="宋体" w:eastAsia="宋体" w:cs="宋体"/>
          <w:sz w:val="24"/>
          <w:szCs w:val="24"/>
          <w:highlight w:val="none"/>
          <w:lang w:val="en-US" w:eastAsia="zh-CN"/>
        </w:rPr>
        <w:t>：38900.29 元（其中A6包2291.42元；A7包7467.08</w:t>
      </w:r>
      <w:r>
        <w:rPr>
          <w:rFonts w:hint="eastAsia" w:ascii="宋体" w:hAnsi="宋体" w:eastAsia="宋体" w:cs="宋体"/>
          <w:sz w:val="24"/>
          <w:szCs w:val="24"/>
          <w:highlight w:val="none"/>
        </w:rPr>
        <w:t>元；</w:t>
      </w:r>
      <w:r>
        <w:rPr>
          <w:rFonts w:hint="eastAsia" w:ascii="宋体" w:hAnsi="宋体" w:eastAsia="宋体" w:cs="宋体"/>
          <w:sz w:val="24"/>
          <w:szCs w:val="24"/>
          <w:highlight w:val="none"/>
          <w:lang w:val="en-US" w:eastAsia="zh-CN"/>
        </w:rPr>
        <w:t>A8</w:t>
      </w:r>
      <w:r>
        <w:rPr>
          <w:rFonts w:hint="eastAsia" w:ascii="宋体" w:hAnsi="宋体" w:eastAsia="宋体" w:cs="宋体"/>
          <w:sz w:val="24"/>
          <w:szCs w:val="24"/>
          <w:highlight w:val="none"/>
        </w:rPr>
        <w:t>包</w:t>
      </w:r>
      <w:r>
        <w:rPr>
          <w:rFonts w:hint="eastAsia" w:ascii="宋体" w:hAnsi="宋体" w:eastAsia="宋体" w:cs="宋体"/>
          <w:sz w:val="24"/>
          <w:szCs w:val="24"/>
          <w:highlight w:val="none"/>
          <w:lang w:val="en-US" w:eastAsia="zh-CN"/>
        </w:rPr>
        <w:t>8172.34</w:t>
      </w:r>
      <w:r>
        <w:rPr>
          <w:rFonts w:hint="eastAsia" w:ascii="宋体" w:hAnsi="宋体" w:eastAsia="宋体" w:cs="宋体"/>
          <w:sz w:val="24"/>
          <w:szCs w:val="24"/>
          <w:highlight w:val="none"/>
        </w:rPr>
        <w:t>元；</w:t>
      </w:r>
      <w:r>
        <w:rPr>
          <w:rFonts w:hint="eastAsia" w:ascii="宋体" w:hAnsi="宋体" w:eastAsia="宋体" w:cs="宋体"/>
          <w:sz w:val="24"/>
          <w:szCs w:val="24"/>
          <w:highlight w:val="none"/>
          <w:lang w:val="en-US" w:eastAsia="zh-CN"/>
        </w:rPr>
        <w:t>A9</w:t>
      </w:r>
      <w:r>
        <w:rPr>
          <w:rFonts w:hint="eastAsia" w:ascii="宋体" w:hAnsi="宋体" w:eastAsia="宋体" w:cs="宋体"/>
          <w:sz w:val="24"/>
          <w:szCs w:val="24"/>
          <w:highlight w:val="none"/>
        </w:rPr>
        <w:t xml:space="preserve"> 包</w:t>
      </w:r>
      <w:r>
        <w:rPr>
          <w:rFonts w:hint="eastAsia" w:ascii="宋体" w:hAnsi="宋体" w:eastAsia="宋体" w:cs="宋体"/>
          <w:sz w:val="24"/>
          <w:szCs w:val="24"/>
          <w:highlight w:val="none"/>
          <w:lang w:val="en-US" w:eastAsia="zh-CN"/>
        </w:rPr>
        <w:t>10936.96</w:t>
      </w:r>
      <w:r>
        <w:rPr>
          <w:rFonts w:hint="eastAsia" w:ascii="宋体" w:hAnsi="宋体" w:eastAsia="宋体" w:cs="宋体"/>
          <w:sz w:val="24"/>
          <w:szCs w:val="24"/>
          <w:highlight w:val="none"/>
        </w:rPr>
        <w:t>元</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A10</w:t>
      </w:r>
      <w:r>
        <w:rPr>
          <w:rFonts w:hint="eastAsia" w:ascii="宋体" w:hAnsi="宋体" w:eastAsia="宋体" w:cs="宋体"/>
          <w:sz w:val="24"/>
          <w:szCs w:val="24"/>
          <w:highlight w:val="none"/>
        </w:rPr>
        <w:t>包</w:t>
      </w:r>
      <w:r>
        <w:rPr>
          <w:rFonts w:hint="eastAsia" w:ascii="宋体" w:hAnsi="宋体" w:eastAsia="宋体" w:cs="宋体"/>
          <w:sz w:val="24"/>
          <w:szCs w:val="24"/>
          <w:highlight w:val="none"/>
          <w:lang w:val="en-US" w:eastAsia="zh-CN"/>
        </w:rPr>
        <w:t>6310.45</w:t>
      </w:r>
      <w:r>
        <w:rPr>
          <w:rFonts w:hint="eastAsia" w:ascii="宋体" w:hAnsi="宋体" w:eastAsia="宋体" w:cs="宋体"/>
          <w:sz w:val="24"/>
          <w:szCs w:val="24"/>
          <w:highlight w:val="none"/>
        </w:rPr>
        <w:t>元</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C15</w:t>
      </w:r>
      <w:r>
        <w:rPr>
          <w:rFonts w:hint="eastAsia" w:ascii="宋体" w:hAnsi="宋体" w:eastAsia="宋体" w:cs="宋体"/>
          <w:sz w:val="24"/>
          <w:szCs w:val="24"/>
          <w:highlight w:val="none"/>
        </w:rPr>
        <w:t>包</w:t>
      </w:r>
      <w:r>
        <w:rPr>
          <w:rFonts w:hint="eastAsia" w:ascii="宋体" w:hAnsi="宋体" w:eastAsia="宋体" w:cs="宋体"/>
          <w:sz w:val="24"/>
          <w:szCs w:val="24"/>
          <w:highlight w:val="none"/>
          <w:lang w:val="en-US" w:eastAsia="zh-CN"/>
        </w:rPr>
        <w:t>3722.04</w:t>
      </w:r>
      <w:r>
        <w:rPr>
          <w:rFonts w:hint="eastAsia" w:ascii="宋体" w:hAnsi="宋体" w:eastAsia="宋体" w:cs="宋体"/>
          <w:sz w:val="24"/>
          <w:szCs w:val="24"/>
          <w:highlight w:val="none"/>
        </w:rPr>
        <w:t>元）。中标人</w:t>
      </w:r>
      <w:r>
        <w:rPr>
          <w:rFonts w:hint="eastAsia" w:ascii="宋体" w:hAnsi="宋体" w:eastAsia="宋体" w:cs="宋体"/>
          <w:sz w:val="24"/>
          <w:szCs w:val="24"/>
        </w:rPr>
        <w:t>在领取中标通知书时向代理机构缴纳。</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投标人应承担所有与准备和参加投标有关的费用。不论投标的结果如何，代理机构 和采购人均无义务和责任承担这些费用。</w:t>
      </w:r>
    </w:p>
    <w:p>
      <w:pPr>
        <w:keepNext w:val="0"/>
        <w:keepLines w:val="0"/>
        <w:pageBreakBefore w:val="0"/>
        <w:kinsoku/>
        <w:wordWrap/>
        <w:overflowPunct/>
        <w:topLinePunct w:val="0"/>
        <w:bidi w:val="0"/>
        <w:snapToGrid w:val="0"/>
        <w:spacing w:line="360" w:lineRule="auto"/>
        <w:ind w:left="0" w:leftChars="0" w:firstLine="480" w:firstLineChars="200"/>
        <w:rPr>
          <w:rFonts w:hint="default" w:ascii="宋体" w:hAnsi="宋体" w:eastAsia="宋体" w:cs="宋体"/>
          <w:sz w:val="24"/>
          <w:szCs w:val="24"/>
          <w:lang w:val="en-US" w:eastAsia="zh-CN"/>
        </w:rPr>
      </w:pPr>
      <w:r>
        <w:rPr>
          <w:rFonts w:hint="eastAsia" w:ascii="宋体" w:hAnsi="宋体" w:eastAsia="宋体" w:cs="宋体"/>
          <w:sz w:val="24"/>
          <w:szCs w:val="24"/>
        </w:rPr>
        <w:t>（</w:t>
      </w:r>
      <w:r>
        <w:rPr>
          <w:rFonts w:hint="eastAsia" w:ascii="宋体" w:hAnsi="宋体" w:eastAsia="宋体" w:cs="宋体"/>
          <w:sz w:val="24"/>
          <w:szCs w:val="24"/>
          <w:lang w:val="en-US" w:eastAsia="zh-CN"/>
        </w:rPr>
        <w:t>八</w:t>
      </w:r>
      <w:r>
        <w:rPr>
          <w:rFonts w:hint="eastAsia" w:ascii="宋体" w:hAnsi="宋体" w:eastAsia="宋体" w:cs="宋体"/>
          <w:sz w:val="24"/>
          <w:szCs w:val="24"/>
        </w:rPr>
        <w:t>）</w:t>
      </w:r>
      <w:r>
        <w:rPr>
          <w:rFonts w:hint="eastAsia" w:ascii="宋体" w:hAnsi="宋体" w:eastAsia="宋体" w:cs="宋体"/>
          <w:sz w:val="24"/>
          <w:szCs w:val="24"/>
          <w:lang w:val="en-US" w:eastAsia="zh-CN"/>
        </w:rPr>
        <w:t>采购标的对应的中小企业划分标准所属行业：工业</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九</w:t>
      </w:r>
      <w:r>
        <w:rPr>
          <w:rFonts w:hint="eastAsia" w:ascii="宋体" w:hAnsi="宋体" w:eastAsia="宋体" w:cs="宋体"/>
          <w:sz w:val="24"/>
          <w:szCs w:val="24"/>
        </w:rPr>
        <w:t>）招标文件的解释</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本文件涉及采购程序内容由</w:t>
      </w:r>
      <w:r>
        <w:rPr>
          <w:rFonts w:hint="eastAsia" w:ascii="宋体" w:hAnsi="宋体" w:eastAsia="宋体" w:cs="宋体"/>
          <w:sz w:val="24"/>
          <w:szCs w:val="24"/>
          <w:lang w:eastAsia="zh-CN"/>
        </w:rPr>
        <w:t>唐山华融招标咨询服务</w:t>
      </w:r>
      <w:r>
        <w:rPr>
          <w:rFonts w:hint="eastAsia" w:ascii="宋体" w:hAnsi="宋体" w:eastAsia="宋体" w:cs="宋体"/>
          <w:sz w:val="24"/>
          <w:szCs w:val="24"/>
        </w:rPr>
        <w:t>有限公司负责解释。采购人负责 投标人提出的询问、质疑以及其他事项的答复（包括技术服务规范、商务条款、安全、 期限、合同、付款、打分表、验收等一切采购需求和要求）。</w:t>
      </w:r>
    </w:p>
    <w:p>
      <w:pPr>
        <w:keepNext w:val="0"/>
        <w:keepLines w:val="0"/>
        <w:pageBreakBefore w:val="0"/>
        <w:kinsoku/>
        <w:wordWrap/>
        <w:overflowPunct/>
        <w:topLinePunct w:val="0"/>
        <w:bidi w:val="0"/>
        <w:snapToGrid w:val="0"/>
        <w:spacing w:before="140" w:line="360" w:lineRule="auto"/>
        <w:ind w:left="2812"/>
        <w:rPr>
          <w:rFonts w:ascii="楷体" w:hAnsi="楷体" w:eastAsia="楷体" w:cs="楷体"/>
          <w:spacing w:val="6"/>
          <w:sz w:val="43"/>
          <w:szCs w:val="43"/>
          <w14:textOutline w14:w="7972" w14:cap="sq" w14:cmpd="sng">
            <w14:solidFill>
              <w14:srgbClr w14:val="000000"/>
            </w14:solidFill>
            <w14:prstDash w14:val="solid"/>
            <w14:bevel/>
          </w14:textOutline>
        </w:rPr>
      </w:pPr>
      <w:r>
        <w:rPr>
          <w:rFonts w:ascii="楷体" w:hAnsi="楷体" w:eastAsia="楷体" w:cs="楷体"/>
          <w:spacing w:val="6"/>
          <w:sz w:val="43"/>
          <w:szCs w:val="43"/>
          <w14:textOutline w14:w="7972" w14:cap="sq" w14:cmpd="sng">
            <w14:solidFill>
              <w14:srgbClr w14:val="000000"/>
            </w14:solidFill>
            <w14:prstDash w14:val="solid"/>
            <w14:bevel/>
          </w14:textOutline>
        </w:rPr>
        <w:t>二、投标人资格</w:t>
      </w:r>
    </w:p>
    <w:p>
      <w:pPr>
        <w:keepNext w:val="0"/>
        <w:keepLines w:val="0"/>
        <w:pageBreakBefore w:val="0"/>
        <w:kinsoku/>
        <w:wordWrap/>
        <w:overflowPunct/>
        <w:topLinePunct w:val="0"/>
        <w:bidi w:val="0"/>
        <w:snapToGrid w:val="0"/>
        <w:spacing w:before="26" w:line="360" w:lineRule="auto"/>
        <w:ind w:left="231" w:right="331" w:firstLine="481"/>
        <w:rPr>
          <w:rFonts w:ascii="宋体" w:hAnsi="宋体" w:eastAsia="宋体" w:cs="宋体"/>
          <w:sz w:val="24"/>
          <w:szCs w:val="24"/>
        </w:rPr>
      </w:pPr>
      <w:r>
        <w:rPr>
          <w:rFonts w:ascii="宋体" w:hAnsi="宋体" w:eastAsia="宋体" w:cs="宋体"/>
          <w:spacing w:val="-2"/>
          <w:sz w:val="24"/>
          <w:szCs w:val="24"/>
          <w14:textOutline w14:w="4358" w14:cap="sq" w14:cmpd="sng">
            <w14:solidFill>
              <w14:srgbClr w14:val="000000"/>
            </w14:solidFill>
            <w14:prstDash w14:val="solid"/>
            <w14:bevel/>
          </w14:textOutline>
        </w:rPr>
        <w:t>（一）供应商参加政府采购活动应当具备政府采购法第二十二条规定，并提交以下</w:t>
      </w:r>
      <w:r>
        <w:rPr>
          <w:rFonts w:ascii="宋体" w:hAnsi="宋体" w:eastAsia="宋体" w:cs="宋体"/>
          <w:spacing w:val="11"/>
          <w:sz w:val="24"/>
          <w:szCs w:val="24"/>
        </w:rPr>
        <w:t xml:space="preserve"> </w:t>
      </w:r>
      <w:r>
        <w:rPr>
          <w:rFonts w:ascii="宋体" w:hAnsi="宋体" w:eastAsia="宋体" w:cs="宋体"/>
          <w:spacing w:val="-4"/>
          <w:sz w:val="24"/>
          <w:szCs w:val="24"/>
          <w14:textOutline w14:w="4358" w14:cap="sq" w14:cmpd="sng">
            <w14:solidFill>
              <w14:srgbClr w14:val="000000"/>
            </w14:solidFill>
            <w14:prstDash w14:val="solid"/>
            <w14:bevel/>
          </w14:textOutline>
        </w:rPr>
        <w:t>材料：</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 xml:space="preserve">（1）法人或者其他组织的营业执照等证明文件， 自然人的身份证明。 </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（2）财务状况报告，依法缴纳税收和社会保障资金的相关材料。</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（3）具备履行合同所必需的设备和专业技术能力的证明材料。</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 xml:space="preserve">（4）参加政府采购活动前 3 年内在经营活动中没有重大违法记录的书面声明。 </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（5）具备法律、行政法规规定的其他条件的证明材料</w:t>
      </w:r>
      <w:r>
        <w:rPr>
          <w:rFonts w:hint="eastAsia" w:ascii="宋体" w:hAnsi="宋体" w:eastAsia="宋体" w:cs="宋体"/>
          <w:sz w:val="24"/>
          <w:szCs w:val="24"/>
          <w:lang w:eastAsia="zh-CN"/>
        </w:rPr>
        <w:t>。</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采购项目有特殊要求的，供应商还应当提供其符合特殊要求的证明材料或者情况说 明。</w:t>
      </w:r>
    </w:p>
    <w:p>
      <w:pPr>
        <w:keepNext w:val="0"/>
        <w:keepLines w:val="0"/>
        <w:pageBreakBefore w:val="0"/>
        <w:kinsoku/>
        <w:wordWrap/>
        <w:overflowPunct/>
        <w:topLinePunct w:val="0"/>
        <w:bidi w:val="0"/>
        <w:snapToGrid w:val="0"/>
        <w:spacing w:line="360" w:lineRule="auto"/>
        <w:ind w:left="0" w:leftChars="0" w:firstLine="482" w:firstLineChars="200"/>
        <w:rPr>
          <w:rFonts w:hint="eastAsia" w:ascii="宋体" w:hAnsi="宋体" w:eastAsia="宋体" w:cs="宋体"/>
          <w:b/>
          <w:bCs/>
          <w:sz w:val="24"/>
          <w:szCs w:val="24"/>
        </w:rPr>
      </w:pPr>
      <w:r>
        <w:rPr>
          <w:rFonts w:hint="eastAsia" w:ascii="宋体" w:hAnsi="宋体" w:eastAsia="宋体" w:cs="宋体"/>
          <w:b/>
          <w:bCs/>
          <w:sz w:val="24"/>
          <w:szCs w:val="24"/>
        </w:rPr>
        <w:t>（二）投标人资格确认</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投标人应具有招标文件规定的相应资格条件方能参与招投标活动，否则其投标行为 视为无效。</w:t>
      </w:r>
    </w:p>
    <w:p>
      <w:pPr>
        <w:keepNext w:val="0"/>
        <w:keepLines w:val="0"/>
        <w:pageBreakBefore w:val="0"/>
        <w:kinsoku/>
        <w:wordWrap/>
        <w:overflowPunct/>
        <w:topLinePunct w:val="0"/>
        <w:bidi w:val="0"/>
        <w:snapToGrid w:val="0"/>
        <w:spacing w:before="140" w:line="360" w:lineRule="auto"/>
        <w:jc w:val="center"/>
        <w:rPr>
          <w:rFonts w:ascii="楷体" w:hAnsi="楷体" w:eastAsia="楷体" w:cs="楷体"/>
          <w:spacing w:val="6"/>
          <w:sz w:val="43"/>
          <w:szCs w:val="43"/>
          <w14:textOutline w14:w="7972" w14:cap="sq" w14:cmpd="sng">
            <w14:solidFill>
              <w14:srgbClr w14:val="000000"/>
            </w14:solidFill>
            <w14:prstDash w14:val="solid"/>
            <w14:bevel/>
          </w14:textOutline>
        </w:rPr>
      </w:pPr>
      <w:r>
        <w:rPr>
          <w:rFonts w:ascii="楷体" w:hAnsi="楷体" w:eastAsia="楷体" w:cs="楷体"/>
          <w:spacing w:val="6"/>
          <w:sz w:val="43"/>
          <w:szCs w:val="43"/>
          <w14:textOutline w14:w="7972" w14:cap="sq" w14:cmpd="sng">
            <w14:solidFill>
              <w14:srgbClr w14:val="000000"/>
            </w14:solidFill>
            <w14:prstDash w14:val="solid"/>
            <w14:bevel/>
          </w14:textOutline>
        </w:rPr>
        <w:t>三、投标文件的编制</w:t>
      </w:r>
    </w:p>
    <w:p>
      <w:pPr>
        <w:keepNext w:val="0"/>
        <w:keepLines w:val="0"/>
        <w:pageBreakBefore w:val="0"/>
        <w:kinsoku/>
        <w:wordWrap/>
        <w:overflowPunct/>
        <w:topLinePunct w:val="0"/>
        <w:bidi w:val="0"/>
        <w:snapToGrid w:val="0"/>
        <w:spacing w:line="360" w:lineRule="auto"/>
        <w:ind w:left="0" w:leftChars="0" w:firstLine="482" w:firstLineChars="200"/>
        <w:rPr>
          <w:rFonts w:hint="eastAsia" w:ascii="宋体" w:hAnsi="宋体" w:eastAsia="宋体" w:cs="宋体"/>
          <w:b/>
          <w:bCs/>
          <w:sz w:val="24"/>
          <w:szCs w:val="24"/>
        </w:rPr>
      </w:pPr>
      <w:r>
        <w:rPr>
          <w:rFonts w:hint="eastAsia" w:ascii="宋体" w:hAnsi="宋体" w:eastAsia="宋体" w:cs="宋体"/>
          <w:b/>
          <w:bCs/>
          <w:sz w:val="24"/>
          <w:szCs w:val="24"/>
        </w:rPr>
        <w:t>（一）投标的语言及计量单位</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1.投标文件以及投标人所有与采购人及代理机构就投标来往的函电均使用中文。投 标人提供的外文资料应附有相应的中文译本，外文资料与中文译本不一致之处，以中文 译本为准。</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2.投标文件所使用的计量单位 ，必须使用国家法定计量单位。</w:t>
      </w:r>
    </w:p>
    <w:p>
      <w:pPr>
        <w:keepNext w:val="0"/>
        <w:keepLines w:val="0"/>
        <w:pageBreakBefore w:val="0"/>
        <w:kinsoku/>
        <w:wordWrap/>
        <w:overflowPunct/>
        <w:topLinePunct w:val="0"/>
        <w:bidi w:val="0"/>
        <w:snapToGrid w:val="0"/>
        <w:spacing w:line="360" w:lineRule="auto"/>
        <w:ind w:left="0" w:leftChars="0" w:firstLine="482" w:firstLineChars="20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（二）投标文件的真实性</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投标人应保证所提供的全部资料的真实性，并使其投标文件对应招标文件的要求做 出实质性响应。</w:t>
      </w:r>
    </w:p>
    <w:p>
      <w:pPr>
        <w:keepNext w:val="0"/>
        <w:keepLines w:val="0"/>
        <w:pageBreakBefore w:val="0"/>
        <w:kinsoku/>
        <w:wordWrap/>
        <w:overflowPunct/>
        <w:topLinePunct w:val="0"/>
        <w:bidi w:val="0"/>
        <w:snapToGrid w:val="0"/>
        <w:spacing w:line="360" w:lineRule="auto"/>
        <w:ind w:left="0" w:leftChars="0" w:firstLine="482" w:firstLineChars="20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（三）投标文件构成、式样和编写</w:t>
      </w:r>
    </w:p>
    <w:p>
      <w:pPr>
        <w:keepNext w:val="0"/>
        <w:keepLines w:val="0"/>
        <w:pageBreakBefore w:val="0"/>
        <w:kinsoku/>
        <w:wordWrap/>
        <w:overflowPunct/>
        <w:topLinePunct w:val="0"/>
        <w:bidi w:val="0"/>
        <w:snapToGrid w:val="0"/>
        <w:spacing w:line="360" w:lineRule="auto"/>
        <w:ind w:left="0" w:leftChars="0" w:firstLine="482" w:firstLineChars="20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投标人应按本招标文件第五部分要求的投标文件格式和内容编写投标文件，并对其 提交的投标文件的真实性、有效性、合法性承担法律责任。其所投相关参数必须是确定 的，否则为无效投标。</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1.投标人的投标文件必须使用中文编写。投标文件中可能涉及到的外文资料必须附 有相应的中文译本，外文资料与中文译本不一致之处，以中文译本为准。</w:t>
      </w:r>
    </w:p>
    <w:p>
      <w:pPr>
        <w:keepNext w:val="0"/>
        <w:keepLines w:val="0"/>
        <w:pageBreakBefore w:val="0"/>
        <w:kinsoku/>
        <w:wordWrap/>
        <w:overflowPunct/>
        <w:topLinePunct w:val="0"/>
        <w:bidi w:val="0"/>
        <w:snapToGrid w:val="0"/>
        <w:spacing w:line="360" w:lineRule="auto"/>
        <w:ind w:left="0" w:leftChars="0" w:firstLine="482" w:firstLineChars="20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2.投标人应按照所投包号分别制作投标文件，并使用 CA 数字证书对投标文件进行 加密、签名。E招冀成电子交易平台不接受潜在的投标人未按规定使用 CA 数字证书加密、签 名的投标文件。潜在的投标人在递交投标文件截止时间前可以对投标文件进行补充、修 改或者撤销。</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3.投标文件格式所要求包含的全部资料应全部制作在投标文件内，严格按照本项目 招标文件所有格式如实填写（不涉及的内容除外），不应存在漏项或缺项，否则将存在 投标文件被拒绝的风险。</w:t>
      </w:r>
    </w:p>
    <w:p>
      <w:pPr>
        <w:keepNext w:val="0"/>
        <w:keepLines w:val="0"/>
        <w:pageBreakBefore w:val="0"/>
        <w:kinsoku/>
        <w:wordWrap/>
        <w:overflowPunct/>
        <w:topLinePunct w:val="0"/>
        <w:bidi w:val="0"/>
        <w:snapToGrid w:val="0"/>
        <w:spacing w:line="360" w:lineRule="auto"/>
        <w:ind w:left="0" w:leftChars="0" w:firstLine="482" w:firstLineChars="20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4.本项目采用“双盲 ”评审，投标人在制作投标文件时除应符合政府采购有关法律 法规要求外，还严格遵守以下各项规定：</w:t>
      </w:r>
    </w:p>
    <w:p>
      <w:pPr>
        <w:keepNext w:val="0"/>
        <w:keepLines w:val="0"/>
        <w:pageBreakBefore w:val="0"/>
        <w:kinsoku/>
        <w:wordWrap/>
        <w:overflowPunct/>
        <w:topLinePunct w:val="0"/>
        <w:bidi w:val="0"/>
        <w:snapToGrid w:val="0"/>
        <w:spacing w:line="360" w:lineRule="auto"/>
        <w:ind w:left="0" w:leftChars="0" w:firstLine="482" w:firstLineChars="20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4.1 投标文件必须按照商务标和技术标分开编制，并且注明商务标为“ 明标 ”，技术标为“暗标 ”。</w:t>
      </w:r>
    </w:p>
    <w:p>
      <w:pPr>
        <w:keepNext w:val="0"/>
        <w:keepLines w:val="0"/>
        <w:pageBreakBefore w:val="0"/>
        <w:kinsoku/>
        <w:wordWrap/>
        <w:overflowPunct/>
        <w:topLinePunct w:val="0"/>
        <w:bidi w:val="0"/>
        <w:snapToGrid w:val="0"/>
        <w:spacing w:line="360" w:lineRule="auto"/>
        <w:ind w:left="0" w:leftChars="0" w:firstLine="482" w:firstLineChars="20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4.2 技术标的编制的格式要求如下：</w:t>
      </w:r>
    </w:p>
    <w:p>
      <w:pPr>
        <w:keepNext w:val="0"/>
        <w:keepLines w:val="0"/>
        <w:pageBreakBefore w:val="0"/>
        <w:kinsoku/>
        <w:wordWrap/>
        <w:overflowPunct/>
        <w:topLinePunct w:val="0"/>
        <w:bidi w:val="0"/>
        <w:snapToGrid w:val="0"/>
        <w:spacing w:line="360" w:lineRule="auto"/>
        <w:ind w:left="0" w:leftChars="0" w:firstLine="482" w:firstLineChars="20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推荐采用 WPS Office 为排版工具， 以避免不同编辑软件造成的格式偏差。</w:t>
      </w:r>
    </w:p>
    <w:p>
      <w:pPr>
        <w:keepNext w:val="0"/>
        <w:keepLines w:val="0"/>
        <w:pageBreakBefore w:val="0"/>
        <w:kinsoku/>
        <w:wordWrap/>
        <w:overflowPunct/>
        <w:topLinePunct w:val="0"/>
        <w:bidi w:val="0"/>
        <w:snapToGrid w:val="0"/>
        <w:spacing w:line="360" w:lineRule="auto"/>
        <w:ind w:left="0" w:leftChars="0" w:firstLine="482" w:firstLineChars="20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4.2.1 页面大小和颜色</w:t>
      </w:r>
    </w:p>
    <w:p>
      <w:pPr>
        <w:keepNext w:val="0"/>
        <w:keepLines w:val="0"/>
        <w:pageBreakBefore w:val="0"/>
        <w:kinsoku/>
        <w:wordWrap/>
        <w:overflowPunct/>
        <w:topLinePunct w:val="0"/>
        <w:bidi w:val="0"/>
        <w:snapToGrid w:val="0"/>
        <w:spacing w:line="360" w:lineRule="auto"/>
        <w:ind w:left="0" w:leftChars="0" w:firstLine="482" w:firstLineChars="20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页面为标准 A4 白纸，字体颜色均为黑色；</w:t>
      </w:r>
    </w:p>
    <w:p>
      <w:pPr>
        <w:keepNext w:val="0"/>
        <w:keepLines w:val="0"/>
        <w:pageBreakBefore w:val="0"/>
        <w:kinsoku/>
        <w:wordWrap/>
        <w:overflowPunct/>
        <w:topLinePunct w:val="0"/>
        <w:bidi w:val="0"/>
        <w:snapToGrid w:val="0"/>
        <w:spacing w:line="360" w:lineRule="auto"/>
        <w:ind w:left="0" w:leftChars="0" w:firstLine="482" w:firstLineChars="20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4.2.2 封面和封底</w:t>
      </w:r>
    </w:p>
    <w:p>
      <w:pPr>
        <w:keepNext w:val="0"/>
        <w:keepLines w:val="0"/>
        <w:pageBreakBefore w:val="0"/>
        <w:kinsoku/>
        <w:wordWrap/>
        <w:overflowPunct/>
        <w:topLinePunct w:val="0"/>
        <w:bidi w:val="0"/>
        <w:snapToGrid w:val="0"/>
        <w:spacing w:line="360" w:lineRule="auto"/>
        <w:ind w:left="0" w:leftChars="0" w:firstLine="482" w:firstLineChars="20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封面为 A4 白纸，应当严格按照要求填写，封底为 A4 白纸，无任何标记和标识。</w:t>
      </w:r>
    </w:p>
    <w:p>
      <w:pPr>
        <w:keepNext w:val="0"/>
        <w:keepLines w:val="0"/>
        <w:pageBreakBefore w:val="0"/>
        <w:kinsoku/>
        <w:wordWrap/>
        <w:overflowPunct/>
        <w:topLinePunct w:val="0"/>
        <w:bidi w:val="0"/>
        <w:snapToGrid w:val="0"/>
        <w:spacing w:line="360" w:lineRule="auto"/>
        <w:ind w:left="0" w:leftChars="0" w:firstLine="482" w:firstLineChars="20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4.2.3 字体：</w:t>
      </w:r>
    </w:p>
    <w:p>
      <w:pPr>
        <w:keepNext w:val="0"/>
        <w:keepLines w:val="0"/>
        <w:pageBreakBefore w:val="0"/>
        <w:kinsoku/>
        <w:wordWrap/>
        <w:overflowPunct/>
        <w:topLinePunct w:val="0"/>
        <w:bidi w:val="0"/>
        <w:snapToGrid w:val="0"/>
        <w:spacing w:line="360" w:lineRule="auto"/>
        <w:ind w:left="0" w:leftChars="0" w:firstLine="482" w:firstLineChars="20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正文采用四号黑色宋体字，不得有加黑加粗倾斜等变形；标题采用三号黑色宋体加 重或加黑，不得有倾斜等变形；不得再出现其它形式的标题。</w:t>
      </w:r>
    </w:p>
    <w:p>
      <w:pPr>
        <w:pStyle w:val="4"/>
        <w:keepNext w:val="0"/>
        <w:keepLines w:val="0"/>
        <w:pageBreakBefore w:val="0"/>
        <w:kinsoku/>
        <w:wordWrap/>
        <w:overflowPunct/>
        <w:topLinePunct w:val="0"/>
        <w:bidi w:val="0"/>
        <w:snapToGrid w:val="0"/>
        <w:spacing w:line="242" w:lineRule="auto"/>
        <w:rPr>
          <w:position w:val="-75"/>
        </w:rPr>
      </w:pPr>
      <w:r>
        <w:drawing>
          <wp:anchor distT="0" distB="0" distL="0" distR="0" simplePos="0" relativeHeight="251660288" behindDoc="0" locked="0" layoutInCell="0" allowOverlap="1">
            <wp:simplePos x="0" y="0"/>
            <wp:positionH relativeFrom="page">
              <wp:posOffset>4002405</wp:posOffset>
            </wp:positionH>
            <wp:positionV relativeFrom="page">
              <wp:posOffset>945515</wp:posOffset>
            </wp:positionV>
            <wp:extent cx="1961515" cy="2406650"/>
            <wp:effectExtent l="0" t="0" r="635" b="12700"/>
            <wp:wrapNone/>
            <wp:docPr id="4" name="IM 4"/>
            <wp:cNvGraphicFramePr/>
            <a:graphic xmlns:a="http://schemas.openxmlformats.org/drawingml/2006/main">
              <a:graphicData uri="http://schemas.openxmlformats.org/drawingml/2006/picture">
                <pic:pic xmlns:pic="http://schemas.openxmlformats.org/drawingml/2006/picture">
                  <pic:nvPicPr>
                    <pic:cNvPr id="4" name="IM 4"/>
                    <pic:cNvPicPr/>
                  </pic:nvPicPr>
                  <pic:blipFill>
                    <a:blip r:embed="rId87"/>
                    <a:stretch>
                      <a:fillRect/>
                    </a:stretch>
                  </pic:blipFill>
                  <pic:spPr>
                    <a:xfrm>
                      <a:off x="0" y="0"/>
                      <a:ext cx="1961387" cy="2406395"/>
                    </a:xfrm>
                    <a:prstGeom prst="rect">
                      <a:avLst/>
                    </a:prstGeom>
                  </pic:spPr>
                </pic:pic>
              </a:graphicData>
            </a:graphic>
          </wp:anchor>
        </w:drawing>
      </w:r>
      <w:r>
        <w:rPr>
          <w:rFonts w:hint="eastAsia" w:eastAsia="宋体"/>
          <w:position w:val="-75"/>
          <w:lang w:val="en-US" w:eastAsia="zh-CN"/>
        </w:rPr>
        <w:t xml:space="preserve">       </w:t>
      </w:r>
      <w:r>
        <w:rPr>
          <w:position w:val="-75"/>
        </w:rPr>
        <w:drawing>
          <wp:inline distT="0" distB="0" distL="0" distR="0">
            <wp:extent cx="1971675" cy="2384425"/>
            <wp:effectExtent l="0" t="0" r="9525" b="15875"/>
            <wp:docPr id="6" name="IM 6"/>
            <wp:cNvGraphicFramePr/>
            <a:graphic xmlns:a="http://schemas.openxmlformats.org/drawingml/2006/main">
              <a:graphicData uri="http://schemas.openxmlformats.org/drawingml/2006/picture">
                <pic:pic xmlns:pic="http://schemas.openxmlformats.org/drawingml/2006/picture">
                  <pic:nvPicPr>
                    <pic:cNvPr id="6" name="IM 6"/>
                    <pic:cNvPicPr/>
                  </pic:nvPicPr>
                  <pic:blipFill>
                    <a:blip r:embed="rId88"/>
                    <a:stretch>
                      <a:fillRect/>
                    </a:stretch>
                  </pic:blipFill>
                  <pic:spPr>
                    <a:xfrm>
                      <a:off x="0" y="0"/>
                      <a:ext cx="1972055" cy="2385059"/>
                    </a:xfrm>
                    <a:prstGeom prst="rect">
                      <a:avLst/>
                    </a:prstGeom>
                  </pic:spPr>
                </pic:pic>
              </a:graphicData>
            </a:graphic>
          </wp:inline>
        </w:drawing>
      </w:r>
    </w:p>
    <w:p>
      <w:pPr>
        <w:pStyle w:val="4"/>
        <w:keepNext w:val="0"/>
        <w:keepLines w:val="0"/>
        <w:pageBreakBefore w:val="0"/>
        <w:kinsoku/>
        <w:wordWrap/>
        <w:overflowPunct/>
        <w:topLinePunct w:val="0"/>
        <w:bidi w:val="0"/>
        <w:snapToGrid w:val="0"/>
        <w:spacing w:line="242" w:lineRule="auto"/>
        <w:rPr>
          <w:rFonts w:hint="eastAsia"/>
          <w:position w:val="-75"/>
          <w:lang w:val="en-US" w:eastAsia="zh-CN"/>
        </w:rPr>
      </w:pPr>
    </w:p>
    <w:p>
      <w:pPr>
        <w:keepNext w:val="0"/>
        <w:keepLines w:val="0"/>
        <w:pageBreakBefore w:val="0"/>
        <w:kinsoku/>
        <w:wordWrap/>
        <w:overflowPunct/>
        <w:topLinePunct w:val="0"/>
        <w:bidi w:val="0"/>
        <w:snapToGrid w:val="0"/>
        <w:spacing w:line="360" w:lineRule="auto"/>
        <w:ind w:left="0" w:leftChars="0" w:firstLine="482" w:firstLineChars="20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4.2.4 字间距和行距</w:t>
      </w:r>
    </w:p>
    <w:p>
      <w:pPr>
        <w:keepNext w:val="0"/>
        <w:keepLines w:val="0"/>
        <w:pageBreakBefore w:val="0"/>
        <w:kinsoku/>
        <w:wordWrap/>
        <w:overflowPunct/>
        <w:topLinePunct w:val="0"/>
        <w:bidi w:val="0"/>
        <w:snapToGrid w:val="0"/>
        <w:spacing w:line="360" w:lineRule="auto"/>
        <w:ind w:left="0" w:leftChars="0" w:firstLine="482" w:firstLineChars="20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正文和标题均应采用标准字间距、标准位置，不得缩放。行距均为 28.5 磅， 段 前段后不加行，首行缩进 2 个字符，对齐方式为两端对齐，不得采用孤行控制等特殊</w:t>
      </w:r>
    </w:p>
    <w:p>
      <w:pPr>
        <w:keepNext w:val="0"/>
        <w:keepLines w:val="0"/>
        <w:pageBreakBefore w:val="0"/>
        <w:kinsoku/>
        <w:wordWrap/>
        <w:overflowPunct/>
        <w:topLinePunct w:val="0"/>
        <w:bidi w:val="0"/>
        <w:snapToGrid w:val="0"/>
        <w:spacing w:line="360" w:lineRule="auto"/>
        <w:ind w:left="0" w:leftChars="0" w:firstLine="420" w:firstLineChars="200"/>
        <w:rPr>
          <w:rFonts w:hint="eastAsia" w:ascii="宋体" w:hAnsi="宋体" w:eastAsia="宋体" w:cs="宋体"/>
          <w:b/>
          <w:bCs/>
          <w:sz w:val="24"/>
          <w:szCs w:val="24"/>
          <w:lang w:val="en-US" w:eastAsia="zh-CN"/>
        </w:rPr>
      </w:pPr>
      <w:r>
        <w:drawing>
          <wp:anchor distT="0" distB="0" distL="0" distR="0" simplePos="0" relativeHeight="251659264" behindDoc="0" locked="0" layoutInCell="0" allowOverlap="1">
            <wp:simplePos x="0" y="0"/>
            <wp:positionH relativeFrom="page">
              <wp:posOffset>4017010</wp:posOffset>
            </wp:positionH>
            <wp:positionV relativeFrom="page">
              <wp:posOffset>5276850</wp:posOffset>
            </wp:positionV>
            <wp:extent cx="2433955" cy="2894330"/>
            <wp:effectExtent l="0" t="0" r="4445" b="1270"/>
            <wp:wrapNone/>
            <wp:docPr id="2" name="IM 2"/>
            <wp:cNvGraphicFramePr/>
            <a:graphic xmlns:a="http://schemas.openxmlformats.org/drawingml/2006/main">
              <a:graphicData uri="http://schemas.openxmlformats.org/drawingml/2006/picture">
                <pic:pic xmlns:pic="http://schemas.openxmlformats.org/drawingml/2006/picture">
                  <pic:nvPicPr>
                    <pic:cNvPr id="2" name="IM 2"/>
                    <pic:cNvPicPr/>
                  </pic:nvPicPr>
                  <pic:blipFill>
                    <a:blip r:embed="rId89"/>
                    <a:stretch>
                      <a:fillRect/>
                    </a:stretch>
                  </pic:blipFill>
                  <pic:spPr>
                    <a:xfrm>
                      <a:off x="0" y="0"/>
                      <a:ext cx="2433827" cy="2894076"/>
                    </a:xfrm>
                    <a:prstGeom prst="rect">
                      <a:avLst/>
                    </a:prstGeom>
                  </pic:spPr>
                </pic:pic>
              </a:graphicData>
            </a:graphic>
          </wp:anchor>
        </w:drawing>
      </w:r>
      <w:r>
        <w:rPr>
          <w:rFonts w:hint="eastAsia" w:ascii="宋体" w:hAnsi="宋体" w:eastAsia="宋体" w:cs="宋体"/>
          <w:b/>
          <w:bCs/>
          <w:sz w:val="24"/>
          <w:szCs w:val="24"/>
          <w:lang w:val="en-US" w:eastAsia="zh-CN"/>
        </w:rPr>
        <w:t>设置；示例如下：</w:t>
      </w:r>
    </w:p>
    <w:p>
      <w:pPr>
        <w:keepNext w:val="0"/>
        <w:keepLines w:val="0"/>
        <w:pageBreakBefore w:val="0"/>
        <w:kinsoku/>
        <w:wordWrap/>
        <w:overflowPunct/>
        <w:topLinePunct w:val="0"/>
        <w:bidi w:val="0"/>
        <w:snapToGrid w:val="0"/>
        <w:spacing w:before="28" w:afterAutospacing="0" w:line="220" w:lineRule="auto"/>
        <w:ind w:left="235"/>
      </w:pPr>
      <w:r>
        <w:rPr>
          <w:position w:val="-90"/>
        </w:rPr>
        <w:drawing>
          <wp:inline distT="0" distB="0" distL="0" distR="0">
            <wp:extent cx="2401570" cy="2877185"/>
            <wp:effectExtent l="0" t="0" r="17780" b="18415"/>
            <wp:docPr id="8" name="IM 8"/>
            <wp:cNvGraphicFramePr/>
            <a:graphic xmlns:a="http://schemas.openxmlformats.org/drawingml/2006/main">
              <a:graphicData uri="http://schemas.openxmlformats.org/drawingml/2006/picture">
                <pic:pic xmlns:pic="http://schemas.openxmlformats.org/drawingml/2006/picture">
                  <pic:nvPicPr>
                    <pic:cNvPr id="8" name="IM 8"/>
                    <pic:cNvPicPr/>
                  </pic:nvPicPr>
                  <pic:blipFill>
                    <a:blip r:embed="rId90"/>
                    <a:stretch>
                      <a:fillRect/>
                    </a:stretch>
                  </pic:blipFill>
                  <pic:spPr>
                    <a:xfrm>
                      <a:off x="0" y="0"/>
                      <a:ext cx="2401824" cy="2877311"/>
                    </a:xfrm>
                    <a:prstGeom prst="rect">
                      <a:avLst/>
                    </a:prstGeom>
                  </pic:spPr>
                </pic:pic>
              </a:graphicData>
            </a:graphic>
          </wp:inline>
        </w:drawing>
      </w:r>
    </w:p>
    <w:p>
      <w:pPr>
        <w:pStyle w:val="4"/>
        <w:keepNext w:val="0"/>
        <w:keepLines w:val="0"/>
        <w:pageBreakBefore w:val="0"/>
        <w:kinsoku/>
        <w:wordWrap/>
        <w:overflowPunct/>
        <w:topLinePunct w:val="0"/>
        <w:bidi w:val="0"/>
        <w:snapToGrid w:val="0"/>
        <w:spacing w:line="242" w:lineRule="auto"/>
      </w:pPr>
    </w:p>
    <w:p>
      <w:pPr>
        <w:pStyle w:val="4"/>
        <w:keepNext w:val="0"/>
        <w:keepLines w:val="0"/>
        <w:pageBreakBefore w:val="0"/>
        <w:kinsoku/>
        <w:wordWrap/>
        <w:overflowPunct/>
        <w:topLinePunct w:val="0"/>
        <w:bidi w:val="0"/>
        <w:snapToGrid w:val="0"/>
        <w:spacing w:line="242" w:lineRule="auto"/>
      </w:pPr>
    </w:p>
    <w:p>
      <w:pPr>
        <w:keepNext w:val="0"/>
        <w:keepLines w:val="0"/>
        <w:pageBreakBefore w:val="0"/>
        <w:kinsoku/>
        <w:wordWrap/>
        <w:overflowPunct/>
        <w:topLinePunct w:val="0"/>
        <w:bidi w:val="0"/>
        <w:snapToGrid w:val="0"/>
        <w:spacing w:line="360" w:lineRule="auto"/>
        <w:ind w:left="0" w:leftChars="0" w:firstLine="482" w:firstLineChars="20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4.2.5 页边距、页眉和页脚</w:t>
      </w:r>
    </w:p>
    <w:p>
      <w:pPr>
        <w:keepNext w:val="0"/>
        <w:keepLines w:val="0"/>
        <w:pageBreakBefore w:val="0"/>
        <w:kinsoku/>
        <w:wordWrap/>
        <w:overflowPunct/>
        <w:topLinePunct w:val="0"/>
        <w:bidi w:val="0"/>
        <w:snapToGrid w:val="0"/>
        <w:spacing w:line="360" w:lineRule="auto"/>
        <w:ind w:left="0" w:leftChars="0" w:firstLine="482" w:firstLineChars="20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页边距上、下、左、右各为 2.5 厘米，页眉页脚距页边距均为 1.5 厘米，装订线 位置靠左，装订线宽度为 0，不得设置页眉、页脚、页码格式。</w:t>
      </w:r>
    </w:p>
    <w:p>
      <w:pPr>
        <w:keepNext w:val="0"/>
        <w:keepLines w:val="0"/>
        <w:pageBreakBefore w:val="0"/>
        <w:kinsoku/>
        <w:wordWrap/>
        <w:overflowPunct/>
        <w:topLinePunct w:val="0"/>
        <w:bidi w:val="0"/>
        <w:snapToGrid w:val="0"/>
        <w:spacing w:line="4630" w:lineRule="exact"/>
        <w:ind w:left="3990" w:leftChars="1900" w:firstLine="0" w:firstLineChars="0"/>
      </w:pPr>
      <w:r>
        <w:drawing>
          <wp:anchor distT="0" distB="0" distL="0" distR="0" simplePos="0" relativeHeight="251661312" behindDoc="0" locked="0" layoutInCell="0" allowOverlap="1">
            <wp:simplePos x="0" y="0"/>
            <wp:positionH relativeFrom="page">
              <wp:posOffset>1272540</wp:posOffset>
            </wp:positionH>
            <wp:positionV relativeFrom="page">
              <wp:posOffset>892810</wp:posOffset>
            </wp:positionV>
            <wp:extent cx="2217420" cy="2910840"/>
            <wp:effectExtent l="0" t="0" r="11430" b="3810"/>
            <wp:wrapNone/>
            <wp:docPr id="10" name="IM 10"/>
            <wp:cNvGraphicFramePr/>
            <a:graphic xmlns:a="http://schemas.openxmlformats.org/drawingml/2006/main">
              <a:graphicData uri="http://schemas.openxmlformats.org/drawingml/2006/picture">
                <pic:pic xmlns:pic="http://schemas.openxmlformats.org/drawingml/2006/picture">
                  <pic:nvPicPr>
                    <pic:cNvPr id="10" name="IM 10"/>
                    <pic:cNvPicPr/>
                  </pic:nvPicPr>
                  <pic:blipFill>
                    <a:blip r:embed="rId91"/>
                    <a:stretch>
                      <a:fillRect/>
                    </a:stretch>
                  </pic:blipFill>
                  <pic:spPr>
                    <a:xfrm>
                      <a:off x="0" y="0"/>
                      <a:ext cx="2217420" cy="2910840"/>
                    </a:xfrm>
                    <a:prstGeom prst="rect">
                      <a:avLst/>
                    </a:prstGeom>
                  </pic:spPr>
                </pic:pic>
              </a:graphicData>
            </a:graphic>
          </wp:anchor>
        </w:drawing>
      </w:r>
      <w:r>
        <w:rPr>
          <w:rFonts w:hint="eastAsia" w:eastAsia="宋体"/>
          <w:position w:val="-92"/>
          <w:lang w:val="en-US" w:eastAsia="zh-CN"/>
        </w:rPr>
        <w:t xml:space="preserve">      </w:t>
      </w:r>
      <w:r>
        <w:rPr>
          <w:position w:val="-92"/>
        </w:rPr>
        <w:drawing>
          <wp:inline distT="0" distB="0" distL="0" distR="0">
            <wp:extent cx="2229485" cy="2900045"/>
            <wp:effectExtent l="0" t="0" r="18415" b="14605"/>
            <wp:docPr id="12" name="IM 12"/>
            <wp:cNvGraphicFramePr/>
            <a:graphic xmlns:a="http://schemas.openxmlformats.org/drawingml/2006/main">
              <a:graphicData uri="http://schemas.openxmlformats.org/drawingml/2006/picture">
                <pic:pic xmlns:pic="http://schemas.openxmlformats.org/drawingml/2006/picture">
                  <pic:nvPicPr>
                    <pic:cNvPr id="12" name="IM 12"/>
                    <pic:cNvPicPr/>
                  </pic:nvPicPr>
                  <pic:blipFill>
                    <a:blip r:embed="rId92"/>
                    <a:stretch>
                      <a:fillRect/>
                    </a:stretch>
                  </pic:blipFill>
                  <pic:spPr>
                    <a:xfrm>
                      <a:off x="0" y="0"/>
                      <a:ext cx="2229485" cy="2900045"/>
                    </a:xfrm>
                    <a:prstGeom prst="rect">
                      <a:avLst/>
                    </a:prstGeom>
                  </pic:spPr>
                </pic:pic>
              </a:graphicData>
            </a:graphic>
          </wp:inline>
        </w:drawing>
      </w:r>
    </w:p>
    <w:p>
      <w:pPr>
        <w:pStyle w:val="4"/>
        <w:keepNext w:val="0"/>
        <w:keepLines w:val="0"/>
        <w:pageBreakBefore w:val="0"/>
        <w:kinsoku/>
        <w:wordWrap/>
        <w:overflowPunct/>
        <w:topLinePunct w:val="0"/>
        <w:bidi w:val="0"/>
        <w:snapToGrid w:val="0"/>
        <w:spacing w:line="267" w:lineRule="auto"/>
      </w:pPr>
    </w:p>
    <w:p>
      <w:pPr>
        <w:keepNext w:val="0"/>
        <w:keepLines w:val="0"/>
        <w:pageBreakBefore w:val="0"/>
        <w:kinsoku/>
        <w:wordWrap/>
        <w:overflowPunct/>
        <w:topLinePunct w:val="0"/>
        <w:bidi w:val="0"/>
        <w:snapToGrid w:val="0"/>
        <w:spacing w:line="360" w:lineRule="auto"/>
        <w:ind w:left="0" w:leftChars="0" w:firstLine="482" w:firstLineChars="20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4.2.6 图表部分</w:t>
      </w:r>
    </w:p>
    <w:p>
      <w:pPr>
        <w:keepNext w:val="0"/>
        <w:keepLines w:val="0"/>
        <w:pageBreakBefore w:val="0"/>
        <w:kinsoku/>
        <w:wordWrap/>
        <w:overflowPunct/>
        <w:topLinePunct w:val="0"/>
        <w:bidi w:val="0"/>
        <w:snapToGrid w:val="0"/>
        <w:spacing w:line="360" w:lineRule="auto"/>
        <w:ind w:left="0" w:leftChars="0" w:firstLine="482" w:firstLineChars="20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技术标部分必须使用图表方式描述的，对图表的大小、字体大小、装订位置不做要 求，但字体均应为宋体、黑色，纸张为 A4 白纸，表格采用黑色，图示部位非必须不得 应用彩色，不得出现任何标识。</w:t>
      </w:r>
    </w:p>
    <w:p>
      <w:pPr>
        <w:keepNext w:val="0"/>
        <w:keepLines w:val="0"/>
        <w:pageBreakBefore w:val="0"/>
        <w:kinsoku/>
        <w:wordWrap/>
        <w:overflowPunct/>
        <w:topLinePunct w:val="0"/>
        <w:bidi w:val="0"/>
        <w:snapToGrid w:val="0"/>
        <w:spacing w:line="360" w:lineRule="auto"/>
        <w:ind w:left="0" w:leftChars="0" w:firstLine="482" w:firstLineChars="20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4.2.7 技术标“暗标 ”中的任何部位不得出现任何投标供应商名称、标识等相关材 料，不得出现任何涂改、行间插字、审阅、批注或删除痕迹，不得出现任何与投标供应 商相关的词语、语言或任何标识、暗示，不得出现任何可以令评标委员会区别于其它供 应商的标志或标识。</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5.投标文件以外的任何资料采购人和代理机构将拒收。</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6.投标人编辑电子投标文件时，根据文件要求用 CA 证书进行签章制作。</w:t>
      </w:r>
    </w:p>
    <w:p>
      <w:pPr>
        <w:keepNext w:val="0"/>
        <w:keepLines w:val="0"/>
        <w:pageBreakBefore w:val="0"/>
        <w:kinsoku/>
        <w:wordWrap/>
        <w:overflowPunct/>
        <w:topLinePunct w:val="0"/>
        <w:bidi w:val="0"/>
        <w:snapToGrid w:val="0"/>
        <w:spacing w:line="360" w:lineRule="auto"/>
        <w:ind w:left="0" w:leftChars="0" w:firstLine="482" w:firstLineChars="20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（四）投标报价说明</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开标时，投标文件中开标一览表内容与投标文件中明细表内容不一致的，以开标一 览表为准。</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投标文件的大写金额和小写金额不一致的，以大写金额为准。总价金额与按单价汇 总金额不一致的，以单价金额计算结果为准。单价金额小数点有明显错</w:t>
      </w:r>
      <w:r>
        <w:rPr>
          <w:rFonts w:hint="eastAsia" w:ascii="宋体" w:hAnsi="宋体" w:eastAsia="宋体" w:cs="宋体"/>
          <w:sz w:val="24"/>
          <w:szCs w:val="24"/>
          <w:lang w:val="en-US" w:eastAsia="zh-CN"/>
        </w:rPr>
        <w:t>误</w:t>
      </w:r>
      <w:r>
        <w:rPr>
          <w:rFonts w:hint="eastAsia" w:ascii="宋体" w:hAnsi="宋体" w:eastAsia="宋体" w:cs="宋体"/>
          <w:sz w:val="24"/>
          <w:szCs w:val="24"/>
        </w:rPr>
        <w:t>的，应以总价为准，并修改单价。对不同文字文本投标文件的解释发生异议的，以中文文本为准。</w:t>
      </w:r>
    </w:p>
    <w:p>
      <w:pPr>
        <w:keepNext w:val="0"/>
        <w:keepLines w:val="0"/>
        <w:pageBreakBefore w:val="0"/>
        <w:kinsoku/>
        <w:wordWrap/>
        <w:overflowPunct/>
        <w:topLinePunct w:val="0"/>
        <w:bidi w:val="0"/>
        <w:snapToGrid w:val="0"/>
        <w:spacing w:line="360" w:lineRule="auto"/>
        <w:ind w:left="0" w:leftChars="0" w:firstLine="482" w:firstLineChars="20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（五）投标有效期</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投标有效期从提交投标文件的截止之日起算。投标文件中承诺的投标有效期应当不少于招标文件中载明的投标有效期 60 天(日历天)。否则为不实质性响应，为无效投标。</w:t>
      </w:r>
    </w:p>
    <w:p>
      <w:pPr>
        <w:keepNext w:val="0"/>
        <w:keepLines w:val="0"/>
        <w:pageBreakBefore w:val="0"/>
        <w:kinsoku/>
        <w:wordWrap/>
        <w:overflowPunct/>
        <w:topLinePunct w:val="0"/>
        <w:bidi w:val="0"/>
        <w:snapToGrid w:val="0"/>
        <w:spacing w:before="140" w:line="360" w:lineRule="auto"/>
        <w:jc w:val="center"/>
        <w:rPr>
          <w:rFonts w:ascii="楷体" w:hAnsi="楷体" w:eastAsia="楷体" w:cs="楷体"/>
          <w:spacing w:val="6"/>
          <w:sz w:val="43"/>
          <w:szCs w:val="43"/>
          <w14:textOutline w14:w="7972" w14:cap="sq" w14:cmpd="sng">
            <w14:solidFill>
              <w14:srgbClr w14:val="000000"/>
            </w14:solidFill>
            <w14:prstDash w14:val="solid"/>
            <w14:bevel/>
          </w14:textOutline>
        </w:rPr>
      </w:pPr>
      <w:r>
        <w:rPr>
          <w:rFonts w:ascii="楷体" w:hAnsi="楷体" w:eastAsia="楷体" w:cs="楷体"/>
          <w:spacing w:val="6"/>
          <w:sz w:val="43"/>
          <w:szCs w:val="43"/>
          <w14:textOutline w14:w="7972" w14:cap="sq" w14:cmpd="sng">
            <w14:solidFill>
              <w14:srgbClr w14:val="000000"/>
            </w14:solidFill>
            <w14:prstDash w14:val="solid"/>
            <w14:bevel/>
          </w14:textOutline>
        </w:rPr>
        <w:t>四、投标文件的递交</w:t>
      </w:r>
    </w:p>
    <w:p>
      <w:pPr>
        <w:keepNext w:val="0"/>
        <w:keepLines w:val="0"/>
        <w:pageBreakBefore w:val="0"/>
        <w:kinsoku/>
        <w:wordWrap/>
        <w:overflowPunct/>
        <w:topLinePunct w:val="0"/>
        <w:bidi w:val="0"/>
        <w:snapToGrid w:val="0"/>
        <w:spacing w:line="360" w:lineRule="auto"/>
        <w:ind w:left="0" w:leftChars="0" w:firstLine="482" w:firstLineChars="20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（一）电子投标文件的递交</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lang w:eastAsia="zh-CN"/>
        </w:rPr>
      </w:pPr>
      <w:r>
        <w:rPr>
          <w:rFonts w:hint="eastAsia" w:ascii="宋体" w:hAnsi="宋体" w:eastAsia="宋体" w:cs="宋体"/>
          <w:sz w:val="24"/>
          <w:szCs w:val="24"/>
        </w:rPr>
        <w:t>1.投标人应制作加密的电子投标文件，并在投标文件递交截止前上传到</w:t>
      </w:r>
      <w:r>
        <w:rPr>
          <w:rFonts w:hint="eastAsia" w:ascii="宋体" w:hAnsi="宋体" w:eastAsia="宋体" w:cs="宋体"/>
          <w:sz w:val="24"/>
          <w:szCs w:val="24"/>
          <w:lang w:val="en-US" w:eastAsia="zh-CN"/>
        </w:rPr>
        <w:t>E招冀成电子招投标交易</w:t>
      </w:r>
      <w:r>
        <w:rPr>
          <w:rFonts w:hint="eastAsia" w:ascii="宋体" w:hAnsi="宋体" w:eastAsia="宋体" w:cs="宋体"/>
          <w:sz w:val="24"/>
          <w:szCs w:val="24"/>
        </w:rPr>
        <w:t>平台的指定位置。未按规定时间和方式提交电子文件，因投标人的原因导致电子投标文件不能打开的，代理机构不予受理</w:t>
      </w:r>
      <w:r>
        <w:rPr>
          <w:rFonts w:hint="eastAsia" w:ascii="宋体" w:hAnsi="宋体" w:eastAsia="宋体" w:cs="宋体"/>
          <w:sz w:val="24"/>
          <w:szCs w:val="24"/>
          <w:lang w:eastAsia="zh-CN"/>
        </w:rPr>
        <w:t>。</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2.逾期上传的或者未上传到指定地点的投标文件，代理机构不予受理。</w:t>
      </w:r>
    </w:p>
    <w:p>
      <w:pPr>
        <w:keepNext w:val="0"/>
        <w:keepLines w:val="0"/>
        <w:pageBreakBefore w:val="0"/>
        <w:kinsoku/>
        <w:wordWrap/>
        <w:overflowPunct/>
        <w:topLinePunct w:val="0"/>
        <w:bidi w:val="0"/>
        <w:snapToGrid w:val="0"/>
        <w:spacing w:line="360" w:lineRule="auto"/>
        <w:ind w:left="0" w:leftChars="0" w:firstLine="480" w:firstLineChars="200"/>
        <w:rPr>
          <w:rFonts w:hint="eastAsia"/>
          <w:lang w:eastAsia="zh-CN"/>
        </w:rPr>
      </w:pPr>
      <w:r>
        <w:rPr>
          <w:rFonts w:hint="eastAsia" w:ascii="宋体" w:hAnsi="宋体" w:eastAsia="宋体" w:cs="宋体"/>
          <w:sz w:val="24"/>
          <w:szCs w:val="24"/>
        </w:rPr>
        <w:t>3.交易系统接入国家授时中心发布的标准时间。投标人应当合理安排投标文件的提交时间，确保在招标文件载明的投标截止时间前完成递交，递交时间以交易系统成功接收的时间为准。</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4.代理机构对因不可抗力事件造成的投标文件的损坏、丢失的，不承担责任。</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lang w:eastAsia="zh-CN"/>
        </w:rPr>
      </w:pPr>
      <w:r>
        <w:rPr>
          <w:rFonts w:hint="eastAsia" w:ascii="宋体" w:hAnsi="宋体" w:eastAsia="宋体" w:cs="宋体"/>
          <w:sz w:val="24"/>
          <w:szCs w:val="24"/>
        </w:rPr>
        <w:t>5.投标人在交易系统上传电子投标文件的同时，应保证投标文件中不含病毒或者其他恶意程序</w:t>
      </w:r>
      <w:r>
        <w:rPr>
          <w:rFonts w:hint="eastAsia" w:ascii="宋体" w:hAnsi="宋体" w:eastAsia="宋体" w:cs="宋体"/>
          <w:sz w:val="24"/>
          <w:szCs w:val="24"/>
          <w:lang w:eastAsia="zh-CN"/>
        </w:rPr>
        <w:t>。</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4.代理机构对因不可抗力事件造成的投标文件的损坏、丢失的，不承担责任。</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5.投标人在交易系统上传电子投标文件的同时，应保证投标文件中不含病毒或者其他恶意程序。</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6.下列情形视为投标文件未递交：</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6.1.至递交投标文件截止时，投标文件未完整上传并保存的。</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6.2.投标文件损坏或格式不正确的。</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6.3.未使用最新发布的招标文件制作投标文件的。</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6.4.如因投标人丢失、损坏 CA 数字证书等自身原因造成投标文件不能在规定时间 内成功解密的。其后果由投标人自行承担。</w:t>
      </w:r>
    </w:p>
    <w:p>
      <w:pPr>
        <w:keepNext w:val="0"/>
        <w:keepLines w:val="0"/>
        <w:pageBreakBefore w:val="0"/>
        <w:kinsoku/>
        <w:wordWrap/>
        <w:overflowPunct/>
        <w:topLinePunct w:val="0"/>
        <w:bidi w:val="0"/>
        <w:snapToGrid w:val="0"/>
        <w:spacing w:line="360" w:lineRule="auto"/>
        <w:ind w:left="0" w:leftChars="0" w:firstLine="482" w:firstLineChars="20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（二）有下列情形之一的，导致系统无法正常运行，或者无法保证招投标过程的公平、公正和信息安全时，经政府采购（或公共资源）管理部门批准，应暂停或终止电子化政府采购活动：</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1.因互联网中断、停电、病毒入侵、不可抗力等非可控因素，导致交易系统不能正 常运行的。</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2.服务器等硬件设备发生故障无法访问网站或无法使用交易系统的。 3.交易系统软件或数据库出现错误，不能进行正常操作的。</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4.交易系统出现安全漏洞导致泄密的。</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5.有关法律、法规规定的其他情形。</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若出现上述情形而又不能及时解决的，经政府采购（或公共资源）管理部门批准，采取以下处理办法：</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rPr>
        <w:t>1</w:t>
      </w:r>
      <w:r>
        <w:rPr>
          <w:rFonts w:hint="eastAsia" w:ascii="宋体" w:hAnsi="宋体" w:eastAsia="宋体" w:cs="宋体"/>
          <w:sz w:val="24"/>
          <w:szCs w:val="24"/>
          <w:lang w:eastAsia="zh-CN"/>
        </w:rPr>
        <w:t>）</w:t>
      </w:r>
      <w:r>
        <w:rPr>
          <w:rFonts w:hint="eastAsia" w:ascii="宋体" w:hAnsi="宋体" w:eastAsia="宋体" w:cs="宋体"/>
          <w:sz w:val="24"/>
          <w:szCs w:val="24"/>
        </w:rPr>
        <w:t>宣布项目暂停，并通知投标人，待交易系统或网络故障排除后，重新恢复暂停的项目。</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2</w:t>
      </w:r>
      <w:r>
        <w:rPr>
          <w:rFonts w:hint="eastAsia" w:ascii="宋体" w:hAnsi="宋体" w:eastAsia="宋体" w:cs="宋体"/>
          <w:sz w:val="24"/>
          <w:szCs w:val="24"/>
          <w:lang w:eastAsia="zh-CN"/>
        </w:rPr>
        <w:t>）</w:t>
      </w:r>
      <w:r>
        <w:rPr>
          <w:rFonts w:hint="eastAsia" w:ascii="宋体" w:hAnsi="宋体" w:eastAsia="宋体" w:cs="宋体"/>
          <w:sz w:val="24"/>
          <w:szCs w:val="24"/>
        </w:rPr>
        <w:t>宣布终止该项目在</w:t>
      </w:r>
      <w:r>
        <w:rPr>
          <w:rFonts w:hint="eastAsia" w:ascii="宋体" w:hAnsi="宋体" w:eastAsia="宋体" w:cs="宋体"/>
          <w:sz w:val="24"/>
          <w:szCs w:val="24"/>
          <w:lang w:val="en-US" w:eastAsia="zh-CN"/>
        </w:rPr>
        <w:t>E招冀成电子</w:t>
      </w:r>
      <w:r>
        <w:rPr>
          <w:rFonts w:hint="eastAsia" w:ascii="宋体" w:hAnsi="宋体" w:eastAsia="宋体" w:cs="宋体"/>
          <w:sz w:val="24"/>
          <w:szCs w:val="24"/>
        </w:rPr>
        <w:t>交易平台系统中的运行程序，并通知采购人重新组织招标。</w:t>
      </w:r>
    </w:p>
    <w:p>
      <w:pPr>
        <w:keepNext w:val="0"/>
        <w:keepLines w:val="0"/>
        <w:pageBreakBefore w:val="0"/>
        <w:kinsoku/>
        <w:wordWrap/>
        <w:overflowPunct/>
        <w:topLinePunct w:val="0"/>
        <w:bidi w:val="0"/>
        <w:snapToGrid w:val="0"/>
        <w:spacing w:before="140" w:line="360" w:lineRule="auto"/>
        <w:jc w:val="center"/>
        <w:rPr>
          <w:rFonts w:ascii="楷体" w:hAnsi="楷体" w:eastAsia="楷体" w:cs="楷体"/>
          <w:spacing w:val="6"/>
          <w:sz w:val="43"/>
          <w:szCs w:val="43"/>
          <w14:textOutline w14:w="7972" w14:cap="sq" w14:cmpd="sng">
            <w14:solidFill>
              <w14:srgbClr w14:val="000000"/>
            </w14:solidFill>
            <w14:prstDash w14:val="solid"/>
            <w14:bevel/>
          </w14:textOutline>
        </w:rPr>
      </w:pPr>
      <w:r>
        <w:rPr>
          <w:rFonts w:ascii="楷体" w:hAnsi="楷体" w:eastAsia="楷体" w:cs="楷体"/>
          <w:spacing w:val="6"/>
          <w:sz w:val="43"/>
          <w:szCs w:val="43"/>
          <w14:textOutline w14:w="7972" w14:cap="sq" w14:cmpd="sng">
            <w14:solidFill>
              <w14:srgbClr w14:val="000000"/>
            </w14:solidFill>
            <w14:prstDash w14:val="solid"/>
            <w14:bevel/>
          </w14:textOutline>
        </w:rPr>
        <w:t>五、开标与评标</w:t>
      </w:r>
    </w:p>
    <w:p>
      <w:pPr>
        <w:keepNext w:val="0"/>
        <w:keepLines w:val="0"/>
        <w:pageBreakBefore w:val="0"/>
        <w:kinsoku/>
        <w:wordWrap/>
        <w:overflowPunct/>
        <w:topLinePunct w:val="0"/>
        <w:bidi w:val="0"/>
        <w:snapToGrid w:val="0"/>
        <w:spacing w:line="360" w:lineRule="auto"/>
        <w:ind w:left="0" w:leftChars="0" w:firstLine="482" w:firstLineChars="20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（一）开标时间、地点</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代理机构按“招标公告 ”中规定的时间和地点，组织公开开标。</w:t>
      </w:r>
    </w:p>
    <w:p>
      <w:pPr>
        <w:keepNext w:val="0"/>
        <w:keepLines w:val="0"/>
        <w:pageBreakBefore w:val="0"/>
        <w:kinsoku/>
        <w:wordWrap/>
        <w:overflowPunct/>
        <w:topLinePunct w:val="0"/>
        <w:bidi w:val="0"/>
        <w:snapToGrid w:val="0"/>
        <w:spacing w:line="360" w:lineRule="auto"/>
        <w:ind w:left="0" w:leftChars="0" w:firstLine="482" w:firstLineChars="20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（二）开标</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1.主持人按下列程序进行开标：</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（1）投标人在开标截止时间前 30 分钟内进入</w:t>
      </w:r>
      <w:r>
        <w:rPr>
          <w:rFonts w:hint="eastAsia" w:ascii="宋体" w:hAnsi="宋体" w:eastAsia="宋体" w:cs="宋体"/>
          <w:sz w:val="24"/>
          <w:szCs w:val="24"/>
          <w:lang w:val="en-US" w:eastAsia="zh-CN"/>
        </w:rPr>
        <w:t>E招冀成电子</w:t>
      </w:r>
      <w:r>
        <w:rPr>
          <w:rFonts w:hint="eastAsia" w:ascii="宋体" w:hAnsi="宋体" w:eastAsia="宋体" w:cs="宋体"/>
          <w:sz w:val="24"/>
          <w:szCs w:val="24"/>
        </w:rPr>
        <w:t xml:space="preserve">交易平台开标大厅，视为签到。 </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（2）公布在投标截止时间前递交投标文件的投标人名称；</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（3）投标人对自己的电子投标文件使用 CA 数字证书进行解密；</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4</w:t>
      </w:r>
      <w:r>
        <w:rPr>
          <w:rFonts w:hint="eastAsia" w:ascii="宋体" w:hAnsi="宋体" w:eastAsia="宋体" w:cs="宋体"/>
          <w:sz w:val="24"/>
          <w:szCs w:val="24"/>
        </w:rPr>
        <w:t>）开标结束。</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2.开标应当在招标文件确定的提交投标文件截止时间的同一时间公开进行。采购人 或者代理机构应当对开标、评标现场活动进行全程录音录像。录音录像应当清晰可辨，音像资料作为采购文件一并存档。</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3．投标人代表对开标过程和开标记录有疑义，以及认为采购人、代理机构相关工作人员有需要回避的情形的，应当场提出询问或者回避申请。采购人、代理机构对投标人代表提出的询问或者回避申请应当及时处理。</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rPr>
        <w:t>投标人不足 3 家的，不得开</w:t>
      </w:r>
      <w:r>
        <w:rPr>
          <w:rFonts w:hint="eastAsia" w:ascii="宋体" w:hAnsi="宋体" w:eastAsia="宋体" w:cs="宋体"/>
          <w:sz w:val="24"/>
          <w:szCs w:val="24"/>
          <w:lang w:val="en-US" w:eastAsia="zh-CN"/>
        </w:rPr>
        <w:t>标。</w:t>
      </w:r>
    </w:p>
    <w:p>
      <w:pPr>
        <w:keepNext w:val="0"/>
        <w:keepLines w:val="0"/>
        <w:pageBreakBefore w:val="0"/>
        <w:kinsoku/>
        <w:wordWrap/>
        <w:overflowPunct/>
        <w:topLinePunct w:val="0"/>
        <w:bidi w:val="0"/>
        <w:snapToGrid w:val="0"/>
        <w:spacing w:line="360" w:lineRule="auto"/>
        <w:ind w:left="0" w:leftChars="0" w:firstLine="482" w:firstLineChars="20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（三）评标委员会</w:t>
      </w:r>
    </w:p>
    <w:p>
      <w:pPr>
        <w:keepNext w:val="0"/>
        <w:keepLines w:val="0"/>
        <w:pageBreakBefore w:val="0"/>
        <w:kinsoku/>
        <w:wordWrap/>
        <w:overflowPunct/>
        <w:topLinePunct w:val="0"/>
        <w:bidi w:val="0"/>
        <w:snapToGrid w:val="0"/>
        <w:spacing w:line="360" w:lineRule="auto"/>
        <w:ind w:left="0" w:leftChars="0" w:firstLine="482" w:firstLineChars="20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1.组成</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本项目</w:t>
      </w:r>
      <w:r>
        <w:rPr>
          <w:rFonts w:hint="eastAsia" w:ascii="宋体" w:hAnsi="宋体" w:eastAsia="宋体" w:cs="宋体"/>
          <w:sz w:val="24"/>
          <w:szCs w:val="24"/>
        </w:rPr>
        <w:t>评标委员会由采购人</w:t>
      </w:r>
      <w:r>
        <w:rPr>
          <w:rFonts w:hint="eastAsia" w:ascii="宋体" w:hAnsi="宋体" w:eastAsia="宋体" w:cs="宋体"/>
          <w:sz w:val="24"/>
          <w:szCs w:val="24"/>
          <w:lang w:val="en-US" w:eastAsia="zh-CN"/>
        </w:rPr>
        <w:t>委派1名</w:t>
      </w:r>
      <w:r>
        <w:rPr>
          <w:rFonts w:hint="eastAsia" w:ascii="宋体" w:hAnsi="宋体" w:eastAsia="宋体" w:cs="宋体"/>
          <w:sz w:val="24"/>
          <w:szCs w:val="24"/>
        </w:rPr>
        <w:t>代表和</w:t>
      </w:r>
      <w:r>
        <w:rPr>
          <w:rFonts w:hint="eastAsia" w:ascii="宋体" w:hAnsi="宋体" w:eastAsia="宋体" w:cs="宋体"/>
          <w:sz w:val="24"/>
          <w:szCs w:val="24"/>
          <w:lang w:val="en-US" w:eastAsia="zh-CN"/>
        </w:rPr>
        <w:t>4名</w:t>
      </w:r>
      <w:r>
        <w:rPr>
          <w:rFonts w:hint="eastAsia" w:ascii="宋体" w:hAnsi="宋体" w:eastAsia="宋体" w:cs="宋体"/>
          <w:sz w:val="24"/>
          <w:szCs w:val="24"/>
        </w:rPr>
        <w:t>评审专家组成，</w:t>
      </w:r>
      <w:r>
        <w:rPr>
          <w:rFonts w:hint="eastAsia" w:ascii="宋体" w:hAnsi="宋体" w:eastAsia="宋体" w:cs="宋体"/>
          <w:sz w:val="24"/>
          <w:szCs w:val="24"/>
          <w:lang w:val="en-US" w:eastAsia="zh-CN"/>
        </w:rPr>
        <w:t>评审专家从中国政府采购网随机抽取</w:t>
      </w:r>
      <w:r>
        <w:rPr>
          <w:rFonts w:hint="eastAsia" w:ascii="宋体" w:hAnsi="宋体" w:eastAsia="宋体" w:cs="宋体"/>
          <w:sz w:val="24"/>
          <w:szCs w:val="24"/>
        </w:rPr>
        <w:t>。</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采购人</w:t>
      </w:r>
      <w:r>
        <w:rPr>
          <w:rFonts w:hint="eastAsia" w:ascii="宋体" w:hAnsi="宋体" w:eastAsia="宋体" w:cs="宋体"/>
          <w:sz w:val="24"/>
          <w:szCs w:val="24"/>
        </w:rPr>
        <w:t>对本单位的采购项目只能作为采购人代表参与评标，财政部第 87 号令第 四十八条第二款规定情形除外。代理机构工作人员不得参加由本机构代理的政府采购项目的评标。</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评标委员会成员名单在评标结果公告前应当保密。</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采购人代表需要出具授权函授权参加评标。</w:t>
      </w:r>
    </w:p>
    <w:p>
      <w:pPr>
        <w:keepNext w:val="0"/>
        <w:keepLines w:val="0"/>
        <w:pageBreakBefore w:val="0"/>
        <w:kinsoku/>
        <w:wordWrap/>
        <w:overflowPunct/>
        <w:topLinePunct w:val="0"/>
        <w:bidi w:val="0"/>
        <w:snapToGrid w:val="0"/>
        <w:spacing w:line="360" w:lineRule="auto"/>
        <w:ind w:left="0" w:leftChars="0" w:firstLine="482" w:firstLineChars="20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2.评标委员会负责具体评标事务，并独立履行下列职责</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2.1 审查、评价投标文件是否符合招标文件的商务、技术等实质性要求。</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2.2 要求投标人对投标文件有关事项作出澄清或者说明。</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2.3 对投标文件进行比较和评价。</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2.4 确定中标候选人名单，以及根据采购人委托直接确定中标人。</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2.5 向采购人、代理机构或者有关部门报告评标中发现的违法行为。</w:t>
      </w:r>
    </w:p>
    <w:p>
      <w:pPr>
        <w:keepNext w:val="0"/>
        <w:keepLines w:val="0"/>
        <w:pageBreakBefore w:val="0"/>
        <w:kinsoku/>
        <w:wordWrap/>
        <w:overflowPunct/>
        <w:topLinePunct w:val="0"/>
        <w:bidi w:val="0"/>
        <w:snapToGrid w:val="0"/>
        <w:spacing w:line="360" w:lineRule="auto"/>
        <w:ind w:left="0" w:leftChars="0" w:firstLine="482" w:firstLineChars="20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3、专家回避及相关情况处理</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3.1 评标中因评标委员会成员缺席、回避或者健康等特殊原因导致评标委员会组成 不符合财政部第 87 号令规定的，采购人或者代理机构应当依法补足后继续评标。被更 换的评标委员会成员所作出的评标意见无效。</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3.2 无法及时补足评标委员会成员的，采购人或者代理机构应当停止评标活动，封 存所有投标文件和开标、评标资料，依法重新组建评标委员会进行评标。原评标委员会所作出的评标意见无效。</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3.3 采购人或者代理机构应当将变更、重新组建评标委员会的情况予以记录，并随 采购文件一并存档。</w:t>
      </w:r>
    </w:p>
    <w:p>
      <w:pPr>
        <w:keepNext w:val="0"/>
        <w:keepLines w:val="0"/>
        <w:pageBreakBefore w:val="0"/>
        <w:kinsoku/>
        <w:wordWrap/>
        <w:overflowPunct/>
        <w:topLinePunct w:val="0"/>
        <w:bidi w:val="0"/>
        <w:snapToGrid w:val="0"/>
        <w:spacing w:line="360" w:lineRule="auto"/>
        <w:ind w:left="0" w:leftChars="0" w:firstLine="482" w:firstLineChars="20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（四）评审组织工作</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采购人或者代理机构负责组织评标工作，并履行下列职责：</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1.核对评审专家身份和采购人代表授权函，对评审专家在政府采购活动中的职责履 行情况予以记录，并及时将有关违法违规行为向财政部门报告。</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2.宣布评标纪律。</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3.公布投标人名单，告知评审专家应当回避的情形。</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4.组织评标委员会推选评标组长，采购人代表不得担任组长。</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5.在评标期间采取必要的通讯管理措施，保证评标活动不受外界干扰。</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6.根据评标委员会的要求介绍政府采购相关政策法规、招标文件。</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7.维护评标秩序，监督评标委员会依照招标文件规定的评标程序、方法和标准进行 独立评审，及时制止和纠正采购人代表、评审专家的倾向性言论或者违法违规行为。</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8.核对评标结果，有财政部第 87 号令第六十四条规定情形的，要求评标委员会复 核或者书面说明理由，评标委员会拒绝的，应予记录并向本级财政部门报告。</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9.评审工作完成后，按照规定向评审专家支付劳务报酬和异地评审差旅费，不得向 评审专家以外的其他人员支付评审劳务报酬。</w:t>
      </w:r>
    </w:p>
    <w:p>
      <w:pPr>
        <w:keepNext w:val="0"/>
        <w:keepLines w:val="0"/>
        <w:pageBreakBefore w:val="0"/>
        <w:kinsoku/>
        <w:wordWrap/>
        <w:overflowPunct/>
        <w:topLinePunct w:val="0"/>
        <w:bidi w:val="0"/>
        <w:snapToGrid w:val="0"/>
        <w:spacing w:line="360" w:lineRule="auto"/>
        <w:ind w:left="0" w:leftChars="0" w:firstLine="480" w:firstLineChars="200"/>
      </w:pPr>
      <w:r>
        <w:rPr>
          <w:rFonts w:hint="eastAsia" w:ascii="宋体" w:hAnsi="宋体" w:eastAsia="宋体" w:cs="宋体"/>
          <w:sz w:val="24"/>
          <w:szCs w:val="24"/>
        </w:rPr>
        <w:t>10.处理与评标有关的其他事项。</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采购人可以在评标前说明项目背景和采购需求，说明内容不得含有歧视性、倾向性 意见，不得超出招标文件所述范围。说明应当提交书面材料，并随采购文件一并存档。</w:t>
      </w:r>
    </w:p>
    <w:p>
      <w:pPr>
        <w:keepNext w:val="0"/>
        <w:keepLines w:val="0"/>
        <w:pageBreakBefore w:val="0"/>
        <w:kinsoku/>
        <w:wordWrap/>
        <w:overflowPunct/>
        <w:topLinePunct w:val="0"/>
        <w:bidi w:val="0"/>
        <w:snapToGrid w:val="0"/>
        <w:spacing w:line="360" w:lineRule="auto"/>
        <w:ind w:left="0" w:leftChars="0" w:firstLine="482" w:firstLineChars="20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（五）评标委员会及其成员不得有下列行为：</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1.确定参与评标至评标结束前私自接触投标人。</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2.接受投标人提出的与投标文件不一致的澄清或者说明，财政部第 87 号令第五十 一条规定的情形除外。</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3.违反评标纪律发表倾向性意见或者征询采购人的倾向性意见。</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4.对需要专业判断的主观评审因素协商评分。</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5.在评标过程中擅离职守，影响评标程序正常进行的。</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6.记录、复制或者带走任何评标资料。</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7.其他不遵守评标纪律的行为。</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评标委员会成员有前款第一至五项行为之一的，其评审意见无效，并不得获取评审 劳务报酬和报销异地评审差旅费。</w:t>
      </w:r>
    </w:p>
    <w:p>
      <w:pPr>
        <w:keepNext w:val="0"/>
        <w:keepLines w:val="0"/>
        <w:pageBreakBefore w:val="0"/>
        <w:kinsoku/>
        <w:wordWrap/>
        <w:overflowPunct/>
        <w:topLinePunct w:val="0"/>
        <w:bidi w:val="0"/>
        <w:snapToGrid w:val="0"/>
        <w:spacing w:line="360" w:lineRule="auto"/>
        <w:ind w:left="0" w:leftChars="0" w:firstLine="482" w:firstLineChars="20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（六）评标工作程序及说明</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公开招标采购项目开标结束后，采购人应当依法对投标人的资格进行审查。 合格投标人不足 3 家的，不得评标。</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评标委员会应当对符合资格的投标人的投标文件进行符合性审查，以确定其是否满 足招标文件的实质性要求。</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评标委员会仅依赖于投标人最基本的商业诚信和所递交响应文件的真实表述，不额外主动寻求外部证据，不受与本项目无直接关联的外部信息、传言而影响自身的专业判断。</w:t>
      </w:r>
    </w:p>
    <w:p>
      <w:pPr>
        <w:keepNext w:val="0"/>
        <w:keepLines w:val="0"/>
        <w:pageBreakBefore w:val="0"/>
        <w:kinsoku/>
        <w:wordWrap/>
        <w:overflowPunct/>
        <w:topLinePunct w:val="0"/>
        <w:bidi w:val="0"/>
        <w:snapToGrid w:val="0"/>
        <w:spacing w:line="360" w:lineRule="auto"/>
        <w:ind w:left="0" w:leftChars="0" w:firstLine="482" w:firstLineChars="20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评标委员会认为投标响应文件技术标“暗标 ”部分有含义不明确、同类问题表述不 一致，有明显文字和计算错误需要澄清时，投标供应商应采用书面形式作出澄清、说明 或者补正，并加盖公章，或者由法定代表人或其授权的代表签字。投标人的澄清、说明 或者补正必须通过E招冀成电子招投标交易平台上传。</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各投标人在开标、评标期间应全程关注</w:t>
      </w:r>
      <w:r>
        <w:rPr>
          <w:rFonts w:hint="eastAsia" w:ascii="宋体" w:hAnsi="宋体" w:eastAsia="宋体" w:cs="宋体"/>
          <w:sz w:val="24"/>
          <w:szCs w:val="24"/>
          <w:lang w:val="en-US" w:eastAsia="zh-CN"/>
        </w:rPr>
        <w:t>E招冀成电子招投标交易平台</w:t>
      </w:r>
      <w:r>
        <w:rPr>
          <w:rFonts w:hint="eastAsia" w:ascii="宋体" w:hAnsi="宋体" w:eastAsia="宋体" w:cs="宋体"/>
          <w:sz w:val="24"/>
          <w:szCs w:val="24"/>
        </w:rPr>
        <w:t>，及时回复评标委员会在线提问，并在评标委员会规定时间内予以正确回应。规定时间内未做出相应正确回应，视为认同评审结果。</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评标委员会应当按照招标文件中规定的评标方法和标准，对符合性审查合格的投标 文件进行商务和技术评估，综合比较与评价。评标委员会应当按照招标文件中规定的评 标方法和标准，对符合性审查合格的投标文件进行商务和技术评估，综合比较与评价。</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日常的评标委员会认为投标人的报价明显低于其他通过符合性审查投标人的报价， 有可能影响产品质量或者不能诚信履约的，应当要求其在评标现场合理的时间内提供说 明，并加盖电子签章，必要时提交相关证明材料。投标人不能证明其报价合理性的，评 标委员会应当将其作为无效投标处理。</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评标委员会成员对需要共同认定的事项存在争议的，应当按照少数服从多数的原则 作出结论。持不同意见的评标委员会成员应当在评标报告上签署不同意见及理由，否则 视为同意评标报告。评标结果汇总完成后，除下列情形外，任何人不得修改评标结果：</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A 分值汇总计算错误的。</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B 分项评分超出评分标准范围的。</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C 评标委员会成员对客观评审因素评分不一致的。</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D 经评标委员会认定评分畸高、畸低的。</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评标报告签署前，经复核发现存在以上情形之一的，评标委员会应当当场修改评标 结果，并在评标报告中记载。评标报告签署后，采购人或者代理机构发现存在以上情形之一的，应当组织原评标委员会进行重新评审，重新评审改变评标结果的，书面报告本 级财政部门。</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投标人对本条第一款（分值汇总计算错误的）情形提出质疑的，采购人或者代理机 构可以组织原评标委员会进行重新评审，重新评审改变评标结果的，应当书面报告本级 财政部门。</w:t>
      </w:r>
    </w:p>
    <w:p>
      <w:pPr>
        <w:keepNext w:val="0"/>
        <w:keepLines w:val="0"/>
        <w:pageBreakBefore w:val="0"/>
        <w:kinsoku/>
        <w:wordWrap/>
        <w:overflowPunct/>
        <w:topLinePunct w:val="0"/>
        <w:bidi w:val="0"/>
        <w:snapToGrid w:val="0"/>
        <w:spacing w:line="360" w:lineRule="auto"/>
        <w:ind w:left="0" w:leftChars="0" w:firstLine="482" w:firstLineChars="200"/>
        <w:rPr>
          <w:rFonts w:hint="eastAsia" w:ascii="宋体" w:hAnsi="宋体" w:eastAsia="宋体" w:cs="宋体"/>
          <w:sz w:val="24"/>
          <w:szCs w:val="24"/>
        </w:rPr>
      </w:pPr>
      <w:r>
        <w:rPr>
          <w:rFonts w:hint="eastAsia" w:ascii="宋体" w:hAnsi="宋体" w:eastAsia="宋体" w:cs="宋体"/>
          <w:b/>
          <w:bCs/>
          <w:sz w:val="24"/>
          <w:szCs w:val="24"/>
          <w:lang w:val="en-US" w:eastAsia="zh-CN"/>
        </w:rPr>
        <w:t>本次招标采用综合评分法。</w:t>
      </w:r>
      <w:r>
        <w:rPr>
          <w:rFonts w:hint="eastAsia" w:ascii="宋体" w:hAnsi="宋体" w:eastAsia="宋体" w:cs="宋体"/>
          <w:sz w:val="24"/>
          <w:szCs w:val="24"/>
        </w:rPr>
        <w:t>是指投标文件满足招标文件全部实质性要求，且按照评 审因素的量化指标评审得分最高的投标人为中标候选人的评标方法。</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采用综合评分法的，评标结果按评审后得分由高到低顺序排列。得分相同的，按投标报价由低到高顺序排列。得分且投标报价相同的并列。投标文件满足招标文件全部实 质性要求，且按照评审因素的量化指标评审得分最高的投标人为排名第一的中标候选人。</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评标委员会认为投标人的报价明显低于其他通过符合性审查投标人的报价，有可能 影响产品质量或者不能诚信履约的，应当要求其在评标合理的时间内提供说明，并加盖 电子签章，必要时提交相关证明材料。投标人不能证明其报价合理性的，评标委员会应当将其作为无效投标处理。</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评标委员会成员对需要共同认定的事项存在争议的，应当按照少数服从多数的原则 作出结论。持不同意见的评标委员会成员应当在评标报告上签署不同意见及理由，否则 视为同意评标报告。评标结果汇总完成后，除下列情形外，任何人不得修改评标结果：</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A 分值汇总计算错误的。</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B 分项评分超出评分标准范围的。</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C 评标委员会成员对客观评审因素评分不一致的。</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D 经评标委员会认定评分畸高、畸低的。</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评标报告签署前，经复核发现存在以上情形之一的，评标委员会应当当场修改评标 结果，并在评标报告中记载。评标报告签署后，采购人或者政府采购中心发现存在以上 情形之一的，应当组织原评标委员会进行重新评审，重新评审改变评标结果的，书面 报告本级财政部门。</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投标人对本条第一款（分值汇总计算错误的）情形提出质疑的，采购人或者政府 采购中心可以组织原评标委员会进行重新评审，重新评审改变评标结果的，应当书面报 告本级财政部门。</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同品牌投标说明：</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采用综合评分法的采购项目，提供相同品牌产品且通过资格审查、符合性审查的不 同投标人参加同一合同项下投标的，按一家投标人计算，评审后得分最高的同品牌投标人获得中标人推荐资格；评审得分相同的，由采购人或者采购人委托评标委员会按照招 标文件 规定的方式确定一个投标人获得中标人推荐资格，招标文件未规定的采取随机 抽取方式确定，其他同品牌投标人不作为中标候选人。</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非单一产品采购项目，采购人应当根据采购项目技术构成、产品价格比重等合理确定核心产品，并在招标文件中载明。多家投标人提供的核心产品品牌相同的，按前两款规定处理。</w:t>
      </w:r>
    </w:p>
    <w:p>
      <w:pPr>
        <w:keepNext w:val="0"/>
        <w:keepLines w:val="0"/>
        <w:pageBreakBefore w:val="0"/>
        <w:kinsoku/>
        <w:wordWrap/>
        <w:overflowPunct/>
        <w:topLinePunct w:val="0"/>
        <w:bidi w:val="0"/>
        <w:snapToGrid w:val="0"/>
        <w:spacing w:line="360" w:lineRule="auto"/>
        <w:ind w:left="0" w:leftChars="0" w:firstLine="482" w:firstLineChars="20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本次招标采用双盲方式评审。评标委员会依据政府采购有关法律法规和招标文件， 分别对商务标“ 明标 ”部分进行符合性审查、对技术标“暗标 ”部分实行“盲评 ”。评 标委员会应当在符合性审查完成后，方可对技术标“暗标 ”进行“盲评 ”。对未将商务 标“ 明标 ”和技术标“暗标 ”分开制作，或技术标未按“暗标 ”要求制作的，评标委员 会作无效投标处理。</w:t>
      </w:r>
    </w:p>
    <w:p>
      <w:pPr>
        <w:keepNext w:val="0"/>
        <w:keepLines w:val="0"/>
        <w:pageBreakBefore w:val="0"/>
        <w:kinsoku/>
        <w:wordWrap/>
        <w:overflowPunct/>
        <w:topLinePunct w:val="0"/>
        <w:bidi w:val="0"/>
        <w:snapToGrid w:val="0"/>
        <w:spacing w:line="360" w:lineRule="auto"/>
        <w:ind w:left="0" w:leftChars="0" w:firstLine="482" w:firstLineChars="20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(七)评标委员会根据全体评标成员签字的原始评标记录和评标结果编写评标报告。 评标报告应当包括以下内容</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1.招标公告刊登的媒体名称、开标日期和地点。</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2.投标人名单和评标委员会成员名单。</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3.评标方法和标准。</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4.开标记录和评标情况及说明，包括无效投标人名单及原因。</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5.评标结果，确定的中标候选人名单或者经采购人委托直接确定的中标人。</w:t>
      </w:r>
    </w:p>
    <w:p>
      <w:pPr>
        <w:keepNext w:val="0"/>
        <w:keepLines w:val="0"/>
        <w:pageBreakBefore w:val="0"/>
        <w:kinsoku/>
        <w:wordWrap/>
        <w:overflowPunct/>
        <w:topLinePunct w:val="0"/>
        <w:bidi w:val="0"/>
        <w:snapToGrid w:val="0"/>
        <w:spacing w:line="360" w:lineRule="auto"/>
        <w:ind w:left="0" w:leftChars="0" w:firstLine="480" w:firstLineChars="200"/>
        <w:rPr>
          <w:rFonts w:ascii="宋体" w:hAnsi="宋体" w:eastAsia="宋体" w:cs="宋体"/>
          <w:sz w:val="24"/>
          <w:szCs w:val="24"/>
        </w:rPr>
      </w:pPr>
      <w:r>
        <w:rPr>
          <w:rFonts w:hint="eastAsia" w:ascii="宋体" w:hAnsi="宋体" w:eastAsia="宋体" w:cs="宋体"/>
          <w:sz w:val="24"/>
          <w:szCs w:val="24"/>
        </w:rPr>
        <w:t>6.其他需要说明的情况，包括评标过程中投标人根据评标委员会要求进行的澄清、 说明或者补正，评标委员会成员的更换等。</w:t>
      </w:r>
    </w:p>
    <w:p>
      <w:pPr>
        <w:keepNext w:val="0"/>
        <w:keepLines w:val="0"/>
        <w:pageBreakBefore w:val="0"/>
        <w:kinsoku/>
        <w:wordWrap/>
        <w:overflowPunct/>
        <w:topLinePunct w:val="0"/>
        <w:bidi w:val="0"/>
        <w:snapToGrid w:val="0"/>
        <w:spacing w:line="360" w:lineRule="auto"/>
        <w:ind w:left="0" w:leftChars="0" w:firstLine="482" w:firstLineChars="20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(八)报价修正</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投标文件报价出现前后不一致的，除招标文件另有规定外，按照下列规定修正：</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1.投标文件中开标一览表（报价表）内容与投标文件中相应内容不一致的，以开标 一览表（报价表）为准。</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2.大写金额和小写金额不一致的，以大写金额为准。</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3.单价金额小数点或者百分比有明显错</w:t>
      </w:r>
      <w:r>
        <w:rPr>
          <w:rFonts w:hint="eastAsia" w:ascii="宋体" w:hAnsi="宋体" w:eastAsia="宋体" w:cs="宋体"/>
          <w:sz w:val="24"/>
          <w:szCs w:val="24"/>
          <w:lang w:val="en-US" w:eastAsia="zh-CN"/>
        </w:rPr>
        <w:t>误</w:t>
      </w:r>
      <w:r>
        <w:rPr>
          <w:rFonts w:hint="eastAsia" w:ascii="宋体" w:hAnsi="宋体" w:eastAsia="宋体" w:cs="宋体"/>
          <w:sz w:val="24"/>
          <w:szCs w:val="24"/>
        </w:rPr>
        <w:t>的，以开标一览表的总价为准，并修改单 价。</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4.总价金额与按单价汇总金额不一致的，以单价金额计算结果为准。</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5.同时出现两种以上不一致的，按照前款规定的顺序修正。修正后的报价按照财政 部第 87 号令第五十一条第二款的规定经投标人确认后产生约束力，投标人不确认的，其投标无效。</w:t>
      </w:r>
    </w:p>
    <w:p>
      <w:pPr>
        <w:keepNext w:val="0"/>
        <w:keepLines w:val="0"/>
        <w:pageBreakBefore w:val="0"/>
        <w:kinsoku/>
        <w:wordWrap/>
        <w:overflowPunct/>
        <w:topLinePunct w:val="0"/>
        <w:bidi w:val="0"/>
        <w:snapToGrid w:val="0"/>
        <w:spacing w:before="26" w:line="220" w:lineRule="auto"/>
        <w:ind w:left="722"/>
        <w:rPr>
          <w:rFonts w:ascii="宋体" w:hAnsi="宋体" w:eastAsia="宋体" w:cs="宋体"/>
          <w:sz w:val="24"/>
          <w:szCs w:val="24"/>
        </w:rPr>
      </w:pPr>
      <w:r>
        <w:rPr>
          <w:rFonts w:ascii="宋体" w:hAnsi="宋体" w:eastAsia="宋体" w:cs="宋体"/>
          <w:spacing w:val="-2"/>
          <w:sz w:val="24"/>
          <w:szCs w:val="24"/>
          <w14:textOutline w14:w="4358" w14:cap="sq" w14:cmpd="sng">
            <w14:solidFill>
              <w14:srgbClr w14:val="000000"/>
            </w14:solidFill>
            <w14:prstDash w14:val="solid"/>
            <w14:bevel/>
          </w14:textOutline>
        </w:rPr>
        <w:t>（</w:t>
      </w:r>
      <w:r>
        <w:rPr>
          <w:rFonts w:hint="eastAsia" w:ascii="宋体" w:hAnsi="宋体" w:eastAsia="宋体" w:cs="宋体"/>
          <w:b/>
          <w:bCs/>
          <w:sz w:val="24"/>
          <w:szCs w:val="24"/>
          <w:lang w:val="en-US" w:eastAsia="zh-CN"/>
        </w:rPr>
        <w:t>九）废标及无效投标</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1.在招标采购中，出现下列情形之一的，应予废标：</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1.1 符合专业条件的投标人或者对招标文件作实质响应的投标人不足三家的。</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1.2 出现影响采购公正的违法、违规行为的。</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1.3 投标人的报价均超过了采购预算，采购人不能支付的。</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1.4 因重大变故，采购任务取消的。</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废标后，采购人应当将废标理由通知所有投标人。</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2.投标人存在下列情况之一的，投标无效:</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2.1 投标文件未按招标文件要求签署、盖章的。</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2.2 不具备招标文件中规定的资格要求的。</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2.3 报价超过招标文件中规定的预算金额或者最高限价的。</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2.4 投标文件含有采购人不能接受的附加条件的。</w:t>
      </w:r>
    </w:p>
    <w:p>
      <w:pPr>
        <w:keepNext w:val="0"/>
        <w:keepLines w:val="0"/>
        <w:pageBreakBefore w:val="0"/>
        <w:kinsoku/>
        <w:wordWrap/>
        <w:overflowPunct/>
        <w:topLinePunct w:val="0"/>
        <w:bidi w:val="0"/>
        <w:snapToGrid w:val="0"/>
        <w:spacing w:line="360" w:lineRule="auto"/>
        <w:ind w:left="0" w:leftChars="0" w:firstLine="480" w:firstLineChars="200"/>
        <w:rPr>
          <w:rFonts w:ascii="宋体" w:hAnsi="宋体" w:eastAsia="宋体" w:cs="宋体"/>
          <w:sz w:val="24"/>
          <w:szCs w:val="24"/>
        </w:rPr>
      </w:pPr>
      <w:r>
        <w:rPr>
          <w:rFonts w:hint="eastAsia" w:ascii="宋体" w:hAnsi="宋体" w:eastAsia="宋体" w:cs="宋体"/>
          <w:sz w:val="24"/>
          <w:szCs w:val="24"/>
        </w:rPr>
        <w:t>2.5 法律、法规和招标文件规定的其他无效情形。</w:t>
      </w:r>
    </w:p>
    <w:p>
      <w:pPr>
        <w:keepNext w:val="0"/>
        <w:keepLines w:val="0"/>
        <w:pageBreakBefore w:val="0"/>
        <w:kinsoku/>
        <w:wordWrap/>
        <w:overflowPunct/>
        <w:topLinePunct w:val="0"/>
        <w:bidi w:val="0"/>
        <w:snapToGrid w:val="0"/>
        <w:spacing w:line="360" w:lineRule="auto"/>
        <w:ind w:left="0" w:leftChars="0" w:firstLine="482" w:firstLineChars="20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2.6 投标供应商供应商未严格依照招标文件技术标编制规定的格式要求编制投标文 件的，在技术标部分出现招标文件统一要求以外的任何其他标识、任何与投标供应商相 关的词句、语言、暗示等，出现任何涂改、行间插字或删除痕迹、出现任何可以令评标 委员会区别于其它供应商的标志。</w:t>
      </w:r>
    </w:p>
    <w:p>
      <w:pPr>
        <w:keepNext w:val="0"/>
        <w:keepLines w:val="0"/>
        <w:pageBreakBefore w:val="0"/>
        <w:kinsoku/>
        <w:wordWrap/>
        <w:overflowPunct/>
        <w:topLinePunct w:val="0"/>
        <w:bidi w:val="0"/>
        <w:snapToGrid w:val="0"/>
        <w:spacing w:line="360" w:lineRule="auto"/>
        <w:ind w:left="0" w:leftChars="0" w:firstLine="482" w:firstLineChars="20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（十）重新组织采购及保密</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1.评标委员会发现招标文件存在歧义、重大缺陷导致评标工作无法进行，或者招标文件内容违反国家有关强制性规定的，应当停止评标工作，与采购人或者代理机构沟通 并作书面记录。采购人或者代理机构确认后，应当修改招标文件，重新组织采购活动。</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2.评标委员会或者其成员存在下列情形导致评标结果无效的，采购人、代理机构可以重新组建评标委员会进行评标，并书面报告本级财政部门，但采购合同已经履行的除外：</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2.1 评标委员会组成不符合财政部第 87 号令规定的。</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2.2 有财政部第 87 号令第六十二条第一至五项情形的。</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2.3 评标委员会及其成员独立评标受到非法干预的。</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2.4 有政府采购法实施条例第七十五条规定的违法行为的。</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有违法违规行为的原评标委员会成员不得参加重新组建的评标委员会。</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3.评标结果汇总完成后，除下列情形外，任何人不得修改评标结果： （一）分值汇总计算错误的；</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（二）分项评分超出评分标准范围的；</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（三）评标委员会成员对客观评审因素评分不一致的；</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（四）经评标委员会认定评分畸高、畸低的。</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评标报告签署前，经复核发现存在以上情形之一的，评标委员会应当当场修改评标 结果，并在评标报告中记载；评标报告签署后，采购人或者采购代理机构发现存在以上 情形之一的，应当组织原评标委员会进行重新评审，重新评审改变评标结果的，书面报 告本级财政部门。</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投标人对本条第一款情形提出质疑的，采购人或者采购代理机构可以组织原评标委 员会进行重新评审，重新评审改变评标结果的，应当书面报告本级财政部门。</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4.采购人、代理机构应当采取必要措施，保证评标在严格保密的情况下进行。除采 购人代表、评标现场组织人员外，采购人的其他工作人员以及与评标工作无关的人员不 得进入评标现场。</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有关人员对评标情况以及在评标过程中获悉的国家秘密、商业秘密负有保密责任。</w:t>
      </w:r>
    </w:p>
    <w:p>
      <w:pPr>
        <w:keepNext w:val="0"/>
        <w:keepLines w:val="0"/>
        <w:pageBreakBefore w:val="0"/>
        <w:kinsoku/>
        <w:wordWrap/>
        <w:overflowPunct/>
        <w:topLinePunct w:val="0"/>
        <w:bidi w:val="0"/>
        <w:snapToGrid w:val="0"/>
        <w:spacing w:line="360" w:lineRule="auto"/>
        <w:ind w:left="0" w:leftChars="0" w:firstLine="482" w:firstLineChars="20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（十一）询问、质疑答复</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1.投标人对政府采购活动事项有疑问的，可以向采购人提出询问，采购人应当及时 作出答复，但答复的内容不得涉及商业秘密。</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采购人或者代理机构应当在 3 个工作日内对投标人依法提出的询问作出答复。</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2.提出质疑的投标人应当是参与所质疑项目采购活动的投标人。投标人在法定质疑 期内一次性提出针对同一采购环节的质疑。</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采购人负责投标人质疑的答复。代理机构在授权范围(采购程序方面内容)内做出答 复。</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投标人质疑时，按中华人民共和国财政部令第 94 号《政府采购质疑和投诉办法》 文件执行。</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3.政府采购法第五十二条规定的投标人应知其权益受到损害之日，是指：</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①对可以质疑的采购文件提出质疑的，为收到采购文件之日或者采购文件公告期限 届满之日。</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②对采购过程提出质疑的，为各采购程序环节结束之日。</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③对中标结果提出质疑的，为中标结果公告期限届满之日。</w:t>
      </w:r>
    </w:p>
    <w:p>
      <w:pPr>
        <w:keepNext w:val="0"/>
        <w:keepLines w:val="0"/>
        <w:pageBreakBefore w:val="0"/>
        <w:kinsoku/>
        <w:wordWrap/>
        <w:overflowPunct/>
        <w:topLinePunct w:val="0"/>
        <w:bidi w:val="0"/>
        <w:snapToGrid w:val="0"/>
        <w:spacing w:line="360" w:lineRule="auto"/>
        <w:ind w:left="0" w:leftChars="0" w:firstLine="482" w:firstLineChars="20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（十二）电子评标的应急措施</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1.开标结束后，因交易系统出现故障无法评标时，经政府采购（或公共资源）管理 部门确认后，暂停评标活动，等待故障排除后继续评标。如故障无法排除，由交易中心 报政府采购（或公共资源）管理部门作出处理。</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2.采取应急措施时，必须对原有资料及信息作出妥善保密处理。</w:t>
      </w:r>
    </w:p>
    <w:p>
      <w:pPr>
        <w:keepNext w:val="0"/>
        <w:keepLines w:val="0"/>
        <w:pageBreakBefore w:val="0"/>
        <w:kinsoku/>
        <w:wordWrap/>
        <w:overflowPunct/>
        <w:topLinePunct w:val="0"/>
        <w:bidi w:val="0"/>
        <w:snapToGrid w:val="0"/>
        <w:spacing w:before="140" w:line="360" w:lineRule="auto"/>
        <w:jc w:val="center"/>
        <w:rPr>
          <w:rFonts w:ascii="楷体" w:hAnsi="楷体" w:eastAsia="楷体" w:cs="楷体"/>
          <w:spacing w:val="6"/>
          <w:sz w:val="43"/>
          <w:szCs w:val="43"/>
          <w14:textOutline w14:w="7972" w14:cap="sq" w14:cmpd="sng">
            <w14:solidFill>
              <w14:srgbClr w14:val="000000"/>
            </w14:solidFill>
            <w14:prstDash w14:val="solid"/>
            <w14:bevel/>
          </w14:textOutline>
        </w:rPr>
      </w:pPr>
      <w:r>
        <w:rPr>
          <w:rFonts w:ascii="楷体" w:hAnsi="楷体" w:eastAsia="楷体" w:cs="楷体"/>
          <w:spacing w:val="6"/>
          <w:sz w:val="43"/>
          <w:szCs w:val="43"/>
          <w14:textOutline w14:w="7972" w14:cap="sq" w14:cmpd="sng">
            <w14:solidFill>
              <w14:srgbClr w14:val="000000"/>
            </w14:solidFill>
            <w14:prstDash w14:val="solid"/>
            <w14:bevel/>
          </w14:textOutline>
        </w:rPr>
        <w:t>六、中标和合同</w:t>
      </w:r>
    </w:p>
    <w:p>
      <w:pPr>
        <w:keepNext w:val="0"/>
        <w:keepLines w:val="0"/>
        <w:pageBreakBefore w:val="0"/>
        <w:kinsoku/>
        <w:wordWrap/>
        <w:overflowPunct/>
        <w:topLinePunct w:val="0"/>
        <w:bidi w:val="0"/>
        <w:snapToGrid w:val="0"/>
        <w:spacing w:line="360" w:lineRule="auto"/>
        <w:ind w:left="0" w:leftChars="0" w:firstLine="482" w:firstLineChars="20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（一）中标</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1.代理机构应当在评标结束后 2 个工作日内将评标报告送采购人。</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采购人应当自收到评标报告之日起5个工作日内，在评标报告确定的中标候选人名</w:t>
      </w:r>
      <w:r>
        <w:rPr>
          <w:rFonts w:ascii="宋体" w:hAnsi="宋体" w:eastAsia="宋体" w:cs="宋体"/>
          <w:spacing w:val="-2"/>
          <w:sz w:val="24"/>
          <w:szCs w:val="24"/>
        </w:rPr>
        <w:t>单</w:t>
      </w:r>
      <w:r>
        <w:rPr>
          <w:rFonts w:hint="eastAsia" w:ascii="宋体" w:hAnsi="宋体" w:eastAsia="宋体" w:cs="宋体"/>
          <w:sz w:val="24"/>
          <w:szCs w:val="24"/>
        </w:rPr>
        <w:t>中按顺序确定中标人。中标候选人并列的，由采购人或者采购人委托评标委员会按照招标文件规定的方式确定中标人。招标文件未规定的，采取随机抽取的方式确定。</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2.采购人在收到评标报告 5个工作日内未按评标报告推荐的中标候选人顺序确定中标人，又不能说明合法理由的，视同按评标报告推荐的顺序确定排名第一的中标候选人为中标人。</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3.采购人和代理机构完成评审专家履职评价完成后，采购人或者代理机构应当自中标人确定之日起 2 个工作日内，在省级以上财政部门指定的媒体上公告中标结果，招标文件应当随中标结果同时公告。</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4、中标结果公告内容应当包括采购人及其委托的代理机构的名称、地址、联系方式，项目名称和项目编号，中标人名称、地址和中标金额，主要中标标的的名称、规格 型号、数量、单价、服务要求，中标公告期限以及评审专家名单。</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5、中标公告期限为 1 个工作日。</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6、在公告中标结果的同时，采购人或者代理机构应当向中标人发出中标通知书。 对未通过资格审查的投标人，应当告知其未通过的原因。采用综合评分法评审的，还应当告知未中标人本人的评审得分与排序。</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7、中标通知书发出后，采购人不得违法改变中标结果，中标人无正当理由不得放弃中标。</w:t>
      </w:r>
    </w:p>
    <w:p>
      <w:pPr>
        <w:keepNext w:val="0"/>
        <w:keepLines w:val="0"/>
        <w:pageBreakBefore w:val="0"/>
        <w:kinsoku/>
        <w:wordWrap/>
        <w:overflowPunct/>
        <w:topLinePunct w:val="0"/>
        <w:bidi w:val="0"/>
        <w:snapToGrid w:val="0"/>
        <w:spacing w:line="360" w:lineRule="auto"/>
        <w:ind w:left="0" w:leftChars="0" w:firstLine="482" w:firstLineChars="20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（二）合同</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1、采购人应当自中标通知书发出之日起 30 日内，按照招标文件和中标人投标文件 的规定，与中标人签订书面合同。所签订的合同不得对招标文件确定的事项和中标人投 标文件作实质性修改。</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2、采购人应当自政府采购合同签订之日起 2 个工作日内，将政府采购合同在省级 以上人民政府财政部门指定的媒体上公告，但政府采购合同中涉及国家秘密、商业秘密 的内容除外。政府采购项目的采购合同自签订之日起 7 个工作日内，采购人应当将合同 副本报同级政府采购监督管理部门和有关部门备案。</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3、采购人不得向中标人提出任何不合理的要求作为签订合同的条件。</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4、政府采购合同应当包括采购人与中标人的名称和住所、标的、数量、质量、价 款或者报酬、履行期限及地点和方式、验收要求、违约责任、解决争议的方法等内容。</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5、合同备案时合同签字盖章完整，多页合同加盖骑缝章。备案合同承接主体与中 标人名称一致。合同金额与中标金额一致。合同内容与政府采购计划备案表、政府采购 进口产品审核表、招标文件及中标结果一致。</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6、采购人与中标人应当根据合同的约定依法履行合同义务。</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7、政府采购合同的履行、违约责任和解决争议的方法等适用《中华人民共和国民 法典-第三编合同》。</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8、采购人应当及时对采购项目进行验收。采购人可以邀请参加本项目的其他投标 人或者第三方机构参与验收。参与验收的投标人或者第三方机构的意见作为验收书的参 考资料一并存档。</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9、采购人应当加强对中标人的履约管理，并按照采购合同约定，及时向中标人支 付采购资金。对于中标人违反采购合同约定的行为，采购人应当及时处理，依法追究其 违约责任。</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10、采购人、代理机构应当建立真实完整的招标采购档案，妥善保存每项采购活动 的采购文件。</w:t>
      </w:r>
    </w:p>
    <w:p>
      <w:pPr>
        <w:keepNext w:val="0"/>
        <w:keepLines w:val="0"/>
        <w:pageBreakBefore w:val="0"/>
        <w:kinsoku/>
        <w:wordWrap/>
        <w:overflowPunct/>
        <w:topLinePunct w:val="0"/>
        <w:bidi w:val="0"/>
        <w:snapToGrid w:val="0"/>
        <w:spacing w:before="140" w:line="360" w:lineRule="auto"/>
        <w:jc w:val="center"/>
        <w:rPr>
          <w:rFonts w:ascii="宋体" w:hAnsi="宋体" w:eastAsia="宋体" w:cs="宋体"/>
          <w:sz w:val="28"/>
          <w:szCs w:val="28"/>
        </w:rPr>
        <w:sectPr>
          <w:footerReference r:id="rId24" w:type="default"/>
          <w:pgSz w:w="11905" w:h="16838"/>
          <w:pgMar w:top="1440" w:right="1803" w:bottom="1440" w:left="1803" w:header="255" w:footer="1060" w:gutter="0"/>
          <w:pgNumType w:fmt="decimal"/>
          <w:cols w:space="0" w:num="1"/>
          <w:rtlGutter w:val="0"/>
          <w:docGrid w:linePitch="0" w:charSpace="0"/>
        </w:sectPr>
      </w:pPr>
      <w:r>
        <w:rPr>
          <w:rFonts w:ascii="楷体" w:hAnsi="楷体" w:eastAsia="楷体" w:cs="楷体"/>
          <w:spacing w:val="6"/>
          <w:sz w:val="43"/>
          <w:szCs w:val="43"/>
          <w14:textOutline w14:w="7972" w14:cap="sq" w14:cmpd="sng">
            <w14:solidFill>
              <w14:srgbClr w14:val="000000"/>
            </w14:solidFill>
            <w14:prstDash w14:val="solid"/>
            <w14:bevel/>
          </w14:textOutline>
        </w:rPr>
        <w:t>七、终止、分包、串标规定</w:t>
      </w:r>
    </w:p>
    <w:p>
      <w:pPr>
        <w:keepNext w:val="0"/>
        <w:keepLines w:val="0"/>
        <w:pageBreakBefore w:val="0"/>
        <w:kinsoku/>
        <w:wordWrap/>
        <w:overflowPunct/>
        <w:topLinePunct w:val="0"/>
        <w:bidi w:val="0"/>
        <w:snapToGrid w:val="0"/>
        <w:spacing w:line="360" w:lineRule="auto"/>
        <w:ind w:left="0" w:leftChars="0" w:firstLine="482" w:firstLineChars="20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（一）终止招标</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1、采购人、代理机构在发布招标公告、资格预审公告或者发出投标邀请书后，除 因重大变故采购任务取消情况外，不得擅自终止招标活动。</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2、终止招标的，采购人或者代理机构应当及时在原公告发布媒体上发布终止公告， 以书面形式通知已经获取招标文件、资格预审文件或者被邀请的潜在投标人，并将项目 实施情况和采购任务取消原因报告本级财政部门。</w:t>
      </w:r>
    </w:p>
    <w:p>
      <w:pPr>
        <w:keepNext w:val="0"/>
        <w:keepLines w:val="0"/>
        <w:pageBreakBefore w:val="0"/>
        <w:kinsoku/>
        <w:wordWrap/>
        <w:overflowPunct/>
        <w:topLinePunct w:val="0"/>
        <w:bidi w:val="0"/>
        <w:snapToGrid w:val="0"/>
        <w:spacing w:line="360" w:lineRule="auto"/>
        <w:ind w:left="0" w:leftChars="0" w:firstLine="482" w:firstLineChars="20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（二）分包规定</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投标人根据招标文件的规定和采购项目的实际情况，拟在中标后将中标项目的非主 体、非关键性工作分包的，应当在投标文件中载明分包承担主体，分包承担主体应当具 备相应资质条件且不得再次分包。</w:t>
      </w:r>
    </w:p>
    <w:p>
      <w:pPr>
        <w:keepNext w:val="0"/>
        <w:keepLines w:val="0"/>
        <w:pageBreakBefore w:val="0"/>
        <w:kinsoku/>
        <w:wordWrap/>
        <w:overflowPunct/>
        <w:topLinePunct w:val="0"/>
        <w:bidi w:val="0"/>
        <w:snapToGrid w:val="0"/>
        <w:spacing w:line="360" w:lineRule="auto"/>
        <w:ind w:left="0" w:leftChars="0" w:firstLine="482" w:firstLineChars="20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（三）串标</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投标人应当遵循公平竞争的原则，不得恶意串通，不得妨碍其他投标人的竞争行为， 不得损害采购人或者其他投标人的合法权益。在评标过程中发现投标人有上述情形的， 评标委员会应当认定其投标无效，并书面报告本级财政部门。</w:t>
      </w:r>
    </w:p>
    <w:p>
      <w:pPr>
        <w:keepNext w:val="0"/>
        <w:keepLines w:val="0"/>
        <w:pageBreakBefore w:val="0"/>
        <w:kinsoku/>
        <w:wordWrap/>
        <w:overflowPunct/>
        <w:topLinePunct w:val="0"/>
        <w:bidi w:val="0"/>
        <w:snapToGrid w:val="0"/>
        <w:spacing w:line="360" w:lineRule="auto"/>
        <w:ind w:left="0" w:leftChars="0" w:firstLine="482" w:firstLineChars="20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1.有下列情形之一的，属于恶意串通，对投标人依照政府采购法第七十七条第一款 的规定追究法律责任，对采购人、代理机构及其工作人员依照政府采购法第七十二条的 规定追究法律责任：</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1. 1 投标人直接或者间接从采购人或者代理机构处获得其他投标人的相关情况并修 改其投标文件。</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1.2 投标人按照采购人或者代理机构的授意撤换、修改投标文件。</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1.3 投标人之间协商报价、技术方案等投标文件的实质性内容。</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1.4 属于同一集团、协会、商会等组织成员的投标人按照该组织要求协同参加政府 采购活动。</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1.5 投标人之间事先约定由某一特定投标人中标。</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1.6 投标人之间商定部分投标人放弃参加政府采购活动或者放弃中标。</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1.7 投标人与采购人或者代理机构之间、投标人相互之间，为谋求特定投标人中标 或者排斥其他投标人的其他串通行为。</w:t>
      </w:r>
    </w:p>
    <w:p>
      <w:pPr>
        <w:keepNext w:val="0"/>
        <w:keepLines w:val="0"/>
        <w:pageBreakBefore w:val="0"/>
        <w:kinsoku/>
        <w:wordWrap/>
        <w:overflowPunct/>
        <w:topLinePunct w:val="0"/>
        <w:bidi w:val="0"/>
        <w:snapToGrid w:val="0"/>
        <w:spacing w:line="360" w:lineRule="auto"/>
        <w:ind w:left="0" w:leftChars="0" w:firstLine="482" w:firstLineChars="20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2.有下列情形之一的，视为投标人串通投标，其投标无效：</w:t>
      </w:r>
    </w:p>
    <w:p>
      <w:pPr>
        <w:keepNext w:val="0"/>
        <w:keepLines w:val="0"/>
        <w:pageBreakBefore w:val="0"/>
        <w:kinsoku/>
        <w:wordWrap/>
        <w:overflowPunct/>
        <w:topLinePunct w:val="0"/>
        <w:bidi w:val="0"/>
        <w:snapToGrid w:val="0"/>
        <w:spacing w:before="26" w:line="219" w:lineRule="auto"/>
        <w:ind w:left="714"/>
        <w:outlineLvl w:val="1"/>
        <w:rPr>
          <w:rFonts w:ascii="宋体" w:hAnsi="宋体" w:eastAsia="宋体" w:cs="宋体"/>
          <w:sz w:val="24"/>
          <w:szCs w:val="24"/>
        </w:rPr>
      </w:pPr>
      <w:r>
        <w:rPr>
          <w:rFonts w:hint="eastAsia" w:ascii="宋体" w:hAnsi="宋体" w:eastAsia="宋体" w:cs="宋体"/>
          <w:sz w:val="24"/>
          <w:szCs w:val="24"/>
        </w:rPr>
        <w:t>2.1 不同投标人的投标文件由同一单位或者个人编制。</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2.2 不同投标人委托同一单位或者个人办理投标事宜。</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2.3 不同投标人的投标文件载明的项目管理成员或者联系人员为同一人。</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2.4 不同投标人的投标文件异常一致或者投标报价呈规律性差异。</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2.5 不同投标人的投标文件相互混装。</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w:t>
      </w:r>
      <w:r>
        <w:rPr>
          <w:rFonts w:hint="eastAsia" w:ascii="宋体" w:hAnsi="宋体" w:eastAsia="宋体" w:cs="宋体"/>
          <w:sz w:val="24"/>
          <w:szCs w:val="24"/>
        </w:rPr>
        <w:t>投标人应当遵循公平竞争的原则，不得恶意串通，不得妨碍其他投标人的竞争 行为，不得损害采购人或者其他投标人的合法权益。</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4</w:t>
      </w:r>
      <w:r>
        <w:rPr>
          <w:rFonts w:hint="eastAsia" w:ascii="宋体" w:hAnsi="宋体" w:eastAsia="宋体" w:cs="宋体"/>
          <w:sz w:val="24"/>
          <w:szCs w:val="24"/>
          <w:lang w:val="en-US" w:eastAsia="zh-CN"/>
        </w:rPr>
        <w:t>.</w:t>
      </w:r>
      <w:r>
        <w:rPr>
          <w:rFonts w:hint="eastAsia" w:ascii="宋体" w:hAnsi="宋体" w:eastAsia="宋体" w:cs="宋体"/>
          <w:sz w:val="24"/>
          <w:szCs w:val="24"/>
        </w:rPr>
        <w:t>在评标过程中发现投标人有上述情形的，评标委员会应当认定其投标无效，并 书面报告本级财政部门。</w:t>
      </w:r>
    </w:p>
    <w:p>
      <w:pPr>
        <w:keepNext w:val="0"/>
        <w:keepLines w:val="0"/>
        <w:pageBreakBefore w:val="0"/>
        <w:kinsoku/>
        <w:wordWrap/>
        <w:overflowPunct/>
        <w:topLinePunct w:val="0"/>
        <w:bidi w:val="0"/>
        <w:snapToGrid w:val="0"/>
        <w:spacing w:line="229" w:lineRule="auto"/>
        <w:rPr>
          <w:rFonts w:ascii="宋体" w:hAnsi="宋体" w:eastAsia="宋体" w:cs="宋体"/>
          <w:sz w:val="24"/>
          <w:szCs w:val="24"/>
        </w:rPr>
        <w:sectPr>
          <w:footerReference r:id="rId25" w:type="default"/>
          <w:pgSz w:w="11905" w:h="16838"/>
          <w:pgMar w:top="1440" w:right="1803" w:bottom="1440" w:left="1803" w:header="255" w:footer="1060" w:gutter="0"/>
          <w:pgNumType w:fmt="decimal"/>
          <w:cols w:space="0" w:num="1"/>
          <w:rtlGutter w:val="0"/>
          <w:docGrid w:linePitch="0" w:charSpace="0"/>
        </w:sectPr>
      </w:pPr>
    </w:p>
    <w:p>
      <w:pPr>
        <w:pStyle w:val="4"/>
        <w:keepNext w:val="0"/>
        <w:keepLines w:val="0"/>
        <w:pageBreakBefore w:val="0"/>
        <w:kinsoku/>
        <w:wordWrap/>
        <w:overflowPunct/>
        <w:topLinePunct w:val="0"/>
        <w:bidi w:val="0"/>
        <w:snapToGrid w:val="0"/>
        <w:spacing w:line="312" w:lineRule="auto"/>
      </w:pPr>
    </w:p>
    <w:p>
      <w:pPr>
        <w:pStyle w:val="4"/>
        <w:keepNext w:val="0"/>
        <w:keepLines w:val="0"/>
        <w:pageBreakBefore w:val="0"/>
        <w:kinsoku/>
        <w:wordWrap/>
        <w:overflowPunct/>
        <w:topLinePunct w:val="0"/>
        <w:bidi w:val="0"/>
        <w:snapToGrid w:val="0"/>
        <w:spacing w:line="313" w:lineRule="auto"/>
      </w:pPr>
    </w:p>
    <w:p>
      <w:pPr>
        <w:pStyle w:val="4"/>
        <w:keepNext w:val="0"/>
        <w:keepLines w:val="0"/>
        <w:pageBreakBefore w:val="0"/>
        <w:kinsoku/>
        <w:wordWrap/>
        <w:overflowPunct/>
        <w:topLinePunct w:val="0"/>
        <w:bidi w:val="0"/>
        <w:snapToGrid w:val="0"/>
        <w:spacing w:line="313" w:lineRule="auto"/>
      </w:pPr>
    </w:p>
    <w:p>
      <w:pPr>
        <w:keepNext w:val="0"/>
        <w:keepLines w:val="0"/>
        <w:pageBreakBefore w:val="0"/>
        <w:kinsoku/>
        <w:wordWrap/>
        <w:overflowPunct/>
        <w:topLinePunct w:val="0"/>
        <w:bidi w:val="0"/>
        <w:snapToGrid w:val="0"/>
        <w:spacing w:before="140" w:line="227" w:lineRule="auto"/>
        <w:ind w:left="2370"/>
        <w:outlineLvl w:val="0"/>
        <w:rPr>
          <w:rFonts w:ascii="楷体" w:hAnsi="楷体" w:eastAsia="楷体" w:cs="楷体"/>
          <w:sz w:val="43"/>
          <w:szCs w:val="43"/>
        </w:rPr>
      </w:pPr>
      <w:bookmarkStart w:id="3" w:name="bookmark4"/>
      <w:bookmarkEnd w:id="3"/>
      <w:bookmarkStart w:id="4" w:name="bookmark5"/>
      <w:bookmarkEnd w:id="4"/>
      <w:r>
        <w:rPr>
          <w:rFonts w:ascii="楷体" w:hAnsi="楷体" w:eastAsia="楷体" w:cs="楷体"/>
          <w:spacing w:val="6"/>
          <w:sz w:val="43"/>
          <w:szCs w:val="43"/>
          <w14:textOutline w14:w="7972" w14:cap="sq" w14:cmpd="sng">
            <w14:solidFill>
              <w14:srgbClr w14:val="000000"/>
            </w14:solidFill>
            <w14:prstDash w14:val="solid"/>
            <w14:bevel/>
          </w14:textOutline>
        </w:rPr>
        <w:t>第四部分</w:t>
      </w:r>
      <w:r>
        <w:rPr>
          <w:rFonts w:ascii="楷体" w:hAnsi="楷体" w:eastAsia="楷体" w:cs="楷体"/>
          <w:spacing w:val="6"/>
          <w:sz w:val="43"/>
          <w:szCs w:val="43"/>
        </w:rPr>
        <w:t xml:space="preserve">  </w:t>
      </w:r>
      <w:r>
        <w:rPr>
          <w:rFonts w:ascii="楷体" w:hAnsi="楷体" w:eastAsia="楷体" w:cs="楷体"/>
          <w:spacing w:val="6"/>
          <w:sz w:val="43"/>
          <w:szCs w:val="43"/>
          <w14:textOutline w14:w="7972" w14:cap="sq" w14:cmpd="sng">
            <w14:solidFill>
              <w14:srgbClr w14:val="000000"/>
            </w14:solidFill>
            <w14:prstDash w14:val="solid"/>
            <w14:bevel/>
          </w14:textOutline>
        </w:rPr>
        <w:t>政府采购合同</w:t>
      </w:r>
    </w:p>
    <w:p>
      <w:pPr>
        <w:pStyle w:val="4"/>
        <w:keepNext w:val="0"/>
        <w:keepLines w:val="0"/>
        <w:pageBreakBefore w:val="0"/>
        <w:kinsoku/>
        <w:wordWrap/>
        <w:overflowPunct/>
        <w:topLinePunct w:val="0"/>
        <w:bidi w:val="0"/>
        <w:snapToGrid w:val="0"/>
        <w:spacing w:line="260" w:lineRule="auto"/>
      </w:pPr>
    </w:p>
    <w:p>
      <w:pPr>
        <w:pStyle w:val="4"/>
        <w:keepNext w:val="0"/>
        <w:keepLines w:val="0"/>
        <w:pageBreakBefore w:val="0"/>
        <w:kinsoku/>
        <w:wordWrap/>
        <w:overflowPunct/>
        <w:topLinePunct w:val="0"/>
        <w:bidi w:val="0"/>
        <w:snapToGrid w:val="0"/>
        <w:spacing w:line="260" w:lineRule="auto"/>
      </w:pPr>
    </w:p>
    <w:p>
      <w:pPr>
        <w:pStyle w:val="4"/>
        <w:keepNext w:val="0"/>
        <w:keepLines w:val="0"/>
        <w:pageBreakBefore w:val="0"/>
        <w:kinsoku/>
        <w:wordWrap/>
        <w:overflowPunct/>
        <w:topLinePunct w:val="0"/>
        <w:bidi w:val="0"/>
        <w:snapToGrid w:val="0"/>
        <w:spacing w:line="261" w:lineRule="auto"/>
      </w:pPr>
    </w:p>
    <w:p>
      <w:pPr>
        <w:keepNext w:val="0"/>
        <w:keepLines w:val="0"/>
        <w:pageBreakBefore w:val="0"/>
        <w:kinsoku/>
        <w:wordWrap/>
        <w:overflowPunct/>
        <w:topLinePunct w:val="0"/>
        <w:bidi w:val="0"/>
        <w:snapToGrid w:val="0"/>
        <w:spacing w:before="100" w:line="225" w:lineRule="auto"/>
        <w:ind w:left="235"/>
        <w:rPr>
          <w:rFonts w:ascii="宋体" w:hAnsi="宋体" w:eastAsia="宋体" w:cs="宋体"/>
          <w:sz w:val="31"/>
          <w:szCs w:val="31"/>
        </w:rPr>
      </w:pPr>
      <w:r>
        <w:rPr>
          <w:rFonts w:ascii="宋体" w:hAnsi="宋体" w:eastAsia="宋体" w:cs="宋体"/>
          <w:spacing w:val="6"/>
          <w:sz w:val="31"/>
          <w:szCs w:val="31"/>
          <w14:textOutline w14:w="5793" w14:cap="sq" w14:cmpd="sng">
            <w14:solidFill>
              <w14:srgbClr w14:val="000000"/>
            </w14:solidFill>
            <w14:prstDash w14:val="solid"/>
            <w14:bevel/>
          </w14:textOutline>
        </w:rPr>
        <w:t>合同编号：</w:t>
      </w:r>
    </w:p>
    <w:p>
      <w:pPr>
        <w:pStyle w:val="4"/>
        <w:keepNext w:val="0"/>
        <w:keepLines w:val="0"/>
        <w:pageBreakBefore w:val="0"/>
        <w:kinsoku/>
        <w:wordWrap/>
        <w:overflowPunct/>
        <w:topLinePunct w:val="0"/>
        <w:bidi w:val="0"/>
        <w:snapToGrid w:val="0"/>
        <w:spacing w:line="272" w:lineRule="auto"/>
      </w:pPr>
    </w:p>
    <w:p>
      <w:pPr>
        <w:pStyle w:val="4"/>
        <w:keepNext w:val="0"/>
        <w:keepLines w:val="0"/>
        <w:pageBreakBefore w:val="0"/>
        <w:kinsoku/>
        <w:wordWrap/>
        <w:overflowPunct/>
        <w:topLinePunct w:val="0"/>
        <w:bidi w:val="0"/>
        <w:snapToGrid w:val="0"/>
        <w:spacing w:line="272" w:lineRule="auto"/>
      </w:pPr>
    </w:p>
    <w:p>
      <w:pPr>
        <w:pStyle w:val="4"/>
        <w:keepNext w:val="0"/>
        <w:keepLines w:val="0"/>
        <w:pageBreakBefore w:val="0"/>
        <w:kinsoku/>
        <w:wordWrap/>
        <w:overflowPunct/>
        <w:topLinePunct w:val="0"/>
        <w:bidi w:val="0"/>
        <w:snapToGrid w:val="0"/>
        <w:spacing w:line="273" w:lineRule="auto"/>
      </w:pPr>
    </w:p>
    <w:p>
      <w:pPr>
        <w:pStyle w:val="4"/>
        <w:keepNext w:val="0"/>
        <w:keepLines w:val="0"/>
        <w:pageBreakBefore w:val="0"/>
        <w:kinsoku/>
        <w:wordWrap/>
        <w:overflowPunct/>
        <w:topLinePunct w:val="0"/>
        <w:bidi w:val="0"/>
        <w:snapToGrid w:val="0"/>
        <w:spacing w:line="273" w:lineRule="auto"/>
      </w:pPr>
    </w:p>
    <w:p>
      <w:pPr>
        <w:keepNext w:val="0"/>
        <w:keepLines w:val="0"/>
        <w:pageBreakBefore w:val="0"/>
        <w:kinsoku/>
        <w:wordWrap/>
        <w:overflowPunct/>
        <w:topLinePunct w:val="0"/>
        <w:bidi w:val="0"/>
        <w:snapToGrid w:val="0"/>
        <w:spacing w:before="140" w:line="222" w:lineRule="auto"/>
        <w:ind w:left="3448"/>
        <w:rPr>
          <w:rFonts w:ascii="宋体" w:hAnsi="宋体" w:eastAsia="宋体" w:cs="宋体"/>
          <w:sz w:val="43"/>
          <w:szCs w:val="43"/>
        </w:rPr>
      </w:pPr>
      <w:r>
        <w:rPr>
          <w:rFonts w:ascii="宋体" w:hAnsi="宋体" w:eastAsia="宋体" w:cs="宋体"/>
          <w:spacing w:val="8"/>
          <w:sz w:val="43"/>
          <w:szCs w:val="43"/>
          <w14:textOutline w14:w="7972" w14:cap="sq" w14:cmpd="sng">
            <w14:solidFill>
              <w14:srgbClr w14:val="000000"/>
            </w14:solidFill>
            <w14:prstDash w14:val="solid"/>
            <w14:bevel/>
          </w14:textOutline>
        </w:rPr>
        <w:t>政府采购合同</w:t>
      </w:r>
    </w:p>
    <w:p>
      <w:pPr>
        <w:keepNext w:val="0"/>
        <w:keepLines w:val="0"/>
        <w:pageBreakBefore w:val="0"/>
        <w:kinsoku/>
        <w:wordWrap/>
        <w:overflowPunct/>
        <w:topLinePunct w:val="0"/>
        <w:bidi w:val="0"/>
        <w:snapToGrid w:val="0"/>
        <w:spacing w:before="339" w:line="222" w:lineRule="auto"/>
        <w:ind w:left="3687"/>
        <w:outlineLvl w:val="1"/>
        <w:rPr>
          <w:rFonts w:ascii="宋体" w:hAnsi="宋体" w:eastAsia="宋体" w:cs="宋体"/>
          <w:sz w:val="43"/>
          <w:szCs w:val="43"/>
        </w:rPr>
      </w:pPr>
      <w:r>
        <w:rPr>
          <w:rFonts w:ascii="宋体" w:hAnsi="宋体" w:eastAsia="宋体" w:cs="宋体"/>
          <w:spacing w:val="2"/>
          <w:sz w:val="43"/>
          <w:szCs w:val="43"/>
          <w14:textOutline w14:w="7972" w14:cap="sq" w14:cmpd="sng">
            <w14:solidFill>
              <w14:srgbClr w14:val="000000"/>
            </w14:solidFill>
            <w14:prstDash w14:val="solid"/>
            <w14:bevel/>
          </w14:textOutline>
        </w:rPr>
        <w:t>（货物类）</w:t>
      </w:r>
    </w:p>
    <w:p>
      <w:pPr>
        <w:pStyle w:val="4"/>
        <w:keepNext w:val="0"/>
        <w:keepLines w:val="0"/>
        <w:pageBreakBefore w:val="0"/>
        <w:kinsoku/>
        <w:wordWrap/>
        <w:overflowPunct/>
        <w:topLinePunct w:val="0"/>
        <w:bidi w:val="0"/>
        <w:snapToGrid w:val="0"/>
        <w:spacing w:line="264" w:lineRule="auto"/>
      </w:pPr>
    </w:p>
    <w:p>
      <w:pPr>
        <w:pStyle w:val="4"/>
        <w:keepNext w:val="0"/>
        <w:keepLines w:val="0"/>
        <w:pageBreakBefore w:val="0"/>
        <w:kinsoku/>
        <w:wordWrap/>
        <w:overflowPunct/>
        <w:topLinePunct w:val="0"/>
        <w:bidi w:val="0"/>
        <w:snapToGrid w:val="0"/>
        <w:spacing w:line="264" w:lineRule="auto"/>
      </w:pPr>
    </w:p>
    <w:p>
      <w:pPr>
        <w:pStyle w:val="4"/>
        <w:keepNext w:val="0"/>
        <w:keepLines w:val="0"/>
        <w:pageBreakBefore w:val="0"/>
        <w:kinsoku/>
        <w:wordWrap/>
        <w:overflowPunct/>
        <w:topLinePunct w:val="0"/>
        <w:bidi w:val="0"/>
        <w:snapToGrid w:val="0"/>
        <w:spacing w:line="264" w:lineRule="auto"/>
      </w:pPr>
    </w:p>
    <w:p>
      <w:pPr>
        <w:pStyle w:val="4"/>
        <w:keepNext w:val="0"/>
        <w:keepLines w:val="0"/>
        <w:pageBreakBefore w:val="0"/>
        <w:kinsoku/>
        <w:wordWrap/>
        <w:overflowPunct/>
        <w:topLinePunct w:val="0"/>
        <w:bidi w:val="0"/>
        <w:snapToGrid w:val="0"/>
        <w:spacing w:line="265" w:lineRule="auto"/>
      </w:pPr>
    </w:p>
    <w:p>
      <w:pPr>
        <w:pStyle w:val="4"/>
        <w:keepNext w:val="0"/>
        <w:keepLines w:val="0"/>
        <w:pageBreakBefore w:val="0"/>
        <w:kinsoku/>
        <w:wordWrap/>
        <w:overflowPunct/>
        <w:topLinePunct w:val="0"/>
        <w:bidi w:val="0"/>
        <w:snapToGrid w:val="0"/>
        <w:spacing w:line="265" w:lineRule="auto"/>
      </w:pPr>
    </w:p>
    <w:p>
      <w:pPr>
        <w:pStyle w:val="4"/>
        <w:keepNext w:val="0"/>
        <w:keepLines w:val="0"/>
        <w:pageBreakBefore w:val="0"/>
        <w:kinsoku/>
        <w:wordWrap/>
        <w:overflowPunct/>
        <w:topLinePunct w:val="0"/>
        <w:bidi w:val="0"/>
        <w:snapToGrid w:val="0"/>
        <w:spacing w:line="265" w:lineRule="auto"/>
      </w:pPr>
    </w:p>
    <w:p>
      <w:pPr>
        <w:pStyle w:val="4"/>
        <w:keepNext w:val="0"/>
        <w:keepLines w:val="0"/>
        <w:pageBreakBefore w:val="0"/>
        <w:kinsoku/>
        <w:wordWrap/>
        <w:overflowPunct/>
        <w:topLinePunct w:val="0"/>
        <w:bidi w:val="0"/>
        <w:snapToGrid w:val="0"/>
        <w:spacing w:line="265" w:lineRule="auto"/>
      </w:pPr>
    </w:p>
    <w:p>
      <w:pPr>
        <w:keepNext w:val="0"/>
        <w:keepLines w:val="0"/>
        <w:pageBreakBefore w:val="0"/>
        <w:kinsoku/>
        <w:wordWrap/>
        <w:overflowPunct/>
        <w:topLinePunct w:val="0"/>
        <w:bidi w:val="0"/>
        <w:snapToGrid w:val="0"/>
        <w:spacing w:before="78" w:line="219" w:lineRule="auto"/>
        <w:jc w:val="center"/>
        <w:rPr>
          <w:rFonts w:ascii="宋体" w:hAnsi="宋体" w:eastAsia="宋体" w:cs="宋体"/>
          <w:sz w:val="24"/>
          <w:szCs w:val="24"/>
        </w:rPr>
      </w:pPr>
      <w:r>
        <w:rPr>
          <w:rFonts w:hint="eastAsia" w:ascii="宋体" w:hAnsi="宋体" w:eastAsia="宋体" w:cs="宋体"/>
          <w:spacing w:val="-1"/>
          <w:sz w:val="24"/>
          <w:szCs w:val="24"/>
          <w:lang w:val="en-US" w:eastAsia="zh-CN"/>
          <w14:textOutline w14:w="4358" w14:cap="sq" w14:cmpd="sng">
            <w14:solidFill>
              <w14:srgbClr w14:val="000000"/>
            </w14:solidFill>
            <w14:prstDash w14:val="solid"/>
            <w14:bevel/>
          </w14:textOutline>
        </w:rPr>
        <w:t xml:space="preserve">      </w:t>
      </w:r>
      <w:r>
        <w:rPr>
          <w:rFonts w:ascii="宋体" w:hAnsi="宋体" w:eastAsia="宋体" w:cs="宋体"/>
          <w:spacing w:val="-1"/>
          <w:sz w:val="24"/>
          <w:szCs w:val="24"/>
          <w14:textOutline w14:w="4358" w14:cap="sq" w14:cmpd="sng">
            <w14:solidFill>
              <w14:srgbClr w14:val="000000"/>
            </w14:solidFill>
            <w14:prstDash w14:val="solid"/>
            <w14:bevel/>
          </w14:textOutline>
        </w:rPr>
        <w:t>第一部分</w:t>
      </w:r>
      <w:r>
        <w:rPr>
          <w:rFonts w:ascii="宋体" w:hAnsi="宋体" w:eastAsia="宋体" w:cs="宋体"/>
          <w:spacing w:val="-1"/>
          <w:sz w:val="24"/>
          <w:szCs w:val="24"/>
        </w:rPr>
        <w:t xml:space="preserve"> </w:t>
      </w:r>
      <w:r>
        <w:rPr>
          <w:rFonts w:ascii="宋体" w:hAnsi="宋体" w:eastAsia="宋体" w:cs="宋体"/>
          <w:spacing w:val="-1"/>
          <w:sz w:val="24"/>
          <w:szCs w:val="24"/>
          <w14:textOutline w14:w="4358" w14:cap="sq" w14:cmpd="sng">
            <w14:solidFill>
              <w14:srgbClr w14:val="000000"/>
            </w14:solidFill>
            <w14:prstDash w14:val="solid"/>
            <w14:bevel/>
          </w14:textOutline>
        </w:rPr>
        <w:t>合同书</w:t>
      </w:r>
    </w:p>
    <w:p>
      <w:pPr>
        <w:pStyle w:val="4"/>
        <w:keepNext w:val="0"/>
        <w:keepLines w:val="0"/>
        <w:pageBreakBefore w:val="0"/>
        <w:kinsoku/>
        <w:wordWrap/>
        <w:overflowPunct/>
        <w:topLinePunct w:val="0"/>
        <w:bidi w:val="0"/>
        <w:snapToGrid w:val="0"/>
        <w:spacing w:line="247" w:lineRule="auto"/>
      </w:pPr>
    </w:p>
    <w:p>
      <w:pPr>
        <w:pStyle w:val="4"/>
        <w:keepNext w:val="0"/>
        <w:keepLines w:val="0"/>
        <w:pageBreakBefore w:val="0"/>
        <w:kinsoku/>
        <w:wordWrap/>
        <w:overflowPunct/>
        <w:topLinePunct w:val="0"/>
        <w:bidi w:val="0"/>
        <w:snapToGrid w:val="0"/>
        <w:spacing w:line="247" w:lineRule="auto"/>
      </w:pPr>
    </w:p>
    <w:p>
      <w:pPr>
        <w:pStyle w:val="4"/>
        <w:keepNext w:val="0"/>
        <w:keepLines w:val="0"/>
        <w:pageBreakBefore w:val="0"/>
        <w:kinsoku/>
        <w:wordWrap/>
        <w:overflowPunct/>
        <w:topLinePunct w:val="0"/>
        <w:bidi w:val="0"/>
        <w:snapToGrid w:val="0"/>
        <w:spacing w:line="247" w:lineRule="auto"/>
      </w:pPr>
    </w:p>
    <w:p>
      <w:pPr>
        <w:pStyle w:val="4"/>
        <w:keepNext w:val="0"/>
        <w:keepLines w:val="0"/>
        <w:pageBreakBefore w:val="0"/>
        <w:kinsoku/>
        <w:wordWrap/>
        <w:overflowPunct/>
        <w:topLinePunct w:val="0"/>
        <w:bidi w:val="0"/>
        <w:snapToGrid w:val="0"/>
        <w:spacing w:line="247" w:lineRule="auto"/>
      </w:pPr>
    </w:p>
    <w:p>
      <w:pPr>
        <w:pStyle w:val="4"/>
        <w:keepNext w:val="0"/>
        <w:keepLines w:val="0"/>
        <w:pageBreakBefore w:val="0"/>
        <w:kinsoku/>
        <w:wordWrap/>
        <w:overflowPunct/>
        <w:topLinePunct w:val="0"/>
        <w:bidi w:val="0"/>
        <w:snapToGrid w:val="0"/>
        <w:spacing w:line="247" w:lineRule="auto"/>
      </w:pPr>
    </w:p>
    <w:p>
      <w:pPr>
        <w:pStyle w:val="4"/>
        <w:keepNext w:val="0"/>
        <w:keepLines w:val="0"/>
        <w:pageBreakBefore w:val="0"/>
        <w:kinsoku/>
        <w:wordWrap/>
        <w:overflowPunct/>
        <w:topLinePunct w:val="0"/>
        <w:bidi w:val="0"/>
        <w:snapToGrid w:val="0"/>
        <w:spacing w:line="247" w:lineRule="auto"/>
      </w:pPr>
    </w:p>
    <w:p>
      <w:pPr>
        <w:pStyle w:val="4"/>
        <w:keepNext w:val="0"/>
        <w:keepLines w:val="0"/>
        <w:pageBreakBefore w:val="0"/>
        <w:kinsoku/>
        <w:wordWrap/>
        <w:overflowPunct/>
        <w:topLinePunct w:val="0"/>
        <w:bidi w:val="0"/>
        <w:snapToGrid w:val="0"/>
        <w:spacing w:line="248" w:lineRule="auto"/>
      </w:pPr>
    </w:p>
    <w:p>
      <w:pPr>
        <w:keepNext w:val="0"/>
        <w:keepLines w:val="0"/>
        <w:pageBreakBefore w:val="0"/>
        <w:kinsoku/>
        <w:wordWrap/>
        <w:overflowPunct/>
        <w:topLinePunct w:val="0"/>
        <w:bidi w:val="0"/>
        <w:snapToGrid w:val="0"/>
        <w:spacing w:before="72" w:line="220" w:lineRule="auto"/>
        <w:ind w:left="1554"/>
        <w:rPr>
          <w:rFonts w:ascii="宋体" w:hAnsi="宋体" w:eastAsia="宋体" w:cs="宋体"/>
          <w:sz w:val="22"/>
          <w:szCs w:val="22"/>
        </w:rPr>
      </w:pPr>
      <w:r>
        <w:rPr>
          <w:rFonts w:ascii="宋体" w:hAnsi="宋体" w:eastAsia="宋体" w:cs="宋体"/>
          <w:sz w:val="22"/>
          <w:szCs w:val="22"/>
        </w:rPr>
        <w:t>项目名称：</w:t>
      </w:r>
      <w:r>
        <w:rPr>
          <w:rFonts w:ascii="宋体" w:hAnsi="宋体" w:eastAsia="宋体" w:cs="宋体"/>
          <w:sz w:val="22"/>
          <w:szCs w:val="22"/>
          <w:u w:val="single" w:color="auto"/>
        </w:rPr>
        <w:t>唐山市消防救援支队装备建设能力提升项目</w:t>
      </w:r>
      <w:r>
        <w:rPr>
          <w:rFonts w:ascii="宋体" w:hAnsi="宋体" w:eastAsia="宋体" w:cs="宋体"/>
          <w:spacing w:val="-1"/>
          <w:sz w:val="22"/>
          <w:szCs w:val="22"/>
          <w:u w:val="single" w:color="auto"/>
        </w:rPr>
        <w:t xml:space="preserve"> 标段 包</w:t>
      </w:r>
    </w:p>
    <w:p>
      <w:pPr>
        <w:pStyle w:val="4"/>
        <w:keepNext w:val="0"/>
        <w:keepLines w:val="0"/>
        <w:pageBreakBefore w:val="0"/>
        <w:kinsoku/>
        <w:wordWrap/>
        <w:overflowPunct/>
        <w:topLinePunct w:val="0"/>
        <w:bidi w:val="0"/>
        <w:snapToGrid w:val="0"/>
        <w:spacing w:line="259" w:lineRule="auto"/>
      </w:pPr>
    </w:p>
    <w:p>
      <w:pPr>
        <w:pStyle w:val="4"/>
        <w:keepNext w:val="0"/>
        <w:keepLines w:val="0"/>
        <w:pageBreakBefore w:val="0"/>
        <w:kinsoku/>
        <w:wordWrap/>
        <w:overflowPunct/>
        <w:topLinePunct w:val="0"/>
        <w:bidi w:val="0"/>
        <w:snapToGrid w:val="0"/>
        <w:spacing w:line="260" w:lineRule="auto"/>
      </w:pPr>
    </w:p>
    <w:p>
      <w:pPr>
        <w:keepNext w:val="0"/>
        <w:keepLines w:val="0"/>
        <w:pageBreakBefore w:val="0"/>
        <w:kinsoku/>
        <w:wordWrap/>
        <w:overflowPunct/>
        <w:topLinePunct w:val="0"/>
        <w:bidi w:val="0"/>
        <w:snapToGrid w:val="0"/>
        <w:spacing w:before="73" w:line="220" w:lineRule="auto"/>
        <w:ind w:left="1579"/>
        <w:rPr>
          <w:rFonts w:ascii="宋体" w:hAnsi="宋体" w:eastAsia="宋体" w:cs="宋体"/>
          <w:sz w:val="22"/>
          <w:szCs w:val="22"/>
        </w:rPr>
      </w:pPr>
      <w:r>
        <w:rPr>
          <w:rFonts w:ascii="宋体" w:hAnsi="宋体" w:eastAsia="宋体" w:cs="宋体"/>
          <w:spacing w:val="-3"/>
          <w:sz w:val="22"/>
          <w:szCs w:val="22"/>
        </w:rPr>
        <w:t>甲    方：</w:t>
      </w:r>
      <w:r>
        <w:rPr>
          <w:rFonts w:ascii="宋体" w:hAnsi="宋体" w:eastAsia="宋体" w:cs="宋体"/>
          <w:spacing w:val="-3"/>
          <w:sz w:val="22"/>
          <w:szCs w:val="22"/>
          <w:u w:val="single" w:color="auto"/>
        </w:rPr>
        <w:t>唐山市消防救援支队</w:t>
      </w:r>
    </w:p>
    <w:p>
      <w:pPr>
        <w:pStyle w:val="4"/>
        <w:keepNext w:val="0"/>
        <w:keepLines w:val="0"/>
        <w:pageBreakBefore w:val="0"/>
        <w:kinsoku/>
        <w:wordWrap/>
        <w:overflowPunct/>
        <w:topLinePunct w:val="0"/>
        <w:bidi w:val="0"/>
        <w:snapToGrid w:val="0"/>
        <w:spacing w:line="376" w:lineRule="auto"/>
      </w:pPr>
    </w:p>
    <w:p>
      <w:pPr>
        <w:keepNext w:val="0"/>
        <w:keepLines w:val="0"/>
        <w:pageBreakBefore w:val="0"/>
        <w:kinsoku/>
        <w:wordWrap/>
        <w:overflowPunct/>
        <w:topLinePunct w:val="0"/>
        <w:bidi w:val="0"/>
        <w:snapToGrid w:val="0"/>
        <w:spacing w:before="71" w:line="222" w:lineRule="auto"/>
        <w:ind w:left="1572"/>
        <w:rPr>
          <w:rFonts w:ascii="宋体" w:hAnsi="宋体" w:eastAsia="宋体" w:cs="宋体"/>
          <w:sz w:val="22"/>
          <w:szCs w:val="22"/>
        </w:rPr>
      </w:pPr>
      <w:r>
        <w:rPr>
          <w:rFonts w:ascii="宋体" w:hAnsi="宋体" w:eastAsia="宋体" w:cs="宋体"/>
          <w:spacing w:val="-13"/>
          <w:sz w:val="22"/>
          <w:szCs w:val="22"/>
        </w:rPr>
        <w:t>乙</w:t>
      </w:r>
      <w:r>
        <w:rPr>
          <w:rFonts w:ascii="宋体" w:hAnsi="宋体" w:eastAsia="宋体" w:cs="宋体"/>
          <w:spacing w:val="2"/>
          <w:sz w:val="22"/>
          <w:szCs w:val="22"/>
        </w:rPr>
        <w:t xml:space="preserve">    </w:t>
      </w:r>
      <w:r>
        <w:rPr>
          <w:rFonts w:ascii="宋体" w:hAnsi="宋体" w:eastAsia="宋体" w:cs="宋体"/>
          <w:spacing w:val="-13"/>
          <w:sz w:val="22"/>
          <w:szCs w:val="22"/>
        </w:rPr>
        <w:t>方：</w:t>
      </w:r>
      <w:r>
        <w:rPr>
          <w:rFonts w:ascii="宋体" w:hAnsi="宋体" w:eastAsia="宋体" w:cs="宋体"/>
          <w:sz w:val="22"/>
          <w:szCs w:val="22"/>
          <w:u w:val="single" w:color="auto"/>
        </w:rPr>
        <w:t xml:space="preserve">                 </w:t>
      </w:r>
    </w:p>
    <w:p>
      <w:pPr>
        <w:pStyle w:val="4"/>
        <w:keepNext w:val="0"/>
        <w:keepLines w:val="0"/>
        <w:pageBreakBefore w:val="0"/>
        <w:kinsoku/>
        <w:wordWrap/>
        <w:overflowPunct/>
        <w:topLinePunct w:val="0"/>
        <w:bidi w:val="0"/>
        <w:snapToGrid w:val="0"/>
        <w:spacing w:line="257" w:lineRule="auto"/>
      </w:pPr>
    </w:p>
    <w:p>
      <w:pPr>
        <w:pStyle w:val="4"/>
        <w:keepNext w:val="0"/>
        <w:keepLines w:val="0"/>
        <w:pageBreakBefore w:val="0"/>
        <w:kinsoku/>
        <w:wordWrap/>
        <w:overflowPunct/>
        <w:topLinePunct w:val="0"/>
        <w:bidi w:val="0"/>
        <w:snapToGrid w:val="0"/>
        <w:spacing w:line="258" w:lineRule="auto"/>
      </w:pPr>
    </w:p>
    <w:p>
      <w:pPr>
        <w:keepNext w:val="0"/>
        <w:keepLines w:val="0"/>
        <w:pageBreakBefore w:val="0"/>
        <w:kinsoku/>
        <w:wordWrap/>
        <w:overflowPunct/>
        <w:topLinePunct w:val="0"/>
        <w:bidi w:val="0"/>
        <w:snapToGrid w:val="0"/>
        <w:spacing w:before="73" w:line="220" w:lineRule="auto"/>
        <w:ind w:left="1550"/>
        <w:rPr>
          <w:rFonts w:ascii="宋体" w:hAnsi="宋体" w:eastAsia="宋体" w:cs="宋体"/>
          <w:sz w:val="22"/>
          <w:szCs w:val="22"/>
        </w:rPr>
      </w:pPr>
      <w:r>
        <w:rPr>
          <w:rFonts w:ascii="宋体" w:hAnsi="宋体" w:eastAsia="宋体" w:cs="宋体"/>
          <w:spacing w:val="-1"/>
          <w:sz w:val="22"/>
          <w:szCs w:val="22"/>
        </w:rPr>
        <w:t>签 订 地：</w:t>
      </w:r>
      <w:r>
        <w:rPr>
          <w:rFonts w:ascii="宋体" w:hAnsi="宋体" w:eastAsia="宋体" w:cs="宋体"/>
          <w:spacing w:val="-1"/>
          <w:sz w:val="22"/>
          <w:szCs w:val="22"/>
          <w:u w:val="single" w:color="auto"/>
        </w:rPr>
        <w:t>唐山市消防救援支队</w:t>
      </w:r>
    </w:p>
    <w:p>
      <w:pPr>
        <w:pStyle w:val="4"/>
        <w:keepNext w:val="0"/>
        <w:keepLines w:val="0"/>
        <w:pageBreakBefore w:val="0"/>
        <w:kinsoku/>
        <w:wordWrap/>
        <w:overflowPunct/>
        <w:topLinePunct w:val="0"/>
        <w:bidi w:val="0"/>
        <w:snapToGrid w:val="0"/>
        <w:spacing w:line="259" w:lineRule="auto"/>
      </w:pPr>
    </w:p>
    <w:p>
      <w:pPr>
        <w:pStyle w:val="4"/>
        <w:keepNext w:val="0"/>
        <w:keepLines w:val="0"/>
        <w:pageBreakBefore w:val="0"/>
        <w:kinsoku/>
        <w:wordWrap/>
        <w:overflowPunct/>
        <w:topLinePunct w:val="0"/>
        <w:bidi w:val="0"/>
        <w:snapToGrid w:val="0"/>
        <w:spacing w:line="260" w:lineRule="auto"/>
      </w:pPr>
    </w:p>
    <w:p>
      <w:pPr>
        <w:keepNext w:val="0"/>
        <w:keepLines w:val="0"/>
        <w:pageBreakBefore w:val="0"/>
        <w:kinsoku/>
        <w:wordWrap/>
        <w:overflowPunct/>
        <w:topLinePunct w:val="0"/>
        <w:bidi w:val="0"/>
        <w:snapToGrid w:val="0"/>
        <w:spacing w:before="72" w:line="220" w:lineRule="auto"/>
        <w:ind w:left="1550"/>
        <w:rPr>
          <w:rFonts w:ascii="宋体" w:hAnsi="宋体" w:eastAsia="宋体" w:cs="宋体"/>
          <w:sz w:val="22"/>
          <w:szCs w:val="22"/>
        </w:rPr>
      </w:pPr>
      <w:r>
        <w:rPr>
          <w:rFonts w:ascii="宋体" w:hAnsi="宋体" w:eastAsia="宋体" w:cs="宋体"/>
          <w:spacing w:val="-2"/>
          <w:sz w:val="22"/>
          <w:szCs w:val="22"/>
        </w:rPr>
        <w:t>签订日期：</w:t>
      </w:r>
      <w:r>
        <w:rPr>
          <w:rFonts w:ascii="宋体" w:hAnsi="宋体" w:eastAsia="宋体" w:cs="宋体"/>
          <w:spacing w:val="-2"/>
          <w:sz w:val="22"/>
          <w:szCs w:val="22"/>
          <w:u w:val="single" w:color="auto"/>
        </w:rPr>
        <w:t>2024</w:t>
      </w:r>
      <w:r>
        <w:rPr>
          <w:rFonts w:ascii="宋体" w:hAnsi="宋体" w:eastAsia="宋体" w:cs="宋体"/>
          <w:spacing w:val="-34"/>
          <w:sz w:val="22"/>
          <w:szCs w:val="22"/>
          <w:u w:val="single" w:color="auto"/>
        </w:rPr>
        <w:t xml:space="preserve"> </w:t>
      </w:r>
      <w:r>
        <w:rPr>
          <w:rFonts w:ascii="宋体" w:hAnsi="宋体" w:eastAsia="宋体" w:cs="宋体"/>
          <w:spacing w:val="-2"/>
          <w:sz w:val="22"/>
          <w:szCs w:val="22"/>
        </w:rPr>
        <w:t>年</w:t>
      </w:r>
      <w:r>
        <w:rPr>
          <w:rFonts w:ascii="宋体" w:hAnsi="宋体" w:eastAsia="宋体" w:cs="宋体"/>
          <w:spacing w:val="-2"/>
          <w:sz w:val="22"/>
          <w:szCs w:val="22"/>
          <w:u w:val="single" w:color="auto"/>
        </w:rPr>
        <w:t xml:space="preserve">     </w:t>
      </w:r>
      <w:r>
        <w:rPr>
          <w:rFonts w:ascii="宋体" w:hAnsi="宋体" w:eastAsia="宋体" w:cs="宋体"/>
          <w:spacing w:val="-96"/>
          <w:sz w:val="22"/>
          <w:szCs w:val="22"/>
        </w:rPr>
        <w:t xml:space="preserve"> </w:t>
      </w:r>
      <w:r>
        <w:rPr>
          <w:rFonts w:ascii="宋体" w:hAnsi="宋体" w:eastAsia="宋体" w:cs="宋体"/>
          <w:spacing w:val="-2"/>
          <w:sz w:val="22"/>
          <w:szCs w:val="22"/>
        </w:rPr>
        <w:t>月</w:t>
      </w:r>
      <w:r>
        <w:rPr>
          <w:rFonts w:ascii="宋体" w:hAnsi="宋体" w:eastAsia="宋体" w:cs="宋体"/>
          <w:spacing w:val="-2"/>
          <w:sz w:val="22"/>
          <w:szCs w:val="22"/>
          <w:u w:val="single" w:color="auto"/>
        </w:rPr>
        <w:t xml:space="preserve">     </w:t>
      </w:r>
      <w:r>
        <w:rPr>
          <w:rFonts w:ascii="宋体" w:hAnsi="宋体" w:eastAsia="宋体" w:cs="宋体"/>
          <w:spacing w:val="-63"/>
          <w:sz w:val="22"/>
          <w:szCs w:val="22"/>
        </w:rPr>
        <w:t xml:space="preserve"> </w:t>
      </w:r>
      <w:r>
        <w:rPr>
          <w:rFonts w:ascii="宋体" w:hAnsi="宋体" w:eastAsia="宋体" w:cs="宋体"/>
          <w:spacing w:val="-2"/>
          <w:sz w:val="22"/>
          <w:szCs w:val="22"/>
        </w:rPr>
        <w:t>日</w:t>
      </w:r>
    </w:p>
    <w:p>
      <w:pPr>
        <w:keepNext w:val="0"/>
        <w:keepLines w:val="0"/>
        <w:pageBreakBefore w:val="0"/>
        <w:kinsoku/>
        <w:wordWrap/>
        <w:overflowPunct/>
        <w:topLinePunct w:val="0"/>
        <w:bidi w:val="0"/>
        <w:snapToGrid w:val="0"/>
        <w:spacing w:line="220" w:lineRule="auto"/>
        <w:rPr>
          <w:rFonts w:ascii="宋体" w:hAnsi="宋体" w:eastAsia="宋体" w:cs="宋体"/>
          <w:sz w:val="22"/>
          <w:szCs w:val="22"/>
        </w:rPr>
        <w:sectPr>
          <w:footerReference r:id="rId26" w:type="default"/>
          <w:pgSz w:w="11905" w:h="16838"/>
          <w:pgMar w:top="1440" w:right="1803" w:bottom="1440" w:left="1803" w:header="255" w:footer="1060" w:gutter="0"/>
          <w:pgNumType w:fmt="decimal"/>
          <w:cols w:space="0" w:num="1"/>
          <w:rtlGutter w:val="0"/>
          <w:docGrid w:linePitch="0" w:charSpace="0"/>
        </w:sectPr>
      </w:pPr>
    </w:p>
    <w:p>
      <w:pPr>
        <w:pStyle w:val="4"/>
        <w:keepNext w:val="0"/>
        <w:keepLines w:val="0"/>
        <w:pageBreakBefore w:val="0"/>
        <w:kinsoku/>
        <w:wordWrap/>
        <w:overflowPunct/>
        <w:topLinePunct w:val="0"/>
        <w:bidi w:val="0"/>
        <w:snapToGrid w:val="0"/>
        <w:spacing w:line="250" w:lineRule="auto"/>
      </w:pPr>
    </w:p>
    <w:p>
      <w:pPr>
        <w:pStyle w:val="4"/>
        <w:keepNext w:val="0"/>
        <w:keepLines w:val="0"/>
        <w:pageBreakBefore w:val="0"/>
        <w:kinsoku/>
        <w:wordWrap/>
        <w:overflowPunct/>
        <w:topLinePunct w:val="0"/>
        <w:bidi w:val="0"/>
        <w:snapToGrid w:val="0"/>
        <w:spacing w:line="251" w:lineRule="auto"/>
      </w:pPr>
    </w:p>
    <w:p>
      <w:pPr>
        <w:pStyle w:val="4"/>
        <w:keepNext w:val="0"/>
        <w:keepLines w:val="0"/>
        <w:pageBreakBefore w:val="0"/>
        <w:kinsoku/>
        <w:wordWrap/>
        <w:overflowPunct/>
        <w:topLinePunct w:val="0"/>
        <w:bidi w:val="0"/>
        <w:snapToGrid w:val="0"/>
        <w:spacing w:line="251" w:lineRule="auto"/>
      </w:pPr>
    </w:p>
    <w:p>
      <w:pPr>
        <w:pStyle w:val="4"/>
        <w:keepNext w:val="0"/>
        <w:keepLines w:val="0"/>
        <w:pageBreakBefore w:val="0"/>
        <w:kinsoku/>
        <w:wordWrap/>
        <w:overflowPunct/>
        <w:topLinePunct w:val="0"/>
        <w:bidi w:val="0"/>
        <w:snapToGrid w:val="0"/>
        <w:spacing w:line="251" w:lineRule="auto"/>
      </w:pPr>
    </w:p>
    <w:p>
      <w:pPr>
        <w:pStyle w:val="4"/>
        <w:keepNext w:val="0"/>
        <w:keepLines w:val="0"/>
        <w:pageBreakBefore w:val="0"/>
        <w:kinsoku/>
        <w:wordWrap/>
        <w:overflowPunct/>
        <w:topLinePunct w:val="0"/>
        <w:bidi w:val="0"/>
        <w:snapToGrid w:val="0"/>
        <w:spacing w:line="251" w:lineRule="auto"/>
      </w:pPr>
    </w:p>
    <w:p>
      <w:pPr>
        <w:keepNext w:val="0"/>
        <w:keepLines w:val="0"/>
        <w:pageBreakBefore w:val="0"/>
        <w:kinsoku/>
        <w:wordWrap/>
        <w:overflowPunct/>
        <w:topLinePunct w:val="0"/>
        <w:bidi w:val="0"/>
        <w:snapToGrid w:val="0"/>
        <w:spacing w:line="360" w:lineRule="auto"/>
        <w:ind w:left="0" w:leftChars="0" w:firstLine="480" w:firstLineChars="200"/>
        <w:rPr>
          <w:rFonts w:ascii="宋体" w:hAnsi="宋体" w:eastAsia="宋体" w:cs="宋体"/>
          <w:sz w:val="22"/>
          <w:szCs w:val="22"/>
        </w:rPr>
      </w:pPr>
      <w:r>
        <w:rPr>
          <w:rFonts w:hint="eastAsia" w:ascii="宋体" w:hAnsi="宋体" w:eastAsia="宋体" w:cs="宋体"/>
          <w:sz w:val="24"/>
          <w:szCs w:val="24"/>
        </w:rPr>
        <w:t>甲乙双方经平等友好协商，根据《中华人民共和国民法典》《中华人民共和国政府采购法》等相关法律法规之规定，按照平等、自愿、公平和诚实信用的原则，就乙方向甲方生产供应消防装备事宜，共同订立本合同。本合同所列明的各项条款，甲乙双方严格遵守执行。经</w:t>
      </w:r>
      <w:r>
        <w:rPr>
          <w:rFonts w:hint="eastAsia" w:ascii="宋体" w:hAnsi="宋体" w:eastAsia="宋体" w:cs="宋体"/>
          <w:sz w:val="24"/>
          <w:szCs w:val="24"/>
          <w:u w:val="single"/>
        </w:rPr>
        <w:t>唐山市消防救援支队（甲方)</w:t>
      </w:r>
      <w:r>
        <w:rPr>
          <w:rFonts w:hint="eastAsia" w:ascii="宋体" w:hAnsi="宋体" w:eastAsia="宋体" w:cs="宋体"/>
          <w:sz w:val="24"/>
          <w:szCs w:val="24"/>
        </w:rPr>
        <w:t>和</w:t>
      </w:r>
      <w:r>
        <w:rPr>
          <w:rFonts w:hint="eastAsia" w:ascii="宋体" w:hAnsi="宋体" w:eastAsia="宋体" w:cs="宋体"/>
          <w:sz w:val="24"/>
          <w:szCs w:val="24"/>
          <w:u w:val="single"/>
        </w:rPr>
        <w:t xml:space="preserve">        (乙方)</w:t>
      </w:r>
      <w:r>
        <w:rPr>
          <w:rFonts w:hint="eastAsia" w:ascii="宋体" w:hAnsi="宋体" w:eastAsia="宋体" w:cs="宋体"/>
          <w:sz w:val="24"/>
          <w:szCs w:val="24"/>
        </w:rPr>
        <w:t>协商一致，约定以下合同条款，以兹共同遵守、全面履行</w:t>
      </w:r>
      <w:r>
        <w:rPr>
          <w:rFonts w:ascii="宋体" w:hAnsi="宋体" w:eastAsia="宋体" w:cs="宋体"/>
          <w:spacing w:val="-2"/>
          <w:sz w:val="22"/>
          <w:szCs w:val="22"/>
        </w:rPr>
        <w:t>。</w:t>
      </w:r>
    </w:p>
    <w:p>
      <w:pPr>
        <w:pStyle w:val="4"/>
        <w:keepNext w:val="0"/>
        <w:keepLines w:val="0"/>
        <w:pageBreakBefore w:val="0"/>
        <w:kinsoku/>
        <w:wordWrap/>
        <w:overflowPunct/>
        <w:topLinePunct w:val="0"/>
        <w:bidi w:val="0"/>
        <w:snapToGrid w:val="0"/>
        <w:spacing w:line="472" w:lineRule="auto"/>
      </w:pPr>
    </w:p>
    <w:p>
      <w:pPr>
        <w:keepNext w:val="0"/>
        <w:keepLines w:val="0"/>
        <w:pageBreakBefore w:val="0"/>
        <w:kinsoku/>
        <w:wordWrap/>
        <w:overflowPunct/>
        <w:topLinePunct w:val="0"/>
        <w:bidi w:val="0"/>
        <w:snapToGrid w:val="0"/>
        <w:spacing w:line="360" w:lineRule="auto"/>
        <w:ind w:left="0" w:leftChars="0" w:firstLine="482" w:firstLineChars="200"/>
      </w:pPr>
      <w:r>
        <w:rPr>
          <w:rFonts w:hint="eastAsia" w:ascii="宋体" w:hAnsi="宋体" w:eastAsia="宋体" w:cs="宋体"/>
          <w:b/>
          <w:bCs/>
          <w:sz w:val="24"/>
          <w:szCs w:val="24"/>
          <w:lang w:val="en-US" w:eastAsia="zh-CN"/>
        </w:rPr>
        <w:t>1.1 合同组成部分</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下列文件为本合同的组成部分，并构成一个整体，需综合解释、相互补充。如果下列文件内容出现不一致的情形，那么在保证按照采购文件确定的事项的前提下，组成本合同的多个文件的优先适用</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顺序如下：</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1.1.1 本合同及其补充合同、变更协议；</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1.1.2 中标通知书；</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1.1.3 投标文件（含澄清或者说明文件）；</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1.1.4 招标文件（含澄清或者修改文件）；</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1.1.5 其他相关采购文件（签订合同时乙方需提交技术规格书（中文）、清晰的外观照片、零配件清单等作为本合同附件）。</w:t>
      </w:r>
    </w:p>
    <w:p>
      <w:pPr>
        <w:pStyle w:val="2"/>
        <w:keepNext w:val="0"/>
        <w:keepLines w:val="0"/>
        <w:pageBreakBefore w:val="0"/>
        <w:kinsoku/>
        <w:wordWrap/>
        <w:overflowPunct/>
        <w:topLinePunct w:val="0"/>
        <w:bidi w:val="0"/>
        <w:snapToGrid w:val="0"/>
        <w:rPr>
          <w:rFonts w:hint="eastAsia" w:ascii="宋体" w:hAnsi="宋体" w:eastAsia="宋体" w:cs="宋体"/>
          <w:sz w:val="24"/>
          <w:szCs w:val="24"/>
        </w:rPr>
      </w:pPr>
    </w:p>
    <w:p>
      <w:pPr>
        <w:keepNext w:val="0"/>
        <w:keepLines w:val="0"/>
        <w:pageBreakBefore w:val="0"/>
        <w:kinsoku/>
        <w:wordWrap/>
        <w:overflowPunct/>
        <w:topLinePunct w:val="0"/>
        <w:bidi w:val="0"/>
        <w:snapToGrid w:val="0"/>
        <w:rPr>
          <w:rFonts w:hint="eastAsia" w:ascii="宋体" w:hAnsi="宋体" w:eastAsia="宋体" w:cs="宋体"/>
          <w:sz w:val="24"/>
          <w:szCs w:val="24"/>
        </w:rPr>
      </w:pPr>
    </w:p>
    <w:p>
      <w:pPr>
        <w:pStyle w:val="2"/>
        <w:keepNext w:val="0"/>
        <w:keepLines w:val="0"/>
        <w:pageBreakBefore w:val="0"/>
        <w:kinsoku/>
        <w:wordWrap/>
        <w:overflowPunct/>
        <w:topLinePunct w:val="0"/>
        <w:bidi w:val="0"/>
        <w:snapToGrid w:val="0"/>
        <w:rPr>
          <w:rFonts w:hint="eastAsia" w:ascii="宋体" w:hAnsi="宋体" w:eastAsia="宋体" w:cs="宋体"/>
          <w:sz w:val="24"/>
          <w:szCs w:val="24"/>
        </w:rPr>
      </w:pPr>
    </w:p>
    <w:p>
      <w:pPr>
        <w:keepNext w:val="0"/>
        <w:keepLines w:val="0"/>
        <w:pageBreakBefore w:val="0"/>
        <w:kinsoku/>
        <w:wordWrap/>
        <w:overflowPunct/>
        <w:topLinePunct w:val="0"/>
        <w:bidi w:val="0"/>
        <w:snapToGrid w:val="0"/>
        <w:rPr>
          <w:rFonts w:hint="eastAsia" w:ascii="宋体" w:hAnsi="宋体" w:eastAsia="宋体" w:cs="宋体"/>
          <w:sz w:val="24"/>
          <w:szCs w:val="24"/>
        </w:rPr>
      </w:pPr>
    </w:p>
    <w:p>
      <w:pPr>
        <w:pStyle w:val="2"/>
        <w:keepNext w:val="0"/>
        <w:keepLines w:val="0"/>
        <w:pageBreakBefore w:val="0"/>
        <w:kinsoku/>
        <w:wordWrap/>
        <w:overflowPunct/>
        <w:topLinePunct w:val="0"/>
        <w:bidi w:val="0"/>
        <w:snapToGrid w:val="0"/>
        <w:rPr>
          <w:rFonts w:hint="eastAsia" w:ascii="宋体" w:hAnsi="宋体" w:eastAsia="宋体" w:cs="宋体"/>
          <w:sz w:val="24"/>
          <w:szCs w:val="24"/>
        </w:rPr>
      </w:pPr>
    </w:p>
    <w:p>
      <w:pPr>
        <w:keepNext w:val="0"/>
        <w:keepLines w:val="0"/>
        <w:pageBreakBefore w:val="0"/>
        <w:kinsoku/>
        <w:wordWrap/>
        <w:overflowPunct/>
        <w:topLinePunct w:val="0"/>
        <w:bidi w:val="0"/>
        <w:snapToGrid w:val="0"/>
        <w:rPr>
          <w:rFonts w:hint="eastAsia" w:ascii="宋体" w:hAnsi="宋体" w:eastAsia="宋体" w:cs="宋体"/>
          <w:sz w:val="24"/>
          <w:szCs w:val="24"/>
        </w:rPr>
      </w:pPr>
    </w:p>
    <w:p>
      <w:pPr>
        <w:pStyle w:val="2"/>
        <w:keepNext w:val="0"/>
        <w:keepLines w:val="0"/>
        <w:pageBreakBefore w:val="0"/>
        <w:kinsoku/>
        <w:wordWrap/>
        <w:overflowPunct/>
        <w:topLinePunct w:val="0"/>
        <w:bidi w:val="0"/>
        <w:snapToGrid w:val="0"/>
        <w:rPr>
          <w:rFonts w:hint="eastAsia" w:ascii="宋体" w:hAnsi="宋体" w:eastAsia="宋体" w:cs="宋体"/>
          <w:sz w:val="24"/>
          <w:szCs w:val="24"/>
        </w:rPr>
      </w:pPr>
    </w:p>
    <w:p>
      <w:pPr>
        <w:keepNext w:val="0"/>
        <w:keepLines w:val="0"/>
        <w:pageBreakBefore w:val="0"/>
        <w:kinsoku/>
        <w:wordWrap/>
        <w:overflowPunct/>
        <w:topLinePunct w:val="0"/>
        <w:bidi w:val="0"/>
        <w:snapToGrid w:val="0"/>
        <w:rPr>
          <w:rFonts w:hint="eastAsia" w:ascii="宋体" w:hAnsi="宋体" w:eastAsia="宋体" w:cs="宋体"/>
          <w:sz w:val="24"/>
          <w:szCs w:val="24"/>
        </w:rPr>
      </w:pPr>
    </w:p>
    <w:p>
      <w:pPr>
        <w:pStyle w:val="2"/>
        <w:keepNext w:val="0"/>
        <w:keepLines w:val="0"/>
        <w:pageBreakBefore w:val="0"/>
        <w:kinsoku/>
        <w:wordWrap/>
        <w:overflowPunct/>
        <w:topLinePunct w:val="0"/>
        <w:bidi w:val="0"/>
        <w:snapToGrid w:val="0"/>
        <w:rPr>
          <w:rFonts w:hint="eastAsia" w:ascii="宋体" w:hAnsi="宋体" w:eastAsia="宋体" w:cs="宋体"/>
          <w:sz w:val="24"/>
          <w:szCs w:val="24"/>
        </w:rPr>
      </w:pPr>
    </w:p>
    <w:p>
      <w:pPr>
        <w:keepNext w:val="0"/>
        <w:keepLines w:val="0"/>
        <w:pageBreakBefore w:val="0"/>
        <w:kinsoku/>
        <w:wordWrap/>
        <w:overflowPunct/>
        <w:topLinePunct w:val="0"/>
        <w:bidi w:val="0"/>
        <w:snapToGrid w:val="0"/>
        <w:rPr>
          <w:rFonts w:hint="eastAsia" w:ascii="宋体" w:hAnsi="宋体" w:eastAsia="宋体" w:cs="宋体"/>
          <w:sz w:val="24"/>
          <w:szCs w:val="24"/>
        </w:rPr>
      </w:pPr>
    </w:p>
    <w:p>
      <w:pPr>
        <w:pStyle w:val="2"/>
        <w:keepNext w:val="0"/>
        <w:keepLines w:val="0"/>
        <w:pageBreakBefore w:val="0"/>
        <w:kinsoku/>
        <w:wordWrap/>
        <w:overflowPunct/>
        <w:topLinePunct w:val="0"/>
        <w:bidi w:val="0"/>
        <w:snapToGrid w:val="0"/>
        <w:rPr>
          <w:rFonts w:hint="eastAsia" w:ascii="宋体" w:hAnsi="宋体" w:eastAsia="宋体" w:cs="宋体"/>
          <w:sz w:val="24"/>
          <w:szCs w:val="24"/>
        </w:rPr>
      </w:pPr>
    </w:p>
    <w:p>
      <w:pPr>
        <w:keepNext w:val="0"/>
        <w:keepLines w:val="0"/>
        <w:pageBreakBefore w:val="0"/>
        <w:kinsoku/>
        <w:wordWrap/>
        <w:overflowPunct/>
        <w:topLinePunct w:val="0"/>
        <w:bidi w:val="0"/>
        <w:snapToGrid w:val="0"/>
        <w:rPr>
          <w:rFonts w:hint="eastAsia"/>
        </w:rPr>
      </w:pPr>
    </w:p>
    <w:p>
      <w:pPr>
        <w:keepNext w:val="0"/>
        <w:keepLines w:val="0"/>
        <w:pageBreakBefore w:val="0"/>
        <w:kinsoku/>
        <w:wordWrap/>
        <w:overflowPunct/>
        <w:topLinePunct w:val="0"/>
        <w:bidi w:val="0"/>
        <w:snapToGrid w:val="0"/>
        <w:spacing w:line="360" w:lineRule="auto"/>
        <w:ind w:left="0" w:leftChars="0" w:firstLine="482" w:firstLineChars="20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1.2  合同货物清单</w:t>
      </w:r>
    </w:p>
    <w:p>
      <w:pPr>
        <w:keepNext w:val="0"/>
        <w:keepLines w:val="0"/>
        <w:pageBreakBefore w:val="0"/>
        <w:kinsoku/>
        <w:wordWrap/>
        <w:overflowPunct/>
        <w:topLinePunct w:val="0"/>
        <w:bidi w:val="0"/>
        <w:snapToGrid w:val="0"/>
        <w:spacing w:before="13"/>
      </w:pPr>
    </w:p>
    <w:tbl>
      <w:tblPr>
        <w:tblStyle w:val="10"/>
        <w:tblW w:w="9284" w:type="dxa"/>
        <w:tblInd w:w="22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76"/>
        <w:gridCol w:w="1222"/>
        <w:gridCol w:w="1470"/>
        <w:gridCol w:w="1274"/>
        <w:gridCol w:w="992"/>
        <w:gridCol w:w="850"/>
        <w:gridCol w:w="992"/>
        <w:gridCol w:w="1275"/>
        <w:gridCol w:w="533"/>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24" w:hRule="atLeast"/>
        </w:trPr>
        <w:tc>
          <w:tcPr>
            <w:tcW w:w="676" w:type="dxa"/>
            <w:vAlign w:val="top"/>
          </w:tcPr>
          <w:p>
            <w:pPr>
              <w:keepNext w:val="0"/>
              <w:keepLines w:val="0"/>
              <w:pageBreakBefore w:val="0"/>
              <w:kinsoku/>
              <w:wordWrap/>
              <w:overflowPunct/>
              <w:topLinePunct w:val="0"/>
              <w:bidi w:val="0"/>
              <w:snapToGrid w:val="0"/>
              <w:spacing w:line="313" w:lineRule="auto"/>
              <w:rPr>
                <w:rFonts w:ascii="Arial"/>
                <w:sz w:val="21"/>
              </w:rPr>
            </w:pPr>
          </w:p>
          <w:p>
            <w:pPr>
              <w:keepNext w:val="0"/>
              <w:keepLines w:val="0"/>
              <w:pageBreakBefore w:val="0"/>
              <w:kinsoku/>
              <w:wordWrap/>
              <w:overflowPunct/>
              <w:topLinePunct w:val="0"/>
              <w:bidi w:val="0"/>
              <w:snapToGrid w:val="0"/>
              <w:spacing w:line="314" w:lineRule="auto"/>
              <w:rPr>
                <w:rFonts w:ascii="Arial"/>
                <w:sz w:val="21"/>
              </w:rPr>
            </w:pPr>
          </w:p>
          <w:p>
            <w:pPr>
              <w:keepNext w:val="0"/>
              <w:keepLines w:val="0"/>
              <w:pageBreakBefore w:val="0"/>
              <w:kinsoku/>
              <w:wordWrap/>
              <w:overflowPunct/>
              <w:topLinePunct w:val="0"/>
              <w:bidi w:val="0"/>
              <w:snapToGrid w:val="0"/>
              <w:spacing w:before="71" w:line="222" w:lineRule="auto"/>
              <w:ind w:left="122"/>
              <w:rPr>
                <w:rFonts w:ascii="宋体" w:hAnsi="宋体" w:eastAsia="宋体" w:cs="宋体"/>
                <w:sz w:val="22"/>
                <w:szCs w:val="22"/>
              </w:rPr>
            </w:pPr>
            <w:r>
              <w:rPr>
                <w:rFonts w:ascii="宋体" w:hAnsi="宋体" w:eastAsia="宋体" w:cs="宋体"/>
                <w:spacing w:val="-3"/>
                <w:sz w:val="22"/>
                <w:szCs w:val="22"/>
              </w:rPr>
              <w:t>序号</w:t>
            </w:r>
          </w:p>
        </w:tc>
        <w:tc>
          <w:tcPr>
            <w:tcW w:w="1222" w:type="dxa"/>
            <w:vAlign w:val="top"/>
          </w:tcPr>
          <w:p>
            <w:pPr>
              <w:keepNext w:val="0"/>
              <w:keepLines w:val="0"/>
              <w:pageBreakBefore w:val="0"/>
              <w:kinsoku/>
              <w:wordWrap/>
              <w:overflowPunct/>
              <w:topLinePunct w:val="0"/>
              <w:bidi w:val="0"/>
              <w:snapToGrid w:val="0"/>
              <w:spacing w:line="314" w:lineRule="auto"/>
              <w:rPr>
                <w:rFonts w:ascii="Arial"/>
                <w:sz w:val="21"/>
              </w:rPr>
            </w:pPr>
          </w:p>
          <w:p>
            <w:pPr>
              <w:keepNext w:val="0"/>
              <w:keepLines w:val="0"/>
              <w:pageBreakBefore w:val="0"/>
              <w:kinsoku/>
              <w:wordWrap/>
              <w:overflowPunct/>
              <w:topLinePunct w:val="0"/>
              <w:bidi w:val="0"/>
              <w:snapToGrid w:val="0"/>
              <w:spacing w:line="314" w:lineRule="auto"/>
              <w:rPr>
                <w:rFonts w:ascii="Arial"/>
                <w:sz w:val="21"/>
              </w:rPr>
            </w:pPr>
          </w:p>
          <w:p>
            <w:pPr>
              <w:keepNext w:val="0"/>
              <w:keepLines w:val="0"/>
              <w:pageBreakBefore w:val="0"/>
              <w:kinsoku/>
              <w:wordWrap/>
              <w:overflowPunct/>
              <w:topLinePunct w:val="0"/>
              <w:bidi w:val="0"/>
              <w:snapToGrid w:val="0"/>
              <w:spacing w:before="71" w:line="219" w:lineRule="auto"/>
              <w:ind w:left="179"/>
              <w:rPr>
                <w:rFonts w:ascii="宋体" w:hAnsi="宋体" w:eastAsia="宋体" w:cs="宋体"/>
                <w:sz w:val="22"/>
                <w:szCs w:val="22"/>
              </w:rPr>
            </w:pPr>
            <w:r>
              <w:rPr>
                <w:rFonts w:ascii="宋体" w:hAnsi="宋体" w:eastAsia="宋体" w:cs="宋体"/>
                <w:spacing w:val="-4"/>
                <w:sz w:val="22"/>
                <w:szCs w:val="22"/>
              </w:rPr>
              <w:t>货物名称</w:t>
            </w:r>
          </w:p>
        </w:tc>
        <w:tc>
          <w:tcPr>
            <w:tcW w:w="1470" w:type="dxa"/>
            <w:vAlign w:val="top"/>
          </w:tcPr>
          <w:p>
            <w:pPr>
              <w:keepNext w:val="0"/>
              <w:keepLines w:val="0"/>
              <w:pageBreakBefore w:val="0"/>
              <w:kinsoku/>
              <w:wordWrap/>
              <w:overflowPunct/>
              <w:topLinePunct w:val="0"/>
              <w:bidi w:val="0"/>
              <w:snapToGrid w:val="0"/>
              <w:spacing w:line="313" w:lineRule="auto"/>
              <w:rPr>
                <w:rFonts w:ascii="Arial"/>
                <w:sz w:val="21"/>
              </w:rPr>
            </w:pPr>
          </w:p>
          <w:p>
            <w:pPr>
              <w:keepNext w:val="0"/>
              <w:keepLines w:val="0"/>
              <w:pageBreakBefore w:val="0"/>
              <w:kinsoku/>
              <w:wordWrap/>
              <w:overflowPunct/>
              <w:topLinePunct w:val="0"/>
              <w:bidi w:val="0"/>
              <w:snapToGrid w:val="0"/>
              <w:spacing w:line="314" w:lineRule="auto"/>
              <w:rPr>
                <w:rFonts w:ascii="Arial"/>
                <w:sz w:val="21"/>
              </w:rPr>
            </w:pPr>
          </w:p>
          <w:p>
            <w:pPr>
              <w:keepNext w:val="0"/>
              <w:keepLines w:val="0"/>
              <w:pageBreakBefore w:val="0"/>
              <w:kinsoku/>
              <w:wordWrap/>
              <w:overflowPunct/>
              <w:topLinePunct w:val="0"/>
              <w:bidi w:val="0"/>
              <w:snapToGrid w:val="0"/>
              <w:spacing w:before="71" w:line="221" w:lineRule="auto"/>
              <w:ind w:left="410"/>
              <w:rPr>
                <w:rFonts w:ascii="宋体" w:hAnsi="宋体" w:eastAsia="宋体" w:cs="宋体"/>
                <w:sz w:val="22"/>
                <w:szCs w:val="22"/>
              </w:rPr>
            </w:pPr>
            <w:r>
              <w:rPr>
                <w:rFonts w:ascii="宋体" w:hAnsi="宋体" w:eastAsia="宋体" w:cs="宋体"/>
                <w:spacing w:val="-3"/>
                <w:sz w:val="22"/>
                <w:szCs w:val="22"/>
              </w:rPr>
              <w:t>制造商</w:t>
            </w:r>
          </w:p>
        </w:tc>
        <w:tc>
          <w:tcPr>
            <w:tcW w:w="1274" w:type="dxa"/>
            <w:vAlign w:val="top"/>
          </w:tcPr>
          <w:p>
            <w:pPr>
              <w:keepNext w:val="0"/>
              <w:keepLines w:val="0"/>
              <w:pageBreakBefore w:val="0"/>
              <w:kinsoku/>
              <w:wordWrap/>
              <w:overflowPunct/>
              <w:topLinePunct w:val="0"/>
              <w:bidi w:val="0"/>
              <w:snapToGrid w:val="0"/>
              <w:spacing w:line="313" w:lineRule="auto"/>
              <w:rPr>
                <w:rFonts w:ascii="Arial"/>
                <w:sz w:val="21"/>
              </w:rPr>
            </w:pPr>
          </w:p>
          <w:p>
            <w:pPr>
              <w:keepNext w:val="0"/>
              <w:keepLines w:val="0"/>
              <w:pageBreakBefore w:val="0"/>
              <w:kinsoku/>
              <w:wordWrap/>
              <w:overflowPunct/>
              <w:topLinePunct w:val="0"/>
              <w:bidi w:val="0"/>
              <w:snapToGrid w:val="0"/>
              <w:spacing w:line="314" w:lineRule="auto"/>
              <w:rPr>
                <w:rFonts w:ascii="Arial"/>
                <w:sz w:val="21"/>
              </w:rPr>
            </w:pPr>
          </w:p>
          <w:p>
            <w:pPr>
              <w:keepNext w:val="0"/>
              <w:keepLines w:val="0"/>
              <w:pageBreakBefore w:val="0"/>
              <w:kinsoku/>
              <w:wordWrap/>
              <w:overflowPunct/>
              <w:topLinePunct w:val="0"/>
              <w:bidi w:val="0"/>
              <w:snapToGrid w:val="0"/>
              <w:spacing w:before="72" w:line="220" w:lineRule="auto"/>
              <w:ind w:left="317"/>
              <w:rPr>
                <w:rFonts w:ascii="宋体" w:hAnsi="宋体" w:eastAsia="宋体" w:cs="宋体"/>
                <w:sz w:val="22"/>
                <w:szCs w:val="22"/>
              </w:rPr>
            </w:pPr>
            <w:r>
              <w:rPr>
                <w:rFonts w:ascii="宋体" w:hAnsi="宋体" w:eastAsia="宋体" w:cs="宋体"/>
                <w:spacing w:val="-5"/>
                <w:sz w:val="22"/>
                <w:szCs w:val="22"/>
              </w:rPr>
              <w:t>原产地</w:t>
            </w:r>
          </w:p>
        </w:tc>
        <w:tc>
          <w:tcPr>
            <w:tcW w:w="992" w:type="dxa"/>
            <w:vAlign w:val="top"/>
          </w:tcPr>
          <w:p>
            <w:pPr>
              <w:keepNext w:val="0"/>
              <w:keepLines w:val="0"/>
              <w:pageBreakBefore w:val="0"/>
              <w:kinsoku/>
              <w:wordWrap/>
              <w:overflowPunct/>
              <w:topLinePunct w:val="0"/>
              <w:bidi w:val="0"/>
              <w:snapToGrid w:val="0"/>
              <w:spacing w:line="313" w:lineRule="auto"/>
              <w:rPr>
                <w:rFonts w:ascii="Arial"/>
                <w:sz w:val="21"/>
              </w:rPr>
            </w:pPr>
          </w:p>
          <w:p>
            <w:pPr>
              <w:keepNext w:val="0"/>
              <w:keepLines w:val="0"/>
              <w:pageBreakBefore w:val="0"/>
              <w:kinsoku/>
              <w:wordWrap/>
              <w:overflowPunct/>
              <w:topLinePunct w:val="0"/>
              <w:bidi w:val="0"/>
              <w:snapToGrid w:val="0"/>
              <w:spacing w:line="314" w:lineRule="auto"/>
              <w:rPr>
                <w:rFonts w:ascii="Arial"/>
                <w:sz w:val="21"/>
              </w:rPr>
            </w:pPr>
          </w:p>
          <w:p>
            <w:pPr>
              <w:keepNext w:val="0"/>
              <w:keepLines w:val="0"/>
              <w:pageBreakBefore w:val="0"/>
              <w:kinsoku/>
              <w:wordWrap/>
              <w:overflowPunct/>
              <w:topLinePunct w:val="0"/>
              <w:bidi w:val="0"/>
              <w:snapToGrid w:val="0"/>
              <w:spacing w:before="71" w:line="222" w:lineRule="auto"/>
              <w:ind w:left="290"/>
              <w:rPr>
                <w:rFonts w:ascii="宋体" w:hAnsi="宋体" w:eastAsia="宋体" w:cs="宋体"/>
                <w:sz w:val="22"/>
                <w:szCs w:val="22"/>
              </w:rPr>
            </w:pPr>
            <w:r>
              <w:rPr>
                <w:rFonts w:ascii="宋体" w:hAnsi="宋体" w:eastAsia="宋体" w:cs="宋体"/>
                <w:spacing w:val="-7"/>
                <w:sz w:val="22"/>
                <w:szCs w:val="22"/>
              </w:rPr>
              <w:t>型号</w:t>
            </w:r>
          </w:p>
        </w:tc>
        <w:tc>
          <w:tcPr>
            <w:tcW w:w="850" w:type="dxa"/>
            <w:vAlign w:val="top"/>
          </w:tcPr>
          <w:p>
            <w:pPr>
              <w:keepNext w:val="0"/>
              <w:keepLines w:val="0"/>
              <w:pageBreakBefore w:val="0"/>
              <w:kinsoku/>
              <w:wordWrap/>
              <w:overflowPunct/>
              <w:topLinePunct w:val="0"/>
              <w:bidi w:val="0"/>
              <w:snapToGrid w:val="0"/>
              <w:spacing w:line="313" w:lineRule="auto"/>
              <w:rPr>
                <w:rFonts w:ascii="Arial"/>
                <w:sz w:val="21"/>
              </w:rPr>
            </w:pPr>
          </w:p>
          <w:p>
            <w:pPr>
              <w:keepNext w:val="0"/>
              <w:keepLines w:val="0"/>
              <w:pageBreakBefore w:val="0"/>
              <w:kinsoku/>
              <w:wordWrap/>
              <w:overflowPunct/>
              <w:topLinePunct w:val="0"/>
              <w:bidi w:val="0"/>
              <w:snapToGrid w:val="0"/>
              <w:spacing w:line="314" w:lineRule="auto"/>
              <w:rPr>
                <w:rFonts w:ascii="Arial"/>
                <w:sz w:val="21"/>
              </w:rPr>
            </w:pPr>
          </w:p>
          <w:p>
            <w:pPr>
              <w:keepNext w:val="0"/>
              <w:keepLines w:val="0"/>
              <w:pageBreakBefore w:val="0"/>
              <w:kinsoku/>
              <w:wordWrap/>
              <w:overflowPunct/>
              <w:topLinePunct w:val="0"/>
              <w:bidi w:val="0"/>
              <w:snapToGrid w:val="0"/>
              <w:spacing w:before="72" w:line="220" w:lineRule="auto"/>
              <w:ind w:left="119"/>
              <w:rPr>
                <w:rFonts w:ascii="宋体" w:hAnsi="宋体" w:eastAsia="宋体" w:cs="宋体"/>
                <w:sz w:val="22"/>
                <w:szCs w:val="22"/>
              </w:rPr>
            </w:pPr>
            <w:r>
              <w:rPr>
                <w:rFonts w:ascii="宋体" w:hAnsi="宋体" w:eastAsia="宋体" w:cs="宋体"/>
                <w:spacing w:val="-5"/>
                <w:sz w:val="22"/>
                <w:szCs w:val="22"/>
              </w:rPr>
              <w:t>数量</w:t>
            </w:r>
          </w:p>
        </w:tc>
        <w:tc>
          <w:tcPr>
            <w:tcW w:w="992" w:type="dxa"/>
            <w:vAlign w:val="top"/>
          </w:tcPr>
          <w:p>
            <w:pPr>
              <w:keepNext w:val="0"/>
              <w:keepLines w:val="0"/>
              <w:pageBreakBefore w:val="0"/>
              <w:kinsoku/>
              <w:wordWrap/>
              <w:overflowPunct/>
              <w:topLinePunct w:val="0"/>
              <w:bidi w:val="0"/>
              <w:snapToGrid w:val="0"/>
              <w:spacing w:before="297" w:line="219" w:lineRule="auto"/>
              <w:ind w:left="286"/>
              <w:rPr>
                <w:rFonts w:ascii="宋体" w:hAnsi="宋体" w:eastAsia="宋体" w:cs="宋体"/>
                <w:sz w:val="22"/>
                <w:szCs w:val="22"/>
              </w:rPr>
            </w:pPr>
            <w:r>
              <w:rPr>
                <w:rFonts w:ascii="宋体" w:hAnsi="宋体" w:eastAsia="宋体" w:cs="宋体"/>
                <w:spacing w:val="-5"/>
                <w:sz w:val="22"/>
                <w:szCs w:val="22"/>
              </w:rPr>
              <w:t>单价</w:t>
            </w:r>
          </w:p>
          <w:p>
            <w:pPr>
              <w:keepNext w:val="0"/>
              <w:keepLines w:val="0"/>
              <w:pageBreakBefore w:val="0"/>
              <w:kinsoku/>
              <w:wordWrap/>
              <w:overflowPunct/>
              <w:topLinePunct w:val="0"/>
              <w:bidi w:val="0"/>
              <w:snapToGrid w:val="0"/>
              <w:spacing w:line="473" w:lineRule="auto"/>
              <w:rPr>
                <w:rFonts w:ascii="Arial"/>
                <w:sz w:val="21"/>
              </w:rPr>
            </w:pPr>
          </w:p>
          <w:p>
            <w:pPr>
              <w:keepNext w:val="0"/>
              <w:keepLines w:val="0"/>
              <w:pageBreakBefore w:val="0"/>
              <w:kinsoku/>
              <w:wordWrap/>
              <w:overflowPunct/>
              <w:topLinePunct w:val="0"/>
              <w:bidi w:val="0"/>
              <w:snapToGrid w:val="0"/>
              <w:spacing w:before="72" w:line="221" w:lineRule="auto"/>
              <w:ind w:left="181"/>
              <w:rPr>
                <w:rFonts w:ascii="宋体" w:hAnsi="宋体" w:eastAsia="宋体" w:cs="宋体"/>
                <w:sz w:val="22"/>
                <w:szCs w:val="22"/>
              </w:rPr>
            </w:pPr>
            <w:r>
              <w:rPr>
                <w:rFonts w:ascii="宋体" w:hAnsi="宋体" w:eastAsia="宋体" w:cs="宋体"/>
                <w:spacing w:val="-5"/>
                <w:sz w:val="22"/>
                <w:szCs w:val="22"/>
              </w:rPr>
              <w:t>（元）</w:t>
            </w:r>
          </w:p>
        </w:tc>
        <w:tc>
          <w:tcPr>
            <w:tcW w:w="1275" w:type="dxa"/>
            <w:vAlign w:val="top"/>
          </w:tcPr>
          <w:p>
            <w:pPr>
              <w:keepNext w:val="0"/>
              <w:keepLines w:val="0"/>
              <w:pageBreakBefore w:val="0"/>
              <w:kinsoku/>
              <w:wordWrap/>
              <w:overflowPunct/>
              <w:topLinePunct w:val="0"/>
              <w:bidi w:val="0"/>
              <w:snapToGrid w:val="0"/>
              <w:spacing w:line="313" w:lineRule="auto"/>
              <w:rPr>
                <w:rFonts w:ascii="Arial"/>
                <w:sz w:val="21"/>
              </w:rPr>
            </w:pPr>
          </w:p>
          <w:p>
            <w:pPr>
              <w:keepNext w:val="0"/>
              <w:keepLines w:val="0"/>
              <w:pageBreakBefore w:val="0"/>
              <w:kinsoku/>
              <w:wordWrap/>
              <w:overflowPunct/>
              <w:topLinePunct w:val="0"/>
              <w:bidi w:val="0"/>
              <w:snapToGrid w:val="0"/>
              <w:spacing w:line="314" w:lineRule="auto"/>
              <w:rPr>
                <w:rFonts w:ascii="Arial"/>
                <w:sz w:val="21"/>
              </w:rPr>
            </w:pPr>
          </w:p>
          <w:p>
            <w:pPr>
              <w:keepNext w:val="0"/>
              <w:keepLines w:val="0"/>
              <w:pageBreakBefore w:val="0"/>
              <w:kinsoku/>
              <w:wordWrap/>
              <w:overflowPunct/>
              <w:topLinePunct w:val="0"/>
              <w:bidi w:val="0"/>
              <w:snapToGrid w:val="0"/>
              <w:spacing w:before="71" w:line="219" w:lineRule="auto"/>
              <w:ind w:left="122"/>
              <w:rPr>
                <w:rFonts w:ascii="宋体" w:hAnsi="宋体" w:eastAsia="宋体" w:cs="宋体"/>
                <w:sz w:val="22"/>
                <w:szCs w:val="22"/>
              </w:rPr>
            </w:pPr>
            <w:r>
              <w:rPr>
                <w:rFonts w:ascii="宋体" w:hAnsi="宋体" w:eastAsia="宋体" w:cs="宋体"/>
                <w:spacing w:val="-3"/>
                <w:sz w:val="22"/>
                <w:szCs w:val="22"/>
              </w:rPr>
              <w:t>总价（元）</w:t>
            </w:r>
          </w:p>
        </w:tc>
        <w:tc>
          <w:tcPr>
            <w:tcW w:w="533" w:type="dxa"/>
            <w:textDirection w:val="tbRlV"/>
            <w:vAlign w:val="top"/>
          </w:tcPr>
          <w:p>
            <w:pPr>
              <w:keepNext w:val="0"/>
              <w:keepLines w:val="0"/>
              <w:pageBreakBefore w:val="0"/>
              <w:kinsoku/>
              <w:wordWrap/>
              <w:overflowPunct/>
              <w:topLinePunct w:val="0"/>
              <w:bidi w:val="0"/>
              <w:snapToGrid w:val="0"/>
              <w:spacing w:before="197" w:line="210" w:lineRule="auto"/>
              <w:ind w:left="297"/>
              <w:rPr>
                <w:rFonts w:ascii="宋体" w:hAnsi="宋体" w:eastAsia="宋体" w:cs="宋体"/>
                <w:sz w:val="22"/>
                <w:szCs w:val="22"/>
              </w:rPr>
            </w:pPr>
            <w:r>
              <w:rPr>
                <w:rFonts w:ascii="宋体" w:hAnsi="宋体" w:eastAsia="宋体" w:cs="宋体"/>
                <w:sz w:val="22"/>
                <w:szCs w:val="22"/>
              </w:rPr>
              <w:t>备</w:t>
            </w:r>
            <w:r>
              <w:rPr>
                <w:rFonts w:ascii="宋体" w:hAnsi="宋体" w:eastAsia="宋体" w:cs="宋体"/>
                <w:spacing w:val="7"/>
                <w:sz w:val="22"/>
                <w:szCs w:val="22"/>
              </w:rPr>
              <w:t xml:space="preserve">     </w:t>
            </w:r>
            <w:r>
              <w:rPr>
                <w:rFonts w:ascii="宋体" w:hAnsi="宋体" w:eastAsia="宋体" w:cs="宋体"/>
                <w:sz w:val="22"/>
                <w:szCs w:val="22"/>
              </w:rPr>
              <w:t>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24" w:hRule="atLeast"/>
        </w:trPr>
        <w:tc>
          <w:tcPr>
            <w:tcW w:w="676" w:type="dxa"/>
            <w:vAlign w:val="top"/>
          </w:tcPr>
          <w:p>
            <w:pPr>
              <w:keepNext w:val="0"/>
              <w:keepLines w:val="0"/>
              <w:pageBreakBefore w:val="0"/>
              <w:kinsoku/>
              <w:wordWrap/>
              <w:overflowPunct/>
              <w:topLinePunct w:val="0"/>
              <w:bidi w:val="0"/>
              <w:snapToGrid w:val="0"/>
              <w:spacing w:line="259" w:lineRule="auto"/>
              <w:rPr>
                <w:rFonts w:ascii="Arial"/>
                <w:sz w:val="21"/>
              </w:rPr>
            </w:pPr>
          </w:p>
          <w:p>
            <w:pPr>
              <w:keepNext w:val="0"/>
              <w:keepLines w:val="0"/>
              <w:pageBreakBefore w:val="0"/>
              <w:kinsoku/>
              <w:wordWrap/>
              <w:overflowPunct/>
              <w:topLinePunct w:val="0"/>
              <w:bidi w:val="0"/>
              <w:snapToGrid w:val="0"/>
              <w:spacing w:before="71" w:line="184" w:lineRule="auto"/>
              <w:ind w:left="305" w:leftChars="0"/>
              <w:rPr>
                <w:rFonts w:ascii="宋体" w:hAnsi="宋体" w:eastAsia="宋体" w:cs="宋体"/>
                <w:spacing w:val="-3"/>
                <w:sz w:val="22"/>
                <w:szCs w:val="22"/>
              </w:rPr>
            </w:pPr>
            <w:r>
              <w:rPr>
                <w:rFonts w:ascii="宋体" w:hAnsi="宋体" w:eastAsia="宋体" w:cs="宋体"/>
                <w:sz w:val="22"/>
                <w:szCs w:val="22"/>
              </w:rPr>
              <w:t>1</w:t>
            </w:r>
          </w:p>
        </w:tc>
        <w:tc>
          <w:tcPr>
            <w:tcW w:w="1222" w:type="dxa"/>
            <w:vAlign w:val="top"/>
          </w:tcPr>
          <w:p>
            <w:pPr>
              <w:keepNext w:val="0"/>
              <w:keepLines w:val="0"/>
              <w:pageBreakBefore w:val="0"/>
              <w:kinsoku/>
              <w:wordWrap/>
              <w:overflowPunct/>
              <w:topLinePunct w:val="0"/>
              <w:bidi w:val="0"/>
              <w:snapToGrid w:val="0"/>
              <w:rPr>
                <w:rFonts w:ascii="宋体" w:hAnsi="宋体" w:eastAsia="宋体" w:cs="宋体"/>
                <w:spacing w:val="-4"/>
                <w:sz w:val="22"/>
                <w:szCs w:val="22"/>
              </w:rPr>
            </w:pPr>
          </w:p>
        </w:tc>
        <w:tc>
          <w:tcPr>
            <w:tcW w:w="1470" w:type="dxa"/>
            <w:vAlign w:val="top"/>
          </w:tcPr>
          <w:p>
            <w:pPr>
              <w:keepNext w:val="0"/>
              <w:keepLines w:val="0"/>
              <w:pageBreakBefore w:val="0"/>
              <w:kinsoku/>
              <w:wordWrap/>
              <w:overflowPunct/>
              <w:topLinePunct w:val="0"/>
              <w:bidi w:val="0"/>
              <w:snapToGrid w:val="0"/>
              <w:rPr>
                <w:rFonts w:ascii="宋体" w:hAnsi="宋体" w:eastAsia="宋体" w:cs="宋体"/>
                <w:spacing w:val="-3"/>
                <w:sz w:val="22"/>
                <w:szCs w:val="22"/>
              </w:rPr>
            </w:pPr>
          </w:p>
        </w:tc>
        <w:tc>
          <w:tcPr>
            <w:tcW w:w="1274" w:type="dxa"/>
            <w:vAlign w:val="top"/>
          </w:tcPr>
          <w:p>
            <w:pPr>
              <w:keepNext w:val="0"/>
              <w:keepLines w:val="0"/>
              <w:pageBreakBefore w:val="0"/>
              <w:kinsoku/>
              <w:wordWrap/>
              <w:overflowPunct/>
              <w:topLinePunct w:val="0"/>
              <w:bidi w:val="0"/>
              <w:snapToGrid w:val="0"/>
              <w:rPr>
                <w:rFonts w:ascii="宋体" w:hAnsi="宋体" w:eastAsia="宋体" w:cs="宋体"/>
                <w:spacing w:val="-5"/>
                <w:sz w:val="22"/>
                <w:szCs w:val="22"/>
              </w:rPr>
            </w:pPr>
          </w:p>
        </w:tc>
        <w:tc>
          <w:tcPr>
            <w:tcW w:w="992" w:type="dxa"/>
            <w:vAlign w:val="top"/>
          </w:tcPr>
          <w:p>
            <w:pPr>
              <w:keepNext w:val="0"/>
              <w:keepLines w:val="0"/>
              <w:pageBreakBefore w:val="0"/>
              <w:kinsoku/>
              <w:wordWrap/>
              <w:overflowPunct/>
              <w:topLinePunct w:val="0"/>
              <w:bidi w:val="0"/>
              <w:snapToGrid w:val="0"/>
              <w:rPr>
                <w:rFonts w:ascii="宋体" w:hAnsi="宋体" w:eastAsia="宋体" w:cs="宋体"/>
                <w:spacing w:val="-7"/>
                <w:sz w:val="22"/>
                <w:szCs w:val="22"/>
              </w:rPr>
            </w:pPr>
          </w:p>
        </w:tc>
        <w:tc>
          <w:tcPr>
            <w:tcW w:w="850" w:type="dxa"/>
            <w:vAlign w:val="top"/>
          </w:tcPr>
          <w:p>
            <w:pPr>
              <w:keepNext w:val="0"/>
              <w:keepLines w:val="0"/>
              <w:pageBreakBefore w:val="0"/>
              <w:kinsoku/>
              <w:wordWrap/>
              <w:overflowPunct/>
              <w:topLinePunct w:val="0"/>
              <w:bidi w:val="0"/>
              <w:snapToGrid w:val="0"/>
              <w:rPr>
                <w:rFonts w:ascii="宋体" w:hAnsi="宋体" w:eastAsia="宋体" w:cs="宋体"/>
                <w:spacing w:val="-5"/>
                <w:sz w:val="22"/>
                <w:szCs w:val="22"/>
              </w:rPr>
            </w:pPr>
          </w:p>
        </w:tc>
        <w:tc>
          <w:tcPr>
            <w:tcW w:w="992" w:type="dxa"/>
            <w:vAlign w:val="top"/>
          </w:tcPr>
          <w:p>
            <w:pPr>
              <w:keepNext w:val="0"/>
              <w:keepLines w:val="0"/>
              <w:pageBreakBefore w:val="0"/>
              <w:kinsoku/>
              <w:wordWrap/>
              <w:overflowPunct/>
              <w:topLinePunct w:val="0"/>
              <w:bidi w:val="0"/>
              <w:snapToGrid w:val="0"/>
              <w:rPr>
                <w:rFonts w:ascii="宋体" w:hAnsi="宋体" w:eastAsia="宋体" w:cs="宋体"/>
                <w:spacing w:val="-5"/>
                <w:sz w:val="22"/>
                <w:szCs w:val="22"/>
              </w:rPr>
            </w:pPr>
          </w:p>
        </w:tc>
        <w:tc>
          <w:tcPr>
            <w:tcW w:w="1275" w:type="dxa"/>
            <w:vAlign w:val="top"/>
          </w:tcPr>
          <w:p>
            <w:pPr>
              <w:keepNext w:val="0"/>
              <w:keepLines w:val="0"/>
              <w:pageBreakBefore w:val="0"/>
              <w:kinsoku/>
              <w:wordWrap/>
              <w:overflowPunct/>
              <w:topLinePunct w:val="0"/>
              <w:bidi w:val="0"/>
              <w:snapToGrid w:val="0"/>
              <w:rPr>
                <w:rFonts w:ascii="宋体" w:hAnsi="宋体" w:eastAsia="宋体" w:cs="宋体"/>
                <w:spacing w:val="-3"/>
                <w:sz w:val="22"/>
                <w:szCs w:val="22"/>
              </w:rPr>
            </w:pPr>
          </w:p>
        </w:tc>
        <w:tc>
          <w:tcPr>
            <w:tcW w:w="533" w:type="dxa"/>
            <w:vAlign w:val="top"/>
          </w:tcPr>
          <w:p>
            <w:pPr>
              <w:keepNext w:val="0"/>
              <w:keepLines w:val="0"/>
              <w:pageBreakBefore w:val="0"/>
              <w:kinsoku/>
              <w:wordWrap/>
              <w:overflowPunct/>
              <w:topLinePunct w:val="0"/>
              <w:bidi w:val="0"/>
              <w:snapToGrid w:val="0"/>
              <w:rPr>
                <w:rFonts w:ascii="宋体" w:hAnsi="宋体" w:eastAsia="宋体" w:cs="宋体"/>
                <w:sz w:val="22"/>
                <w:szCs w:val="22"/>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24" w:hRule="atLeast"/>
        </w:trPr>
        <w:tc>
          <w:tcPr>
            <w:tcW w:w="676" w:type="dxa"/>
            <w:vAlign w:val="top"/>
          </w:tcPr>
          <w:p>
            <w:pPr>
              <w:keepNext w:val="0"/>
              <w:keepLines w:val="0"/>
              <w:pageBreakBefore w:val="0"/>
              <w:kinsoku/>
              <w:wordWrap/>
              <w:overflowPunct/>
              <w:topLinePunct w:val="0"/>
              <w:bidi w:val="0"/>
              <w:snapToGrid w:val="0"/>
              <w:spacing w:line="255" w:lineRule="auto"/>
              <w:rPr>
                <w:rFonts w:ascii="Arial"/>
                <w:sz w:val="21"/>
              </w:rPr>
            </w:pPr>
          </w:p>
          <w:p>
            <w:pPr>
              <w:keepNext w:val="0"/>
              <w:keepLines w:val="0"/>
              <w:pageBreakBefore w:val="0"/>
              <w:kinsoku/>
              <w:wordWrap/>
              <w:overflowPunct/>
              <w:topLinePunct w:val="0"/>
              <w:bidi w:val="0"/>
              <w:snapToGrid w:val="0"/>
              <w:spacing w:before="72" w:line="184" w:lineRule="auto"/>
              <w:ind w:left="291" w:leftChars="0"/>
              <w:rPr>
                <w:rFonts w:ascii="宋体" w:hAnsi="宋体" w:eastAsia="宋体" w:cs="宋体"/>
                <w:spacing w:val="-3"/>
                <w:sz w:val="22"/>
                <w:szCs w:val="22"/>
              </w:rPr>
            </w:pPr>
            <w:r>
              <w:rPr>
                <w:rFonts w:ascii="宋体" w:hAnsi="宋体" w:eastAsia="宋体" w:cs="宋体"/>
                <w:sz w:val="22"/>
                <w:szCs w:val="22"/>
              </w:rPr>
              <w:t>2</w:t>
            </w:r>
          </w:p>
        </w:tc>
        <w:tc>
          <w:tcPr>
            <w:tcW w:w="1222" w:type="dxa"/>
            <w:vAlign w:val="top"/>
          </w:tcPr>
          <w:p>
            <w:pPr>
              <w:keepNext w:val="0"/>
              <w:keepLines w:val="0"/>
              <w:pageBreakBefore w:val="0"/>
              <w:kinsoku/>
              <w:wordWrap/>
              <w:overflowPunct/>
              <w:topLinePunct w:val="0"/>
              <w:bidi w:val="0"/>
              <w:snapToGrid w:val="0"/>
              <w:rPr>
                <w:rFonts w:ascii="宋体" w:hAnsi="宋体" w:eastAsia="宋体" w:cs="宋体"/>
                <w:spacing w:val="-4"/>
                <w:sz w:val="22"/>
                <w:szCs w:val="22"/>
              </w:rPr>
            </w:pPr>
          </w:p>
        </w:tc>
        <w:tc>
          <w:tcPr>
            <w:tcW w:w="1470" w:type="dxa"/>
            <w:vAlign w:val="top"/>
          </w:tcPr>
          <w:p>
            <w:pPr>
              <w:keepNext w:val="0"/>
              <w:keepLines w:val="0"/>
              <w:pageBreakBefore w:val="0"/>
              <w:kinsoku/>
              <w:wordWrap/>
              <w:overflowPunct/>
              <w:topLinePunct w:val="0"/>
              <w:bidi w:val="0"/>
              <w:snapToGrid w:val="0"/>
              <w:rPr>
                <w:rFonts w:ascii="宋体" w:hAnsi="宋体" w:eastAsia="宋体" w:cs="宋体"/>
                <w:spacing w:val="-3"/>
                <w:sz w:val="22"/>
                <w:szCs w:val="22"/>
              </w:rPr>
            </w:pPr>
          </w:p>
        </w:tc>
        <w:tc>
          <w:tcPr>
            <w:tcW w:w="1274" w:type="dxa"/>
            <w:vAlign w:val="top"/>
          </w:tcPr>
          <w:p>
            <w:pPr>
              <w:keepNext w:val="0"/>
              <w:keepLines w:val="0"/>
              <w:pageBreakBefore w:val="0"/>
              <w:kinsoku/>
              <w:wordWrap/>
              <w:overflowPunct/>
              <w:topLinePunct w:val="0"/>
              <w:bidi w:val="0"/>
              <w:snapToGrid w:val="0"/>
              <w:rPr>
                <w:rFonts w:ascii="宋体" w:hAnsi="宋体" w:eastAsia="宋体" w:cs="宋体"/>
                <w:spacing w:val="-5"/>
                <w:sz w:val="22"/>
                <w:szCs w:val="22"/>
              </w:rPr>
            </w:pPr>
          </w:p>
        </w:tc>
        <w:tc>
          <w:tcPr>
            <w:tcW w:w="992" w:type="dxa"/>
            <w:vAlign w:val="top"/>
          </w:tcPr>
          <w:p>
            <w:pPr>
              <w:keepNext w:val="0"/>
              <w:keepLines w:val="0"/>
              <w:pageBreakBefore w:val="0"/>
              <w:kinsoku/>
              <w:wordWrap/>
              <w:overflowPunct/>
              <w:topLinePunct w:val="0"/>
              <w:bidi w:val="0"/>
              <w:snapToGrid w:val="0"/>
              <w:rPr>
                <w:rFonts w:ascii="宋体" w:hAnsi="宋体" w:eastAsia="宋体" w:cs="宋体"/>
                <w:spacing w:val="-7"/>
                <w:sz w:val="22"/>
                <w:szCs w:val="22"/>
              </w:rPr>
            </w:pPr>
          </w:p>
        </w:tc>
        <w:tc>
          <w:tcPr>
            <w:tcW w:w="850" w:type="dxa"/>
            <w:vAlign w:val="top"/>
          </w:tcPr>
          <w:p>
            <w:pPr>
              <w:keepNext w:val="0"/>
              <w:keepLines w:val="0"/>
              <w:pageBreakBefore w:val="0"/>
              <w:kinsoku/>
              <w:wordWrap/>
              <w:overflowPunct/>
              <w:topLinePunct w:val="0"/>
              <w:bidi w:val="0"/>
              <w:snapToGrid w:val="0"/>
              <w:rPr>
                <w:rFonts w:ascii="宋体" w:hAnsi="宋体" w:eastAsia="宋体" w:cs="宋体"/>
                <w:spacing w:val="-5"/>
                <w:sz w:val="22"/>
                <w:szCs w:val="22"/>
              </w:rPr>
            </w:pPr>
          </w:p>
        </w:tc>
        <w:tc>
          <w:tcPr>
            <w:tcW w:w="992" w:type="dxa"/>
            <w:vAlign w:val="top"/>
          </w:tcPr>
          <w:p>
            <w:pPr>
              <w:keepNext w:val="0"/>
              <w:keepLines w:val="0"/>
              <w:pageBreakBefore w:val="0"/>
              <w:kinsoku/>
              <w:wordWrap/>
              <w:overflowPunct/>
              <w:topLinePunct w:val="0"/>
              <w:bidi w:val="0"/>
              <w:snapToGrid w:val="0"/>
              <w:rPr>
                <w:rFonts w:ascii="宋体" w:hAnsi="宋体" w:eastAsia="宋体" w:cs="宋体"/>
                <w:spacing w:val="-5"/>
                <w:sz w:val="22"/>
                <w:szCs w:val="22"/>
              </w:rPr>
            </w:pPr>
          </w:p>
        </w:tc>
        <w:tc>
          <w:tcPr>
            <w:tcW w:w="1275" w:type="dxa"/>
            <w:vAlign w:val="top"/>
          </w:tcPr>
          <w:p>
            <w:pPr>
              <w:keepNext w:val="0"/>
              <w:keepLines w:val="0"/>
              <w:pageBreakBefore w:val="0"/>
              <w:kinsoku/>
              <w:wordWrap/>
              <w:overflowPunct/>
              <w:topLinePunct w:val="0"/>
              <w:bidi w:val="0"/>
              <w:snapToGrid w:val="0"/>
              <w:rPr>
                <w:rFonts w:ascii="宋体" w:hAnsi="宋体" w:eastAsia="宋体" w:cs="宋体"/>
                <w:spacing w:val="-3"/>
                <w:sz w:val="22"/>
                <w:szCs w:val="22"/>
              </w:rPr>
            </w:pPr>
          </w:p>
        </w:tc>
        <w:tc>
          <w:tcPr>
            <w:tcW w:w="533" w:type="dxa"/>
            <w:vAlign w:val="top"/>
          </w:tcPr>
          <w:p>
            <w:pPr>
              <w:keepNext w:val="0"/>
              <w:keepLines w:val="0"/>
              <w:pageBreakBefore w:val="0"/>
              <w:kinsoku/>
              <w:wordWrap/>
              <w:overflowPunct/>
              <w:topLinePunct w:val="0"/>
              <w:bidi w:val="0"/>
              <w:snapToGrid w:val="0"/>
              <w:rPr>
                <w:rFonts w:ascii="宋体" w:hAnsi="宋体" w:eastAsia="宋体" w:cs="宋体"/>
                <w:sz w:val="22"/>
                <w:szCs w:val="22"/>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24" w:hRule="atLeast"/>
        </w:trPr>
        <w:tc>
          <w:tcPr>
            <w:tcW w:w="1898" w:type="dxa"/>
            <w:gridSpan w:val="2"/>
            <w:vAlign w:val="top"/>
          </w:tcPr>
          <w:p>
            <w:pPr>
              <w:keepNext w:val="0"/>
              <w:keepLines w:val="0"/>
              <w:pageBreakBefore w:val="0"/>
              <w:kinsoku/>
              <w:wordWrap/>
              <w:overflowPunct/>
              <w:topLinePunct w:val="0"/>
              <w:bidi w:val="0"/>
              <w:snapToGrid w:val="0"/>
              <w:spacing w:line="312" w:lineRule="auto"/>
              <w:rPr>
                <w:rFonts w:ascii="Arial"/>
                <w:sz w:val="21"/>
              </w:rPr>
            </w:pPr>
          </w:p>
          <w:p>
            <w:pPr>
              <w:keepNext w:val="0"/>
              <w:keepLines w:val="0"/>
              <w:pageBreakBefore w:val="0"/>
              <w:kinsoku/>
              <w:wordWrap/>
              <w:overflowPunct/>
              <w:topLinePunct w:val="0"/>
              <w:bidi w:val="0"/>
              <w:snapToGrid w:val="0"/>
              <w:spacing w:line="313" w:lineRule="auto"/>
              <w:rPr>
                <w:rFonts w:ascii="Arial"/>
                <w:sz w:val="21"/>
              </w:rPr>
            </w:pPr>
          </w:p>
          <w:p>
            <w:pPr>
              <w:keepNext w:val="0"/>
              <w:keepLines w:val="0"/>
              <w:pageBreakBefore w:val="0"/>
              <w:kinsoku/>
              <w:wordWrap/>
              <w:overflowPunct/>
              <w:topLinePunct w:val="0"/>
              <w:bidi w:val="0"/>
              <w:snapToGrid w:val="0"/>
              <w:spacing w:before="72" w:line="219" w:lineRule="auto"/>
              <w:ind w:left="741" w:leftChars="0"/>
              <w:rPr>
                <w:rFonts w:ascii="宋体" w:hAnsi="宋体" w:eastAsia="宋体" w:cs="宋体"/>
                <w:spacing w:val="-4"/>
                <w:sz w:val="22"/>
                <w:szCs w:val="22"/>
              </w:rPr>
            </w:pPr>
            <w:r>
              <w:rPr>
                <w:rFonts w:ascii="宋体" w:hAnsi="宋体" w:eastAsia="宋体" w:cs="宋体"/>
                <w:spacing w:val="-7"/>
                <w:sz w:val="22"/>
                <w:szCs w:val="22"/>
              </w:rPr>
              <w:t>总价</w:t>
            </w:r>
          </w:p>
        </w:tc>
        <w:tc>
          <w:tcPr>
            <w:tcW w:w="7386" w:type="dxa"/>
            <w:gridSpan w:val="7"/>
            <w:vAlign w:val="top"/>
          </w:tcPr>
          <w:p>
            <w:pPr>
              <w:keepNext w:val="0"/>
              <w:keepLines w:val="0"/>
              <w:pageBreakBefore w:val="0"/>
              <w:kinsoku/>
              <w:wordWrap/>
              <w:overflowPunct/>
              <w:topLinePunct w:val="0"/>
              <w:bidi w:val="0"/>
              <w:snapToGrid w:val="0"/>
              <w:spacing w:before="296" w:line="219" w:lineRule="auto"/>
              <w:ind w:left="1884"/>
              <w:rPr>
                <w:rFonts w:ascii="宋体" w:hAnsi="宋体" w:eastAsia="宋体" w:cs="宋体"/>
                <w:sz w:val="22"/>
                <w:szCs w:val="22"/>
              </w:rPr>
            </w:pPr>
            <w:r>
              <w:rPr>
                <w:rFonts w:ascii="宋体" w:hAnsi="宋体" w:eastAsia="宋体" w:cs="宋体"/>
                <w:spacing w:val="-3"/>
                <w:sz w:val="22"/>
                <w:szCs w:val="22"/>
              </w:rPr>
              <w:t>人民币大写：     元整，小写：</w:t>
            </w:r>
            <w:r>
              <w:rPr>
                <w:rFonts w:ascii="宋体" w:hAnsi="宋体" w:eastAsia="宋体" w:cs="宋体"/>
                <w:spacing w:val="-87"/>
                <w:sz w:val="22"/>
                <w:szCs w:val="22"/>
              </w:rPr>
              <w:t xml:space="preserve"> </w:t>
            </w:r>
            <w:r>
              <w:rPr>
                <w:rFonts w:ascii="宋体" w:hAnsi="宋体" w:eastAsia="宋体" w:cs="宋体"/>
                <w:spacing w:val="-3"/>
                <w:sz w:val="22"/>
                <w:szCs w:val="22"/>
              </w:rPr>
              <w:t>￥</w:t>
            </w:r>
            <w:r>
              <w:rPr>
                <w:rFonts w:ascii="宋体" w:hAnsi="宋体" w:eastAsia="宋体" w:cs="宋体"/>
                <w:spacing w:val="8"/>
                <w:sz w:val="22"/>
                <w:szCs w:val="22"/>
              </w:rPr>
              <w:t xml:space="preserve">    </w:t>
            </w:r>
            <w:r>
              <w:rPr>
                <w:rFonts w:ascii="宋体" w:hAnsi="宋体" w:eastAsia="宋体" w:cs="宋体"/>
                <w:spacing w:val="-3"/>
                <w:sz w:val="22"/>
                <w:szCs w:val="22"/>
              </w:rPr>
              <w:t>元</w:t>
            </w:r>
          </w:p>
          <w:p>
            <w:pPr>
              <w:keepNext w:val="0"/>
              <w:keepLines w:val="0"/>
              <w:pageBreakBefore w:val="0"/>
              <w:kinsoku/>
              <w:wordWrap/>
              <w:overflowPunct/>
              <w:topLinePunct w:val="0"/>
              <w:bidi w:val="0"/>
              <w:snapToGrid w:val="0"/>
              <w:spacing w:line="472" w:lineRule="auto"/>
              <w:rPr>
                <w:rFonts w:ascii="Arial"/>
                <w:sz w:val="21"/>
              </w:rPr>
            </w:pPr>
          </w:p>
          <w:p>
            <w:pPr>
              <w:keepNext w:val="0"/>
              <w:keepLines w:val="0"/>
              <w:pageBreakBefore w:val="0"/>
              <w:kinsoku/>
              <w:wordWrap/>
              <w:overflowPunct/>
              <w:topLinePunct w:val="0"/>
              <w:bidi w:val="0"/>
              <w:snapToGrid w:val="0"/>
              <w:spacing w:before="72" w:line="219" w:lineRule="auto"/>
              <w:ind w:left="2273" w:leftChars="0"/>
              <w:rPr>
                <w:rFonts w:ascii="宋体" w:hAnsi="宋体" w:eastAsia="宋体" w:cs="宋体"/>
                <w:sz w:val="22"/>
                <w:szCs w:val="22"/>
              </w:rPr>
            </w:pPr>
            <w:r>
              <w:rPr>
                <w:rFonts w:ascii="宋体" w:hAnsi="宋体" w:eastAsia="宋体" w:cs="宋体"/>
                <w:spacing w:val="-1"/>
                <w:sz w:val="22"/>
                <w:szCs w:val="22"/>
              </w:rPr>
              <w:t>（国内货物到货项目现场完税价）</w:t>
            </w:r>
          </w:p>
        </w:tc>
      </w:tr>
    </w:tbl>
    <w:p>
      <w:pPr>
        <w:keepNext w:val="0"/>
        <w:keepLines w:val="0"/>
        <w:pageBreakBefore w:val="0"/>
        <w:kinsoku/>
        <w:wordWrap/>
        <w:overflowPunct/>
        <w:topLinePunct w:val="0"/>
        <w:bidi w:val="0"/>
        <w:snapToGrid w:val="0"/>
        <w:spacing w:before="18"/>
      </w:pPr>
    </w:p>
    <w:p>
      <w:pPr>
        <w:keepNext w:val="0"/>
        <w:keepLines w:val="0"/>
        <w:pageBreakBefore w:val="0"/>
        <w:kinsoku/>
        <w:wordWrap/>
        <w:overflowPunct/>
        <w:topLinePunct w:val="0"/>
        <w:bidi w:val="0"/>
        <w:snapToGrid w:val="0"/>
        <w:spacing w:line="360" w:lineRule="auto"/>
        <w:ind w:left="0" w:leftChars="0" w:firstLine="482" w:firstLineChars="200"/>
        <w:rPr>
          <w:rFonts w:hint="eastAsia" w:ascii="宋体" w:hAnsi="宋体" w:eastAsia="宋体" w:cs="宋体"/>
          <w:b/>
          <w:bCs/>
          <w:sz w:val="24"/>
          <w:szCs w:val="24"/>
          <w:lang w:val="en-US" w:eastAsia="zh-CN"/>
        </w:rPr>
      </w:pPr>
    </w:p>
    <w:p>
      <w:pPr>
        <w:keepNext w:val="0"/>
        <w:keepLines w:val="0"/>
        <w:pageBreakBefore w:val="0"/>
        <w:kinsoku/>
        <w:wordWrap/>
        <w:overflowPunct/>
        <w:topLinePunct w:val="0"/>
        <w:bidi w:val="0"/>
        <w:snapToGrid w:val="0"/>
        <w:spacing w:line="360" w:lineRule="auto"/>
        <w:ind w:left="0" w:leftChars="0" w:firstLine="482" w:firstLineChars="200"/>
      </w:pPr>
      <w:r>
        <w:rPr>
          <w:rFonts w:hint="eastAsia" w:ascii="宋体" w:hAnsi="宋体" w:eastAsia="宋体" w:cs="宋体"/>
          <w:b/>
          <w:bCs/>
          <w:sz w:val="24"/>
          <w:szCs w:val="24"/>
          <w:lang w:val="en-US" w:eastAsia="zh-CN"/>
        </w:rPr>
        <w:t>1.3 价款</w:t>
      </w:r>
    </w:p>
    <w:p>
      <w:pPr>
        <w:keepNext w:val="0"/>
        <w:keepLines w:val="0"/>
        <w:pageBreakBefore w:val="0"/>
        <w:kinsoku/>
        <w:wordWrap/>
        <w:overflowPunct/>
        <w:topLinePunct w:val="0"/>
        <w:bidi w:val="0"/>
        <w:snapToGrid w:val="0"/>
        <w:spacing w:line="360" w:lineRule="auto"/>
        <w:ind w:left="0" w:leftChars="0" w:firstLine="480" w:firstLineChars="200"/>
      </w:pPr>
      <w:r>
        <w:rPr>
          <w:rFonts w:hint="eastAsia" w:ascii="宋体" w:hAnsi="宋体" w:eastAsia="宋体" w:cs="宋体"/>
          <w:sz w:val="24"/>
          <w:szCs w:val="24"/>
        </w:rPr>
        <w:t>总价为人民币（大写）：</w:t>
      </w:r>
      <w:r>
        <w:rPr>
          <w:rFonts w:hint="eastAsia" w:ascii="宋体" w:hAnsi="宋体" w:eastAsia="宋体" w:cs="宋体"/>
          <w:sz w:val="24"/>
          <w:szCs w:val="24"/>
          <w:u w:val="single"/>
        </w:rPr>
        <w:t xml:space="preserve">      </w:t>
      </w:r>
      <w:r>
        <w:rPr>
          <w:rFonts w:hint="eastAsia" w:ascii="宋体" w:hAnsi="宋体" w:eastAsia="宋体" w:cs="宋体"/>
          <w:sz w:val="24"/>
          <w:szCs w:val="24"/>
        </w:rPr>
        <w:t>元整，即（小写） RMB￥：</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元，合同总价包括货物的全部价款、税费、包装、运输、装卸、安装、调试、邀请甲方实地考察生产进度及出厂前验收、技术、指导、培训、咨询、服务、检测、保险的一切手续费、验收合格交付使用之前以及技术和售后服务等其他各项有关费用（办理免税进口部件的进口环节税和关税除外）。甲方不再另向乙方支付本合同规定之外的任何费用。本合同总价为固定不变价，如果单价和数量的乘积与总价不一致时，以合同总价为准。</w:t>
      </w:r>
    </w:p>
    <w:p>
      <w:pPr>
        <w:keepNext w:val="0"/>
        <w:keepLines w:val="0"/>
        <w:pageBreakBefore w:val="0"/>
        <w:kinsoku/>
        <w:wordWrap/>
        <w:overflowPunct/>
        <w:topLinePunct w:val="0"/>
        <w:bidi w:val="0"/>
        <w:snapToGrid w:val="0"/>
        <w:spacing w:line="360" w:lineRule="auto"/>
        <w:ind w:left="0" w:leftChars="0" w:firstLine="482" w:firstLineChars="200"/>
      </w:pPr>
      <w:r>
        <w:rPr>
          <w:rFonts w:hint="eastAsia" w:ascii="宋体" w:hAnsi="宋体" w:eastAsia="宋体" w:cs="宋体"/>
          <w:b/>
          <w:bCs/>
          <w:sz w:val="24"/>
          <w:szCs w:val="24"/>
          <w:lang w:val="en-US" w:eastAsia="zh-CN"/>
        </w:rPr>
        <w:t>1.4 付款方式和发票开具方式</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 xml:space="preserve">1.4.1 付款方式： </w:t>
      </w:r>
      <w:r>
        <w:rPr>
          <w:rFonts w:hint="eastAsia" w:ascii="宋体" w:hAnsi="宋体" w:eastAsia="宋体" w:cs="宋体"/>
          <w:sz w:val="24"/>
          <w:szCs w:val="24"/>
          <w:u w:val="single"/>
        </w:rPr>
        <w:t xml:space="preserve"> 详见专用条款  </w:t>
      </w:r>
      <w:r>
        <w:rPr>
          <w:rFonts w:hint="eastAsia" w:ascii="宋体" w:hAnsi="宋体" w:eastAsia="宋体" w:cs="宋体"/>
          <w:sz w:val="24"/>
          <w:szCs w:val="24"/>
        </w:rPr>
        <w:t>；</w:t>
      </w:r>
    </w:p>
    <w:p>
      <w:pPr>
        <w:keepNext w:val="0"/>
        <w:keepLines w:val="0"/>
        <w:pageBreakBefore w:val="0"/>
        <w:kinsoku/>
        <w:wordWrap/>
        <w:overflowPunct/>
        <w:topLinePunct w:val="0"/>
        <w:bidi w:val="0"/>
        <w:snapToGrid w:val="0"/>
        <w:spacing w:line="360" w:lineRule="auto"/>
        <w:ind w:left="0" w:leftChars="0" w:firstLine="480" w:firstLineChars="200"/>
      </w:pPr>
      <w:r>
        <w:rPr>
          <w:rFonts w:hint="eastAsia" w:ascii="宋体" w:hAnsi="宋体" w:eastAsia="宋体" w:cs="宋体"/>
          <w:sz w:val="24"/>
          <w:szCs w:val="24"/>
        </w:rPr>
        <w:t>1.4.2 发票开具方式：</w:t>
      </w:r>
      <w:r>
        <w:rPr>
          <w:rFonts w:hint="eastAsia" w:ascii="宋体" w:hAnsi="宋体" w:eastAsia="宋体" w:cs="宋体"/>
          <w:sz w:val="24"/>
          <w:szCs w:val="24"/>
          <w:u w:val="single"/>
        </w:rPr>
        <w:t xml:space="preserve">最后一次付款前，中标人开具结算审定金额的增值税普通发票，未按规定开具发票、虚开发票或提供假发票的法律责任由中标人承担 </w:t>
      </w:r>
      <w:r>
        <w:rPr>
          <w:rFonts w:hint="eastAsia" w:ascii="宋体" w:hAnsi="宋体" w:eastAsia="宋体" w:cs="宋体"/>
          <w:sz w:val="24"/>
          <w:szCs w:val="24"/>
        </w:rPr>
        <w:t>。</w:t>
      </w:r>
    </w:p>
    <w:p>
      <w:pPr>
        <w:keepNext w:val="0"/>
        <w:keepLines w:val="0"/>
        <w:pageBreakBefore w:val="0"/>
        <w:kinsoku/>
        <w:wordWrap/>
        <w:overflowPunct/>
        <w:topLinePunct w:val="0"/>
        <w:bidi w:val="0"/>
        <w:snapToGrid w:val="0"/>
        <w:spacing w:line="360" w:lineRule="auto"/>
        <w:ind w:left="0" w:leftChars="0" w:firstLine="482" w:firstLineChars="200"/>
      </w:pPr>
      <w:r>
        <w:rPr>
          <w:rFonts w:hint="eastAsia" w:ascii="宋体" w:hAnsi="宋体" w:eastAsia="宋体" w:cs="宋体"/>
          <w:b/>
          <w:bCs/>
          <w:sz w:val="24"/>
          <w:szCs w:val="24"/>
          <w:lang w:val="en-US" w:eastAsia="zh-CN"/>
        </w:rPr>
        <w:t>1.5 货物交付期限、地点和方式</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1.5.1 交付期限：</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1.5.2 交付地点：</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p>
    <w:p>
      <w:pPr>
        <w:keepNext w:val="0"/>
        <w:keepLines w:val="0"/>
        <w:pageBreakBefore w:val="0"/>
        <w:kinsoku/>
        <w:wordWrap/>
        <w:overflowPunct/>
        <w:topLinePunct w:val="0"/>
        <w:bidi w:val="0"/>
        <w:snapToGrid w:val="0"/>
        <w:spacing w:line="360" w:lineRule="auto"/>
        <w:ind w:left="0" w:leftChars="0" w:firstLine="480" w:firstLineChars="200"/>
      </w:pPr>
      <w:r>
        <w:rPr>
          <w:rFonts w:hint="eastAsia" w:ascii="宋体" w:hAnsi="宋体" w:eastAsia="宋体" w:cs="宋体"/>
          <w:sz w:val="24"/>
          <w:szCs w:val="24"/>
        </w:rPr>
        <w:t>1.5.3 交付方式</w:t>
      </w:r>
      <w:r>
        <w:rPr>
          <w:rFonts w:hint="eastAsia" w:ascii="宋体" w:hAnsi="宋体" w:eastAsia="宋体" w:cs="宋体"/>
          <w:sz w:val="24"/>
          <w:szCs w:val="24"/>
          <w:u w:val="none"/>
        </w:rPr>
        <w:t>：</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pPr>
        <w:keepNext w:val="0"/>
        <w:keepLines w:val="0"/>
        <w:pageBreakBefore w:val="0"/>
        <w:kinsoku/>
        <w:wordWrap/>
        <w:overflowPunct/>
        <w:topLinePunct w:val="0"/>
        <w:bidi w:val="0"/>
        <w:snapToGrid w:val="0"/>
        <w:spacing w:line="360" w:lineRule="auto"/>
        <w:ind w:left="0" w:leftChars="0" w:firstLine="482" w:firstLineChars="20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1.6 违约责任</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1.6.1 除不可抗力外，如乙方没有按照本合同约定的期限、地点和方式交付货物，甲方可要求乙方支付违约金，违约金按每迟延交付货物一 日的应交付而未交付货物价格的 0.05 %计算；乙方迟延交付货物的, 经甲方催告后在合理期限内仍未履行的，甲方有权在要求乙方支付本合同总价款30%的违约金的同时，书面通知乙方解除本合同，</w:t>
      </w:r>
      <w:r>
        <w:rPr>
          <w:rFonts w:hint="eastAsia" w:ascii="宋体" w:hAnsi="宋体" w:eastAsia="宋体" w:cs="宋体"/>
          <w:sz w:val="24"/>
          <w:szCs w:val="24"/>
          <w:lang w:val="en-US" w:eastAsia="zh-CN"/>
        </w:rPr>
        <w:t>并扣除履约保证金</w:t>
      </w:r>
      <w:r>
        <w:rPr>
          <w:rFonts w:hint="eastAsia" w:ascii="宋体" w:hAnsi="宋体" w:eastAsia="宋体" w:cs="宋体"/>
          <w:sz w:val="24"/>
          <w:szCs w:val="24"/>
        </w:rPr>
        <w:t>；</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1.6.2 除不可抗力外，任何一方未能履行本合同约定的其他主要义务，经催告后在合理期限内仍未履行的，或者任何一方有其他违约行为致使不能实现合同目的的，或者任何一方欺诈行为（即：以谎报事实或者隐瞒真相的方法来影响对方当事人在合同签订、履行过程中的行为或提供、给予、接受、索取任何财物或其他好处或者采取其他不正当手段影响对方当事人在合同签订、履行过程中的行为）的，对方当事人可以书面通知违约方解除本合同；</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1.6.3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并按照己方实际损失情况要求违约方赔偿损失；且守约方行使的任何权利救济方式均不视为其放弃了其他法定或者约定的权利救济方式；</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1.6.4 除前述约定及不可抗力外，任何一方未能履行本合同约定的义务，对方当事人均有权要求继续履行、采取补救措施或者赔偿损失等，且对方当事人行使的任何权利救济方式均不视为其放弃了其他法定或者约定的权利救济方式；</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1.6.5 如果出现政府采购监督管理部门在处理投诉事项期间，书面通知甲方暂停采购活动的情形，或者询问或质疑事项可能影响中标结果的，导致甲方中止履行合同的情形，均不视为甲方违约。</w:t>
      </w:r>
    </w:p>
    <w:p>
      <w:pPr>
        <w:keepNext w:val="0"/>
        <w:keepLines w:val="0"/>
        <w:pageBreakBefore w:val="0"/>
        <w:kinsoku/>
        <w:wordWrap/>
        <w:overflowPunct/>
        <w:topLinePunct w:val="0"/>
        <w:bidi w:val="0"/>
        <w:snapToGrid w:val="0"/>
        <w:spacing w:line="360" w:lineRule="auto"/>
        <w:ind w:left="0" w:leftChars="0" w:firstLine="482" w:firstLineChars="200"/>
      </w:pPr>
      <w:r>
        <w:rPr>
          <w:rFonts w:hint="eastAsia" w:ascii="宋体" w:hAnsi="宋体" w:eastAsia="宋体" w:cs="宋体"/>
          <w:b/>
          <w:bCs/>
          <w:sz w:val="24"/>
          <w:szCs w:val="24"/>
          <w:lang w:val="en-US" w:eastAsia="zh-CN"/>
        </w:rPr>
        <w:t>1.7 合同争议的解决</w:t>
      </w:r>
    </w:p>
    <w:p>
      <w:pPr>
        <w:keepNext w:val="0"/>
        <w:keepLines w:val="0"/>
        <w:pageBreakBefore w:val="0"/>
        <w:kinsoku/>
        <w:wordWrap/>
        <w:overflowPunct/>
        <w:topLinePunct w:val="0"/>
        <w:bidi w:val="0"/>
        <w:snapToGrid w:val="0"/>
        <w:spacing w:line="360" w:lineRule="auto"/>
        <w:ind w:left="0" w:leftChars="0" w:firstLine="480" w:firstLineChars="200"/>
      </w:pPr>
      <w:r>
        <w:rPr>
          <w:rFonts w:hint="eastAsia" w:ascii="宋体" w:hAnsi="宋体" w:eastAsia="宋体" w:cs="宋体"/>
          <w:sz w:val="24"/>
          <w:szCs w:val="24"/>
        </w:rPr>
        <w:t>本合同履行过程中发生的任何争议，双方当事人均可通过和解或者调解解决；不愿和解、调解或者和解、调解不成的，双方均有权向甲方所在地法院起诉。</w:t>
      </w:r>
    </w:p>
    <w:p>
      <w:pPr>
        <w:keepNext w:val="0"/>
        <w:keepLines w:val="0"/>
        <w:pageBreakBefore w:val="0"/>
        <w:kinsoku/>
        <w:wordWrap/>
        <w:overflowPunct/>
        <w:topLinePunct w:val="0"/>
        <w:bidi w:val="0"/>
        <w:snapToGrid w:val="0"/>
        <w:spacing w:line="360" w:lineRule="auto"/>
        <w:ind w:left="0" w:leftChars="0" w:firstLine="482" w:firstLineChars="200"/>
      </w:pPr>
      <w:r>
        <w:rPr>
          <w:rFonts w:hint="eastAsia" w:ascii="宋体" w:hAnsi="宋体" w:eastAsia="宋体" w:cs="宋体"/>
          <w:b/>
          <w:bCs/>
          <w:sz w:val="24"/>
          <w:szCs w:val="24"/>
          <w:lang w:val="en-US" w:eastAsia="zh-CN"/>
        </w:rPr>
        <w:t>1.8 合同生效</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本合同自双方当事人盖章并签字时生效。</w:t>
      </w:r>
    </w:p>
    <w:p>
      <w:pPr>
        <w:keepNext w:val="0"/>
        <w:keepLines w:val="0"/>
        <w:pageBreakBefore w:val="0"/>
        <w:kinsoku/>
        <w:wordWrap/>
        <w:overflowPunct/>
        <w:topLinePunct w:val="0"/>
        <w:bidi w:val="0"/>
        <w:snapToGrid w:val="0"/>
        <w:spacing w:before="24"/>
      </w:pPr>
    </w:p>
    <w:p>
      <w:pPr>
        <w:keepNext w:val="0"/>
        <w:keepLines w:val="0"/>
        <w:pageBreakBefore w:val="0"/>
        <w:kinsoku/>
        <w:wordWrap/>
        <w:overflowPunct/>
        <w:topLinePunct w:val="0"/>
        <w:bidi w:val="0"/>
        <w:snapToGrid w:val="0"/>
        <w:spacing w:before="23"/>
      </w:pPr>
    </w:p>
    <w:p>
      <w:pPr>
        <w:pStyle w:val="2"/>
        <w:keepNext w:val="0"/>
        <w:keepLines w:val="0"/>
        <w:pageBreakBefore w:val="0"/>
        <w:kinsoku/>
        <w:wordWrap/>
        <w:overflowPunct/>
        <w:topLinePunct w:val="0"/>
        <w:bidi w:val="0"/>
        <w:snapToGrid w:val="0"/>
      </w:pPr>
    </w:p>
    <w:p>
      <w:pPr>
        <w:keepNext w:val="0"/>
        <w:keepLines w:val="0"/>
        <w:pageBreakBefore w:val="0"/>
        <w:kinsoku/>
        <w:wordWrap/>
        <w:overflowPunct/>
        <w:topLinePunct w:val="0"/>
        <w:bidi w:val="0"/>
        <w:snapToGrid w:val="0"/>
        <w:spacing w:before="23"/>
      </w:pPr>
    </w:p>
    <w:p>
      <w:pPr>
        <w:keepNext w:val="0"/>
        <w:keepLines w:val="0"/>
        <w:pageBreakBefore w:val="0"/>
        <w:kinsoku/>
        <w:wordWrap/>
        <w:overflowPunct/>
        <w:topLinePunct w:val="0"/>
        <w:bidi w:val="0"/>
        <w:snapToGrid w:val="0"/>
        <w:sectPr>
          <w:headerReference r:id="rId27" w:type="default"/>
          <w:footerReference r:id="rId28" w:type="default"/>
          <w:pgSz w:w="11905" w:h="16838"/>
          <w:pgMar w:top="1440" w:right="1803" w:bottom="1440" w:left="1803" w:header="255" w:footer="1060" w:gutter="0"/>
          <w:pgNumType w:fmt="decimal"/>
          <w:cols w:space="0" w:num="1"/>
          <w:rtlGutter w:val="0"/>
          <w:docGrid w:linePitch="0" w:charSpace="0"/>
        </w:sectPr>
      </w:pPr>
    </w:p>
    <w:p>
      <w:pPr>
        <w:keepNext w:val="0"/>
        <w:keepLines w:val="0"/>
        <w:pageBreakBefore w:val="0"/>
        <w:kinsoku/>
        <w:wordWrap/>
        <w:overflowPunct/>
        <w:topLinePunct w:val="0"/>
        <w:bidi w:val="0"/>
        <w:snapToGrid w:val="0"/>
        <w:spacing w:line="360" w:lineRule="auto"/>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甲方：                            乙方：</w:t>
      </w:r>
    </w:p>
    <w:p>
      <w:pPr>
        <w:pStyle w:val="4"/>
        <w:keepNext w:val="0"/>
        <w:keepLines w:val="0"/>
        <w:pageBreakBefore w:val="0"/>
        <w:kinsoku/>
        <w:wordWrap/>
        <w:overflowPunct/>
        <w:topLinePunct w:val="0"/>
        <w:bidi w:val="0"/>
        <w:snapToGrid w:val="0"/>
        <w:spacing w:line="470" w:lineRule="auto"/>
        <w:rPr>
          <w:rFonts w:hint="default" w:eastAsia="宋体"/>
          <w:lang w:val="en-US" w:eastAsia="zh-CN"/>
        </w:rPr>
      </w:pPr>
      <w:r>
        <w:rPr>
          <w:rFonts w:hint="eastAsia" w:eastAsia="宋体"/>
          <w:lang w:val="en-US" w:eastAsia="zh-CN"/>
        </w:rPr>
        <w:t xml:space="preserve">  </w:t>
      </w:r>
    </w:p>
    <w:p>
      <w:pPr>
        <w:keepNext w:val="0"/>
        <w:keepLines w:val="0"/>
        <w:pageBreakBefore w:val="0"/>
        <w:kinsoku/>
        <w:wordWrap/>
        <w:overflowPunct/>
        <w:topLinePunct w:val="0"/>
        <w:bidi w:val="0"/>
        <w:snapToGrid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统一社会信用代码：</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统一社会信用代码或身份证号码</w:t>
      </w:r>
      <w:r>
        <w:rPr>
          <w:rFonts w:hint="eastAsia" w:ascii="宋体" w:hAnsi="宋体" w:eastAsia="宋体" w:cs="宋体"/>
          <w:sz w:val="24"/>
          <w:szCs w:val="24"/>
          <w:lang w:eastAsia="zh-CN"/>
        </w:rPr>
        <w:t>：</w:t>
      </w:r>
    </w:p>
    <w:p>
      <w:pPr>
        <w:keepNext w:val="0"/>
        <w:keepLines w:val="0"/>
        <w:pageBreakBefore w:val="0"/>
        <w:kinsoku/>
        <w:wordWrap/>
        <w:overflowPunct/>
        <w:topLinePunct w:val="0"/>
        <w:bidi w:val="0"/>
        <w:snapToGrid w:val="0"/>
        <w:rPr>
          <w:rFonts w:hint="eastAsia"/>
        </w:rPr>
      </w:pPr>
    </w:p>
    <w:p>
      <w:pPr>
        <w:pStyle w:val="4"/>
        <w:keepNext w:val="0"/>
        <w:keepLines w:val="0"/>
        <w:pageBreakBefore w:val="0"/>
        <w:kinsoku/>
        <w:wordWrap/>
        <w:overflowPunct/>
        <w:topLinePunct w:val="0"/>
        <w:bidi w:val="0"/>
        <w:snapToGrid w:val="0"/>
        <w:spacing w:line="14" w:lineRule="auto"/>
        <w:rPr>
          <w:sz w:val="2"/>
        </w:rPr>
      </w:pPr>
    </w:p>
    <w:p>
      <w:pPr>
        <w:keepNext w:val="0"/>
        <w:keepLines w:val="0"/>
        <w:pageBreakBefore w:val="0"/>
        <w:kinsoku/>
        <w:wordWrap/>
        <w:overflowPunct/>
        <w:topLinePunct w:val="0"/>
        <w:bidi w:val="0"/>
        <w:snapToGrid w:val="0"/>
        <w:spacing w:line="360" w:lineRule="auto"/>
        <w:rPr>
          <w:rFonts w:hint="eastAsia" w:ascii="宋体" w:hAnsi="宋体" w:eastAsia="宋体" w:cs="宋体"/>
          <w:sz w:val="24"/>
          <w:szCs w:val="24"/>
          <w:lang w:eastAsia="zh-CN"/>
        </w:rPr>
        <w:sectPr>
          <w:type w:val="continuous"/>
          <w:pgSz w:w="11905" w:h="16838"/>
          <w:pgMar w:top="1440" w:right="1803" w:bottom="1440" w:left="1803" w:header="255" w:footer="1060" w:gutter="0"/>
          <w:pgNumType w:fmt="decimal"/>
          <w:cols w:space="0" w:num="1"/>
          <w:rtlGutter w:val="0"/>
          <w:docGrid w:linePitch="0" w:charSpace="0"/>
        </w:sectPr>
      </w:pPr>
    </w:p>
    <w:p>
      <w:pPr>
        <w:keepNext w:val="0"/>
        <w:keepLines w:val="0"/>
        <w:pageBreakBefore w:val="0"/>
        <w:kinsoku/>
        <w:wordWrap/>
        <w:overflowPunct/>
        <w:topLinePunct w:val="0"/>
        <w:bidi w:val="0"/>
        <w:snapToGrid w:val="0"/>
        <w:spacing w:line="360" w:lineRule="auto"/>
        <w:rPr>
          <w:rFonts w:hint="eastAsia" w:ascii="宋体" w:hAnsi="宋体" w:eastAsia="宋体" w:cs="宋体"/>
          <w:sz w:val="24"/>
          <w:szCs w:val="24"/>
        </w:rPr>
      </w:pP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sectPr>
          <w:type w:val="continuous"/>
          <w:pgSz w:w="11905" w:h="16838"/>
          <w:pgMar w:top="1440" w:right="1803" w:bottom="1440" w:left="1803" w:header="255" w:footer="1060" w:gutter="0"/>
          <w:pgNumType w:fmt="decimal"/>
          <w:cols w:space="0" w:num="1"/>
          <w:rtlGutter w:val="0"/>
          <w:docGrid w:linePitch="0" w:charSpace="0"/>
        </w:sectPr>
      </w:pPr>
    </w:p>
    <w:p>
      <w:pPr>
        <w:keepNext w:val="0"/>
        <w:keepLines w:val="0"/>
        <w:pageBreakBefore w:val="0"/>
        <w:kinsoku/>
        <w:wordWrap/>
        <w:overflowPunct/>
        <w:topLinePunct w:val="0"/>
        <w:bidi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住所：</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住所：</w:t>
      </w:r>
    </w:p>
    <w:p>
      <w:pPr>
        <w:keepNext w:val="0"/>
        <w:keepLines w:val="0"/>
        <w:pageBreakBefore w:val="0"/>
        <w:kinsoku/>
        <w:wordWrap/>
        <w:overflowPunct/>
        <w:topLinePunct w:val="0"/>
        <w:bidi w:val="0"/>
        <w:snapToGrid w:val="0"/>
        <w:spacing w:line="360" w:lineRule="auto"/>
        <w:rPr>
          <w:rFonts w:hint="eastAsia" w:ascii="宋体" w:hAnsi="宋体" w:eastAsia="宋体" w:cs="宋体"/>
          <w:sz w:val="24"/>
          <w:szCs w:val="24"/>
        </w:rPr>
      </w:pPr>
    </w:p>
    <w:p>
      <w:pPr>
        <w:keepNext w:val="0"/>
        <w:keepLines w:val="0"/>
        <w:pageBreakBefore w:val="0"/>
        <w:kinsoku/>
        <w:wordWrap/>
        <w:overflowPunct/>
        <w:topLinePunct w:val="0"/>
        <w:bidi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法定代表人或</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法定代表人或</w:t>
      </w:r>
    </w:p>
    <w:p>
      <w:pPr>
        <w:keepNext w:val="0"/>
        <w:keepLines w:val="0"/>
        <w:pageBreakBefore w:val="0"/>
        <w:kinsoku/>
        <w:wordWrap/>
        <w:overflowPunct/>
        <w:topLinePunct w:val="0"/>
        <w:bidi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授权代表（签字）：</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授权代表（签字）：</w:t>
      </w:r>
    </w:p>
    <w:p>
      <w:pPr>
        <w:keepNext w:val="0"/>
        <w:keepLines w:val="0"/>
        <w:pageBreakBefore w:val="0"/>
        <w:kinsoku/>
        <w:wordWrap/>
        <w:overflowPunct/>
        <w:topLinePunct w:val="0"/>
        <w:bidi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联系人：</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联系人：</w:t>
      </w:r>
    </w:p>
    <w:p>
      <w:pPr>
        <w:keepNext w:val="0"/>
        <w:keepLines w:val="0"/>
        <w:pageBreakBefore w:val="0"/>
        <w:kinsoku/>
        <w:wordWrap/>
        <w:overflowPunct/>
        <w:topLinePunct w:val="0"/>
        <w:bidi w:val="0"/>
        <w:snapToGrid w:val="0"/>
        <w:spacing w:line="360" w:lineRule="auto"/>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约定送达地址：</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en-US" w:eastAsia="en-US"/>
        </w:rPr>
        <w:t>约定送达地址：</w:t>
      </w:r>
    </w:p>
    <w:p>
      <w:pPr>
        <w:keepNext w:val="0"/>
        <w:keepLines w:val="0"/>
        <w:pageBreakBefore w:val="0"/>
        <w:kinsoku/>
        <w:wordWrap/>
        <w:overflowPunct/>
        <w:topLinePunct w:val="0"/>
        <w:bidi w:val="0"/>
        <w:snapToGrid w:val="0"/>
        <w:spacing w:line="360" w:lineRule="auto"/>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邮政编码：</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en-US" w:eastAsia="en-US"/>
        </w:rPr>
        <w:t>邮政编码：</w:t>
      </w:r>
    </w:p>
    <w:p>
      <w:pPr>
        <w:keepNext w:val="0"/>
        <w:keepLines w:val="0"/>
        <w:pageBreakBefore w:val="0"/>
        <w:kinsoku/>
        <w:wordWrap/>
        <w:overflowPunct/>
        <w:topLinePunct w:val="0"/>
        <w:bidi w:val="0"/>
        <w:snapToGrid w:val="0"/>
        <w:spacing w:line="360" w:lineRule="auto"/>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电话:</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en-US" w:eastAsia="en-US"/>
        </w:rPr>
        <w:t>电话:</w:t>
      </w:r>
    </w:p>
    <w:p>
      <w:pPr>
        <w:keepNext w:val="0"/>
        <w:keepLines w:val="0"/>
        <w:pageBreakBefore w:val="0"/>
        <w:kinsoku/>
        <w:wordWrap/>
        <w:overflowPunct/>
        <w:topLinePunct w:val="0"/>
        <w:bidi w:val="0"/>
        <w:snapToGrid w:val="0"/>
        <w:spacing w:line="360" w:lineRule="auto"/>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传真:</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en-US" w:eastAsia="en-US"/>
        </w:rPr>
        <w:t>传真:</w:t>
      </w:r>
    </w:p>
    <w:p>
      <w:pPr>
        <w:keepNext w:val="0"/>
        <w:keepLines w:val="0"/>
        <w:pageBreakBefore w:val="0"/>
        <w:kinsoku/>
        <w:wordWrap/>
        <w:overflowPunct/>
        <w:topLinePunct w:val="0"/>
        <w:bidi w:val="0"/>
        <w:snapToGrid w:val="0"/>
        <w:spacing w:line="360" w:lineRule="auto"/>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电子邮箱：</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en-US" w:eastAsia="en-US"/>
        </w:rPr>
        <w:t>电子邮箱：</w:t>
      </w:r>
    </w:p>
    <w:p>
      <w:pPr>
        <w:keepNext w:val="0"/>
        <w:keepLines w:val="0"/>
        <w:pageBreakBefore w:val="0"/>
        <w:kinsoku/>
        <w:wordWrap/>
        <w:overflowPunct/>
        <w:topLinePunct w:val="0"/>
        <w:bidi w:val="0"/>
        <w:snapToGrid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en-US"/>
        </w:rPr>
        <w:t>开户银行</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en-US" w:eastAsia="en-US"/>
        </w:rPr>
        <w:t>开户银行</w:t>
      </w:r>
      <w:r>
        <w:rPr>
          <w:rFonts w:hint="eastAsia" w:ascii="宋体" w:hAnsi="宋体" w:eastAsia="宋体" w:cs="宋体"/>
          <w:sz w:val="24"/>
          <w:szCs w:val="24"/>
          <w:lang w:val="en-US" w:eastAsia="zh-CN"/>
        </w:rPr>
        <w:t>：</w:t>
      </w:r>
    </w:p>
    <w:p>
      <w:pPr>
        <w:keepNext w:val="0"/>
        <w:keepLines w:val="0"/>
        <w:pageBreakBefore w:val="0"/>
        <w:kinsoku/>
        <w:wordWrap/>
        <w:overflowPunct/>
        <w:topLinePunct w:val="0"/>
        <w:bidi w:val="0"/>
        <w:snapToGrid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en-US"/>
        </w:rPr>
        <w:t>开户名称</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en-US" w:eastAsia="en-US"/>
        </w:rPr>
        <w:t>开户名称</w:t>
      </w:r>
      <w:r>
        <w:rPr>
          <w:rFonts w:hint="eastAsia" w:ascii="宋体" w:hAnsi="宋体" w:eastAsia="宋体" w:cs="宋体"/>
          <w:sz w:val="24"/>
          <w:szCs w:val="24"/>
          <w:lang w:val="en-US" w:eastAsia="zh-CN"/>
        </w:rPr>
        <w:t>：</w:t>
      </w:r>
    </w:p>
    <w:p>
      <w:pPr>
        <w:keepNext w:val="0"/>
        <w:keepLines w:val="0"/>
        <w:pageBreakBefore w:val="0"/>
        <w:kinsoku/>
        <w:wordWrap/>
        <w:overflowPunct/>
        <w:topLinePunct w:val="0"/>
        <w:bidi w:val="0"/>
        <w:snapToGrid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en-US"/>
        </w:rPr>
        <w:t>开户账号</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en-US" w:eastAsia="en-US"/>
        </w:rPr>
        <w:t>开户账号</w:t>
      </w:r>
      <w:r>
        <w:rPr>
          <w:rFonts w:hint="eastAsia" w:ascii="宋体" w:hAnsi="宋体" w:eastAsia="宋体" w:cs="宋体"/>
          <w:sz w:val="24"/>
          <w:szCs w:val="24"/>
          <w:lang w:val="en-US" w:eastAsia="zh-CN"/>
        </w:rPr>
        <w:t>：</w:t>
      </w:r>
    </w:p>
    <w:p>
      <w:pPr>
        <w:keepNext w:val="0"/>
        <w:keepLines w:val="0"/>
        <w:pageBreakBefore w:val="0"/>
        <w:kinsoku/>
        <w:wordWrap/>
        <w:overflowPunct/>
        <w:topLinePunct w:val="0"/>
        <w:bidi w:val="0"/>
        <w:snapToGrid w:val="0"/>
        <w:spacing w:line="360" w:lineRule="auto"/>
        <w:rPr>
          <w:rFonts w:ascii="宋体" w:hAnsi="宋体" w:eastAsia="宋体" w:cs="宋体"/>
          <w:sz w:val="22"/>
          <w:szCs w:val="22"/>
        </w:rPr>
        <w:sectPr>
          <w:headerReference r:id="rId29" w:type="default"/>
          <w:footerReference r:id="rId30" w:type="default"/>
          <w:type w:val="continuous"/>
          <w:pgSz w:w="11905" w:h="16838"/>
          <w:pgMar w:top="1440" w:right="1803" w:bottom="1440" w:left="1803" w:header="255" w:footer="1060" w:gutter="0"/>
          <w:pgNumType w:fmt="decimal"/>
          <w:cols w:space="0" w:num="1"/>
          <w:rtlGutter w:val="0"/>
          <w:docGrid w:linePitch="0" w:charSpace="0"/>
        </w:sectPr>
      </w:pPr>
    </w:p>
    <w:p>
      <w:pPr>
        <w:keepNext w:val="0"/>
        <w:keepLines w:val="0"/>
        <w:pageBreakBefore w:val="0"/>
        <w:kinsoku/>
        <w:wordWrap/>
        <w:overflowPunct/>
        <w:topLinePunct w:val="0"/>
        <w:bidi w:val="0"/>
        <w:snapToGrid w:val="0"/>
        <w:spacing w:before="78" w:line="219" w:lineRule="auto"/>
        <w:jc w:val="center"/>
        <w:rPr>
          <w:rFonts w:ascii="宋体" w:hAnsi="宋体" w:eastAsia="宋体" w:cs="宋体"/>
          <w:spacing w:val="-1"/>
          <w:sz w:val="24"/>
          <w:szCs w:val="24"/>
          <w14:textOutline w14:w="4358" w14:cap="sq" w14:cmpd="sng">
            <w14:solidFill>
              <w14:srgbClr w14:val="000000"/>
            </w14:solidFill>
            <w14:prstDash w14:val="solid"/>
            <w14:bevel/>
          </w14:textOutline>
        </w:rPr>
      </w:pPr>
      <w:r>
        <w:rPr>
          <w:rFonts w:ascii="宋体" w:hAnsi="宋体" w:eastAsia="宋体" w:cs="宋体"/>
          <w:spacing w:val="-1"/>
          <w:sz w:val="24"/>
          <w:szCs w:val="24"/>
          <w14:textOutline w14:w="4358" w14:cap="sq" w14:cmpd="sng">
            <w14:solidFill>
              <w14:srgbClr w14:val="000000"/>
            </w14:solidFill>
            <w14:prstDash w14:val="solid"/>
            <w14:bevel/>
          </w14:textOutline>
        </w:rPr>
        <w:t>第二部分 合同一般条款</w:t>
      </w:r>
    </w:p>
    <w:p>
      <w:pPr>
        <w:pStyle w:val="4"/>
        <w:keepNext w:val="0"/>
        <w:keepLines w:val="0"/>
        <w:pageBreakBefore w:val="0"/>
        <w:kinsoku/>
        <w:wordWrap/>
        <w:overflowPunct/>
        <w:topLinePunct w:val="0"/>
        <w:bidi w:val="0"/>
        <w:snapToGrid w:val="0"/>
        <w:spacing w:line="430" w:lineRule="auto"/>
      </w:pPr>
    </w:p>
    <w:p>
      <w:pPr>
        <w:keepNext w:val="0"/>
        <w:keepLines w:val="0"/>
        <w:pageBreakBefore w:val="0"/>
        <w:kinsoku/>
        <w:wordWrap/>
        <w:overflowPunct/>
        <w:topLinePunct w:val="0"/>
        <w:bidi w:val="0"/>
        <w:snapToGrid w:val="0"/>
        <w:spacing w:line="360" w:lineRule="auto"/>
        <w:ind w:left="0" w:leftChars="0" w:firstLine="482" w:firstLineChars="200"/>
        <w:rPr>
          <w:rFonts w:hint="eastAsia" w:ascii="宋体" w:hAnsi="宋体" w:eastAsia="宋体" w:cs="宋体"/>
          <w:sz w:val="24"/>
          <w:szCs w:val="24"/>
        </w:rPr>
      </w:pPr>
      <w:r>
        <w:rPr>
          <w:rFonts w:hint="eastAsia" w:ascii="宋体" w:hAnsi="宋体" w:eastAsia="宋体" w:cs="宋体"/>
          <w:b/>
          <w:bCs/>
          <w:sz w:val="24"/>
          <w:szCs w:val="24"/>
          <w:lang w:val="en-US" w:eastAsia="zh-CN"/>
        </w:rPr>
        <w:t>2.1 定义</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本合同中的下列词语应按以下内容进行解释：</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2.1.1 “合同 ”系指采购人和中标供应商签订的载明双方当事人所达成的协议，并包括所有的附件、附录和构成合同的其他文件。</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2.1.2 “合同价 ”系指根据合同约定，中标供应商在完全履行合同义务后，采购人应支付给中标供应商的价格。</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2.1.3 “货物 ”系指中标供应商根据合同约定应向采购人交付的一切各种形态和种类的物品，包括原材料、燃料、设备、机械、仪表、备件、计算机软件、产品等，并包括工具、手册等其他相关资料。</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2.1.4 “ 甲方 ”系指与中标供应商签署合同的采购人；采购人委托采购代理机构代表其与乙方签订合同的，采购人的授权委托书作为合同附件。</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2.1.5 “ 乙方 ”系指根据合同约定交付货物的中标供应商；两个以上的自然人、法人或者其他组织组成一个联合体，以一个供应商的身份共同参加政府采购的，联合体各方均应为乙方或者与乙方相同地位的合同当事人，并就合同约定的事项对甲方承担连带责任。</w:t>
      </w:r>
    </w:p>
    <w:p>
      <w:pPr>
        <w:keepNext w:val="0"/>
        <w:keepLines w:val="0"/>
        <w:pageBreakBefore w:val="0"/>
        <w:kinsoku/>
        <w:wordWrap/>
        <w:overflowPunct/>
        <w:topLinePunct w:val="0"/>
        <w:bidi w:val="0"/>
        <w:snapToGrid w:val="0"/>
        <w:spacing w:line="360" w:lineRule="auto"/>
        <w:ind w:left="0" w:leftChars="0" w:firstLine="480" w:firstLineChars="200"/>
      </w:pPr>
      <w:r>
        <w:rPr>
          <w:rFonts w:hint="eastAsia" w:ascii="宋体" w:hAnsi="宋体" w:eastAsia="宋体" w:cs="宋体"/>
          <w:sz w:val="24"/>
          <w:szCs w:val="24"/>
        </w:rPr>
        <w:t>2.1.6 “现场 ”系指合同约定货物将要运至或者安装的地点。</w:t>
      </w:r>
    </w:p>
    <w:p>
      <w:pPr>
        <w:keepNext w:val="0"/>
        <w:keepLines w:val="0"/>
        <w:pageBreakBefore w:val="0"/>
        <w:kinsoku/>
        <w:wordWrap/>
        <w:overflowPunct/>
        <w:topLinePunct w:val="0"/>
        <w:bidi w:val="0"/>
        <w:snapToGrid w:val="0"/>
        <w:spacing w:line="360" w:lineRule="auto"/>
        <w:ind w:left="0" w:leftChars="0" w:firstLine="482" w:firstLineChars="200"/>
        <w:rPr>
          <w:rFonts w:hint="eastAsia" w:ascii="宋体" w:hAnsi="宋体" w:eastAsia="宋体" w:cs="宋体"/>
          <w:sz w:val="24"/>
          <w:szCs w:val="24"/>
          <w:lang w:val="en-US" w:eastAsia="en-US"/>
        </w:rPr>
      </w:pPr>
      <w:r>
        <w:rPr>
          <w:rFonts w:hint="eastAsia" w:ascii="宋体" w:hAnsi="宋体" w:eastAsia="宋体" w:cs="宋体"/>
          <w:b/>
          <w:bCs/>
          <w:sz w:val="24"/>
          <w:szCs w:val="24"/>
          <w:lang w:val="en-US" w:eastAsia="zh-CN"/>
        </w:rPr>
        <w:t>2.2 技术规范</w:t>
      </w:r>
    </w:p>
    <w:p>
      <w:pPr>
        <w:keepNext w:val="0"/>
        <w:keepLines w:val="0"/>
        <w:pageBreakBefore w:val="0"/>
        <w:kinsoku/>
        <w:wordWrap/>
        <w:overflowPunct/>
        <w:topLinePunct w:val="0"/>
        <w:bidi w:val="0"/>
        <w:snapToGrid w:val="0"/>
        <w:spacing w:line="360" w:lineRule="auto"/>
        <w:ind w:left="0" w:leftChars="0" w:firstLine="480" w:firstLineChars="200"/>
      </w:pPr>
      <w:r>
        <w:rPr>
          <w:rFonts w:hint="eastAsia" w:ascii="宋体" w:hAnsi="宋体" w:eastAsia="宋体" w:cs="宋体"/>
          <w:sz w:val="24"/>
          <w:szCs w:val="24"/>
          <w:lang w:val="en-US" w:eastAsia="en-US"/>
        </w:rPr>
        <w:t>货物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p>
    <w:p>
      <w:pPr>
        <w:keepNext w:val="0"/>
        <w:keepLines w:val="0"/>
        <w:pageBreakBefore w:val="0"/>
        <w:kinsoku/>
        <w:wordWrap/>
        <w:overflowPunct/>
        <w:topLinePunct w:val="0"/>
        <w:bidi w:val="0"/>
        <w:snapToGrid w:val="0"/>
        <w:spacing w:line="360" w:lineRule="auto"/>
        <w:ind w:left="0" w:leftChars="0" w:firstLine="482" w:firstLineChars="200"/>
      </w:pPr>
      <w:r>
        <w:rPr>
          <w:rFonts w:hint="eastAsia" w:ascii="宋体" w:hAnsi="宋体" w:eastAsia="宋体" w:cs="宋体"/>
          <w:b/>
          <w:bCs/>
          <w:sz w:val="24"/>
          <w:szCs w:val="24"/>
          <w:lang w:val="en-US" w:eastAsia="zh-CN"/>
        </w:rPr>
        <w:t>2.3 知识产权</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2.3.1 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p>
    <w:p>
      <w:pPr>
        <w:keepNext w:val="0"/>
        <w:keepLines w:val="0"/>
        <w:pageBreakBefore w:val="0"/>
        <w:kinsoku/>
        <w:wordWrap/>
        <w:overflowPunct/>
        <w:topLinePunct w:val="0"/>
        <w:bidi w:val="0"/>
        <w:snapToGrid w:val="0"/>
        <w:spacing w:line="360" w:lineRule="auto"/>
        <w:ind w:left="0" w:leftChars="0" w:firstLine="480" w:firstLineChars="200"/>
        <w:rPr>
          <w:rFonts w:ascii="宋体" w:hAnsi="宋体" w:eastAsia="宋体" w:cs="宋体"/>
          <w:i/>
          <w:iCs/>
          <w:spacing w:val="-4"/>
          <w:sz w:val="23"/>
          <w:szCs w:val="23"/>
          <w:u w:val="single" w:color="000000"/>
          <w14:textOutline w14:w="4013" w14:cap="sq" w14:cmpd="sng">
            <w14:solidFill>
              <w14:srgbClr w14:val="000000"/>
            </w14:solidFill>
            <w14:prstDash w14:val="solid"/>
            <w14:bevel/>
          </w14:textOutline>
        </w:rPr>
      </w:pPr>
      <w:r>
        <w:rPr>
          <w:rFonts w:hint="eastAsia" w:ascii="宋体" w:hAnsi="宋体" w:eastAsia="宋体" w:cs="宋体"/>
          <w:sz w:val="24"/>
          <w:szCs w:val="24"/>
          <w:lang w:val="en-US" w:eastAsia="en-US"/>
        </w:rPr>
        <w:t>2.3.2 具有知识产权的计算机软件等货物的知识产权归属，详见（</w:t>
      </w:r>
      <w:r>
        <w:rPr>
          <w:rFonts w:hint="eastAsia" w:ascii="宋体" w:hAnsi="宋体" w:eastAsia="宋体" w:cs="宋体"/>
          <w:i/>
          <w:iCs/>
          <w:spacing w:val="-4"/>
          <w:sz w:val="23"/>
          <w:szCs w:val="23"/>
          <w:u w:val="single" w:color="000000"/>
          <w:lang w:val="en-US" w:eastAsia="en-US"/>
          <w14:textOutline w14:w="4013" w14:cap="sq" w14:cmpd="sng">
            <w14:solidFill>
              <w14:srgbClr w14:val="000000"/>
            </w14:solidFill>
            <w14:prstDash w14:val="solid"/>
            <w14:bevel/>
          </w14:textOutline>
        </w:rPr>
        <w:t>本项目不适用）。</w:t>
      </w:r>
    </w:p>
    <w:p>
      <w:pPr>
        <w:keepNext w:val="0"/>
        <w:keepLines w:val="0"/>
        <w:pageBreakBefore w:val="0"/>
        <w:kinsoku/>
        <w:wordWrap/>
        <w:overflowPunct/>
        <w:topLinePunct w:val="0"/>
        <w:bidi w:val="0"/>
        <w:snapToGrid w:val="0"/>
        <w:spacing w:line="360" w:lineRule="auto"/>
        <w:ind w:left="0" w:leftChars="0" w:firstLine="482" w:firstLineChars="200"/>
      </w:pPr>
      <w:r>
        <w:rPr>
          <w:rFonts w:hint="eastAsia" w:ascii="宋体" w:hAnsi="宋体" w:eastAsia="宋体" w:cs="宋体"/>
          <w:b/>
          <w:bCs/>
          <w:sz w:val="24"/>
          <w:szCs w:val="24"/>
          <w:lang w:val="en-US" w:eastAsia="zh-CN"/>
        </w:rPr>
        <w:t>2.4 包装和装运</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2.4.1 除</w:t>
      </w:r>
      <w:r>
        <w:rPr>
          <w:rFonts w:ascii="宋体" w:hAnsi="宋体" w:eastAsia="宋体" w:cs="宋体"/>
          <w:i/>
          <w:iCs/>
          <w:spacing w:val="-4"/>
          <w:sz w:val="23"/>
          <w:szCs w:val="23"/>
          <w:u w:val="single" w:color="000000"/>
          <w14:textOutline w14:w="4013" w14:cap="sq" w14:cmpd="sng">
            <w14:solidFill>
              <w14:srgbClr w14:val="000000"/>
            </w14:solidFill>
            <w14:prstDash w14:val="solid"/>
            <w14:bevel/>
          </w14:textOutline>
        </w:rPr>
        <w:t>合同专用条款</w:t>
      </w:r>
      <w:r>
        <w:rPr>
          <w:rFonts w:hint="eastAsia" w:ascii="宋体" w:hAnsi="宋体" w:eastAsia="宋体" w:cs="宋体"/>
          <w:sz w:val="24"/>
          <w:szCs w:val="24"/>
          <w:lang w:val="en-US" w:eastAsia="en-US"/>
        </w:rPr>
        <w:t>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p>
    <w:p>
      <w:pPr>
        <w:keepNext w:val="0"/>
        <w:keepLines w:val="0"/>
        <w:pageBreakBefore w:val="0"/>
        <w:kinsoku/>
        <w:wordWrap/>
        <w:overflowPunct/>
        <w:topLinePunct w:val="0"/>
        <w:bidi w:val="0"/>
        <w:snapToGrid w:val="0"/>
        <w:spacing w:line="360" w:lineRule="auto"/>
        <w:ind w:left="0" w:leftChars="0" w:firstLine="480" w:firstLineChars="200"/>
      </w:pPr>
      <w:r>
        <w:rPr>
          <w:rFonts w:hint="eastAsia" w:ascii="宋体" w:hAnsi="宋体" w:eastAsia="宋体" w:cs="宋体"/>
          <w:sz w:val="24"/>
          <w:szCs w:val="24"/>
          <w:lang w:val="en-US" w:eastAsia="en-US"/>
        </w:rPr>
        <w:t>2.4.2 装运货物的要求和通知，详见</w:t>
      </w:r>
      <w:r>
        <w:rPr>
          <w:rFonts w:ascii="宋体" w:hAnsi="宋体" w:eastAsia="宋体" w:cs="宋体"/>
          <w:i/>
          <w:iCs/>
          <w:sz w:val="23"/>
          <w:szCs w:val="23"/>
          <w:u w:val="single" w:color="000000"/>
          <w14:textOutline w14:w="4013" w14:cap="sq" w14:cmpd="sng">
            <w14:solidFill>
              <w14:srgbClr w14:val="000000"/>
            </w14:solidFill>
            <w14:prstDash w14:val="solid"/>
            <w14:bevel/>
          </w14:textOutline>
        </w:rPr>
        <w:t>合</w:t>
      </w:r>
      <w:r>
        <w:rPr>
          <w:rFonts w:ascii="宋体" w:hAnsi="宋体" w:eastAsia="宋体" w:cs="宋体"/>
          <w:i/>
          <w:iCs/>
          <w:spacing w:val="-1"/>
          <w:sz w:val="23"/>
          <w:szCs w:val="23"/>
          <w:u w:val="single" w:color="000000"/>
          <w14:textOutline w14:w="4013" w14:cap="sq" w14:cmpd="sng">
            <w14:solidFill>
              <w14:srgbClr w14:val="000000"/>
            </w14:solidFill>
            <w14:prstDash w14:val="solid"/>
            <w14:bevel/>
          </w14:textOutline>
        </w:rPr>
        <w:t>同专用条款</w:t>
      </w:r>
      <w:r>
        <w:rPr>
          <w:rFonts w:ascii="宋体" w:hAnsi="宋体" w:eastAsia="宋体" w:cs="宋体"/>
          <w:spacing w:val="-1"/>
          <w:sz w:val="22"/>
          <w:szCs w:val="22"/>
        </w:rPr>
        <w:t>。</w:t>
      </w:r>
    </w:p>
    <w:p>
      <w:pPr>
        <w:keepNext w:val="0"/>
        <w:keepLines w:val="0"/>
        <w:pageBreakBefore w:val="0"/>
        <w:kinsoku/>
        <w:wordWrap/>
        <w:overflowPunct/>
        <w:topLinePunct w:val="0"/>
        <w:bidi w:val="0"/>
        <w:snapToGrid w:val="0"/>
        <w:spacing w:line="360" w:lineRule="auto"/>
        <w:ind w:left="0" w:leftChars="0" w:firstLine="482" w:firstLineChars="200"/>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zh-CN"/>
        </w:rPr>
        <w:t>2.5 履约检查和问题反馈</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napToGrid w:val="0"/>
          <w:color w:val="000000"/>
          <w:kern w:val="0"/>
          <w:sz w:val="24"/>
          <w:szCs w:val="24"/>
          <w:lang w:val="en-US" w:eastAsia="en-US" w:bidi="ar-SA"/>
        </w:rPr>
      </w:pPr>
      <w:r>
        <w:rPr>
          <w:rFonts w:hint="eastAsia" w:ascii="宋体" w:hAnsi="宋体" w:eastAsia="宋体" w:cs="宋体"/>
          <w:snapToGrid w:val="0"/>
          <w:color w:val="000000"/>
          <w:kern w:val="0"/>
          <w:sz w:val="24"/>
          <w:szCs w:val="24"/>
          <w:lang w:val="en-US" w:eastAsia="en-US" w:bidi="ar-SA"/>
        </w:rPr>
        <w:t>2.5.1 甲方有权在其认为必要时，对乙方是否能够按照合同约定交付货物进行履约检查，以确保乙方所交付的货物能够依约满足甲方之项目需求，但不得因履约检查妨碍乙方的正常工作，乙方应予积极配合；</w:t>
      </w:r>
    </w:p>
    <w:p>
      <w:pPr>
        <w:keepNext w:val="0"/>
        <w:keepLines w:val="0"/>
        <w:pageBreakBefore w:val="0"/>
        <w:kinsoku/>
        <w:wordWrap/>
        <w:overflowPunct/>
        <w:topLinePunct w:val="0"/>
        <w:bidi w:val="0"/>
        <w:snapToGrid w:val="0"/>
        <w:spacing w:line="360" w:lineRule="auto"/>
        <w:ind w:left="0" w:leftChars="0" w:firstLine="480" w:firstLineChars="200"/>
      </w:pPr>
      <w:r>
        <w:rPr>
          <w:rFonts w:hint="eastAsia" w:ascii="宋体" w:hAnsi="宋体" w:eastAsia="宋体" w:cs="宋体"/>
          <w:snapToGrid w:val="0"/>
          <w:color w:val="000000"/>
          <w:kern w:val="0"/>
          <w:sz w:val="24"/>
          <w:szCs w:val="24"/>
          <w:lang w:val="en-US" w:eastAsia="en-US" w:bidi="ar-SA"/>
        </w:rPr>
        <w:t>2.5.2 合同履行期间，甲方有权将履行过程中出现的问题反馈给乙方，双方当事人应以书面形式约定需要完善和改进的内容。</w:t>
      </w:r>
    </w:p>
    <w:p>
      <w:pPr>
        <w:keepNext w:val="0"/>
        <w:keepLines w:val="0"/>
        <w:pageBreakBefore w:val="0"/>
        <w:kinsoku/>
        <w:wordWrap/>
        <w:overflowPunct/>
        <w:topLinePunct w:val="0"/>
        <w:bidi w:val="0"/>
        <w:snapToGrid w:val="0"/>
        <w:spacing w:line="360" w:lineRule="auto"/>
        <w:ind w:left="0" w:leftChars="0" w:firstLine="482" w:firstLineChars="20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2.6 结算方式和付款条件</w:t>
      </w:r>
    </w:p>
    <w:p>
      <w:pPr>
        <w:pStyle w:val="2"/>
        <w:keepNext w:val="0"/>
        <w:keepLines w:val="0"/>
        <w:pageBreakBefore w:val="0"/>
        <w:kinsoku/>
        <w:wordWrap/>
        <w:overflowPunct/>
        <w:topLinePunct w:val="0"/>
        <w:bidi w:val="0"/>
        <w:snapToGrid w:val="0"/>
      </w:pPr>
    </w:p>
    <w:p>
      <w:pPr>
        <w:keepNext w:val="0"/>
        <w:keepLines w:val="0"/>
        <w:pageBreakBefore w:val="0"/>
        <w:kinsoku/>
        <w:wordWrap/>
        <w:overflowPunct/>
        <w:topLinePunct w:val="0"/>
        <w:bidi w:val="0"/>
        <w:snapToGrid w:val="0"/>
        <w:spacing w:before="75" w:line="212" w:lineRule="auto"/>
        <w:ind w:left="442"/>
        <w:rPr>
          <w:rFonts w:ascii="宋体" w:hAnsi="宋体" w:eastAsia="宋体" w:cs="宋体"/>
          <w:sz w:val="22"/>
          <w:szCs w:val="22"/>
        </w:rPr>
      </w:pPr>
      <w:r>
        <w:rPr>
          <w:rFonts w:hint="eastAsia" w:ascii="宋体" w:hAnsi="宋体" w:eastAsia="宋体" w:cs="宋体"/>
          <w:snapToGrid w:val="0"/>
          <w:color w:val="000000"/>
          <w:kern w:val="0"/>
          <w:sz w:val="24"/>
          <w:szCs w:val="24"/>
          <w:lang w:val="en-US" w:eastAsia="en-US" w:bidi="ar-SA"/>
        </w:rPr>
        <w:t>详见</w:t>
      </w:r>
      <w:r>
        <w:rPr>
          <w:rFonts w:ascii="宋体" w:hAnsi="宋体" w:eastAsia="宋体" w:cs="宋体"/>
          <w:i/>
          <w:iCs/>
          <w:spacing w:val="-1"/>
          <w:sz w:val="23"/>
          <w:szCs w:val="23"/>
          <w:u w:val="single" w:color="000000"/>
          <w14:textOutline w14:w="4013" w14:cap="sq" w14:cmpd="sng">
            <w14:solidFill>
              <w14:srgbClr w14:val="000000"/>
            </w14:solidFill>
            <w14:prstDash w14:val="solid"/>
            <w14:bevel/>
          </w14:textOutline>
        </w:rPr>
        <w:t>合同专用条款</w:t>
      </w:r>
      <w:r>
        <w:rPr>
          <w:rFonts w:ascii="宋体" w:hAnsi="宋体" w:eastAsia="宋体" w:cs="宋体"/>
          <w:spacing w:val="-1"/>
          <w:sz w:val="22"/>
          <w:szCs w:val="22"/>
        </w:rPr>
        <w:t>。</w:t>
      </w:r>
    </w:p>
    <w:p>
      <w:pPr>
        <w:pStyle w:val="4"/>
        <w:keepNext w:val="0"/>
        <w:keepLines w:val="0"/>
        <w:pageBreakBefore w:val="0"/>
        <w:kinsoku/>
        <w:wordWrap/>
        <w:overflowPunct/>
        <w:topLinePunct w:val="0"/>
        <w:bidi w:val="0"/>
        <w:snapToGrid w:val="0"/>
        <w:spacing w:line="467" w:lineRule="auto"/>
      </w:pPr>
    </w:p>
    <w:p>
      <w:pPr>
        <w:keepNext w:val="0"/>
        <w:keepLines w:val="0"/>
        <w:pageBreakBefore w:val="0"/>
        <w:kinsoku/>
        <w:wordWrap/>
        <w:overflowPunct/>
        <w:topLinePunct w:val="0"/>
        <w:bidi w:val="0"/>
        <w:snapToGrid w:val="0"/>
        <w:spacing w:line="360" w:lineRule="auto"/>
        <w:ind w:left="0" w:leftChars="0" w:firstLine="482" w:firstLineChars="20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2.7 技术资料和保密义务</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napToGrid w:val="0"/>
          <w:color w:val="000000"/>
          <w:kern w:val="0"/>
          <w:sz w:val="24"/>
          <w:szCs w:val="24"/>
          <w:lang w:val="en-US" w:eastAsia="en-US" w:bidi="ar-SA"/>
        </w:rPr>
      </w:pPr>
      <w:r>
        <w:rPr>
          <w:rFonts w:hint="eastAsia" w:ascii="宋体" w:hAnsi="宋体" w:eastAsia="宋体" w:cs="宋体"/>
          <w:snapToGrid w:val="0"/>
          <w:color w:val="000000"/>
          <w:kern w:val="0"/>
          <w:sz w:val="24"/>
          <w:szCs w:val="24"/>
          <w:lang w:val="en-US" w:eastAsia="zh-CN" w:bidi="ar-SA"/>
        </w:rPr>
        <w:t>2.7.1</w:t>
      </w:r>
      <w:r>
        <w:rPr>
          <w:rFonts w:hint="eastAsia" w:ascii="宋体" w:hAnsi="宋体" w:eastAsia="宋体" w:cs="宋体"/>
          <w:snapToGrid w:val="0"/>
          <w:color w:val="000000"/>
          <w:kern w:val="0"/>
          <w:sz w:val="24"/>
          <w:szCs w:val="24"/>
          <w:lang w:val="en-US" w:eastAsia="en-US" w:bidi="ar-SA"/>
        </w:rPr>
        <w:t>乙方有权依据合同约定和项目需要，向甲方了解有关情况，调阅有关资料等，甲方应予积极配合；</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napToGrid w:val="0"/>
          <w:color w:val="000000"/>
          <w:kern w:val="0"/>
          <w:sz w:val="24"/>
          <w:szCs w:val="24"/>
          <w:lang w:val="en-US" w:eastAsia="en-US" w:bidi="ar-SA"/>
        </w:rPr>
      </w:pPr>
      <w:r>
        <w:rPr>
          <w:rFonts w:hint="eastAsia" w:ascii="宋体" w:hAnsi="宋体" w:eastAsia="宋体" w:cs="宋体"/>
          <w:snapToGrid w:val="0"/>
          <w:color w:val="000000"/>
          <w:kern w:val="0"/>
          <w:sz w:val="24"/>
          <w:szCs w:val="24"/>
          <w:lang w:val="en-US" w:eastAsia="zh-CN" w:bidi="ar-SA"/>
        </w:rPr>
        <w:t>2.7.2</w:t>
      </w:r>
      <w:r>
        <w:rPr>
          <w:rFonts w:hint="eastAsia" w:ascii="宋体" w:hAnsi="宋体" w:eastAsia="宋体" w:cs="宋体"/>
          <w:snapToGrid w:val="0"/>
          <w:color w:val="000000"/>
          <w:kern w:val="0"/>
          <w:sz w:val="24"/>
          <w:szCs w:val="24"/>
          <w:lang w:val="en-US" w:eastAsia="en-US" w:bidi="ar-SA"/>
        </w:rPr>
        <w:t>乙方有义务妥善保管和保护由甲方提供的前款信息和资料等；</w:t>
      </w:r>
    </w:p>
    <w:p>
      <w:pPr>
        <w:keepNext w:val="0"/>
        <w:keepLines w:val="0"/>
        <w:pageBreakBefore w:val="0"/>
        <w:kinsoku/>
        <w:wordWrap/>
        <w:overflowPunct/>
        <w:topLinePunct w:val="0"/>
        <w:bidi w:val="0"/>
        <w:snapToGrid w:val="0"/>
        <w:spacing w:line="360" w:lineRule="auto"/>
        <w:ind w:left="0" w:leftChars="0" w:firstLine="480" w:firstLineChars="200"/>
      </w:pPr>
      <w:r>
        <w:rPr>
          <w:rFonts w:hint="eastAsia" w:ascii="宋体" w:hAnsi="宋体" w:eastAsia="宋体" w:cs="宋体"/>
          <w:snapToGrid w:val="0"/>
          <w:color w:val="000000"/>
          <w:kern w:val="0"/>
          <w:sz w:val="24"/>
          <w:szCs w:val="24"/>
          <w:lang w:val="en-US" w:eastAsia="zh-CN" w:bidi="ar-SA"/>
        </w:rPr>
        <w:t>2.7.3</w:t>
      </w:r>
      <w:r>
        <w:rPr>
          <w:rFonts w:hint="eastAsia" w:ascii="宋体" w:hAnsi="宋体" w:eastAsia="宋体" w:cs="宋体"/>
          <w:snapToGrid w:val="0"/>
          <w:color w:val="000000"/>
          <w:kern w:val="0"/>
          <w:sz w:val="24"/>
          <w:szCs w:val="24"/>
          <w:lang w:val="en-US" w:eastAsia="en-US" w:bidi="ar-SA"/>
        </w:rPr>
        <w:t>除非依照法律规定或者对方当事人的书面同意，任何一方均应保证不向任何第三方提供</w:t>
      </w:r>
      <w:r>
        <w:rPr>
          <w:rFonts w:hint="eastAsia" w:ascii="宋体" w:hAnsi="宋体" w:eastAsia="宋体" w:cs="宋体"/>
          <w:snapToGrid w:val="0"/>
          <w:color w:val="000000"/>
          <w:kern w:val="0"/>
          <w:sz w:val="24"/>
          <w:szCs w:val="24"/>
          <w:lang w:val="en-US" w:eastAsia="zh-CN" w:bidi="ar-SA"/>
        </w:rPr>
        <w:t>或</w:t>
      </w:r>
      <w:r>
        <w:rPr>
          <w:rFonts w:hint="eastAsia" w:ascii="宋体" w:hAnsi="宋体" w:eastAsia="宋体" w:cs="宋体"/>
          <w:snapToGrid w:val="0"/>
          <w:color w:val="000000"/>
          <w:kern w:val="0"/>
          <w:sz w:val="24"/>
          <w:szCs w:val="24"/>
          <w:lang w:val="en-US" w:eastAsia="en-US" w:bidi="ar-SA"/>
        </w:rPr>
        <w:t>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p>
    <w:p>
      <w:pPr>
        <w:keepNext w:val="0"/>
        <w:keepLines w:val="0"/>
        <w:pageBreakBefore w:val="0"/>
        <w:kinsoku/>
        <w:wordWrap/>
        <w:overflowPunct/>
        <w:topLinePunct w:val="0"/>
        <w:bidi w:val="0"/>
        <w:snapToGrid w:val="0"/>
        <w:spacing w:line="360" w:lineRule="auto"/>
        <w:ind w:left="0" w:leftChars="0" w:firstLine="482" w:firstLineChars="200"/>
      </w:pPr>
      <w:r>
        <w:rPr>
          <w:rFonts w:hint="eastAsia" w:ascii="宋体" w:hAnsi="宋体" w:eastAsia="宋体" w:cs="宋体"/>
          <w:b/>
          <w:bCs/>
          <w:sz w:val="24"/>
          <w:szCs w:val="24"/>
          <w:lang w:val="en-US" w:eastAsia="zh-CN"/>
        </w:rPr>
        <w:t>2.8 质量保证</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napToGrid w:val="0"/>
          <w:color w:val="000000"/>
          <w:kern w:val="0"/>
          <w:sz w:val="24"/>
          <w:szCs w:val="24"/>
          <w:lang w:val="en-US" w:eastAsia="zh-CN" w:bidi="ar-SA"/>
        </w:rPr>
      </w:pPr>
      <w:r>
        <w:rPr>
          <w:rFonts w:hint="eastAsia" w:ascii="宋体" w:hAnsi="宋体" w:eastAsia="宋体" w:cs="宋体"/>
          <w:snapToGrid w:val="0"/>
          <w:color w:val="000000"/>
          <w:kern w:val="0"/>
          <w:sz w:val="24"/>
          <w:szCs w:val="24"/>
          <w:lang w:val="en-US" w:eastAsia="zh-CN" w:bidi="ar-SA"/>
        </w:rPr>
        <w:t>2.8.1 乙方应建立和完善履行合同的内部质量保证体系，并提供相关内部规章制度给甲方，以便甲方进行监督检查；</w:t>
      </w:r>
    </w:p>
    <w:p>
      <w:pPr>
        <w:keepNext w:val="0"/>
        <w:keepLines w:val="0"/>
        <w:pageBreakBefore w:val="0"/>
        <w:kinsoku/>
        <w:wordWrap/>
        <w:overflowPunct/>
        <w:topLinePunct w:val="0"/>
        <w:bidi w:val="0"/>
        <w:snapToGrid w:val="0"/>
        <w:spacing w:line="360" w:lineRule="auto"/>
        <w:ind w:left="0" w:leftChars="0" w:firstLine="480" w:firstLineChars="200"/>
      </w:pPr>
      <w:r>
        <w:rPr>
          <w:rFonts w:hint="eastAsia" w:ascii="宋体" w:hAnsi="宋体" w:eastAsia="宋体" w:cs="宋体"/>
          <w:snapToGrid w:val="0"/>
          <w:color w:val="000000"/>
          <w:kern w:val="0"/>
          <w:sz w:val="24"/>
          <w:szCs w:val="24"/>
          <w:lang w:val="en-US" w:eastAsia="zh-CN" w:bidi="ar-SA"/>
        </w:rPr>
        <w:t>2.8.2 乙方应保证履行合同的人员数量和素质、软件和硬件设备的配置、场地、环境和设施等满足全面履行合同的要求，并应接受甲方的监督检查。</w:t>
      </w:r>
    </w:p>
    <w:p>
      <w:pPr>
        <w:keepNext w:val="0"/>
        <w:keepLines w:val="0"/>
        <w:pageBreakBefore w:val="0"/>
        <w:kinsoku/>
        <w:wordWrap/>
        <w:overflowPunct/>
        <w:topLinePunct w:val="0"/>
        <w:bidi w:val="0"/>
        <w:snapToGrid w:val="0"/>
        <w:spacing w:line="360" w:lineRule="auto"/>
        <w:ind w:left="0" w:leftChars="0" w:firstLine="482" w:firstLineChars="200"/>
      </w:pPr>
      <w:r>
        <w:rPr>
          <w:rFonts w:hint="eastAsia" w:ascii="宋体" w:hAnsi="宋体" w:eastAsia="宋体" w:cs="宋体"/>
          <w:b/>
          <w:bCs/>
          <w:sz w:val="24"/>
          <w:szCs w:val="24"/>
          <w:lang w:val="en-US" w:eastAsia="zh-CN"/>
        </w:rPr>
        <w:t>2.9 货物的风险负担</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napToGrid w:val="0"/>
          <w:color w:val="000000"/>
          <w:kern w:val="0"/>
          <w:sz w:val="24"/>
          <w:szCs w:val="24"/>
          <w:lang w:val="en-US" w:eastAsia="zh-CN" w:bidi="ar-SA"/>
        </w:rPr>
      </w:pPr>
      <w:r>
        <w:rPr>
          <w:rFonts w:hint="eastAsia" w:ascii="宋体" w:hAnsi="宋体" w:eastAsia="宋体" w:cs="宋体"/>
          <w:snapToGrid w:val="0"/>
          <w:color w:val="000000"/>
          <w:kern w:val="0"/>
          <w:sz w:val="24"/>
          <w:szCs w:val="24"/>
          <w:lang w:val="en-US" w:eastAsia="zh-CN" w:bidi="ar-SA"/>
        </w:rPr>
        <w:t>货物或者在途货物或者交付给第一承运人后的货物毁损、灭失的风险负担详见</w:t>
      </w:r>
      <w:r>
        <w:rPr>
          <w:rFonts w:hint="eastAsia" w:ascii="宋体" w:hAnsi="宋体" w:eastAsia="宋体" w:cs="宋体"/>
          <w:i/>
          <w:iCs/>
          <w:spacing w:val="-1"/>
          <w:sz w:val="23"/>
          <w:szCs w:val="23"/>
          <w:u w:val="single" w:color="000000"/>
          <w:lang w:val="en-US" w:eastAsia="zh-CN"/>
          <w14:textOutline w14:w="4013" w14:cap="sq" w14:cmpd="sng">
            <w14:solidFill>
              <w14:srgbClr w14:val="000000"/>
            </w14:solidFill>
            <w14:prstDash w14:val="solid"/>
            <w14:bevel/>
          </w14:textOutline>
        </w:rPr>
        <w:t>合同专用条款</w:t>
      </w:r>
      <w:r>
        <w:rPr>
          <w:rFonts w:hint="eastAsia" w:ascii="宋体" w:hAnsi="宋体" w:eastAsia="宋体" w:cs="宋体"/>
          <w:snapToGrid w:val="0"/>
          <w:color w:val="000000"/>
          <w:kern w:val="0"/>
          <w:sz w:val="24"/>
          <w:szCs w:val="24"/>
          <w:lang w:val="en-US" w:eastAsia="zh-CN" w:bidi="ar-SA"/>
        </w:rPr>
        <w:t>。</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napToGrid w:val="0"/>
          <w:color w:val="000000"/>
          <w:kern w:val="0"/>
          <w:sz w:val="24"/>
          <w:szCs w:val="24"/>
          <w:lang w:val="en-US" w:eastAsia="zh-CN" w:bidi="ar-SA"/>
        </w:rPr>
      </w:pPr>
    </w:p>
    <w:p>
      <w:pPr>
        <w:keepNext w:val="0"/>
        <w:keepLines w:val="0"/>
        <w:pageBreakBefore w:val="0"/>
        <w:kinsoku/>
        <w:wordWrap/>
        <w:overflowPunct/>
        <w:topLinePunct w:val="0"/>
        <w:bidi w:val="0"/>
        <w:snapToGrid w:val="0"/>
        <w:spacing w:line="360" w:lineRule="auto"/>
        <w:ind w:left="0" w:leftChars="0" w:firstLine="482" w:firstLineChars="20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2.10 延迟交货</w:t>
      </w:r>
    </w:p>
    <w:p>
      <w:pPr>
        <w:pStyle w:val="4"/>
        <w:keepNext w:val="0"/>
        <w:keepLines w:val="0"/>
        <w:pageBreakBefore w:val="0"/>
        <w:kinsoku/>
        <w:wordWrap/>
        <w:overflowPunct/>
        <w:topLinePunct w:val="0"/>
        <w:bidi w:val="0"/>
        <w:snapToGrid w:val="0"/>
        <w:spacing w:line="473" w:lineRule="auto"/>
      </w:pPr>
    </w:p>
    <w:p>
      <w:pPr>
        <w:keepNext w:val="0"/>
        <w:keepLines w:val="0"/>
        <w:pageBreakBefore w:val="0"/>
        <w:kinsoku/>
        <w:wordWrap/>
        <w:overflowPunct/>
        <w:topLinePunct w:val="0"/>
        <w:bidi w:val="0"/>
        <w:snapToGrid w:val="0"/>
        <w:spacing w:line="360" w:lineRule="auto"/>
        <w:ind w:left="0" w:leftChars="0" w:firstLine="480" w:firstLineChars="200"/>
      </w:pPr>
      <w:r>
        <w:rPr>
          <w:rFonts w:hint="eastAsia" w:ascii="宋体" w:hAnsi="宋体" w:eastAsia="宋体" w:cs="宋体"/>
          <w:snapToGrid w:val="0"/>
          <w:color w:val="000000"/>
          <w:kern w:val="0"/>
          <w:sz w:val="24"/>
          <w:szCs w:val="24"/>
          <w:lang w:val="en-US" w:eastAsia="en-US" w:bidi="ar-SA"/>
        </w:rPr>
        <w:t>在合同履行过程中，如果乙方遇到不能按时交付货物的情况，应及时以书面形式将不能按时交付货物的理由、预期延误时间通知甲方；甲方收到乙方通知后，认为其理由正当的，可以书面形式酌情同意乙方可以延长交货的具体时间。</w:t>
      </w:r>
    </w:p>
    <w:p>
      <w:pPr>
        <w:keepNext w:val="0"/>
        <w:keepLines w:val="0"/>
        <w:pageBreakBefore w:val="0"/>
        <w:kinsoku/>
        <w:wordWrap/>
        <w:overflowPunct/>
        <w:topLinePunct w:val="0"/>
        <w:bidi w:val="0"/>
        <w:snapToGrid w:val="0"/>
        <w:spacing w:line="360" w:lineRule="auto"/>
        <w:ind w:left="0" w:leftChars="0" w:firstLine="482" w:firstLineChars="200"/>
      </w:pPr>
      <w:r>
        <w:rPr>
          <w:rFonts w:hint="eastAsia" w:ascii="宋体" w:hAnsi="宋体" w:eastAsia="宋体" w:cs="宋体"/>
          <w:b/>
          <w:bCs/>
          <w:sz w:val="24"/>
          <w:szCs w:val="24"/>
          <w:lang w:val="en-US" w:eastAsia="zh-CN"/>
        </w:rPr>
        <w:t>2.11 合同变更</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napToGrid w:val="0"/>
          <w:color w:val="000000"/>
          <w:kern w:val="0"/>
          <w:sz w:val="24"/>
          <w:szCs w:val="24"/>
          <w:lang w:val="en-US" w:eastAsia="en-US" w:bidi="ar-SA"/>
        </w:rPr>
      </w:pPr>
      <w:r>
        <w:rPr>
          <w:rFonts w:hint="eastAsia" w:ascii="宋体" w:hAnsi="宋体" w:eastAsia="宋体" w:cs="宋体"/>
          <w:snapToGrid w:val="0"/>
          <w:color w:val="000000"/>
          <w:kern w:val="0"/>
          <w:sz w:val="24"/>
          <w:szCs w:val="24"/>
          <w:lang w:val="en-US" w:eastAsia="en-US" w:bidi="ar-SA"/>
        </w:rPr>
        <w:t>2.11.1 双方当事人协商一致，可以签订书面补充合同的形式变更合同，但不得违背采购文件确定的事项，且如果系追加与合同标的相同的货物的，那么所有补充合同的采购金额不得超过原合同价的 10%；</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napToGrid w:val="0"/>
          <w:color w:val="000000"/>
          <w:kern w:val="0"/>
          <w:sz w:val="24"/>
          <w:szCs w:val="24"/>
          <w:lang w:val="en-US" w:eastAsia="en-US" w:bidi="ar-SA"/>
        </w:rPr>
      </w:pPr>
      <w:r>
        <w:rPr>
          <w:rFonts w:hint="eastAsia" w:ascii="宋体" w:hAnsi="宋体" w:eastAsia="宋体" w:cs="宋体"/>
          <w:snapToGrid w:val="0"/>
          <w:color w:val="000000"/>
          <w:kern w:val="0"/>
          <w:sz w:val="24"/>
          <w:szCs w:val="24"/>
          <w:lang w:val="en-US" w:eastAsia="en-US" w:bidi="ar-SA"/>
        </w:rPr>
        <w:t>2.11.2 合同继续履行将损害国家利益和社会公共利益的，双方当事人应当终止或者变更合同。有过错的一方应当承担赔偿责任，双方当事人都有过错的，各自承担相应的责任。</w:t>
      </w:r>
    </w:p>
    <w:p>
      <w:pPr>
        <w:keepNext w:val="0"/>
        <w:keepLines w:val="0"/>
        <w:pageBreakBefore w:val="0"/>
        <w:kinsoku/>
        <w:wordWrap/>
        <w:overflowPunct/>
        <w:topLinePunct w:val="0"/>
        <w:bidi w:val="0"/>
        <w:snapToGrid w:val="0"/>
        <w:spacing w:line="360" w:lineRule="auto"/>
        <w:ind w:left="0" w:leftChars="0" w:firstLine="482" w:firstLineChars="200"/>
      </w:pPr>
      <w:r>
        <w:rPr>
          <w:rFonts w:hint="eastAsia" w:ascii="宋体" w:hAnsi="宋体" w:eastAsia="宋体" w:cs="宋体"/>
          <w:b/>
          <w:bCs/>
          <w:sz w:val="24"/>
          <w:szCs w:val="24"/>
          <w:lang w:val="en-US" w:eastAsia="zh-CN"/>
        </w:rPr>
        <w:t>2.12 合同转让和分包</w:t>
      </w:r>
    </w:p>
    <w:p>
      <w:pPr>
        <w:keepNext w:val="0"/>
        <w:keepLines w:val="0"/>
        <w:pageBreakBefore w:val="0"/>
        <w:kinsoku/>
        <w:wordWrap/>
        <w:overflowPunct/>
        <w:topLinePunct w:val="0"/>
        <w:bidi w:val="0"/>
        <w:snapToGrid w:val="0"/>
        <w:spacing w:line="360" w:lineRule="auto"/>
        <w:ind w:left="0" w:leftChars="0" w:firstLine="480" w:firstLineChars="200"/>
      </w:pPr>
      <w:r>
        <w:rPr>
          <w:rFonts w:hint="eastAsia" w:ascii="宋体" w:hAnsi="宋体" w:eastAsia="宋体" w:cs="宋体"/>
          <w:snapToGrid w:val="0"/>
          <w:color w:val="000000"/>
          <w:kern w:val="0"/>
          <w:sz w:val="24"/>
          <w:szCs w:val="24"/>
          <w:lang w:val="en-US" w:eastAsia="en-US" w:bidi="ar-SA"/>
        </w:rPr>
        <w:t>合同的权利义务依法不得转让，但经甲方书面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p>
    <w:p>
      <w:pPr>
        <w:keepNext w:val="0"/>
        <w:keepLines w:val="0"/>
        <w:pageBreakBefore w:val="0"/>
        <w:kinsoku/>
        <w:wordWrap/>
        <w:overflowPunct/>
        <w:topLinePunct w:val="0"/>
        <w:bidi w:val="0"/>
        <w:snapToGrid w:val="0"/>
        <w:spacing w:line="360" w:lineRule="auto"/>
        <w:ind w:left="0" w:leftChars="0" w:firstLine="482" w:firstLineChars="200"/>
      </w:pPr>
      <w:r>
        <w:rPr>
          <w:rFonts w:hint="eastAsia" w:ascii="宋体" w:hAnsi="宋体" w:eastAsia="宋体" w:cs="宋体"/>
          <w:b/>
          <w:bCs/>
          <w:sz w:val="24"/>
          <w:szCs w:val="24"/>
          <w:lang w:val="en-US" w:eastAsia="zh-CN"/>
        </w:rPr>
        <w:t>2.13 不可抗力</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napToGrid w:val="0"/>
          <w:color w:val="000000"/>
          <w:kern w:val="0"/>
          <w:sz w:val="24"/>
          <w:szCs w:val="24"/>
          <w:lang w:val="en-US" w:eastAsia="en-US" w:bidi="ar-SA"/>
        </w:rPr>
      </w:pPr>
      <w:r>
        <w:rPr>
          <w:rFonts w:hint="eastAsia" w:ascii="宋体" w:hAnsi="宋体" w:eastAsia="宋体" w:cs="宋体"/>
          <w:snapToGrid w:val="0"/>
          <w:color w:val="000000"/>
          <w:kern w:val="0"/>
          <w:sz w:val="24"/>
          <w:szCs w:val="24"/>
          <w:lang w:val="en-US" w:eastAsia="en-US" w:bidi="ar-SA"/>
        </w:rPr>
        <w:t>2.13.1 如果任何一方遭遇法律规定的不可抗力，致使合同履行受阻时，履行合同的期限应予延长，延长的期限应相当于不可抗力所影响的时间；</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napToGrid w:val="0"/>
          <w:color w:val="000000"/>
          <w:kern w:val="0"/>
          <w:sz w:val="24"/>
          <w:szCs w:val="24"/>
          <w:lang w:val="en-US" w:eastAsia="en-US" w:bidi="ar-SA"/>
        </w:rPr>
      </w:pPr>
      <w:r>
        <w:rPr>
          <w:rFonts w:hint="eastAsia" w:ascii="宋体" w:hAnsi="宋体" w:eastAsia="宋体" w:cs="宋体"/>
          <w:snapToGrid w:val="0"/>
          <w:color w:val="000000"/>
          <w:kern w:val="0"/>
          <w:sz w:val="24"/>
          <w:szCs w:val="24"/>
          <w:lang w:val="en-US" w:eastAsia="en-US" w:bidi="ar-SA"/>
        </w:rPr>
        <w:t>2.13.2 因不可抗力致使不能实现合同目的的，当事人可以解除合同；</w:t>
      </w:r>
    </w:p>
    <w:p>
      <w:pPr>
        <w:keepNext w:val="0"/>
        <w:keepLines w:val="0"/>
        <w:pageBreakBefore w:val="0"/>
        <w:kinsoku/>
        <w:wordWrap/>
        <w:overflowPunct/>
        <w:topLinePunct w:val="0"/>
        <w:bidi w:val="0"/>
        <w:snapToGrid w:val="0"/>
        <w:spacing w:line="360" w:lineRule="auto"/>
        <w:ind w:left="0" w:leftChars="0" w:firstLine="480" w:firstLineChars="200"/>
        <w:rPr>
          <w:rFonts w:ascii="宋体" w:hAnsi="宋体" w:eastAsia="宋体" w:cs="宋体"/>
          <w:sz w:val="22"/>
          <w:szCs w:val="22"/>
        </w:rPr>
      </w:pPr>
      <w:r>
        <w:rPr>
          <w:rFonts w:hint="eastAsia" w:ascii="宋体" w:hAnsi="宋体" w:eastAsia="宋体" w:cs="宋体"/>
          <w:snapToGrid w:val="0"/>
          <w:color w:val="000000"/>
          <w:kern w:val="0"/>
          <w:sz w:val="24"/>
          <w:szCs w:val="24"/>
          <w:lang w:val="en-US" w:eastAsia="en-US" w:bidi="ar-SA"/>
        </w:rPr>
        <w:t>2.13.3 因不可抗力致使合同有变更必要的，双方当事人应在</w:t>
      </w:r>
      <w:r>
        <w:rPr>
          <w:rFonts w:ascii="宋体" w:hAnsi="宋体" w:eastAsia="宋体" w:cs="宋体"/>
          <w:i/>
          <w:iCs/>
          <w:spacing w:val="-3"/>
          <w:sz w:val="23"/>
          <w:szCs w:val="23"/>
          <w:u w:val="single" w:color="000000"/>
          <w14:textOutline w14:w="4013" w14:cap="sq" w14:cmpd="sng">
            <w14:solidFill>
              <w14:srgbClr w14:val="000000"/>
            </w14:solidFill>
            <w14:prstDash w14:val="solid"/>
            <w14:bevel/>
          </w14:textOutline>
        </w:rPr>
        <w:t>合同专用条款</w:t>
      </w:r>
      <w:r>
        <w:rPr>
          <w:rFonts w:hint="eastAsia" w:ascii="宋体" w:hAnsi="宋体" w:eastAsia="宋体" w:cs="宋体"/>
          <w:snapToGrid w:val="0"/>
          <w:color w:val="000000"/>
          <w:kern w:val="0"/>
          <w:sz w:val="24"/>
          <w:szCs w:val="24"/>
          <w:lang w:val="en-US" w:eastAsia="en-US" w:bidi="ar-SA"/>
        </w:rPr>
        <w:t>约定时间内以书面形式变更合同；</w:t>
      </w:r>
    </w:p>
    <w:p>
      <w:pPr>
        <w:pStyle w:val="4"/>
        <w:keepNext w:val="0"/>
        <w:keepLines w:val="0"/>
        <w:pageBreakBefore w:val="0"/>
        <w:kinsoku/>
        <w:wordWrap/>
        <w:overflowPunct/>
        <w:topLinePunct w:val="0"/>
        <w:bidi w:val="0"/>
        <w:snapToGrid w:val="0"/>
        <w:spacing w:line="467" w:lineRule="auto"/>
      </w:pP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napToGrid w:val="0"/>
          <w:color w:val="000000"/>
          <w:kern w:val="0"/>
          <w:sz w:val="24"/>
          <w:szCs w:val="24"/>
          <w:lang w:val="en-US" w:eastAsia="en-US" w:bidi="ar-SA"/>
        </w:rPr>
      </w:pPr>
      <w:r>
        <w:rPr>
          <w:rFonts w:hint="eastAsia" w:ascii="宋体" w:hAnsi="宋体" w:eastAsia="宋体" w:cs="宋体"/>
          <w:snapToGrid w:val="0"/>
          <w:color w:val="000000"/>
          <w:kern w:val="0"/>
          <w:sz w:val="24"/>
          <w:szCs w:val="24"/>
          <w:lang w:val="en-US" w:eastAsia="en-US" w:bidi="ar-SA"/>
        </w:rPr>
        <w:t>2.13.4 受不可抗力影响的一方在不可抗力发生后，应在</w:t>
      </w:r>
      <w:r>
        <w:rPr>
          <w:rFonts w:hint="eastAsia" w:ascii="宋体" w:hAnsi="宋体" w:eastAsia="宋体" w:cs="宋体"/>
          <w:i/>
          <w:iCs/>
          <w:spacing w:val="-1"/>
          <w:sz w:val="23"/>
          <w:szCs w:val="23"/>
          <w:u w:val="single" w:color="000000"/>
          <w:lang w:val="en-US" w:eastAsia="en-US"/>
          <w14:textOutline w14:w="4013" w14:cap="sq" w14:cmpd="sng">
            <w14:solidFill>
              <w14:srgbClr w14:val="000000"/>
            </w14:solidFill>
            <w14:prstDash w14:val="solid"/>
            <w14:bevel/>
          </w14:textOutline>
        </w:rPr>
        <w:t>合同专用条款</w:t>
      </w:r>
      <w:r>
        <w:rPr>
          <w:rFonts w:hint="eastAsia" w:ascii="宋体" w:hAnsi="宋体" w:eastAsia="宋体" w:cs="宋体"/>
          <w:snapToGrid w:val="0"/>
          <w:color w:val="000000"/>
          <w:kern w:val="0"/>
          <w:sz w:val="24"/>
          <w:szCs w:val="24"/>
          <w:lang w:val="en-US" w:eastAsia="en-US" w:bidi="ar-SA"/>
        </w:rPr>
        <w:t>约定时间内以书面形式通知</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napToGrid w:val="0"/>
          <w:color w:val="000000"/>
          <w:kern w:val="0"/>
          <w:sz w:val="24"/>
          <w:szCs w:val="24"/>
          <w:lang w:val="en-US" w:eastAsia="en-US" w:bidi="ar-SA"/>
        </w:rPr>
      </w:pP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napToGrid w:val="0"/>
          <w:color w:val="000000"/>
          <w:kern w:val="0"/>
          <w:sz w:val="24"/>
          <w:szCs w:val="24"/>
          <w:lang w:val="en-US" w:eastAsia="en-US" w:bidi="ar-SA"/>
        </w:rPr>
      </w:pPr>
      <w:r>
        <w:rPr>
          <w:rFonts w:hint="eastAsia" w:ascii="宋体" w:hAnsi="宋体" w:eastAsia="宋体" w:cs="宋体"/>
          <w:snapToGrid w:val="0"/>
          <w:color w:val="000000"/>
          <w:kern w:val="0"/>
          <w:sz w:val="24"/>
          <w:szCs w:val="24"/>
          <w:lang w:val="en-US" w:eastAsia="en-US" w:bidi="ar-SA"/>
        </w:rPr>
        <w:t>对方当事人，并在</w:t>
      </w:r>
      <w:r>
        <w:rPr>
          <w:rFonts w:hint="eastAsia" w:ascii="宋体" w:hAnsi="宋体" w:eastAsia="宋体" w:cs="宋体"/>
          <w:i/>
          <w:iCs/>
          <w:spacing w:val="-1"/>
          <w:sz w:val="23"/>
          <w:szCs w:val="23"/>
          <w:u w:val="single" w:color="000000"/>
          <w:lang w:val="en-US" w:eastAsia="en-US"/>
          <w14:textOutline w14:w="4013" w14:cap="sq" w14:cmpd="sng">
            <w14:solidFill>
              <w14:srgbClr w14:val="000000"/>
            </w14:solidFill>
            <w14:prstDash w14:val="solid"/>
            <w14:bevel/>
          </w14:textOutline>
        </w:rPr>
        <w:t>合同专用条款</w:t>
      </w:r>
      <w:r>
        <w:rPr>
          <w:rFonts w:hint="eastAsia" w:ascii="宋体" w:hAnsi="宋体" w:eastAsia="宋体" w:cs="宋体"/>
          <w:snapToGrid w:val="0"/>
          <w:color w:val="000000"/>
          <w:kern w:val="0"/>
          <w:sz w:val="24"/>
          <w:szCs w:val="24"/>
          <w:lang w:val="en-US" w:eastAsia="en-US" w:bidi="ar-SA"/>
        </w:rPr>
        <w:t>约定时间内，将有关部门出具的证明文件送达对方当事人。</w:t>
      </w:r>
    </w:p>
    <w:p>
      <w:pPr>
        <w:pStyle w:val="4"/>
        <w:keepNext w:val="0"/>
        <w:keepLines w:val="0"/>
        <w:pageBreakBefore w:val="0"/>
        <w:kinsoku/>
        <w:wordWrap/>
        <w:overflowPunct/>
        <w:topLinePunct w:val="0"/>
        <w:bidi w:val="0"/>
        <w:snapToGrid w:val="0"/>
        <w:spacing w:line="470" w:lineRule="auto"/>
      </w:pPr>
    </w:p>
    <w:p>
      <w:pPr>
        <w:keepNext w:val="0"/>
        <w:keepLines w:val="0"/>
        <w:pageBreakBefore w:val="0"/>
        <w:kinsoku/>
        <w:wordWrap/>
        <w:overflowPunct/>
        <w:topLinePunct w:val="0"/>
        <w:bidi w:val="0"/>
        <w:snapToGrid w:val="0"/>
        <w:spacing w:line="360" w:lineRule="auto"/>
        <w:ind w:left="0" w:leftChars="0" w:firstLine="482" w:firstLineChars="200"/>
      </w:pPr>
      <w:r>
        <w:rPr>
          <w:rFonts w:hint="eastAsia" w:ascii="宋体" w:hAnsi="宋体" w:eastAsia="宋体" w:cs="宋体"/>
          <w:b/>
          <w:bCs/>
          <w:sz w:val="24"/>
          <w:szCs w:val="24"/>
          <w:lang w:val="en-US" w:eastAsia="zh-CN"/>
        </w:rPr>
        <w:t>2.14 税费</w:t>
      </w:r>
    </w:p>
    <w:p>
      <w:pPr>
        <w:keepNext w:val="0"/>
        <w:keepLines w:val="0"/>
        <w:pageBreakBefore w:val="0"/>
        <w:kinsoku/>
        <w:wordWrap/>
        <w:overflowPunct/>
        <w:topLinePunct w:val="0"/>
        <w:bidi w:val="0"/>
        <w:snapToGrid w:val="0"/>
        <w:spacing w:line="360" w:lineRule="auto"/>
        <w:ind w:left="0" w:leftChars="0" w:firstLine="480" w:firstLineChars="200"/>
      </w:pPr>
      <w:r>
        <w:rPr>
          <w:rFonts w:hint="eastAsia" w:ascii="宋体" w:hAnsi="宋体" w:eastAsia="宋体" w:cs="宋体"/>
          <w:snapToGrid w:val="0"/>
          <w:color w:val="000000"/>
          <w:kern w:val="0"/>
          <w:sz w:val="24"/>
          <w:szCs w:val="24"/>
          <w:lang w:val="en-US" w:eastAsia="zh-CN" w:bidi="ar-SA"/>
        </w:rPr>
        <w:t>与合同有关的一切税费，均按照中华人民共和国法律的相关规定。</w:t>
      </w:r>
    </w:p>
    <w:p>
      <w:pPr>
        <w:keepNext w:val="0"/>
        <w:keepLines w:val="0"/>
        <w:pageBreakBefore w:val="0"/>
        <w:kinsoku/>
        <w:wordWrap/>
        <w:overflowPunct/>
        <w:topLinePunct w:val="0"/>
        <w:bidi w:val="0"/>
        <w:snapToGrid w:val="0"/>
        <w:spacing w:line="360" w:lineRule="auto"/>
        <w:ind w:left="0" w:leftChars="0" w:firstLine="482" w:firstLineChars="20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2.15 乙方破产</w:t>
      </w:r>
    </w:p>
    <w:p>
      <w:pPr>
        <w:keepNext w:val="0"/>
        <w:keepLines w:val="0"/>
        <w:pageBreakBefore w:val="0"/>
        <w:kinsoku/>
        <w:wordWrap/>
        <w:overflowPunct/>
        <w:topLinePunct w:val="0"/>
        <w:bidi w:val="0"/>
        <w:snapToGrid w:val="0"/>
        <w:spacing w:line="360" w:lineRule="auto"/>
        <w:ind w:left="0" w:leftChars="0" w:firstLine="480" w:firstLineChars="200"/>
      </w:pPr>
      <w:r>
        <w:rPr>
          <w:rFonts w:hint="eastAsia" w:ascii="宋体" w:hAnsi="宋体" w:eastAsia="宋体" w:cs="宋体"/>
          <w:snapToGrid w:val="0"/>
          <w:color w:val="000000"/>
          <w:kern w:val="0"/>
          <w:sz w:val="24"/>
          <w:szCs w:val="24"/>
          <w:lang w:val="en-US" w:eastAsia="zh-CN" w:bidi="ar-SA"/>
        </w:rPr>
        <w:t>如果乙方破产导致合同无法履行时，甲方可以书面形式通知乙方终止合同且不承担任何法律责任，但合同的终止不影响甲方已经采取或将要采取的任何要求乙方支付违约金、赔偿损失等的行动或补救措施的权利。</w:t>
      </w:r>
    </w:p>
    <w:p>
      <w:pPr>
        <w:keepNext w:val="0"/>
        <w:keepLines w:val="0"/>
        <w:pageBreakBefore w:val="0"/>
        <w:kinsoku/>
        <w:wordWrap/>
        <w:overflowPunct/>
        <w:topLinePunct w:val="0"/>
        <w:bidi w:val="0"/>
        <w:snapToGrid w:val="0"/>
        <w:spacing w:line="360" w:lineRule="auto"/>
        <w:ind w:left="0" w:leftChars="0" w:firstLine="482" w:firstLineChars="20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2.16 合同中止、终止</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napToGrid w:val="0"/>
          <w:color w:val="000000"/>
          <w:kern w:val="0"/>
          <w:sz w:val="24"/>
          <w:szCs w:val="24"/>
          <w:lang w:val="en-US" w:eastAsia="zh-CN" w:bidi="ar-SA"/>
        </w:rPr>
      </w:pPr>
      <w:r>
        <w:rPr>
          <w:rFonts w:hint="eastAsia" w:ascii="宋体" w:hAnsi="宋体" w:eastAsia="宋体" w:cs="宋体"/>
          <w:snapToGrid w:val="0"/>
          <w:color w:val="000000"/>
          <w:kern w:val="0"/>
          <w:sz w:val="24"/>
          <w:szCs w:val="24"/>
          <w:lang w:val="en-US" w:eastAsia="zh-CN" w:bidi="ar-SA"/>
        </w:rPr>
        <w:t>2.16.1 双方当事人不得擅自中止或者终止合同；</w:t>
      </w:r>
    </w:p>
    <w:p>
      <w:pPr>
        <w:keepNext w:val="0"/>
        <w:keepLines w:val="0"/>
        <w:pageBreakBefore w:val="0"/>
        <w:kinsoku/>
        <w:wordWrap/>
        <w:overflowPunct/>
        <w:topLinePunct w:val="0"/>
        <w:bidi w:val="0"/>
        <w:snapToGrid w:val="0"/>
        <w:spacing w:line="360" w:lineRule="auto"/>
        <w:ind w:left="0" w:leftChars="0" w:firstLine="480" w:firstLineChars="200"/>
      </w:pPr>
      <w:r>
        <w:rPr>
          <w:rFonts w:hint="eastAsia" w:ascii="宋体" w:hAnsi="宋体" w:eastAsia="宋体" w:cs="宋体"/>
          <w:snapToGrid w:val="0"/>
          <w:color w:val="000000"/>
          <w:kern w:val="0"/>
          <w:sz w:val="24"/>
          <w:szCs w:val="24"/>
          <w:lang w:val="en-US" w:eastAsia="zh-CN" w:bidi="ar-SA"/>
        </w:rPr>
        <w:t>2.16.2 合同继续履行将损害国家利益和社会公共利益的，双方当事人有权终止合同。有过错的一方应当承担全部赔偿责任，双方当事人都有过错的，各自承担相应的责任。</w:t>
      </w:r>
    </w:p>
    <w:p>
      <w:pPr>
        <w:keepNext w:val="0"/>
        <w:keepLines w:val="0"/>
        <w:pageBreakBefore w:val="0"/>
        <w:kinsoku/>
        <w:wordWrap/>
        <w:overflowPunct/>
        <w:topLinePunct w:val="0"/>
        <w:bidi w:val="0"/>
        <w:snapToGrid w:val="0"/>
        <w:spacing w:line="360" w:lineRule="auto"/>
        <w:ind w:left="0" w:leftChars="0" w:firstLine="482" w:firstLineChars="200"/>
      </w:pPr>
      <w:r>
        <w:rPr>
          <w:rFonts w:hint="eastAsia" w:ascii="宋体" w:hAnsi="宋体" w:eastAsia="宋体" w:cs="宋体"/>
          <w:b/>
          <w:bCs/>
          <w:sz w:val="24"/>
          <w:szCs w:val="24"/>
          <w:lang w:val="en-US" w:eastAsia="zh-CN"/>
        </w:rPr>
        <w:t>2.17 合同货物交货、检验和验收</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napToGrid w:val="0"/>
          <w:color w:val="000000"/>
          <w:kern w:val="0"/>
          <w:sz w:val="24"/>
          <w:szCs w:val="24"/>
          <w:lang w:val="en-US" w:eastAsia="zh-CN" w:bidi="ar-SA"/>
        </w:rPr>
      </w:pPr>
      <w:r>
        <w:rPr>
          <w:rFonts w:hint="eastAsia" w:ascii="宋体" w:hAnsi="宋体" w:eastAsia="宋体" w:cs="宋体"/>
          <w:snapToGrid w:val="0"/>
          <w:color w:val="000000"/>
          <w:kern w:val="0"/>
          <w:sz w:val="24"/>
          <w:szCs w:val="24"/>
          <w:lang w:val="en-US" w:eastAsia="zh-CN" w:bidi="ar-SA"/>
        </w:rPr>
        <w:t>2.17.1 交货时间：合同签订生效后</w:t>
      </w:r>
      <w:r>
        <w:rPr>
          <w:rFonts w:hint="eastAsia" w:ascii="宋体" w:hAnsi="宋体" w:eastAsia="宋体" w:cs="宋体"/>
          <w:snapToGrid w:val="0"/>
          <w:color w:val="000000"/>
          <w:kern w:val="0"/>
          <w:sz w:val="24"/>
          <w:szCs w:val="24"/>
          <w:u w:val="single"/>
          <w:lang w:val="en-US" w:eastAsia="zh-CN" w:bidi="ar-SA"/>
        </w:rPr>
        <w:t xml:space="preserve">     </w:t>
      </w:r>
      <w:r>
        <w:rPr>
          <w:rFonts w:hint="eastAsia" w:ascii="宋体" w:hAnsi="宋体" w:eastAsia="宋体" w:cs="宋体"/>
          <w:snapToGrid w:val="0"/>
          <w:color w:val="000000"/>
          <w:kern w:val="0"/>
          <w:sz w:val="24"/>
          <w:szCs w:val="24"/>
          <w:lang w:val="en-US" w:eastAsia="zh-CN" w:bidi="ar-SA"/>
        </w:rPr>
        <w:t>天交货并通过甲方验收视为交货完成。验收不合格的，乙方应负责整改至合格为止，整改时间计入交货时间，交货期限不予顺延。因整改超出交货期限的，乙方应承担逾期交货的违约责任。</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napToGrid w:val="0"/>
          <w:color w:val="000000"/>
          <w:kern w:val="0"/>
          <w:sz w:val="24"/>
          <w:szCs w:val="24"/>
          <w:lang w:val="en-US" w:eastAsia="zh-CN" w:bidi="ar-SA"/>
        </w:rPr>
      </w:pPr>
      <w:r>
        <w:rPr>
          <w:rFonts w:hint="eastAsia" w:ascii="宋体" w:hAnsi="宋体" w:eastAsia="宋体" w:cs="宋体"/>
          <w:snapToGrid w:val="0"/>
          <w:color w:val="000000"/>
          <w:kern w:val="0"/>
          <w:sz w:val="24"/>
          <w:szCs w:val="24"/>
          <w:lang w:val="en-US" w:eastAsia="zh-CN" w:bidi="ar-SA"/>
        </w:rPr>
        <w:t>2.17.2.货物检验和验收</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napToGrid w:val="0"/>
          <w:color w:val="000000"/>
          <w:kern w:val="0"/>
          <w:sz w:val="24"/>
          <w:szCs w:val="24"/>
          <w:lang w:val="en-US" w:eastAsia="zh-CN" w:bidi="ar-SA"/>
        </w:rPr>
      </w:pPr>
      <w:r>
        <w:rPr>
          <w:rFonts w:hint="eastAsia" w:ascii="宋体" w:hAnsi="宋体" w:eastAsia="宋体" w:cs="宋体"/>
          <w:snapToGrid w:val="0"/>
          <w:color w:val="000000"/>
          <w:kern w:val="0"/>
          <w:sz w:val="24"/>
          <w:szCs w:val="24"/>
          <w:lang w:val="en-US" w:eastAsia="zh-CN" w:bidi="ar-SA"/>
        </w:rPr>
        <w:fldChar w:fldCharType="begin"/>
      </w:r>
      <w:r>
        <w:rPr>
          <w:rFonts w:hint="eastAsia" w:ascii="宋体" w:hAnsi="宋体" w:eastAsia="宋体" w:cs="宋体"/>
          <w:snapToGrid w:val="0"/>
          <w:color w:val="000000"/>
          <w:kern w:val="0"/>
          <w:sz w:val="24"/>
          <w:szCs w:val="24"/>
          <w:lang w:val="en-US" w:eastAsia="zh-CN" w:bidi="ar-SA"/>
        </w:rPr>
        <w:instrText xml:space="preserve"> HYPERLINK "2.17.2.1" </w:instrText>
      </w:r>
      <w:r>
        <w:rPr>
          <w:rFonts w:hint="eastAsia" w:ascii="宋体" w:hAnsi="宋体" w:eastAsia="宋体" w:cs="宋体"/>
          <w:snapToGrid w:val="0"/>
          <w:color w:val="000000"/>
          <w:kern w:val="0"/>
          <w:sz w:val="24"/>
          <w:szCs w:val="24"/>
          <w:lang w:val="en-US" w:eastAsia="zh-CN" w:bidi="ar-SA"/>
        </w:rPr>
        <w:fldChar w:fldCharType="separate"/>
      </w:r>
      <w:r>
        <w:rPr>
          <w:rFonts w:hint="eastAsia" w:ascii="宋体" w:hAnsi="宋体" w:eastAsia="宋体" w:cs="宋体"/>
          <w:snapToGrid w:val="0"/>
          <w:color w:val="000000"/>
          <w:kern w:val="0"/>
          <w:sz w:val="24"/>
          <w:szCs w:val="24"/>
          <w:lang w:val="en-US" w:eastAsia="zh-CN" w:bidi="ar-SA"/>
        </w:rPr>
        <w:t>2.17.2.1</w:t>
      </w:r>
      <w:r>
        <w:rPr>
          <w:rFonts w:hint="eastAsia" w:ascii="宋体" w:hAnsi="宋体" w:eastAsia="宋体" w:cs="宋体"/>
          <w:snapToGrid w:val="0"/>
          <w:color w:val="000000"/>
          <w:kern w:val="0"/>
          <w:sz w:val="24"/>
          <w:szCs w:val="24"/>
          <w:lang w:val="en-US" w:eastAsia="zh-CN" w:bidi="ar-SA"/>
        </w:rPr>
        <w:fldChar w:fldCharType="end"/>
      </w:r>
      <w:r>
        <w:rPr>
          <w:rFonts w:hint="eastAsia" w:ascii="宋体" w:hAnsi="宋体" w:eastAsia="宋体" w:cs="宋体"/>
          <w:snapToGrid w:val="0"/>
          <w:color w:val="000000"/>
          <w:kern w:val="0"/>
          <w:sz w:val="24"/>
          <w:szCs w:val="24"/>
          <w:lang w:val="en-US" w:eastAsia="zh-CN" w:bidi="ar-SA"/>
        </w:rPr>
        <w:t xml:space="preserve"> 货物到达甲方指定地点，乙方应自行完成安装调试工作，货物安装调试完成后乙方向甲方申请验收（申请方式包括但不限于书面、电话、微信、短信、邮件等），甲方收到申请后组建验收小组，在 15 个工作日内组织验收，甲方应当在货物交付 30 日内出具验收书；在甲方认为需由第三方权威检测机构对乙方所提供货物进行检验时，甲方可从交付货物中随机抽取进行检验，所需检验费用由乙方承担，乙方应按照抽取数量提供同型号产品进行补充，甲方应在收到检测结果后 15 日内出具验收书。</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napToGrid w:val="0"/>
          <w:color w:val="000000"/>
          <w:kern w:val="0"/>
          <w:sz w:val="24"/>
          <w:szCs w:val="24"/>
          <w:lang w:val="en-US" w:eastAsia="zh-CN" w:bidi="ar-SA"/>
        </w:rPr>
      </w:pPr>
      <w:r>
        <w:rPr>
          <w:rFonts w:hint="eastAsia" w:ascii="宋体" w:hAnsi="宋体" w:eastAsia="宋体" w:cs="宋体"/>
          <w:snapToGrid w:val="0"/>
          <w:color w:val="000000"/>
          <w:kern w:val="0"/>
          <w:sz w:val="24"/>
          <w:szCs w:val="24"/>
          <w:lang w:val="en-US" w:eastAsia="zh-CN" w:bidi="ar-SA"/>
        </w:rPr>
        <w:fldChar w:fldCharType="begin"/>
      </w:r>
      <w:r>
        <w:rPr>
          <w:rFonts w:hint="eastAsia" w:ascii="宋体" w:hAnsi="宋体" w:eastAsia="宋体" w:cs="宋体"/>
          <w:snapToGrid w:val="0"/>
          <w:color w:val="000000"/>
          <w:kern w:val="0"/>
          <w:sz w:val="24"/>
          <w:szCs w:val="24"/>
          <w:lang w:val="en-US" w:eastAsia="zh-CN" w:bidi="ar-SA"/>
        </w:rPr>
        <w:instrText xml:space="preserve"> HYPERLINK "2.17.2.2" </w:instrText>
      </w:r>
      <w:r>
        <w:rPr>
          <w:rFonts w:hint="eastAsia" w:ascii="宋体" w:hAnsi="宋体" w:eastAsia="宋体" w:cs="宋体"/>
          <w:snapToGrid w:val="0"/>
          <w:color w:val="000000"/>
          <w:kern w:val="0"/>
          <w:sz w:val="24"/>
          <w:szCs w:val="24"/>
          <w:lang w:val="en-US" w:eastAsia="zh-CN" w:bidi="ar-SA"/>
        </w:rPr>
        <w:fldChar w:fldCharType="separate"/>
      </w:r>
      <w:r>
        <w:rPr>
          <w:rFonts w:hint="eastAsia" w:ascii="宋体" w:hAnsi="宋体" w:eastAsia="宋体" w:cs="宋体"/>
          <w:snapToGrid w:val="0"/>
          <w:color w:val="000000"/>
          <w:kern w:val="0"/>
          <w:sz w:val="24"/>
          <w:szCs w:val="24"/>
          <w:lang w:val="en-US" w:eastAsia="zh-CN" w:bidi="ar-SA"/>
        </w:rPr>
        <w:t>2.17.2.2</w:t>
      </w:r>
      <w:r>
        <w:rPr>
          <w:rFonts w:hint="eastAsia" w:ascii="宋体" w:hAnsi="宋体" w:eastAsia="宋体" w:cs="宋体"/>
          <w:snapToGrid w:val="0"/>
          <w:color w:val="000000"/>
          <w:kern w:val="0"/>
          <w:sz w:val="24"/>
          <w:szCs w:val="24"/>
          <w:lang w:val="en-US" w:eastAsia="zh-CN" w:bidi="ar-SA"/>
        </w:rPr>
        <w:fldChar w:fldCharType="end"/>
      </w:r>
      <w:r>
        <w:rPr>
          <w:rFonts w:hint="eastAsia" w:ascii="宋体" w:hAnsi="宋体" w:eastAsia="宋体" w:cs="宋体"/>
          <w:snapToGrid w:val="0"/>
          <w:color w:val="000000"/>
          <w:kern w:val="0"/>
          <w:sz w:val="24"/>
          <w:szCs w:val="24"/>
          <w:lang w:val="en-US" w:eastAsia="zh-CN" w:bidi="ar-SA"/>
        </w:rPr>
        <w:t xml:space="preserve"> 货物组织验收前，乙方应对货物的质量、数量等方面进行详细、全面的检验，并向甲方出具证明货物符合合同约定的文件；货物交付时，甲方在合同专用条款约定时间内组织验收，并可依法邀请相关方参加，验收应出具验收书。合同货物到货后、验收完成前，甲方有权组织（包括依法邀请国家认可的质量检测机构参加）对乙方履约的验收，即：按照合同约定的技术、服务、安全标准，组织对每一项技术、服务、安全标准的履约情况的验收，并出具验收书。</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napToGrid w:val="0"/>
          <w:color w:val="000000"/>
          <w:kern w:val="0"/>
          <w:sz w:val="24"/>
          <w:szCs w:val="24"/>
          <w:lang w:val="en-US" w:eastAsia="zh-CN" w:bidi="ar-SA"/>
        </w:rPr>
      </w:pPr>
      <w:r>
        <w:rPr>
          <w:rFonts w:hint="eastAsia" w:ascii="宋体" w:hAnsi="宋体" w:eastAsia="宋体" w:cs="宋体"/>
          <w:snapToGrid w:val="0"/>
          <w:color w:val="000000"/>
          <w:kern w:val="0"/>
          <w:sz w:val="24"/>
          <w:szCs w:val="24"/>
          <w:lang w:val="en-US" w:eastAsia="zh-CN" w:bidi="ar-SA"/>
        </w:rPr>
        <w:t>2.17.3 验收期：双方一致约定，首次验收不合格的，甲方有权解除合同或要求乙方整改，因整改导致的逾期交货责任由乙方承担。乙方整改的，可在首次验收不合格后 30 日内再向甲方申请复验，仍不合格或首次验收不合格后 30 日未能交付的，除不可抗力外，甲方有权解除合同。 如验收未通过的，甲方有权解除合同并扣除乙方履约保证金，同时要求乙方返还已付货款、赔偿甲方全部经济损失。</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napToGrid w:val="0"/>
          <w:color w:val="000000"/>
          <w:kern w:val="0"/>
          <w:sz w:val="24"/>
          <w:szCs w:val="24"/>
          <w:lang w:val="en-US" w:eastAsia="zh-CN" w:bidi="ar-SA"/>
        </w:rPr>
      </w:pPr>
      <w:r>
        <w:rPr>
          <w:rFonts w:hint="eastAsia" w:ascii="宋体" w:hAnsi="宋体" w:eastAsia="宋体" w:cs="宋体"/>
          <w:snapToGrid w:val="0"/>
          <w:color w:val="000000"/>
          <w:kern w:val="0"/>
          <w:sz w:val="24"/>
          <w:szCs w:val="24"/>
          <w:lang w:val="en-US" w:eastAsia="zh-CN" w:bidi="ar-SA"/>
        </w:rPr>
        <w:t>2.17.4.甲方有正当理由，包括但不限于乙方交付货物与合同约定不一致、货物质量验收不合格等情况，导致甲方拒收货物或者解除合同的，甲方向乙方发出合同解除通知时（解除方式包括不限于书面、电话、微信、短信、邮件等）货物毁损、丢失的风险由乙方承担。</w:t>
      </w:r>
    </w:p>
    <w:p>
      <w:pPr>
        <w:keepNext w:val="0"/>
        <w:keepLines w:val="0"/>
        <w:pageBreakBefore w:val="0"/>
        <w:kinsoku/>
        <w:wordWrap/>
        <w:overflowPunct/>
        <w:topLinePunct w:val="0"/>
        <w:bidi w:val="0"/>
        <w:snapToGrid w:val="0"/>
        <w:spacing w:line="360" w:lineRule="auto"/>
        <w:ind w:left="0" w:leftChars="0" w:firstLine="480" w:firstLineChars="200"/>
        <w:rPr>
          <w:rFonts w:ascii="宋体" w:hAnsi="宋体" w:eastAsia="宋体" w:cs="宋体"/>
          <w:sz w:val="23"/>
          <w:szCs w:val="23"/>
        </w:rPr>
      </w:pPr>
      <w:r>
        <w:rPr>
          <w:rFonts w:hint="eastAsia" w:ascii="宋体" w:hAnsi="宋体" w:eastAsia="宋体" w:cs="宋体"/>
          <w:snapToGrid w:val="0"/>
          <w:color w:val="000000"/>
          <w:kern w:val="0"/>
          <w:sz w:val="24"/>
          <w:szCs w:val="24"/>
          <w:lang w:val="en-US" w:eastAsia="zh-CN" w:bidi="ar-SA"/>
        </w:rPr>
        <w:t>2.17.5 检验和验收标准、程序等具体内容以及前述验收书的效力详见</w:t>
      </w:r>
      <w:r>
        <w:rPr>
          <w:rFonts w:ascii="宋体" w:hAnsi="宋体" w:eastAsia="宋体" w:cs="宋体"/>
          <w:i/>
          <w:iCs/>
          <w:spacing w:val="-1"/>
          <w:sz w:val="23"/>
          <w:szCs w:val="23"/>
          <w:u w:val="single" w:color="000000"/>
          <w14:textOutline w14:w="4013" w14:cap="sq" w14:cmpd="sng">
            <w14:solidFill>
              <w14:srgbClr w14:val="000000"/>
            </w14:solidFill>
            <w14:prstDash w14:val="solid"/>
            <w14:bevel/>
          </w14:textOutline>
        </w:rPr>
        <w:t>合同专用条款</w:t>
      </w:r>
      <w:r>
        <w:rPr>
          <w:rFonts w:ascii="宋体" w:hAnsi="宋体" w:eastAsia="宋体" w:cs="宋体"/>
          <w:i/>
          <w:iCs/>
          <w:spacing w:val="-1"/>
          <w:sz w:val="23"/>
          <w:szCs w:val="23"/>
        </w:rPr>
        <w:t>。</w:t>
      </w:r>
    </w:p>
    <w:p>
      <w:pPr>
        <w:pStyle w:val="4"/>
        <w:keepNext w:val="0"/>
        <w:keepLines w:val="0"/>
        <w:pageBreakBefore w:val="0"/>
        <w:kinsoku/>
        <w:wordWrap/>
        <w:overflowPunct/>
        <w:topLinePunct w:val="0"/>
        <w:bidi w:val="0"/>
        <w:snapToGrid w:val="0"/>
        <w:spacing w:line="470" w:lineRule="auto"/>
      </w:pPr>
    </w:p>
    <w:p>
      <w:pPr>
        <w:keepNext w:val="0"/>
        <w:keepLines w:val="0"/>
        <w:pageBreakBefore w:val="0"/>
        <w:kinsoku/>
        <w:wordWrap/>
        <w:overflowPunct/>
        <w:topLinePunct w:val="0"/>
        <w:bidi w:val="0"/>
        <w:snapToGrid w:val="0"/>
        <w:spacing w:line="360" w:lineRule="auto"/>
        <w:ind w:left="0" w:leftChars="0" w:firstLine="482" w:firstLineChars="200"/>
      </w:pPr>
      <w:r>
        <w:rPr>
          <w:rFonts w:hint="eastAsia" w:ascii="宋体" w:hAnsi="宋体" w:eastAsia="宋体" w:cs="宋体"/>
          <w:b/>
          <w:bCs/>
          <w:sz w:val="24"/>
          <w:szCs w:val="24"/>
          <w:lang w:val="en-US" w:eastAsia="zh-CN"/>
        </w:rPr>
        <w:t>2.18 通知和送达</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napToGrid w:val="0"/>
          <w:color w:val="000000"/>
          <w:kern w:val="0"/>
          <w:sz w:val="24"/>
          <w:szCs w:val="24"/>
          <w:lang w:val="en-US" w:eastAsia="zh-CN" w:bidi="ar-SA"/>
        </w:rPr>
      </w:pPr>
      <w:r>
        <w:rPr>
          <w:rFonts w:hint="eastAsia" w:ascii="宋体" w:hAnsi="宋体" w:eastAsia="宋体" w:cs="宋体"/>
          <w:snapToGrid w:val="0"/>
          <w:color w:val="000000"/>
          <w:kern w:val="0"/>
          <w:sz w:val="24"/>
          <w:szCs w:val="24"/>
          <w:lang w:val="en-US" w:eastAsia="zh-CN" w:bidi="ar-SA"/>
        </w:rPr>
        <w:t>2.18.1 任何一方因履行合同而以合同第一部分尾部所列明的地址发出的所有通知、文件、材料，均视为已向对方当事人送达；任何一方变更上述送达方式或者地址的，应于 30 个工作日内书面通知对方当事人，在对方当事人收到有关变更通知之前，变更前的约定送达方式或者地址仍视为有效。</w:t>
      </w:r>
    </w:p>
    <w:p>
      <w:pPr>
        <w:keepNext w:val="0"/>
        <w:keepLines w:val="0"/>
        <w:pageBreakBefore w:val="0"/>
        <w:kinsoku/>
        <w:wordWrap/>
        <w:overflowPunct/>
        <w:topLinePunct w:val="0"/>
        <w:bidi w:val="0"/>
        <w:snapToGrid w:val="0"/>
        <w:spacing w:line="360" w:lineRule="auto"/>
        <w:ind w:left="0" w:leftChars="0" w:firstLine="480" w:firstLineChars="200"/>
      </w:pPr>
      <w:r>
        <w:rPr>
          <w:rFonts w:hint="eastAsia" w:ascii="宋体" w:hAnsi="宋体" w:eastAsia="宋体" w:cs="宋体"/>
          <w:snapToGrid w:val="0"/>
          <w:color w:val="000000"/>
          <w:kern w:val="0"/>
          <w:sz w:val="24"/>
          <w:szCs w:val="24"/>
          <w:lang w:val="en-US" w:eastAsia="zh-CN" w:bidi="ar-SA"/>
        </w:rPr>
        <w:t>2.18.2 以当面交付方式送达的，交付之时视为送达；以电子邮件方式送达的，发出电子邮件之时视为送达；以传真方式送达的，发出传真之时视为送达；以邮寄方式送达的，邮件挂号寄出或者交邮之日之次日视为送达。</w:t>
      </w:r>
    </w:p>
    <w:p>
      <w:pPr>
        <w:keepNext w:val="0"/>
        <w:keepLines w:val="0"/>
        <w:pageBreakBefore w:val="0"/>
        <w:kinsoku/>
        <w:wordWrap/>
        <w:overflowPunct/>
        <w:topLinePunct w:val="0"/>
        <w:bidi w:val="0"/>
        <w:snapToGrid w:val="0"/>
        <w:spacing w:line="360" w:lineRule="auto"/>
        <w:ind w:left="0" w:leftChars="0" w:firstLine="482" w:firstLineChars="200"/>
      </w:pPr>
      <w:r>
        <w:rPr>
          <w:rFonts w:hint="eastAsia" w:ascii="宋体" w:hAnsi="宋体" w:eastAsia="宋体" w:cs="宋体"/>
          <w:b/>
          <w:bCs/>
          <w:sz w:val="24"/>
          <w:szCs w:val="24"/>
          <w:lang w:val="en-US" w:eastAsia="zh-CN"/>
        </w:rPr>
        <w:t>2.19 计量单位</w:t>
      </w:r>
    </w:p>
    <w:p>
      <w:pPr>
        <w:keepNext w:val="0"/>
        <w:keepLines w:val="0"/>
        <w:pageBreakBefore w:val="0"/>
        <w:kinsoku/>
        <w:wordWrap/>
        <w:overflowPunct/>
        <w:topLinePunct w:val="0"/>
        <w:bidi w:val="0"/>
        <w:snapToGrid w:val="0"/>
        <w:spacing w:before="72" w:line="217" w:lineRule="auto"/>
        <w:ind w:left="451"/>
        <w:rPr>
          <w:rFonts w:hint="eastAsia" w:ascii="宋体" w:hAnsi="宋体" w:eastAsia="宋体" w:cs="宋体"/>
          <w:snapToGrid w:val="0"/>
          <w:color w:val="000000"/>
          <w:kern w:val="0"/>
          <w:sz w:val="24"/>
          <w:szCs w:val="24"/>
          <w:lang w:val="en-US" w:eastAsia="zh-CN" w:bidi="ar-SA"/>
        </w:rPr>
      </w:pPr>
      <w:r>
        <w:rPr>
          <w:rFonts w:hint="eastAsia" w:ascii="宋体" w:hAnsi="宋体" w:eastAsia="宋体" w:cs="宋体"/>
          <w:snapToGrid w:val="0"/>
          <w:color w:val="000000"/>
          <w:kern w:val="0"/>
          <w:sz w:val="24"/>
          <w:szCs w:val="24"/>
          <w:lang w:val="en-US" w:eastAsia="zh-CN" w:bidi="ar-SA"/>
        </w:rPr>
        <w:t>除技术规范中另有规定外,合同的计量单位均使用国家法定计量单位。</w:t>
      </w:r>
    </w:p>
    <w:p>
      <w:pPr>
        <w:pStyle w:val="2"/>
        <w:keepNext w:val="0"/>
        <w:keepLines w:val="0"/>
        <w:pageBreakBefore w:val="0"/>
        <w:kinsoku/>
        <w:wordWrap/>
        <w:overflowPunct/>
        <w:topLinePunct w:val="0"/>
        <w:bidi w:val="0"/>
        <w:snapToGrid w:val="0"/>
      </w:pPr>
    </w:p>
    <w:p>
      <w:pPr>
        <w:keepNext w:val="0"/>
        <w:keepLines w:val="0"/>
        <w:pageBreakBefore w:val="0"/>
        <w:kinsoku/>
        <w:wordWrap/>
        <w:overflowPunct/>
        <w:topLinePunct w:val="0"/>
        <w:bidi w:val="0"/>
        <w:snapToGrid w:val="0"/>
        <w:spacing w:line="360" w:lineRule="auto"/>
        <w:ind w:left="0" w:leftChars="0" w:firstLine="482" w:firstLineChars="200"/>
      </w:pPr>
      <w:r>
        <w:rPr>
          <w:rFonts w:hint="eastAsia" w:ascii="宋体" w:hAnsi="宋体" w:eastAsia="宋体" w:cs="宋体"/>
          <w:b/>
          <w:bCs/>
          <w:sz w:val="24"/>
          <w:szCs w:val="24"/>
          <w:lang w:val="en-US" w:eastAsia="zh-CN"/>
        </w:rPr>
        <w:t>2.20 合同使用的文字和适用的法律</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napToGrid w:val="0"/>
          <w:color w:val="000000"/>
          <w:kern w:val="0"/>
          <w:sz w:val="24"/>
          <w:szCs w:val="24"/>
          <w:lang w:val="en-US" w:eastAsia="zh-CN" w:bidi="ar-SA"/>
        </w:rPr>
      </w:pPr>
      <w:r>
        <w:rPr>
          <w:rFonts w:hint="eastAsia" w:ascii="宋体" w:hAnsi="宋体" w:eastAsia="宋体" w:cs="宋体"/>
          <w:snapToGrid w:val="0"/>
          <w:color w:val="000000"/>
          <w:kern w:val="0"/>
          <w:sz w:val="24"/>
          <w:szCs w:val="24"/>
          <w:lang w:val="en-US" w:eastAsia="zh-CN" w:bidi="ar-SA"/>
        </w:rPr>
        <w:t>2.20.1 合同使用汉语书就、变更和解释；</w:t>
      </w:r>
    </w:p>
    <w:p>
      <w:pPr>
        <w:keepNext w:val="0"/>
        <w:keepLines w:val="0"/>
        <w:pageBreakBefore w:val="0"/>
        <w:kinsoku/>
        <w:wordWrap/>
        <w:overflowPunct/>
        <w:topLinePunct w:val="0"/>
        <w:bidi w:val="0"/>
        <w:snapToGrid w:val="0"/>
        <w:spacing w:line="360" w:lineRule="auto"/>
        <w:ind w:left="0" w:leftChars="0" w:firstLine="480" w:firstLineChars="200"/>
      </w:pPr>
      <w:r>
        <w:rPr>
          <w:rFonts w:hint="eastAsia" w:ascii="宋体" w:hAnsi="宋体" w:eastAsia="宋体" w:cs="宋体"/>
          <w:snapToGrid w:val="0"/>
          <w:color w:val="000000"/>
          <w:kern w:val="0"/>
          <w:sz w:val="24"/>
          <w:szCs w:val="24"/>
          <w:lang w:val="en-US" w:eastAsia="zh-CN" w:bidi="ar-SA"/>
        </w:rPr>
        <w:t>2.20.2 合同适用中华人民共和国法律。</w:t>
      </w:r>
    </w:p>
    <w:p>
      <w:pPr>
        <w:keepNext w:val="0"/>
        <w:keepLines w:val="0"/>
        <w:pageBreakBefore w:val="0"/>
        <w:kinsoku/>
        <w:wordWrap/>
        <w:overflowPunct/>
        <w:topLinePunct w:val="0"/>
        <w:bidi w:val="0"/>
        <w:snapToGrid w:val="0"/>
        <w:spacing w:line="360" w:lineRule="auto"/>
        <w:ind w:left="0" w:leftChars="0" w:firstLine="482" w:firstLineChars="20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2.21 履约保证金</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napToGrid w:val="0"/>
          <w:color w:val="000000"/>
          <w:kern w:val="0"/>
          <w:sz w:val="24"/>
          <w:szCs w:val="24"/>
          <w:lang w:val="en-US" w:eastAsia="zh-CN" w:bidi="ar-SA"/>
        </w:rPr>
      </w:pPr>
      <w:r>
        <w:rPr>
          <w:rFonts w:hint="eastAsia" w:ascii="宋体" w:hAnsi="宋体" w:eastAsia="宋体" w:cs="宋体"/>
          <w:snapToGrid w:val="0"/>
          <w:color w:val="000000"/>
          <w:kern w:val="0"/>
          <w:sz w:val="24"/>
          <w:szCs w:val="24"/>
          <w:lang w:val="en-US" w:eastAsia="zh-CN" w:bidi="ar-SA"/>
        </w:rPr>
        <w:t>2.21.1 采购文件要求乙方提交履约保证金的，乙方应按</w:t>
      </w:r>
      <w:r>
        <w:rPr>
          <w:rFonts w:hint="eastAsia" w:ascii="宋体" w:hAnsi="宋体" w:eastAsia="宋体" w:cs="宋体"/>
          <w:i/>
          <w:iCs/>
          <w:spacing w:val="-1"/>
          <w:sz w:val="23"/>
          <w:szCs w:val="23"/>
          <w:u w:val="single" w:color="000000"/>
          <w:lang w:val="en-US" w:eastAsia="zh-CN"/>
          <w14:textOutline w14:w="4013" w14:cap="sq" w14:cmpd="sng">
            <w14:solidFill>
              <w14:srgbClr w14:val="000000"/>
            </w14:solidFill>
            <w14:prstDash w14:val="solid"/>
            <w14:bevel/>
          </w14:textOutline>
        </w:rPr>
        <w:t>合同专用条款</w:t>
      </w:r>
      <w:r>
        <w:rPr>
          <w:rFonts w:hint="eastAsia" w:ascii="宋体" w:hAnsi="宋体" w:eastAsia="宋体" w:cs="宋体"/>
          <w:snapToGrid w:val="0"/>
          <w:color w:val="000000"/>
          <w:kern w:val="0"/>
          <w:sz w:val="24"/>
          <w:szCs w:val="24"/>
          <w:lang w:val="en-US" w:eastAsia="zh-CN" w:bidi="ar-SA"/>
        </w:rPr>
        <w:t>约定的方式，以支票、汇票、本票或者金融机构、担保机构出具的保函等非现金形式，提交不超过合同价10%的履约保证金。</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napToGrid w:val="0"/>
          <w:color w:val="000000"/>
          <w:kern w:val="0"/>
          <w:sz w:val="24"/>
          <w:szCs w:val="24"/>
          <w:lang w:val="en-US" w:eastAsia="zh-CN" w:bidi="ar-SA"/>
        </w:rPr>
      </w:pPr>
      <w:r>
        <w:rPr>
          <w:rFonts w:hint="eastAsia" w:ascii="宋体" w:hAnsi="宋体" w:eastAsia="宋体" w:cs="宋体"/>
          <w:snapToGrid w:val="0"/>
          <w:color w:val="000000"/>
          <w:kern w:val="0"/>
          <w:sz w:val="24"/>
          <w:szCs w:val="24"/>
          <w:lang w:val="en-US" w:eastAsia="zh-CN" w:bidi="ar-SA"/>
        </w:rPr>
        <w:t>2.21.2 履约保证金在</w:t>
      </w:r>
      <w:r>
        <w:rPr>
          <w:rFonts w:hint="eastAsia" w:ascii="宋体" w:hAnsi="宋体" w:eastAsia="宋体" w:cs="宋体"/>
          <w:i/>
          <w:iCs/>
          <w:spacing w:val="-1"/>
          <w:sz w:val="24"/>
          <w:szCs w:val="24"/>
          <w:u w:val="single" w:color="000000"/>
          <w:lang w:val="en-US" w:eastAsia="zh-CN"/>
          <w14:textOutline w14:w="4013" w14:cap="sq" w14:cmpd="sng">
            <w14:solidFill>
              <w14:srgbClr w14:val="000000"/>
            </w14:solidFill>
            <w14:prstDash w14:val="solid"/>
            <w14:bevel/>
          </w14:textOutline>
        </w:rPr>
        <w:t>合同专用条款</w:t>
      </w:r>
      <w:r>
        <w:rPr>
          <w:rFonts w:hint="eastAsia" w:ascii="宋体" w:hAnsi="宋体" w:eastAsia="宋体" w:cs="宋体"/>
          <w:snapToGrid w:val="0"/>
          <w:color w:val="000000"/>
          <w:kern w:val="0"/>
          <w:sz w:val="24"/>
          <w:szCs w:val="24"/>
          <w:lang w:val="en-US" w:eastAsia="zh-CN" w:bidi="ar-SA"/>
        </w:rPr>
        <w:t>约定期间内或者货物质量保证期内不予退还或者应完全有效，前述约定期间届满或者货物质量保证期届满，甲方应将履约保证金退还乙方；</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napToGrid w:val="0"/>
          <w:color w:val="000000"/>
          <w:kern w:val="0"/>
          <w:sz w:val="24"/>
          <w:szCs w:val="24"/>
          <w:lang w:val="en-US" w:eastAsia="zh-CN" w:bidi="ar-SA"/>
        </w:rPr>
      </w:pPr>
      <w:r>
        <w:rPr>
          <w:rFonts w:hint="eastAsia" w:ascii="宋体" w:hAnsi="宋体" w:eastAsia="宋体" w:cs="宋体"/>
          <w:snapToGrid w:val="0"/>
          <w:color w:val="000000"/>
          <w:kern w:val="0"/>
          <w:sz w:val="24"/>
          <w:szCs w:val="24"/>
          <w:lang w:val="en-US" w:eastAsia="zh-CN" w:bidi="ar-SA"/>
        </w:rPr>
        <w:t>2.21.3 如果乙方不履行合同，履约保证金不予退还；如果乙方未能按合同约定全面履行义务，那么甲方有权从履约保证金中取得补偿或赔偿，同时不影响甲方要求乙方承担合同约定的超过履约保证</w:t>
      </w:r>
    </w:p>
    <w:p>
      <w:pPr>
        <w:keepNext w:val="0"/>
        <w:keepLines w:val="0"/>
        <w:pageBreakBefore w:val="0"/>
        <w:kinsoku/>
        <w:wordWrap/>
        <w:overflowPunct/>
        <w:topLinePunct w:val="0"/>
        <w:bidi w:val="0"/>
        <w:snapToGrid w:val="0"/>
        <w:spacing w:line="360" w:lineRule="auto"/>
        <w:rPr>
          <w:rFonts w:hint="eastAsia" w:ascii="宋体" w:hAnsi="宋体" w:eastAsia="宋体" w:cs="宋体"/>
          <w:snapToGrid w:val="0"/>
          <w:color w:val="000000"/>
          <w:kern w:val="0"/>
          <w:sz w:val="24"/>
          <w:szCs w:val="24"/>
          <w:lang w:val="en-US" w:eastAsia="zh-CN" w:bidi="ar-SA"/>
        </w:rPr>
      </w:pPr>
      <w:r>
        <w:rPr>
          <w:rFonts w:hint="eastAsia" w:ascii="宋体" w:hAnsi="宋体" w:eastAsia="宋体" w:cs="宋体"/>
          <w:snapToGrid w:val="0"/>
          <w:color w:val="000000"/>
          <w:kern w:val="0"/>
          <w:sz w:val="24"/>
          <w:szCs w:val="24"/>
          <w:lang w:val="en-US" w:eastAsia="zh-CN" w:bidi="ar-SA"/>
        </w:rPr>
        <w:t>金的违约责任的权利。</w:t>
      </w:r>
    </w:p>
    <w:p>
      <w:pPr>
        <w:keepNext w:val="0"/>
        <w:keepLines w:val="0"/>
        <w:pageBreakBefore w:val="0"/>
        <w:kinsoku/>
        <w:wordWrap/>
        <w:overflowPunct/>
        <w:topLinePunct w:val="0"/>
        <w:bidi w:val="0"/>
        <w:snapToGrid w:val="0"/>
        <w:spacing w:line="360" w:lineRule="auto"/>
        <w:ind w:left="0" w:leftChars="0" w:firstLine="482" w:firstLineChars="200"/>
        <w:rPr>
          <w:sz w:val="24"/>
          <w:szCs w:val="24"/>
        </w:rPr>
      </w:pPr>
      <w:r>
        <w:rPr>
          <w:rFonts w:hint="eastAsia" w:ascii="宋体" w:hAnsi="宋体" w:eastAsia="宋体" w:cs="宋体"/>
          <w:b/>
          <w:bCs/>
          <w:sz w:val="24"/>
          <w:szCs w:val="24"/>
          <w:lang w:val="en-US" w:eastAsia="zh-CN"/>
        </w:rPr>
        <w:t>2.22 合同份数</w:t>
      </w:r>
    </w:p>
    <w:p>
      <w:pPr>
        <w:keepNext w:val="0"/>
        <w:keepLines w:val="0"/>
        <w:pageBreakBefore w:val="0"/>
        <w:kinsoku/>
        <w:wordWrap/>
        <w:overflowPunct/>
        <w:topLinePunct w:val="0"/>
        <w:bidi w:val="0"/>
        <w:snapToGrid w:val="0"/>
        <w:spacing w:before="75" w:line="212" w:lineRule="auto"/>
        <w:ind w:left="439"/>
        <w:rPr>
          <w:rFonts w:ascii="宋体" w:hAnsi="宋体" w:eastAsia="宋体" w:cs="宋体"/>
          <w:sz w:val="24"/>
          <w:szCs w:val="24"/>
        </w:rPr>
        <w:sectPr>
          <w:headerReference r:id="rId31" w:type="default"/>
          <w:footerReference r:id="rId32" w:type="default"/>
          <w:pgSz w:w="11905" w:h="16838"/>
          <w:pgMar w:top="1440" w:right="1803" w:bottom="1440" w:left="1803" w:header="255" w:footer="1060" w:gutter="0"/>
          <w:pgNumType w:fmt="decimal"/>
          <w:cols w:space="0" w:num="1"/>
          <w:rtlGutter w:val="0"/>
          <w:docGrid w:linePitch="0" w:charSpace="0"/>
        </w:sectPr>
      </w:pPr>
      <w:r>
        <w:rPr>
          <w:rFonts w:hint="eastAsia" w:ascii="宋体" w:hAnsi="宋体" w:eastAsia="宋体" w:cs="宋体"/>
          <w:snapToGrid w:val="0"/>
          <w:color w:val="000000"/>
          <w:kern w:val="0"/>
          <w:sz w:val="24"/>
          <w:szCs w:val="24"/>
          <w:lang w:val="en-US" w:eastAsia="zh-CN" w:bidi="ar-SA"/>
        </w:rPr>
        <w:t>合同份数按</w:t>
      </w:r>
      <w:r>
        <w:rPr>
          <w:rFonts w:ascii="宋体" w:hAnsi="宋体" w:eastAsia="宋体" w:cs="宋体"/>
          <w:i/>
          <w:iCs/>
          <w:spacing w:val="-3"/>
          <w:sz w:val="24"/>
          <w:szCs w:val="24"/>
          <w:u w:val="single" w:color="000000"/>
          <w14:textOutline w14:w="4013" w14:cap="sq" w14:cmpd="sng">
            <w14:solidFill>
              <w14:srgbClr w14:val="000000"/>
            </w14:solidFill>
            <w14:prstDash w14:val="solid"/>
            <w14:bevel/>
          </w14:textOutline>
        </w:rPr>
        <w:t>合同专用条款</w:t>
      </w:r>
      <w:r>
        <w:rPr>
          <w:rFonts w:hint="eastAsia" w:ascii="宋体" w:hAnsi="宋体" w:eastAsia="宋体" w:cs="宋体"/>
          <w:snapToGrid w:val="0"/>
          <w:color w:val="000000"/>
          <w:kern w:val="0"/>
          <w:sz w:val="24"/>
          <w:szCs w:val="24"/>
          <w:lang w:val="en-US" w:eastAsia="zh-CN" w:bidi="ar-SA"/>
        </w:rPr>
        <w:t>规定，每份均具有同等法律效力。</w:t>
      </w:r>
    </w:p>
    <w:p>
      <w:pPr>
        <w:pStyle w:val="4"/>
        <w:keepNext w:val="0"/>
        <w:keepLines w:val="0"/>
        <w:pageBreakBefore w:val="0"/>
        <w:kinsoku/>
        <w:wordWrap/>
        <w:overflowPunct/>
        <w:topLinePunct w:val="0"/>
        <w:bidi w:val="0"/>
        <w:snapToGrid w:val="0"/>
        <w:spacing w:line="241" w:lineRule="auto"/>
      </w:pPr>
    </w:p>
    <w:p>
      <w:pPr>
        <w:keepNext w:val="0"/>
        <w:keepLines w:val="0"/>
        <w:pageBreakBefore w:val="0"/>
        <w:kinsoku/>
        <w:wordWrap/>
        <w:overflowPunct/>
        <w:topLinePunct w:val="0"/>
        <w:bidi w:val="0"/>
        <w:snapToGrid w:val="0"/>
        <w:spacing w:before="91" w:line="220" w:lineRule="auto"/>
        <w:ind w:left="3424"/>
        <w:rPr>
          <w:rFonts w:ascii="宋体" w:hAnsi="宋体" w:eastAsia="宋体" w:cs="宋体"/>
          <w:sz w:val="28"/>
          <w:szCs w:val="28"/>
        </w:rPr>
      </w:pPr>
      <w:r>
        <w:rPr>
          <w:rFonts w:ascii="宋体" w:hAnsi="宋体" w:eastAsia="宋体" w:cs="宋体"/>
          <w:sz w:val="28"/>
          <w:szCs w:val="28"/>
          <w14:textOutline w14:w="5103" w14:cap="sq" w14:cmpd="sng">
            <w14:solidFill>
              <w14:srgbClr w14:val="000000"/>
            </w14:solidFill>
            <w14:prstDash w14:val="solid"/>
            <w14:bevel/>
          </w14:textOutline>
        </w:rPr>
        <w:t>第三部分</w:t>
      </w:r>
      <w:r>
        <w:rPr>
          <w:rFonts w:ascii="宋体" w:hAnsi="宋体" w:eastAsia="宋体" w:cs="宋体"/>
          <w:sz w:val="28"/>
          <w:szCs w:val="28"/>
        </w:rPr>
        <w:t xml:space="preserve">  </w:t>
      </w:r>
      <w:r>
        <w:rPr>
          <w:rFonts w:ascii="宋体" w:hAnsi="宋体" w:eastAsia="宋体" w:cs="宋体"/>
          <w:sz w:val="28"/>
          <w:szCs w:val="28"/>
          <w14:textOutline w14:w="5103" w14:cap="sq" w14:cmpd="sng">
            <w14:solidFill>
              <w14:srgbClr w14:val="000000"/>
            </w14:solidFill>
            <w14:prstDash w14:val="solid"/>
            <w14:bevel/>
          </w14:textOutline>
        </w:rPr>
        <w:t>合同专用条款</w:t>
      </w:r>
    </w:p>
    <w:p>
      <w:pPr>
        <w:pStyle w:val="4"/>
        <w:keepNext w:val="0"/>
        <w:keepLines w:val="0"/>
        <w:pageBreakBefore w:val="0"/>
        <w:kinsoku/>
        <w:wordWrap/>
        <w:overflowPunct/>
        <w:topLinePunct w:val="0"/>
        <w:bidi w:val="0"/>
        <w:snapToGrid w:val="0"/>
        <w:spacing w:line="383" w:lineRule="auto"/>
      </w:pPr>
    </w:p>
    <w:p>
      <w:pPr>
        <w:keepNext w:val="0"/>
        <w:keepLines w:val="0"/>
        <w:pageBreakBefore w:val="0"/>
        <w:kinsoku/>
        <w:wordWrap/>
        <w:overflowPunct/>
        <w:topLinePunct w:val="0"/>
        <w:bidi w:val="0"/>
        <w:snapToGrid w:val="0"/>
        <w:spacing w:before="91" w:line="360" w:lineRule="auto"/>
        <w:ind w:firstLine="560"/>
        <w:jc w:val="both"/>
        <w:rPr>
          <w:rFonts w:ascii="宋体" w:hAnsi="宋体" w:eastAsia="宋体" w:cs="宋体"/>
          <w:sz w:val="28"/>
          <w:szCs w:val="28"/>
        </w:rPr>
      </w:pPr>
      <w:r>
        <w:rPr>
          <w:rFonts w:ascii="宋体" w:hAnsi="宋体" w:eastAsia="宋体" w:cs="宋体"/>
          <w:spacing w:val="-1"/>
          <w:sz w:val="28"/>
          <w:szCs w:val="28"/>
          <w14:textOutline w14:w="5103" w14:cap="sq" w14:cmpd="sng">
            <w14:solidFill>
              <w14:srgbClr w14:val="000000"/>
            </w14:solidFill>
            <w14:prstDash w14:val="solid"/>
            <w14:bevel/>
          </w14:textOutline>
        </w:rPr>
        <w:t>本部分是对前两部分的补充和修改，如果前两部分和本部</w:t>
      </w:r>
      <w:r>
        <w:rPr>
          <w:rFonts w:ascii="宋体" w:hAnsi="宋体" w:eastAsia="宋体" w:cs="宋体"/>
          <w:spacing w:val="-2"/>
          <w:sz w:val="28"/>
          <w:szCs w:val="28"/>
          <w14:textOutline w14:w="5103" w14:cap="sq" w14:cmpd="sng">
            <w14:solidFill>
              <w14:srgbClr w14:val="000000"/>
            </w14:solidFill>
            <w14:prstDash w14:val="solid"/>
            <w14:bevel/>
          </w14:textOutline>
        </w:rPr>
        <w:t>分的约定不一致，</w:t>
      </w:r>
      <w:r>
        <w:rPr>
          <w:rFonts w:ascii="宋体" w:hAnsi="宋体" w:eastAsia="宋体" w:cs="宋体"/>
          <w:sz w:val="28"/>
          <w:szCs w:val="28"/>
        </w:rPr>
        <w:t xml:space="preserve"> </w:t>
      </w:r>
      <w:r>
        <w:rPr>
          <w:rFonts w:ascii="宋体" w:hAnsi="宋体" w:eastAsia="宋体" w:cs="宋体"/>
          <w:spacing w:val="-2"/>
          <w:sz w:val="28"/>
          <w:szCs w:val="28"/>
          <w14:textOutline w14:w="5103" w14:cap="sq" w14:cmpd="sng">
            <w14:solidFill>
              <w14:srgbClr w14:val="000000"/>
            </w14:solidFill>
            <w14:prstDash w14:val="solid"/>
            <w14:bevel/>
          </w14:textOutline>
        </w:rPr>
        <w:t>应以本部分的约定为准。本部分的条款号应与前两部分的条款号保持对应；与前</w:t>
      </w:r>
      <w:r>
        <w:rPr>
          <w:rFonts w:ascii="宋体" w:hAnsi="宋体" w:eastAsia="宋体" w:cs="宋体"/>
          <w:sz w:val="28"/>
          <w:szCs w:val="28"/>
          <w14:textOutline w14:w="5103" w14:cap="sq" w14:cmpd="sng">
            <w14:solidFill>
              <w14:srgbClr w14:val="000000"/>
            </w14:solidFill>
            <w14:prstDash w14:val="solid"/>
            <w14:bevel/>
          </w14:textOutline>
        </w:rPr>
        <w:t>两部分无对应关系的内容可另行编制条款号。</w:t>
      </w:r>
    </w:p>
    <w:p>
      <w:pPr>
        <w:keepNext w:val="0"/>
        <w:keepLines w:val="0"/>
        <w:pageBreakBefore w:val="0"/>
        <w:kinsoku/>
        <w:wordWrap/>
        <w:overflowPunct/>
        <w:topLinePunct w:val="0"/>
        <w:bidi w:val="0"/>
        <w:snapToGrid w:val="0"/>
        <w:spacing w:line="212" w:lineRule="exact"/>
      </w:pPr>
    </w:p>
    <w:tbl>
      <w:tblPr>
        <w:tblStyle w:val="10"/>
        <w:tblW w:w="9196" w:type="dxa"/>
        <w:tblInd w:w="-5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37"/>
        <w:gridCol w:w="805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28" w:hRule="atLeast"/>
        </w:trPr>
        <w:tc>
          <w:tcPr>
            <w:tcW w:w="1137" w:type="dxa"/>
            <w:tcBorders>
              <w:left w:val="single" w:color="000000" w:sz="2" w:space="0"/>
            </w:tcBorders>
            <w:vAlign w:val="center"/>
          </w:tcPr>
          <w:p>
            <w:pPr>
              <w:keepNext w:val="0"/>
              <w:keepLines w:val="0"/>
              <w:pageBreakBefore w:val="0"/>
              <w:kinsoku/>
              <w:wordWrap/>
              <w:overflowPunct/>
              <w:topLinePunct w:val="0"/>
              <w:bidi w:val="0"/>
              <w:snapToGrid w:val="0"/>
              <w:spacing w:before="91" w:line="221" w:lineRule="auto"/>
              <w:ind w:firstLine="228" w:firstLineChars="100"/>
              <w:jc w:val="both"/>
              <w:rPr>
                <w:rFonts w:ascii="宋体" w:hAnsi="宋体" w:eastAsia="宋体" w:cs="宋体"/>
                <w:sz w:val="24"/>
                <w:szCs w:val="24"/>
              </w:rPr>
            </w:pPr>
            <w:r>
              <w:rPr>
                <w:rFonts w:ascii="宋体" w:hAnsi="宋体" w:eastAsia="宋体" w:cs="宋体"/>
                <w:spacing w:val="-6"/>
                <w:sz w:val="24"/>
                <w:szCs w:val="24"/>
                <w14:textOutline w14:w="5103" w14:cap="sq" w14:cmpd="sng">
                  <w14:solidFill>
                    <w14:srgbClr w14:val="000000"/>
                  </w14:solidFill>
                  <w14:prstDash w14:val="solid"/>
                  <w14:bevel/>
                </w14:textOutline>
              </w:rPr>
              <w:t>条款</w:t>
            </w:r>
            <w:r>
              <w:rPr>
                <w:rFonts w:ascii="宋体" w:hAnsi="宋体" w:eastAsia="宋体" w:cs="宋体"/>
                <w:sz w:val="24"/>
                <w:szCs w:val="24"/>
                <w14:textOutline w14:w="5103" w14:cap="sq" w14:cmpd="sng">
                  <w14:solidFill>
                    <w14:srgbClr w14:val="000000"/>
                  </w14:solidFill>
                  <w14:prstDash w14:val="solid"/>
                  <w14:bevel/>
                </w14:textOutline>
              </w:rPr>
              <w:t>号</w:t>
            </w:r>
          </w:p>
        </w:tc>
        <w:tc>
          <w:tcPr>
            <w:tcW w:w="8059" w:type="dxa"/>
            <w:vAlign w:val="top"/>
          </w:tcPr>
          <w:p>
            <w:pPr>
              <w:keepNext w:val="0"/>
              <w:keepLines w:val="0"/>
              <w:pageBreakBefore w:val="0"/>
              <w:kinsoku/>
              <w:wordWrap/>
              <w:overflowPunct/>
              <w:topLinePunct w:val="0"/>
              <w:bidi w:val="0"/>
              <w:snapToGrid w:val="0"/>
              <w:spacing w:line="288" w:lineRule="auto"/>
              <w:rPr>
                <w:rFonts w:ascii="Arial"/>
                <w:sz w:val="24"/>
                <w:szCs w:val="24"/>
              </w:rPr>
            </w:pPr>
          </w:p>
          <w:p>
            <w:pPr>
              <w:keepNext w:val="0"/>
              <w:keepLines w:val="0"/>
              <w:pageBreakBefore w:val="0"/>
              <w:kinsoku/>
              <w:wordWrap/>
              <w:overflowPunct/>
              <w:topLinePunct w:val="0"/>
              <w:bidi w:val="0"/>
              <w:snapToGrid w:val="0"/>
              <w:spacing w:line="289" w:lineRule="auto"/>
              <w:rPr>
                <w:rFonts w:ascii="Arial"/>
                <w:sz w:val="24"/>
                <w:szCs w:val="24"/>
              </w:rPr>
            </w:pPr>
          </w:p>
          <w:p>
            <w:pPr>
              <w:keepNext w:val="0"/>
              <w:keepLines w:val="0"/>
              <w:pageBreakBefore w:val="0"/>
              <w:kinsoku/>
              <w:wordWrap/>
              <w:overflowPunct/>
              <w:topLinePunct w:val="0"/>
              <w:bidi w:val="0"/>
              <w:snapToGrid w:val="0"/>
              <w:spacing w:before="91" w:line="220" w:lineRule="auto"/>
              <w:ind w:left="3612"/>
              <w:rPr>
                <w:rFonts w:ascii="宋体" w:hAnsi="宋体" w:eastAsia="宋体" w:cs="宋体"/>
                <w:sz w:val="24"/>
                <w:szCs w:val="24"/>
              </w:rPr>
            </w:pPr>
            <w:r>
              <w:rPr>
                <w:rFonts w:ascii="宋体" w:hAnsi="宋体" w:eastAsia="宋体" w:cs="宋体"/>
                <w:spacing w:val="-4"/>
                <w:sz w:val="24"/>
                <w:szCs w:val="24"/>
                <w14:textOutline w14:w="5103" w14:cap="sq" w14:cmpd="sng">
                  <w14:solidFill>
                    <w14:srgbClr w14:val="000000"/>
                  </w14:solidFill>
                  <w14:prstDash w14:val="solid"/>
                  <w14:bevel/>
                </w14:textOutline>
              </w:rPr>
              <w:t>约定内容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3" w:hRule="atLeast"/>
        </w:trPr>
        <w:tc>
          <w:tcPr>
            <w:tcW w:w="1137" w:type="dxa"/>
            <w:tcBorders>
              <w:left w:val="single" w:color="000000" w:sz="2" w:space="0"/>
            </w:tcBorders>
            <w:vAlign w:val="top"/>
          </w:tcPr>
          <w:p>
            <w:pPr>
              <w:keepNext w:val="0"/>
              <w:keepLines w:val="0"/>
              <w:pageBreakBefore w:val="0"/>
              <w:kinsoku/>
              <w:wordWrap/>
              <w:overflowPunct/>
              <w:topLinePunct w:val="0"/>
              <w:bidi w:val="0"/>
              <w:snapToGrid w:val="0"/>
              <w:spacing w:before="306" w:line="184" w:lineRule="auto"/>
              <w:ind w:left="118"/>
              <w:rPr>
                <w:rFonts w:ascii="宋体" w:hAnsi="宋体" w:eastAsia="宋体" w:cs="宋体"/>
                <w:sz w:val="28"/>
                <w:szCs w:val="28"/>
              </w:rPr>
            </w:pPr>
            <w:r>
              <w:rPr>
                <w:rFonts w:ascii="宋体" w:hAnsi="宋体" w:eastAsia="宋体" w:cs="宋体"/>
                <w:spacing w:val="-7"/>
                <w:sz w:val="28"/>
                <w:szCs w:val="28"/>
              </w:rPr>
              <w:t>1.5.2</w:t>
            </w:r>
          </w:p>
        </w:tc>
        <w:tc>
          <w:tcPr>
            <w:tcW w:w="8059" w:type="dxa"/>
            <w:vAlign w:val="top"/>
          </w:tcPr>
          <w:p>
            <w:pPr>
              <w:keepNext w:val="0"/>
              <w:keepLines w:val="0"/>
              <w:pageBreakBefore w:val="0"/>
              <w:kinsoku/>
              <w:wordWrap/>
              <w:overflowPunct/>
              <w:topLinePunct w:val="0"/>
              <w:bidi w:val="0"/>
              <w:snapToGrid w:val="0"/>
              <w:spacing w:before="263" w:line="219" w:lineRule="auto"/>
              <w:ind w:left="37"/>
              <w:rPr>
                <w:rFonts w:ascii="宋体" w:hAnsi="宋体" w:eastAsia="宋体" w:cs="宋体"/>
                <w:sz w:val="28"/>
                <w:szCs w:val="28"/>
              </w:rPr>
            </w:pPr>
            <w:r>
              <w:rPr>
                <w:rFonts w:ascii="宋体" w:hAnsi="宋体" w:eastAsia="宋体" w:cs="宋体"/>
                <w:spacing w:val="-2"/>
                <w:sz w:val="28"/>
                <w:szCs w:val="28"/>
              </w:rPr>
              <w:t>交货地点：甲方指定地点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20" w:hRule="atLeast"/>
        </w:trPr>
        <w:tc>
          <w:tcPr>
            <w:tcW w:w="1137" w:type="dxa"/>
            <w:tcBorders>
              <w:left w:val="single" w:color="000000" w:sz="2" w:space="0"/>
            </w:tcBorders>
            <w:vAlign w:val="top"/>
          </w:tcPr>
          <w:p>
            <w:pPr>
              <w:keepNext w:val="0"/>
              <w:keepLines w:val="0"/>
              <w:pageBreakBefore w:val="0"/>
              <w:kinsoku/>
              <w:wordWrap/>
              <w:overflowPunct/>
              <w:topLinePunct w:val="0"/>
              <w:bidi w:val="0"/>
              <w:snapToGrid w:val="0"/>
              <w:spacing w:line="307" w:lineRule="auto"/>
              <w:rPr>
                <w:rFonts w:ascii="Arial"/>
                <w:sz w:val="21"/>
              </w:rPr>
            </w:pPr>
          </w:p>
          <w:p>
            <w:pPr>
              <w:keepNext w:val="0"/>
              <w:keepLines w:val="0"/>
              <w:pageBreakBefore w:val="0"/>
              <w:kinsoku/>
              <w:wordWrap/>
              <w:overflowPunct/>
              <w:topLinePunct w:val="0"/>
              <w:bidi w:val="0"/>
              <w:snapToGrid w:val="0"/>
              <w:spacing w:line="308" w:lineRule="auto"/>
              <w:rPr>
                <w:rFonts w:ascii="Arial"/>
                <w:sz w:val="21"/>
              </w:rPr>
            </w:pPr>
          </w:p>
          <w:p>
            <w:pPr>
              <w:keepNext w:val="0"/>
              <w:keepLines w:val="0"/>
              <w:pageBreakBefore w:val="0"/>
              <w:kinsoku/>
              <w:wordWrap/>
              <w:overflowPunct/>
              <w:topLinePunct w:val="0"/>
              <w:bidi w:val="0"/>
              <w:snapToGrid w:val="0"/>
              <w:spacing w:before="91" w:line="184" w:lineRule="auto"/>
              <w:ind w:left="101"/>
              <w:rPr>
                <w:rFonts w:ascii="宋体" w:hAnsi="宋体" w:eastAsia="宋体" w:cs="宋体"/>
                <w:sz w:val="28"/>
                <w:szCs w:val="28"/>
              </w:rPr>
            </w:pPr>
            <w:r>
              <w:rPr>
                <w:rFonts w:ascii="宋体" w:hAnsi="宋体" w:eastAsia="宋体" w:cs="宋体"/>
                <w:spacing w:val="-3"/>
                <w:sz w:val="28"/>
                <w:szCs w:val="28"/>
              </w:rPr>
              <w:t>2.4.2</w:t>
            </w:r>
          </w:p>
        </w:tc>
        <w:tc>
          <w:tcPr>
            <w:tcW w:w="8059" w:type="dxa"/>
            <w:vAlign w:val="top"/>
          </w:tcPr>
          <w:p>
            <w:pPr>
              <w:keepNext w:val="0"/>
              <w:keepLines w:val="0"/>
              <w:pageBreakBefore w:val="0"/>
              <w:kinsoku/>
              <w:wordWrap/>
              <w:overflowPunct/>
              <w:topLinePunct w:val="0"/>
              <w:bidi w:val="0"/>
              <w:snapToGrid w:val="0"/>
              <w:spacing w:before="129" w:line="355" w:lineRule="auto"/>
              <w:ind w:left="31" w:right="23"/>
              <w:jc w:val="both"/>
              <w:rPr>
                <w:rFonts w:ascii="宋体" w:hAnsi="宋体" w:eastAsia="宋体" w:cs="宋体"/>
                <w:sz w:val="28"/>
                <w:szCs w:val="28"/>
              </w:rPr>
            </w:pPr>
            <w:r>
              <w:rPr>
                <w:rFonts w:ascii="宋体" w:hAnsi="宋体" w:eastAsia="宋体" w:cs="宋体"/>
                <w:spacing w:val="-5"/>
                <w:sz w:val="28"/>
                <w:szCs w:val="28"/>
              </w:rPr>
              <w:t>装运货物的要求和通知：乙方装运货物应使用必要的包装确保货物安</w:t>
            </w:r>
            <w:r>
              <w:rPr>
                <w:rFonts w:ascii="宋体" w:hAnsi="宋体" w:eastAsia="宋体" w:cs="宋体"/>
                <w:spacing w:val="10"/>
                <w:sz w:val="28"/>
                <w:szCs w:val="28"/>
              </w:rPr>
              <w:t xml:space="preserve"> </w:t>
            </w:r>
            <w:r>
              <w:rPr>
                <w:rFonts w:ascii="宋体" w:hAnsi="宋体" w:eastAsia="宋体" w:cs="宋体"/>
                <w:spacing w:val="-5"/>
                <w:sz w:val="28"/>
                <w:szCs w:val="28"/>
              </w:rPr>
              <w:t>全，确保货物安全无损抵达目的地；甲方将以目的地拆箱检查的方式</w:t>
            </w:r>
          </w:p>
          <w:p>
            <w:pPr>
              <w:keepNext w:val="0"/>
              <w:keepLines w:val="0"/>
              <w:pageBreakBefore w:val="0"/>
              <w:kinsoku/>
              <w:wordWrap/>
              <w:overflowPunct/>
              <w:topLinePunct w:val="0"/>
              <w:bidi w:val="0"/>
              <w:snapToGrid w:val="0"/>
              <w:spacing w:line="219" w:lineRule="auto"/>
              <w:ind w:left="31"/>
              <w:rPr>
                <w:rFonts w:ascii="宋体" w:hAnsi="宋体" w:eastAsia="宋体" w:cs="宋体"/>
                <w:sz w:val="28"/>
                <w:szCs w:val="28"/>
              </w:rPr>
            </w:pPr>
            <w:r>
              <w:rPr>
                <w:rFonts w:ascii="宋体" w:hAnsi="宋体" w:eastAsia="宋体" w:cs="宋体"/>
                <w:spacing w:val="-1"/>
                <w:sz w:val="28"/>
                <w:szCs w:val="28"/>
              </w:rPr>
              <w:t>确定货物安全无损。如有损坏，一切责任由乙方负责。</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20" w:hRule="atLeast"/>
        </w:trPr>
        <w:tc>
          <w:tcPr>
            <w:tcW w:w="1137" w:type="dxa"/>
            <w:tcBorders>
              <w:left w:val="single" w:color="000000" w:sz="2" w:space="0"/>
            </w:tcBorders>
            <w:vAlign w:val="top"/>
          </w:tcPr>
          <w:p>
            <w:pPr>
              <w:keepNext w:val="0"/>
              <w:keepLines w:val="0"/>
              <w:pageBreakBefore w:val="0"/>
              <w:kinsoku/>
              <w:wordWrap/>
              <w:overflowPunct/>
              <w:topLinePunct w:val="0"/>
              <w:bidi w:val="0"/>
              <w:snapToGrid w:val="0"/>
              <w:spacing w:line="308" w:lineRule="auto"/>
              <w:rPr>
                <w:rFonts w:ascii="Arial"/>
                <w:sz w:val="21"/>
              </w:rPr>
            </w:pPr>
          </w:p>
          <w:p>
            <w:pPr>
              <w:keepNext w:val="0"/>
              <w:keepLines w:val="0"/>
              <w:pageBreakBefore w:val="0"/>
              <w:kinsoku/>
              <w:wordWrap/>
              <w:overflowPunct/>
              <w:topLinePunct w:val="0"/>
              <w:bidi w:val="0"/>
              <w:snapToGrid w:val="0"/>
              <w:spacing w:line="309" w:lineRule="auto"/>
              <w:rPr>
                <w:rFonts w:ascii="Arial"/>
                <w:sz w:val="21"/>
              </w:rPr>
            </w:pPr>
          </w:p>
          <w:p>
            <w:pPr>
              <w:keepNext w:val="0"/>
              <w:keepLines w:val="0"/>
              <w:pageBreakBefore w:val="0"/>
              <w:kinsoku/>
              <w:wordWrap/>
              <w:overflowPunct/>
              <w:topLinePunct w:val="0"/>
              <w:bidi w:val="0"/>
              <w:snapToGrid w:val="0"/>
              <w:spacing w:before="91" w:line="184" w:lineRule="auto"/>
              <w:ind w:left="240"/>
              <w:rPr>
                <w:rFonts w:ascii="宋体" w:hAnsi="宋体" w:eastAsia="宋体" w:cs="宋体"/>
                <w:sz w:val="28"/>
                <w:szCs w:val="28"/>
              </w:rPr>
            </w:pPr>
            <w:r>
              <w:rPr>
                <w:rFonts w:ascii="宋体" w:hAnsi="宋体" w:eastAsia="宋体" w:cs="宋体"/>
                <w:spacing w:val="-5"/>
                <w:sz w:val="28"/>
                <w:szCs w:val="28"/>
              </w:rPr>
              <w:t>2.6</w:t>
            </w:r>
          </w:p>
        </w:tc>
        <w:tc>
          <w:tcPr>
            <w:tcW w:w="8059" w:type="dxa"/>
            <w:vAlign w:val="top"/>
          </w:tcPr>
          <w:p>
            <w:pPr>
              <w:keepNext w:val="0"/>
              <w:keepLines w:val="0"/>
              <w:pageBreakBefore w:val="0"/>
              <w:kinsoku/>
              <w:wordWrap/>
              <w:overflowPunct/>
              <w:topLinePunct w:val="0"/>
              <w:bidi w:val="0"/>
              <w:snapToGrid w:val="0"/>
              <w:spacing w:before="131" w:line="355" w:lineRule="auto"/>
              <w:ind w:left="65" w:right="23" w:hanging="34"/>
              <w:jc w:val="both"/>
              <w:rPr>
                <w:rFonts w:ascii="宋体" w:hAnsi="宋体" w:eastAsia="宋体" w:cs="宋体"/>
                <w:sz w:val="28"/>
                <w:szCs w:val="28"/>
              </w:rPr>
            </w:pPr>
            <w:r>
              <w:rPr>
                <w:rFonts w:ascii="宋体" w:hAnsi="宋体" w:eastAsia="宋体" w:cs="宋体"/>
                <w:spacing w:val="-1"/>
                <w:sz w:val="28"/>
                <w:szCs w:val="28"/>
              </w:rPr>
              <w:t>付款方式：双方在签订合同后，经财政审批拨</w:t>
            </w:r>
            <w:r>
              <w:rPr>
                <w:rFonts w:ascii="宋体" w:hAnsi="宋体" w:eastAsia="宋体" w:cs="宋体"/>
                <w:spacing w:val="-2"/>
                <w:sz w:val="28"/>
                <w:szCs w:val="28"/>
              </w:rPr>
              <w:t>付款项后</w:t>
            </w:r>
            <w:r>
              <w:rPr>
                <w:rFonts w:ascii="宋体" w:hAnsi="宋体" w:eastAsia="宋体" w:cs="宋体"/>
                <w:spacing w:val="-39"/>
                <w:sz w:val="28"/>
                <w:szCs w:val="28"/>
              </w:rPr>
              <w:t xml:space="preserve"> </w:t>
            </w:r>
            <w:r>
              <w:rPr>
                <w:rFonts w:ascii="宋体" w:hAnsi="宋体" w:eastAsia="宋体" w:cs="宋体"/>
                <w:spacing w:val="-2"/>
                <w:sz w:val="28"/>
                <w:szCs w:val="28"/>
              </w:rPr>
              <w:t>10</w:t>
            </w:r>
            <w:r>
              <w:rPr>
                <w:rFonts w:ascii="宋体" w:hAnsi="宋体" w:eastAsia="宋体" w:cs="宋体"/>
                <w:spacing w:val="-60"/>
                <w:sz w:val="28"/>
                <w:szCs w:val="28"/>
              </w:rPr>
              <w:t xml:space="preserve"> </w:t>
            </w:r>
            <w:r>
              <w:rPr>
                <w:rFonts w:ascii="宋体" w:hAnsi="宋体" w:eastAsia="宋体" w:cs="宋体"/>
                <w:spacing w:val="-2"/>
                <w:sz w:val="28"/>
                <w:szCs w:val="28"/>
              </w:rPr>
              <w:t>个工作日</w:t>
            </w:r>
            <w:r>
              <w:rPr>
                <w:rFonts w:ascii="宋体" w:hAnsi="宋体" w:eastAsia="宋体" w:cs="宋体"/>
                <w:spacing w:val="-6"/>
                <w:sz w:val="28"/>
                <w:szCs w:val="28"/>
              </w:rPr>
              <w:t>内，支付合同总价款的</w:t>
            </w:r>
            <w:r>
              <w:rPr>
                <w:rFonts w:ascii="宋体" w:hAnsi="宋体" w:eastAsia="宋体" w:cs="宋体"/>
                <w:spacing w:val="-61"/>
                <w:sz w:val="28"/>
                <w:szCs w:val="28"/>
              </w:rPr>
              <w:t xml:space="preserve"> </w:t>
            </w:r>
            <w:r>
              <w:rPr>
                <w:rFonts w:ascii="宋体" w:hAnsi="宋体" w:eastAsia="宋体" w:cs="宋体"/>
                <w:spacing w:val="-6"/>
                <w:sz w:val="28"/>
                <w:szCs w:val="28"/>
              </w:rPr>
              <w:t>40%为预付款，验收</w:t>
            </w:r>
            <w:r>
              <w:rPr>
                <w:rFonts w:ascii="宋体" w:hAnsi="宋体" w:eastAsia="宋体" w:cs="宋体"/>
                <w:spacing w:val="-7"/>
                <w:sz w:val="28"/>
                <w:szCs w:val="28"/>
              </w:rPr>
              <w:t>合格之日起</w:t>
            </w:r>
            <w:r>
              <w:rPr>
                <w:rFonts w:ascii="宋体" w:hAnsi="宋体" w:eastAsia="宋体" w:cs="宋体"/>
                <w:spacing w:val="-54"/>
                <w:sz w:val="28"/>
                <w:szCs w:val="28"/>
              </w:rPr>
              <w:t xml:space="preserve"> </w:t>
            </w:r>
            <w:r>
              <w:rPr>
                <w:rFonts w:ascii="宋体" w:hAnsi="宋体" w:eastAsia="宋体" w:cs="宋体"/>
                <w:spacing w:val="-7"/>
                <w:sz w:val="28"/>
                <w:szCs w:val="28"/>
              </w:rPr>
              <w:t>30</w:t>
            </w:r>
            <w:r>
              <w:rPr>
                <w:rFonts w:ascii="宋体" w:hAnsi="宋体" w:eastAsia="宋体" w:cs="宋体"/>
                <w:spacing w:val="-3"/>
                <w:sz w:val="28"/>
                <w:szCs w:val="28"/>
              </w:rPr>
              <w:t>日内支付至合同总价款的</w:t>
            </w:r>
            <w:r>
              <w:rPr>
                <w:rFonts w:ascii="宋体" w:hAnsi="宋体" w:eastAsia="宋体" w:cs="宋体"/>
                <w:spacing w:val="-59"/>
                <w:sz w:val="28"/>
                <w:szCs w:val="28"/>
              </w:rPr>
              <w:t xml:space="preserve"> </w:t>
            </w:r>
            <w:r>
              <w:rPr>
                <w:rFonts w:ascii="宋体" w:hAnsi="宋体" w:eastAsia="宋体" w:cs="宋体"/>
                <w:spacing w:val="-3"/>
                <w:sz w:val="28"/>
                <w:szCs w:val="28"/>
              </w:rPr>
              <w:t>80%，结算审计后付至审计价格的</w:t>
            </w:r>
            <w:r>
              <w:rPr>
                <w:rFonts w:ascii="宋体" w:hAnsi="宋体" w:eastAsia="宋体" w:cs="宋体"/>
                <w:spacing w:val="-41"/>
                <w:sz w:val="28"/>
                <w:szCs w:val="28"/>
              </w:rPr>
              <w:t xml:space="preserve"> </w:t>
            </w:r>
            <w:r>
              <w:rPr>
                <w:rFonts w:ascii="宋体" w:hAnsi="宋体" w:eastAsia="宋体" w:cs="宋体"/>
                <w:spacing w:val="-4"/>
                <w:sz w:val="28"/>
                <w:szCs w:val="28"/>
              </w:rPr>
              <w:t>100%。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82" w:hRule="atLeast"/>
        </w:trPr>
        <w:tc>
          <w:tcPr>
            <w:tcW w:w="1137" w:type="dxa"/>
            <w:tcBorders>
              <w:left w:val="single" w:color="000000" w:sz="2" w:space="0"/>
            </w:tcBorders>
            <w:vAlign w:val="top"/>
          </w:tcPr>
          <w:p>
            <w:pPr>
              <w:keepNext w:val="0"/>
              <w:keepLines w:val="0"/>
              <w:pageBreakBefore w:val="0"/>
              <w:kinsoku/>
              <w:wordWrap/>
              <w:overflowPunct/>
              <w:topLinePunct w:val="0"/>
              <w:bidi w:val="0"/>
              <w:snapToGrid w:val="0"/>
              <w:spacing w:line="349" w:lineRule="auto"/>
              <w:rPr>
                <w:rFonts w:ascii="Arial"/>
                <w:sz w:val="21"/>
              </w:rPr>
            </w:pPr>
          </w:p>
          <w:p>
            <w:pPr>
              <w:keepNext w:val="0"/>
              <w:keepLines w:val="0"/>
              <w:pageBreakBefore w:val="0"/>
              <w:kinsoku/>
              <w:wordWrap/>
              <w:overflowPunct/>
              <w:topLinePunct w:val="0"/>
              <w:bidi w:val="0"/>
              <w:snapToGrid w:val="0"/>
              <w:spacing w:before="91" w:line="184" w:lineRule="auto"/>
              <w:ind w:left="240"/>
              <w:rPr>
                <w:rFonts w:ascii="宋体" w:hAnsi="宋体" w:eastAsia="宋体" w:cs="宋体"/>
                <w:sz w:val="28"/>
                <w:szCs w:val="28"/>
              </w:rPr>
            </w:pPr>
            <w:r>
              <w:rPr>
                <w:rFonts w:ascii="宋体" w:hAnsi="宋体" w:eastAsia="宋体" w:cs="宋体"/>
                <w:spacing w:val="-5"/>
                <w:sz w:val="28"/>
                <w:szCs w:val="28"/>
              </w:rPr>
              <w:t>2.9</w:t>
            </w:r>
          </w:p>
        </w:tc>
        <w:tc>
          <w:tcPr>
            <w:tcW w:w="8059" w:type="dxa"/>
            <w:vAlign w:val="top"/>
          </w:tcPr>
          <w:p>
            <w:pPr>
              <w:keepNext w:val="0"/>
              <w:keepLines w:val="0"/>
              <w:pageBreakBefore w:val="0"/>
              <w:kinsoku/>
              <w:wordWrap/>
              <w:overflowPunct/>
              <w:topLinePunct w:val="0"/>
              <w:bidi w:val="0"/>
              <w:snapToGrid w:val="0"/>
              <w:spacing w:before="133" w:line="537" w:lineRule="exact"/>
              <w:ind w:left="38"/>
              <w:rPr>
                <w:rFonts w:ascii="宋体" w:hAnsi="宋体" w:eastAsia="宋体" w:cs="宋体"/>
                <w:sz w:val="28"/>
                <w:szCs w:val="28"/>
              </w:rPr>
            </w:pPr>
            <w:r>
              <w:rPr>
                <w:rFonts w:ascii="宋体" w:hAnsi="宋体" w:eastAsia="宋体" w:cs="宋体"/>
                <w:spacing w:val="-5"/>
                <w:position w:val="19"/>
                <w:sz w:val="28"/>
                <w:szCs w:val="28"/>
              </w:rPr>
              <w:t>货物的风险负担：货物或者在途货物或者交付给第一承运人后的货物</w:t>
            </w:r>
          </w:p>
          <w:p>
            <w:pPr>
              <w:keepNext w:val="0"/>
              <w:keepLines w:val="0"/>
              <w:pageBreakBefore w:val="0"/>
              <w:kinsoku/>
              <w:wordWrap/>
              <w:overflowPunct/>
              <w:topLinePunct w:val="0"/>
              <w:bidi w:val="0"/>
              <w:snapToGrid w:val="0"/>
              <w:spacing w:before="1" w:line="219" w:lineRule="auto"/>
              <w:ind w:left="37"/>
              <w:rPr>
                <w:rFonts w:ascii="宋体" w:hAnsi="宋体" w:eastAsia="宋体" w:cs="宋体"/>
                <w:sz w:val="28"/>
                <w:szCs w:val="28"/>
              </w:rPr>
            </w:pPr>
            <w:r>
              <w:rPr>
                <w:rFonts w:ascii="宋体" w:hAnsi="宋体" w:eastAsia="宋体" w:cs="宋体"/>
                <w:spacing w:val="-2"/>
                <w:sz w:val="28"/>
                <w:szCs w:val="28"/>
              </w:rPr>
              <w:t>毁损、灭失的风险由乙方自行承担。</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20" w:hRule="atLeast"/>
        </w:trPr>
        <w:tc>
          <w:tcPr>
            <w:tcW w:w="1137" w:type="dxa"/>
            <w:tcBorders>
              <w:left w:val="single" w:color="000000" w:sz="2" w:space="0"/>
            </w:tcBorders>
            <w:vAlign w:val="top"/>
          </w:tcPr>
          <w:p>
            <w:pPr>
              <w:keepNext w:val="0"/>
              <w:keepLines w:val="0"/>
              <w:pageBreakBefore w:val="0"/>
              <w:kinsoku/>
              <w:wordWrap/>
              <w:overflowPunct/>
              <w:topLinePunct w:val="0"/>
              <w:bidi w:val="0"/>
              <w:snapToGrid w:val="0"/>
              <w:spacing w:before="311" w:line="184" w:lineRule="auto"/>
              <w:ind w:left="101"/>
              <w:rPr>
                <w:rFonts w:ascii="宋体" w:hAnsi="宋体" w:eastAsia="宋体" w:cs="宋体"/>
                <w:sz w:val="28"/>
                <w:szCs w:val="28"/>
              </w:rPr>
            </w:pPr>
            <w:r>
              <w:rPr>
                <w:rFonts w:ascii="宋体" w:hAnsi="宋体" w:eastAsia="宋体" w:cs="宋体"/>
                <w:spacing w:val="-3"/>
                <w:sz w:val="28"/>
                <w:szCs w:val="28"/>
              </w:rPr>
              <w:t>2.13.</w:t>
            </w:r>
          </w:p>
          <w:p>
            <w:pPr>
              <w:keepNext w:val="0"/>
              <w:keepLines w:val="0"/>
              <w:pageBreakBefore w:val="0"/>
              <w:kinsoku/>
              <w:wordWrap/>
              <w:overflowPunct/>
              <w:topLinePunct w:val="0"/>
              <w:bidi w:val="0"/>
              <w:snapToGrid w:val="0"/>
              <w:spacing w:line="437" w:lineRule="auto"/>
              <w:rPr>
                <w:rFonts w:ascii="Arial"/>
                <w:sz w:val="21"/>
              </w:rPr>
            </w:pPr>
          </w:p>
          <w:p>
            <w:pPr>
              <w:keepNext w:val="0"/>
              <w:keepLines w:val="0"/>
              <w:pageBreakBefore w:val="0"/>
              <w:kinsoku/>
              <w:wordWrap/>
              <w:overflowPunct/>
              <w:topLinePunct w:val="0"/>
              <w:bidi w:val="0"/>
              <w:snapToGrid w:val="0"/>
              <w:spacing w:before="91" w:line="183" w:lineRule="auto"/>
              <w:ind w:left="381"/>
              <w:rPr>
                <w:rFonts w:ascii="宋体" w:hAnsi="宋体" w:eastAsia="宋体" w:cs="宋体"/>
                <w:sz w:val="28"/>
                <w:szCs w:val="28"/>
              </w:rPr>
            </w:pPr>
            <w:r>
              <w:rPr>
                <w:rFonts w:ascii="宋体" w:hAnsi="宋体" w:eastAsia="宋体" w:cs="宋体"/>
                <w:sz w:val="28"/>
                <w:szCs w:val="28"/>
              </w:rPr>
              <w:t>3</w:t>
            </w:r>
          </w:p>
        </w:tc>
        <w:tc>
          <w:tcPr>
            <w:tcW w:w="8059" w:type="dxa"/>
            <w:vAlign w:val="top"/>
          </w:tcPr>
          <w:p>
            <w:pPr>
              <w:keepNext w:val="0"/>
              <w:keepLines w:val="0"/>
              <w:pageBreakBefore w:val="0"/>
              <w:kinsoku/>
              <w:wordWrap/>
              <w:overflowPunct/>
              <w:topLinePunct w:val="0"/>
              <w:bidi w:val="0"/>
              <w:snapToGrid w:val="0"/>
              <w:spacing w:line="308" w:lineRule="auto"/>
              <w:rPr>
                <w:rFonts w:ascii="Arial"/>
                <w:sz w:val="21"/>
              </w:rPr>
            </w:pPr>
          </w:p>
          <w:p>
            <w:pPr>
              <w:keepNext w:val="0"/>
              <w:keepLines w:val="0"/>
              <w:pageBreakBefore w:val="0"/>
              <w:kinsoku/>
              <w:wordWrap/>
              <w:overflowPunct/>
              <w:topLinePunct w:val="0"/>
              <w:bidi w:val="0"/>
              <w:snapToGrid w:val="0"/>
              <w:spacing w:before="91" w:line="540" w:lineRule="exact"/>
              <w:ind w:left="36"/>
              <w:rPr>
                <w:rFonts w:ascii="宋体" w:hAnsi="宋体" w:eastAsia="宋体" w:cs="宋体"/>
                <w:spacing w:val="-1"/>
                <w:position w:val="19"/>
                <w:sz w:val="28"/>
                <w:szCs w:val="28"/>
              </w:rPr>
            </w:pPr>
            <w:r>
              <w:rPr>
                <w:rFonts w:ascii="宋体" w:hAnsi="宋体" w:eastAsia="宋体" w:cs="宋体"/>
                <w:spacing w:val="-1"/>
                <w:position w:val="19"/>
                <w:sz w:val="28"/>
                <w:szCs w:val="28"/>
              </w:rPr>
              <w:t>不可抗力:因不可抗力致使合同有变更必要的，双方当事人应在确</w:t>
            </w:r>
          </w:p>
          <w:p>
            <w:pPr>
              <w:pStyle w:val="2"/>
              <w:ind w:left="0" w:leftChars="0" w:firstLine="0" w:firstLineChars="0"/>
              <w:rPr>
                <w:rFonts w:hint="eastAsia" w:eastAsia="宋体"/>
                <w:lang w:eastAsia="zh-CN"/>
              </w:rPr>
            </w:pPr>
            <w:r>
              <w:rPr>
                <w:rFonts w:hint="eastAsia" w:ascii="宋体" w:hAnsi="宋体" w:eastAsia="宋体" w:cs="宋体"/>
                <w:snapToGrid w:val="0"/>
                <w:color w:val="000000"/>
                <w:spacing w:val="-1"/>
                <w:kern w:val="0"/>
                <w:position w:val="19"/>
                <w:sz w:val="28"/>
                <w:szCs w:val="28"/>
                <w:lang w:val="en-US" w:eastAsia="en-US" w:bidi="ar-SA"/>
              </w:rPr>
              <w:t>认该事项后 1 个月内以书面形式变更合同</w:t>
            </w:r>
            <w:r>
              <w:rPr>
                <w:rFonts w:hint="eastAsia" w:ascii="宋体" w:hAnsi="宋体" w:eastAsia="宋体" w:cs="宋体"/>
                <w:snapToGrid w:val="0"/>
                <w:color w:val="000000"/>
                <w:spacing w:val="-1"/>
                <w:kern w:val="0"/>
                <w:position w:val="19"/>
                <w:sz w:val="28"/>
                <w:szCs w:val="28"/>
                <w:lang w:val="en-US" w:eastAsia="zh-CN" w:bidi="ar-SA"/>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26" w:hRule="atLeast"/>
        </w:trPr>
        <w:tc>
          <w:tcPr>
            <w:tcW w:w="1137" w:type="dxa"/>
            <w:tcBorders>
              <w:left w:val="single" w:color="000000" w:sz="2" w:space="0"/>
            </w:tcBorders>
            <w:vAlign w:val="top"/>
          </w:tcPr>
          <w:p>
            <w:pPr>
              <w:keepNext w:val="0"/>
              <w:keepLines w:val="0"/>
              <w:pageBreakBefore w:val="0"/>
              <w:kinsoku/>
              <w:wordWrap/>
              <w:overflowPunct/>
              <w:topLinePunct w:val="0"/>
              <w:bidi w:val="0"/>
              <w:snapToGrid w:val="0"/>
              <w:spacing w:before="313" w:line="184" w:lineRule="auto"/>
              <w:ind w:left="101"/>
              <w:rPr>
                <w:rFonts w:ascii="宋体" w:hAnsi="宋体" w:eastAsia="宋体" w:cs="宋体"/>
                <w:sz w:val="28"/>
                <w:szCs w:val="28"/>
              </w:rPr>
            </w:pPr>
            <w:r>
              <w:rPr>
                <w:rFonts w:ascii="宋体" w:hAnsi="宋体" w:eastAsia="宋体" w:cs="宋体"/>
                <w:spacing w:val="-3"/>
                <w:sz w:val="28"/>
                <w:szCs w:val="28"/>
              </w:rPr>
              <w:t>2.13.</w:t>
            </w:r>
          </w:p>
          <w:p>
            <w:pPr>
              <w:keepNext w:val="0"/>
              <w:keepLines w:val="0"/>
              <w:pageBreakBefore w:val="0"/>
              <w:kinsoku/>
              <w:wordWrap/>
              <w:overflowPunct/>
              <w:topLinePunct w:val="0"/>
              <w:bidi w:val="0"/>
              <w:snapToGrid w:val="0"/>
              <w:spacing w:line="437" w:lineRule="auto"/>
              <w:rPr>
                <w:rFonts w:ascii="Arial"/>
                <w:sz w:val="21"/>
              </w:rPr>
            </w:pPr>
          </w:p>
          <w:p>
            <w:pPr>
              <w:keepNext w:val="0"/>
              <w:keepLines w:val="0"/>
              <w:pageBreakBefore w:val="0"/>
              <w:kinsoku/>
              <w:wordWrap/>
              <w:overflowPunct/>
              <w:topLinePunct w:val="0"/>
              <w:bidi w:val="0"/>
              <w:snapToGrid w:val="0"/>
              <w:spacing w:before="91" w:line="183" w:lineRule="auto"/>
              <w:ind w:left="375"/>
              <w:rPr>
                <w:rFonts w:ascii="宋体" w:hAnsi="宋体" w:eastAsia="宋体" w:cs="宋体"/>
                <w:sz w:val="28"/>
                <w:szCs w:val="28"/>
              </w:rPr>
            </w:pPr>
            <w:r>
              <w:rPr>
                <w:rFonts w:ascii="宋体" w:hAnsi="宋体" w:eastAsia="宋体" w:cs="宋体"/>
                <w:sz w:val="28"/>
                <w:szCs w:val="28"/>
              </w:rPr>
              <w:t>4</w:t>
            </w:r>
          </w:p>
        </w:tc>
        <w:tc>
          <w:tcPr>
            <w:tcW w:w="8059" w:type="dxa"/>
            <w:vAlign w:val="top"/>
          </w:tcPr>
          <w:p>
            <w:pPr>
              <w:keepNext w:val="0"/>
              <w:keepLines w:val="0"/>
              <w:pageBreakBefore w:val="0"/>
              <w:kinsoku/>
              <w:wordWrap/>
              <w:overflowPunct/>
              <w:topLinePunct w:val="0"/>
              <w:bidi w:val="0"/>
              <w:snapToGrid w:val="0"/>
              <w:spacing w:before="135" w:line="355" w:lineRule="auto"/>
              <w:ind w:left="36" w:right="25"/>
              <w:jc w:val="both"/>
              <w:rPr>
                <w:rFonts w:ascii="宋体" w:hAnsi="宋体" w:eastAsia="宋体" w:cs="宋体"/>
                <w:sz w:val="28"/>
                <w:szCs w:val="28"/>
              </w:rPr>
            </w:pPr>
            <w:r>
              <w:rPr>
                <w:rFonts w:ascii="宋体" w:hAnsi="宋体" w:eastAsia="宋体" w:cs="宋体"/>
                <w:spacing w:val="-5"/>
                <w:sz w:val="28"/>
                <w:szCs w:val="28"/>
              </w:rPr>
              <w:t>不可抗力：因不可抗力致使合同有变更必要的，乙方应在知晓不可抗</w:t>
            </w:r>
            <w:r>
              <w:rPr>
                <w:rFonts w:ascii="宋体" w:hAnsi="宋体" w:eastAsia="宋体" w:cs="宋体"/>
                <w:spacing w:val="-2"/>
                <w:sz w:val="28"/>
                <w:szCs w:val="28"/>
              </w:rPr>
              <w:t>力导致合同有变更必要的最短时间内且最长不超过</w:t>
            </w:r>
            <w:r>
              <w:rPr>
                <w:rFonts w:ascii="宋体" w:hAnsi="宋体" w:eastAsia="宋体" w:cs="宋体"/>
                <w:spacing w:val="-34"/>
                <w:sz w:val="28"/>
                <w:szCs w:val="28"/>
              </w:rPr>
              <w:t xml:space="preserve"> </w:t>
            </w:r>
            <w:r>
              <w:rPr>
                <w:rFonts w:ascii="宋体" w:hAnsi="宋体" w:eastAsia="宋体" w:cs="宋体"/>
                <w:spacing w:val="-2"/>
                <w:sz w:val="28"/>
                <w:szCs w:val="28"/>
              </w:rPr>
              <w:t>15</w:t>
            </w:r>
            <w:r>
              <w:rPr>
                <w:rFonts w:ascii="宋体" w:hAnsi="宋体" w:eastAsia="宋体" w:cs="宋体"/>
                <w:spacing w:val="-60"/>
                <w:sz w:val="28"/>
                <w:szCs w:val="28"/>
              </w:rPr>
              <w:t xml:space="preserve"> </w:t>
            </w:r>
            <w:r>
              <w:rPr>
                <w:rFonts w:ascii="宋体" w:hAnsi="宋体" w:eastAsia="宋体" w:cs="宋体"/>
                <w:spacing w:val="-2"/>
                <w:sz w:val="28"/>
                <w:szCs w:val="28"/>
              </w:rPr>
              <w:t>个工作日内以书面形式告知甲方。</w:t>
            </w:r>
          </w:p>
        </w:tc>
      </w:tr>
    </w:tbl>
    <w:p>
      <w:pPr>
        <w:pStyle w:val="4"/>
        <w:keepNext w:val="0"/>
        <w:keepLines w:val="0"/>
        <w:pageBreakBefore w:val="0"/>
        <w:kinsoku/>
        <w:wordWrap/>
        <w:overflowPunct/>
        <w:topLinePunct w:val="0"/>
        <w:bidi w:val="0"/>
        <w:snapToGrid w:val="0"/>
      </w:pPr>
    </w:p>
    <w:p>
      <w:pPr>
        <w:keepNext w:val="0"/>
        <w:keepLines w:val="0"/>
        <w:pageBreakBefore w:val="0"/>
        <w:kinsoku/>
        <w:wordWrap/>
        <w:overflowPunct/>
        <w:topLinePunct w:val="0"/>
        <w:bidi w:val="0"/>
        <w:snapToGrid w:val="0"/>
        <w:sectPr>
          <w:headerReference r:id="rId33" w:type="default"/>
          <w:footerReference r:id="rId34" w:type="default"/>
          <w:pgSz w:w="11905" w:h="16838"/>
          <w:pgMar w:top="1440" w:right="1803" w:bottom="1440" w:left="1803" w:header="255" w:footer="1060" w:gutter="0"/>
          <w:pgNumType w:fmt="decimal"/>
          <w:cols w:space="0" w:num="1"/>
          <w:rtlGutter w:val="0"/>
          <w:docGrid w:linePitch="0" w:charSpace="0"/>
        </w:sectPr>
      </w:pPr>
    </w:p>
    <w:p>
      <w:pPr>
        <w:keepNext w:val="0"/>
        <w:keepLines w:val="0"/>
        <w:pageBreakBefore w:val="0"/>
        <w:kinsoku/>
        <w:wordWrap/>
        <w:overflowPunct/>
        <w:topLinePunct w:val="0"/>
        <w:bidi w:val="0"/>
        <w:snapToGrid w:val="0"/>
        <w:spacing w:before="18"/>
      </w:pPr>
    </w:p>
    <w:tbl>
      <w:tblPr>
        <w:tblStyle w:val="10"/>
        <w:tblW w:w="9000" w:type="dxa"/>
        <w:tblInd w:w="-34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25"/>
        <w:gridCol w:w="807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73" w:hRule="atLeast"/>
        </w:trPr>
        <w:tc>
          <w:tcPr>
            <w:tcW w:w="925" w:type="dxa"/>
            <w:tcBorders>
              <w:left w:val="single" w:color="000000" w:sz="2" w:space="0"/>
            </w:tcBorders>
            <w:vAlign w:val="top"/>
          </w:tcPr>
          <w:p>
            <w:pPr>
              <w:keepNext w:val="0"/>
              <w:keepLines w:val="0"/>
              <w:pageBreakBefore w:val="0"/>
              <w:kinsoku/>
              <w:wordWrap/>
              <w:overflowPunct/>
              <w:topLinePunct w:val="0"/>
              <w:bidi w:val="0"/>
              <w:snapToGrid w:val="0"/>
              <w:spacing w:line="252" w:lineRule="auto"/>
              <w:rPr>
                <w:rFonts w:ascii="Arial"/>
                <w:sz w:val="21"/>
              </w:rPr>
            </w:pPr>
          </w:p>
          <w:p>
            <w:pPr>
              <w:keepNext w:val="0"/>
              <w:keepLines w:val="0"/>
              <w:pageBreakBefore w:val="0"/>
              <w:kinsoku/>
              <w:wordWrap/>
              <w:overflowPunct/>
              <w:topLinePunct w:val="0"/>
              <w:bidi w:val="0"/>
              <w:snapToGrid w:val="0"/>
              <w:spacing w:line="252" w:lineRule="auto"/>
              <w:rPr>
                <w:rFonts w:ascii="Arial"/>
                <w:sz w:val="21"/>
              </w:rPr>
            </w:pPr>
          </w:p>
          <w:p>
            <w:pPr>
              <w:keepNext w:val="0"/>
              <w:keepLines w:val="0"/>
              <w:pageBreakBefore w:val="0"/>
              <w:kinsoku/>
              <w:wordWrap/>
              <w:overflowPunct/>
              <w:topLinePunct w:val="0"/>
              <w:bidi w:val="0"/>
              <w:snapToGrid w:val="0"/>
              <w:spacing w:line="252" w:lineRule="auto"/>
              <w:rPr>
                <w:rFonts w:ascii="Arial"/>
                <w:sz w:val="21"/>
              </w:rPr>
            </w:pPr>
          </w:p>
          <w:p>
            <w:pPr>
              <w:keepNext w:val="0"/>
              <w:keepLines w:val="0"/>
              <w:pageBreakBefore w:val="0"/>
              <w:kinsoku/>
              <w:wordWrap/>
              <w:overflowPunct/>
              <w:topLinePunct w:val="0"/>
              <w:bidi w:val="0"/>
              <w:snapToGrid w:val="0"/>
              <w:spacing w:line="252" w:lineRule="auto"/>
              <w:rPr>
                <w:rFonts w:ascii="Arial"/>
                <w:sz w:val="21"/>
              </w:rPr>
            </w:pPr>
          </w:p>
          <w:p>
            <w:pPr>
              <w:keepNext w:val="0"/>
              <w:keepLines w:val="0"/>
              <w:pageBreakBefore w:val="0"/>
              <w:kinsoku/>
              <w:wordWrap/>
              <w:overflowPunct/>
              <w:topLinePunct w:val="0"/>
              <w:bidi w:val="0"/>
              <w:snapToGrid w:val="0"/>
              <w:spacing w:line="252" w:lineRule="auto"/>
              <w:rPr>
                <w:rFonts w:ascii="Arial"/>
                <w:sz w:val="21"/>
              </w:rPr>
            </w:pPr>
          </w:p>
          <w:p>
            <w:pPr>
              <w:keepNext w:val="0"/>
              <w:keepLines w:val="0"/>
              <w:pageBreakBefore w:val="0"/>
              <w:kinsoku/>
              <w:wordWrap/>
              <w:overflowPunct/>
              <w:topLinePunct w:val="0"/>
              <w:bidi w:val="0"/>
              <w:snapToGrid w:val="0"/>
              <w:spacing w:line="253" w:lineRule="auto"/>
              <w:rPr>
                <w:rFonts w:ascii="Arial"/>
                <w:sz w:val="21"/>
              </w:rPr>
            </w:pPr>
          </w:p>
          <w:p>
            <w:pPr>
              <w:keepNext w:val="0"/>
              <w:keepLines w:val="0"/>
              <w:pageBreakBefore w:val="0"/>
              <w:kinsoku/>
              <w:wordWrap/>
              <w:overflowPunct/>
              <w:topLinePunct w:val="0"/>
              <w:bidi w:val="0"/>
              <w:snapToGrid w:val="0"/>
              <w:spacing w:line="253" w:lineRule="auto"/>
              <w:rPr>
                <w:rFonts w:ascii="Arial"/>
                <w:sz w:val="21"/>
              </w:rPr>
            </w:pPr>
          </w:p>
          <w:p>
            <w:pPr>
              <w:keepNext w:val="0"/>
              <w:keepLines w:val="0"/>
              <w:pageBreakBefore w:val="0"/>
              <w:kinsoku/>
              <w:wordWrap/>
              <w:overflowPunct/>
              <w:topLinePunct w:val="0"/>
              <w:bidi w:val="0"/>
              <w:snapToGrid w:val="0"/>
              <w:spacing w:line="253" w:lineRule="auto"/>
              <w:rPr>
                <w:rFonts w:ascii="Arial"/>
                <w:sz w:val="21"/>
              </w:rPr>
            </w:pPr>
          </w:p>
          <w:p>
            <w:pPr>
              <w:keepNext w:val="0"/>
              <w:keepLines w:val="0"/>
              <w:pageBreakBefore w:val="0"/>
              <w:kinsoku/>
              <w:wordWrap/>
              <w:overflowPunct/>
              <w:topLinePunct w:val="0"/>
              <w:bidi w:val="0"/>
              <w:snapToGrid w:val="0"/>
              <w:spacing w:line="253" w:lineRule="auto"/>
              <w:rPr>
                <w:rFonts w:ascii="Arial"/>
                <w:sz w:val="21"/>
              </w:rPr>
            </w:pPr>
          </w:p>
          <w:p>
            <w:pPr>
              <w:keepNext w:val="0"/>
              <w:keepLines w:val="0"/>
              <w:pageBreakBefore w:val="0"/>
              <w:kinsoku/>
              <w:wordWrap/>
              <w:overflowPunct/>
              <w:topLinePunct w:val="0"/>
              <w:bidi w:val="0"/>
              <w:snapToGrid w:val="0"/>
              <w:spacing w:line="253" w:lineRule="auto"/>
              <w:rPr>
                <w:rFonts w:ascii="Arial"/>
                <w:sz w:val="21"/>
              </w:rPr>
            </w:pPr>
          </w:p>
          <w:p>
            <w:pPr>
              <w:keepNext w:val="0"/>
              <w:keepLines w:val="0"/>
              <w:pageBreakBefore w:val="0"/>
              <w:kinsoku/>
              <w:wordWrap/>
              <w:overflowPunct/>
              <w:topLinePunct w:val="0"/>
              <w:bidi w:val="0"/>
              <w:snapToGrid w:val="0"/>
              <w:spacing w:line="253" w:lineRule="auto"/>
              <w:rPr>
                <w:rFonts w:ascii="Arial"/>
                <w:sz w:val="21"/>
              </w:rPr>
            </w:pPr>
          </w:p>
          <w:p>
            <w:pPr>
              <w:keepNext w:val="0"/>
              <w:keepLines w:val="0"/>
              <w:pageBreakBefore w:val="0"/>
              <w:kinsoku/>
              <w:wordWrap/>
              <w:overflowPunct/>
              <w:topLinePunct w:val="0"/>
              <w:bidi w:val="0"/>
              <w:snapToGrid w:val="0"/>
              <w:spacing w:line="253" w:lineRule="auto"/>
              <w:rPr>
                <w:rFonts w:ascii="Arial"/>
                <w:sz w:val="21"/>
              </w:rPr>
            </w:pPr>
          </w:p>
          <w:p>
            <w:pPr>
              <w:keepNext w:val="0"/>
              <w:keepLines w:val="0"/>
              <w:pageBreakBefore w:val="0"/>
              <w:kinsoku/>
              <w:wordWrap/>
              <w:overflowPunct/>
              <w:topLinePunct w:val="0"/>
              <w:bidi w:val="0"/>
              <w:snapToGrid w:val="0"/>
              <w:spacing w:before="91" w:line="184" w:lineRule="auto"/>
              <w:ind w:left="170"/>
              <w:rPr>
                <w:rFonts w:ascii="宋体" w:hAnsi="宋体" w:eastAsia="宋体" w:cs="宋体"/>
                <w:sz w:val="28"/>
                <w:szCs w:val="28"/>
              </w:rPr>
            </w:pPr>
            <w:r>
              <w:rPr>
                <w:rFonts w:ascii="宋体" w:hAnsi="宋体" w:eastAsia="宋体" w:cs="宋体"/>
                <w:spacing w:val="-4"/>
                <w:sz w:val="28"/>
                <w:szCs w:val="28"/>
              </w:rPr>
              <w:t>2.17</w:t>
            </w:r>
          </w:p>
        </w:tc>
        <w:tc>
          <w:tcPr>
            <w:tcW w:w="8075" w:type="dxa"/>
            <w:vAlign w:val="top"/>
          </w:tcPr>
          <w:p>
            <w:pPr>
              <w:keepNext w:val="0"/>
              <w:keepLines w:val="0"/>
              <w:pageBreakBefore w:val="0"/>
              <w:kinsoku/>
              <w:wordWrap/>
              <w:overflowPunct/>
              <w:topLinePunct w:val="0"/>
              <w:bidi w:val="0"/>
              <w:snapToGrid w:val="0"/>
              <w:spacing w:before="133" w:line="220" w:lineRule="auto"/>
              <w:ind w:left="31"/>
              <w:rPr>
                <w:rFonts w:ascii="宋体" w:hAnsi="宋体" w:eastAsia="宋体" w:cs="宋体"/>
                <w:sz w:val="28"/>
                <w:szCs w:val="28"/>
              </w:rPr>
            </w:pPr>
            <w:r>
              <w:rPr>
                <w:rFonts w:ascii="宋体" w:hAnsi="宋体" w:eastAsia="宋体" w:cs="宋体"/>
                <w:spacing w:val="-2"/>
                <w:sz w:val="28"/>
                <w:szCs w:val="28"/>
              </w:rPr>
              <w:t>检验和验收：</w:t>
            </w:r>
          </w:p>
          <w:p>
            <w:pPr>
              <w:keepNext w:val="0"/>
              <w:keepLines w:val="0"/>
              <w:pageBreakBefore w:val="0"/>
              <w:kinsoku/>
              <w:wordWrap/>
              <w:overflowPunct/>
              <w:topLinePunct w:val="0"/>
              <w:bidi w:val="0"/>
              <w:snapToGrid w:val="0"/>
              <w:spacing w:before="206" w:line="361" w:lineRule="auto"/>
              <w:ind w:left="31" w:firstLine="20"/>
              <w:rPr>
                <w:rFonts w:ascii="宋体" w:hAnsi="宋体" w:eastAsia="宋体" w:cs="宋体"/>
                <w:sz w:val="28"/>
                <w:szCs w:val="28"/>
              </w:rPr>
            </w:pPr>
            <w:r>
              <w:rPr>
                <w:rFonts w:ascii="宋体" w:hAnsi="宋体" w:eastAsia="宋体" w:cs="宋体"/>
                <w:spacing w:val="-8"/>
                <w:sz w:val="28"/>
                <w:szCs w:val="28"/>
              </w:rPr>
              <w:t>1、</w:t>
            </w:r>
            <w:r>
              <w:rPr>
                <w:rFonts w:hint="eastAsia" w:ascii="宋体" w:hAnsi="宋体" w:eastAsia="宋体" w:cs="宋体"/>
                <w:spacing w:val="-8"/>
                <w:sz w:val="28"/>
                <w:szCs w:val="28"/>
              </w:rPr>
              <w:t>甲方根据自身需要对乙方提供货物进行检验、验收；甲方组织验收的应当在货物交付30日内出具验收书；确需检验的，甲方可从交付货物中随机抽取进行检验，所需检验费用由乙方承担，乙方应按照抽取数量提供同型号产品进行补充，甲方应在收到检测结果后15日内出具验收书。</w:t>
            </w:r>
          </w:p>
          <w:p>
            <w:pPr>
              <w:keepNext w:val="0"/>
              <w:keepLines w:val="0"/>
              <w:pageBreakBefore w:val="0"/>
              <w:kinsoku/>
              <w:wordWrap/>
              <w:overflowPunct/>
              <w:topLinePunct w:val="0"/>
              <w:bidi w:val="0"/>
              <w:snapToGrid w:val="0"/>
              <w:spacing w:before="1" w:line="360" w:lineRule="auto"/>
              <w:ind w:left="31"/>
              <w:rPr>
                <w:rFonts w:ascii="宋体" w:hAnsi="宋体" w:eastAsia="宋体" w:cs="宋体"/>
                <w:sz w:val="28"/>
                <w:szCs w:val="28"/>
              </w:rPr>
            </w:pPr>
            <w:r>
              <w:rPr>
                <w:rFonts w:ascii="宋体" w:hAnsi="宋体" w:eastAsia="宋体" w:cs="宋体"/>
                <w:spacing w:val="-3"/>
                <w:sz w:val="28"/>
                <w:szCs w:val="28"/>
              </w:rPr>
              <w:t>2、</w:t>
            </w:r>
            <w:r>
              <w:rPr>
                <w:rFonts w:hint="eastAsia" w:ascii="宋体" w:hAnsi="宋体" w:eastAsia="宋体" w:cs="宋体"/>
                <w:spacing w:val="-8"/>
                <w:sz w:val="28"/>
                <w:szCs w:val="28"/>
              </w:rPr>
              <w:t>首次验收不合格的，甲方有权解除合同或要求乙方整改，因整改导致的逾期交货责任由乙方承担。乙方整改的，可在首次验收不合格后 30日内再向甲方申请复验，仍不合格或首次验收不合格后30日未能交付的，除不可抗力外，甲方有权解除合同。如验收未通过的，甲方有权解除合同。 并扣除乙方履约保证金，同时要求乙方返还已付货款、赔偿甲方相应的经济损失。</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59" w:hRule="atLeast"/>
        </w:trPr>
        <w:tc>
          <w:tcPr>
            <w:tcW w:w="925" w:type="dxa"/>
            <w:tcBorders>
              <w:left w:val="single" w:color="000000" w:sz="2" w:space="0"/>
            </w:tcBorders>
            <w:vAlign w:val="top"/>
          </w:tcPr>
          <w:p>
            <w:pPr>
              <w:keepNext w:val="0"/>
              <w:keepLines w:val="0"/>
              <w:pageBreakBefore w:val="0"/>
              <w:kinsoku/>
              <w:wordWrap/>
              <w:overflowPunct/>
              <w:topLinePunct w:val="0"/>
              <w:bidi w:val="0"/>
              <w:snapToGrid w:val="0"/>
              <w:spacing w:line="296" w:lineRule="auto"/>
              <w:rPr>
                <w:rFonts w:ascii="Arial"/>
                <w:sz w:val="21"/>
              </w:rPr>
            </w:pPr>
          </w:p>
          <w:p>
            <w:pPr>
              <w:keepNext w:val="0"/>
              <w:keepLines w:val="0"/>
              <w:pageBreakBefore w:val="0"/>
              <w:kinsoku/>
              <w:wordWrap/>
              <w:overflowPunct/>
              <w:topLinePunct w:val="0"/>
              <w:bidi w:val="0"/>
              <w:snapToGrid w:val="0"/>
              <w:spacing w:line="296" w:lineRule="auto"/>
              <w:rPr>
                <w:rFonts w:ascii="Arial"/>
                <w:sz w:val="21"/>
              </w:rPr>
            </w:pPr>
          </w:p>
          <w:p>
            <w:pPr>
              <w:keepNext w:val="0"/>
              <w:keepLines w:val="0"/>
              <w:pageBreakBefore w:val="0"/>
              <w:kinsoku/>
              <w:wordWrap/>
              <w:overflowPunct/>
              <w:topLinePunct w:val="0"/>
              <w:bidi w:val="0"/>
              <w:snapToGrid w:val="0"/>
              <w:spacing w:line="296" w:lineRule="auto"/>
              <w:rPr>
                <w:rFonts w:ascii="Arial"/>
                <w:sz w:val="21"/>
              </w:rPr>
            </w:pPr>
          </w:p>
          <w:p>
            <w:pPr>
              <w:keepNext w:val="0"/>
              <w:keepLines w:val="0"/>
              <w:pageBreakBefore w:val="0"/>
              <w:kinsoku/>
              <w:wordWrap/>
              <w:overflowPunct/>
              <w:topLinePunct w:val="0"/>
              <w:bidi w:val="0"/>
              <w:snapToGrid w:val="0"/>
              <w:spacing w:before="91" w:line="184" w:lineRule="auto"/>
              <w:ind w:left="170"/>
              <w:rPr>
                <w:rFonts w:ascii="宋体" w:hAnsi="宋体" w:eastAsia="宋体" w:cs="宋体"/>
                <w:sz w:val="28"/>
                <w:szCs w:val="28"/>
              </w:rPr>
            </w:pPr>
            <w:r>
              <w:rPr>
                <w:rFonts w:ascii="宋体" w:hAnsi="宋体" w:eastAsia="宋体" w:cs="宋体"/>
                <w:spacing w:val="-4"/>
                <w:sz w:val="28"/>
                <w:szCs w:val="28"/>
              </w:rPr>
              <w:t>2.21</w:t>
            </w:r>
          </w:p>
        </w:tc>
        <w:tc>
          <w:tcPr>
            <w:tcW w:w="8075" w:type="dxa"/>
            <w:vAlign w:val="top"/>
          </w:tcPr>
          <w:p>
            <w:pPr>
              <w:keepNext w:val="0"/>
              <w:keepLines w:val="0"/>
              <w:pageBreakBefore w:val="0"/>
              <w:kinsoku/>
              <w:wordWrap/>
              <w:overflowPunct/>
              <w:topLinePunct w:val="0"/>
              <w:bidi w:val="0"/>
              <w:snapToGrid w:val="0"/>
              <w:spacing w:before="134" w:line="373" w:lineRule="auto"/>
              <w:ind w:left="31" w:right="25" w:firstLine="5"/>
              <w:jc w:val="both"/>
              <w:rPr>
                <w:rFonts w:ascii="宋体" w:hAnsi="宋体" w:eastAsia="宋体" w:cs="宋体"/>
                <w:sz w:val="28"/>
                <w:szCs w:val="28"/>
              </w:rPr>
            </w:pPr>
            <w:r>
              <w:rPr>
                <w:rFonts w:ascii="宋体" w:hAnsi="宋体" w:eastAsia="宋体" w:cs="宋体"/>
                <w:spacing w:val="-8"/>
                <w:sz w:val="28"/>
                <w:szCs w:val="28"/>
              </w:rPr>
              <w:t>履约保证金：合同价款的</w:t>
            </w:r>
            <w:r>
              <w:rPr>
                <w:rFonts w:ascii="宋体" w:hAnsi="宋体" w:eastAsia="宋体" w:cs="宋体"/>
                <w:spacing w:val="-39"/>
                <w:sz w:val="28"/>
                <w:szCs w:val="28"/>
              </w:rPr>
              <w:t xml:space="preserve"> </w:t>
            </w:r>
            <w:r>
              <w:rPr>
                <w:rFonts w:ascii="宋体" w:hAnsi="宋体" w:eastAsia="宋体" w:cs="宋体"/>
                <w:spacing w:val="-8"/>
                <w:sz w:val="28"/>
                <w:szCs w:val="28"/>
              </w:rPr>
              <w:t>10%，乙方中标后</w:t>
            </w:r>
            <w:r>
              <w:rPr>
                <w:rFonts w:ascii="宋体" w:hAnsi="宋体" w:eastAsia="宋体" w:cs="宋体"/>
                <w:spacing w:val="-39"/>
                <w:sz w:val="28"/>
                <w:szCs w:val="28"/>
              </w:rPr>
              <w:t xml:space="preserve"> </w:t>
            </w:r>
            <w:r>
              <w:rPr>
                <w:rFonts w:ascii="宋体" w:hAnsi="宋体" w:eastAsia="宋体" w:cs="宋体"/>
                <w:spacing w:val="-8"/>
                <w:sz w:val="28"/>
                <w:szCs w:val="28"/>
              </w:rPr>
              <w:t>10 日内</w:t>
            </w:r>
            <w:r>
              <w:rPr>
                <w:rFonts w:hint="eastAsia" w:ascii="宋体" w:hAnsi="宋体" w:eastAsia="宋体" w:cs="宋体"/>
                <w:spacing w:val="-8"/>
                <w:sz w:val="28"/>
                <w:szCs w:val="28"/>
              </w:rPr>
              <w:t>以支票、汇票、本票或者金融机构、担保机构出具的保函等非现金形式</w:t>
            </w:r>
            <w:r>
              <w:rPr>
                <w:rFonts w:ascii="宋体" w:hAnsi="宋体" w:eastAsia="宋体" w:cs="宋体"/>
                <w:spacing w:val="-8"/>
                <w:sz w:val="28"/>
                <w:szCs w:val="28"/>
              </w:rPr>
              <w:t>向甲方</w:t>
            </w:r>
            <w:r>
              <w:rPr>
                <w:rFonts w:ascii="宋体" w:hAnsi="宋体" w:eastAsia="宋体" w:cs="宋体"/>
                <w:spacing w:val="-9"/>
                <w:sz w:val="28"/>
                <w:szCs w:val="28"/>
              </w:rPr>
              <w:t>缴纳，</w:t>
            </w:r>
            <w:r>
              <w:rPr>
                <w:rFonts w:ascii="宋体" w:hAnsi="宋体" w:eastAsia="宋体" w:cs="宋体"/>
                <w:spacing w:val="-8"/>
                <w:sz w:val="28"/>
                <w:szCs w:val="28"/>
              </w:rPr>
              <w:t>验收合之日起一年后无任何质量问题无息退还。</w:t>
            </w:r>
            <w:r>
              <w:rPr>
                <w:rFonts w:ascii="宋体" w:hAnsi="宋体" w:eastAsia="宋体" w:cs="宋体"/>
                <w:spacing w:val="-2"/>
                <w:sz w:val="28"/>
                <w:szCs w:val="28"/>
              </w:rPr>
              <w:t>未在规</w:t>
            </w:r>
            <w:r>
              <w:rPr>
                <w:rFonts w:ascii="宋体" w:hAnsi="宋体" w:eastAsia="宋体" w:cs="宋体"/>
                <w:spacing w:val="-1"/>
                <w:sz w:val="28"/>
                <w:szCs w:val="28"/>
              </w:rPr>
              <w:t>定时间内缴纳履约保证金且经催告仍未缴纳的视为放弃中标资格。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0" w:hRule="atLeast"/>
        </w:trPr>
        <w:tc>
          <w:tcPr>
            <w:tcW w:w="925" w:type="dxa"/>
            <w:tcBorders>
              <w:left w:val="single" w:color="000000" w:sz="2" w:space="0"/>
            </w:tcBorders>
            <w:vAlign w:val="top"/>
          </w:tcPr>
          <w:p>
            <w:pPr>
              <w:keepNext w:val="0"/>
              <w:keepLines w:val="0"/>
              <w:pageBreakBefore w:val="0"/>
              <w:kinsoku/>
              <w:wordWrap/>
              <w:overflowPunct/>
              <w:topLinePunct w:val="0"/>
              <w:bidi w:val="0"/>
              <w:snapToGrid w:val="0"/>
              <w:spacing w:before="314" w:line="184" w:lineRule="auto"/>
              <w:ind w:left="170"/>
              <w:rPr>
                <w:rFonts w:ascii="宋体" w:hAnsi="宋体" w:eastAsia="宋体" w:cs="宋体"/>
                <w:sz w:val="28"/>
                <w:szCs w:val="28"/>
              </w:rPr>
            </w:pPr>
            <w:r>
              <w:rPr>
                <w:rFonts w:ascii="宋体" w:hAnsi="宋体" w:eastAsia="宋体" w:cs="宋体"/>
                <w:spacing w:val="-4"/>
                <w:sz w:val="28"/>
                <w:szCs w:val="28"/>
              </w:rPr>
              <w:t>2.22</w:t>
            </w:r>
          </w:p>
        </w:tc>
        <w:tc>
          <w:tcPr>
            <w:tcW w:w="8075" w:type="dxa"/>
            <w:vAlign w:val="top"/>
          </w:tcPr>
          <w:p>
            <w:pPr>
              <w:keepNext w:val="0"/>
              <w:keepLines w:val="0"/>
              <w:pageBreakBefore w:val="0"/>
              <w:kinsoku/>
              <w:wordWrap/>
              <w:overflowPunct/>
              <w:topLinePunct w:val="0"/>
              <w:bidi w:val="0"/>
              <w:snapToGrid w:val="0"/>
              <w:spacing w:before="270" w:line="220" w:lineRule="auto"/>
              <w:ind w:left="32"/>
              <w:rPr>
                <w:rFonts w:ascii="宋体" w:hAnsi="宋体" w:eastAsia="宋体" w:cs="宋体"/>
                <w:sz w:val="28"/>
                <w:szCs w:val="28"/>
              </w:rPr>
            </w:pPr>
            <w:r>
              <w:rPr>
                <w:rFonts w:ascii="宋体" w:hAnsi="宋体" w:eastAsia="宋体" w:cs="宋体"/>
                <w:spacing w:val="-1"/>
                <w:sz w:val="28"/>
                <w:szCs w:val="28"/>
              </w:rPr>
              <w:t>合同一式六份，甲乙双方各三份。</w:t>
            </w:r>
          </w:p>
        </w:tc>
      </w:tr>
    </w:tbl>
    <w:p>
      <w:pPr>
        <w:pStyle w:val="4"/>
        <w:keepNext w:val="0"/>
        <w:keepLines w:val="0"/>
        <w:pageBreakBefore w:val="0"/>
        <w:kinsoku/>
        <w:wordWrap/>
        <w:overflowPunct/>
        <w:topLinePunct w:val="0"/>
        <w:bidi w:val="0"/>
        <w:snapToGrid w:val="0"/>
      </w:pPr>
    </w:p>
    <w:p>
      <w:pPr>
        <w:keepNext w:val="0"/>
        <w:keepLines w:val="0"/>
        <w:pageBreakBefore w:val="0"/>
        <w:kinsoku/>
        <w:wordWrap/>
        <w:overflowPunct/>
        <w:topLinePunct w:val="0"/>
        <w:bidi w:val="0"/>
        <w:snapToGrid w:val="0"/>
        <w:sectPr>
          <w:headerReference r:id="rId35" w:type="default"/>
          <w:footerReference r:id="rId36" w:type="default"/>
          <w:pgSz w:w="11905" w:h="16838"/>
          <w:pgMar w:top="1440" w:right="1803" w:bottom="1440" w:left="1803" w:header="255" w:footer="1060" w:gutter="0"/>
          <w:pgNumType w:fmt="decimal"/>
          <w:cols w:space="0" w:num="1"/>
          <w:rtlGutter w:val="0"/>
          <w:docGrid w:linePitch="0" w:charSpace="0"/>
        </w:sectPr>
      </w:pPr>
    </w:p>
    <w:p>
      <w:pPr>
        <w:pStyle w:val="4"/>
        <w:keepNext w:val="0"/>
        <w:keepLines w:val="0"/>
        <w:pageBreakBefore w:val="0"/>
        <w:kinsoku/>
        <w:wordWrap/>
        <w:overflowPunct/>
        <w:topLinePunct w:val="0"/>
        <w:bidi w:val="0"/>
        <w:snapToGrid w:val="0"/>
        <w:spacing w:line="243" w:lineRule="auto"/>
      </w:pPr>
    </w:p>
    <w:p>
      <w:pPr>
        <w:pStyle w:val="4"/>
        <w:keepNext w:val="0"/>
        <w:keepLines w:val="0"/>
        <w:pageBreakBefore w:val="0"/>
        <w:kinsoku/>
        <w:wordWrap/>
        <w:overflowPunct/>
        <w:topLinePunct w:val="0"/>
        <w:bidi w:val="0"/>
        <w:snapToGrid w:val="0"/>
        <w:spacing w:line="243" w:lineRule="auto"/>
      </w:pPr>
    </w:p>
    <w:p>
      <w:pPr>
        <w:pStyle w:val="4"/>
        <w:keepNext w:val="0"/>
        <w:keepLines w:val="0"/>
        <w:pageBreakBefore w:val="0"/>
        <w:kinsoku/>
        <w:wordWrap/>
        <w:overflowPunct/>
        <w:topLinePunct w:val="0"/>
        <w:bidi w:val="0"/>
        <w:snapToGrid w:val="0"/>
        <w:spacing w:line="243" w:lineRule="auto"/>
      </w:pPr>
    </w:p>
    <w:p>
      <w:pPr>
        <w:pStyle w:val="4"/>
        <w:keepNext w:val="0"/>
        <w:keepLines w:val="0"/>
        <w:pageBreakBefore w:val="0"/>
        <w:kinsoku/>
        <w:wordWrap/>
        <w:overflowPunct/>
        <w:topLinePunct w:val="0"/>
        <w:bidi w:val="0"/>
        <w:snapToGrid w:val="0"/>
        <w:spacing w:line="243" w:lineRule="auto"/>
      </w:pPr>
    </w:p>
    <w:p>
      <w:pPr>
        <w:pStyle w:val="4"/>
        <w:keepNext w:val="0"/>
        <w:keepLines w:val="0"/>
        <w:pageBreakBefore w:val="0"/>
        <w:kinsoku/>
        <w:wordWrap/>
        <w:overflowPunct/>
        <w:topLinePunct w:val="0"/>
        <w:bidi w:val="0"/>
        <w:snapToGrid w:val="0"/>
        <w:spacing w:line="243" w:lineRule="auto"/>
      </w:pPr>
    </w:p>
    <w:p>
      <w:pPr>
        <w:pStyle w:val="4"/>
        <w:keepNext w:val="0"/>
        <w:keepLines w:val="0"/>
        <w:pageBreakBefore w:val="0"/>
        <w:kinsoku/>
        <w:wordWrap/>
        <w:overflowPunct/>
        <w:topLinePunct w:val="0"/>
        <w:bidi w:val="0"/>
        <w:snapToGrid w:val="0"/>
        <w:spacing w:line="244" w:lineRule="auto"/>
      </w:pPr>
    </w:p>
    <w:p>
      <w:pPr>
        <w:pStyle w:val="4"/>
        <w:keepNext w:val="0"/>
        <w:keepLines w:val="0"/>
        <w:pageBreakBefore w:val="0"/>
        <w:kinsoku/>
        <w:wordWrap/>
        <w:overflowPunct/>
        <w:topLinePunct w:val="0"/>
        <w:bidi w:val="0"/>
        <w:snapToGrid w:val="0"/>
        <w:spacing w:line="244" w:lineRule="auto"/>
      </w:pPr>
    </w:p>
    <w:p>
      <w:pPr>
        <w:pStyle w:val="4"/>
        <w:keepNext w:val="0"/>
        <w:keepLines w:val="0"/>
        <w:pageBreakBefore w:val="0"/>
        <w:kinsoku/>
        <w:wordWrap/>
        <w:overflowPunct/>
        <w:topLinePunct w:val="0"/>
        <w:bidi w:val="0"/>
        <w:snapToGrid w:val="0"/>
        <w:spacing w:line="244" w:lineRule="auto"/>
      </w:pPr>
    </w:p>
    <w:p>
      <w:pPr>
        <w:pStyle w:val="4"/>
        <w:keepNext w:val="0"/>
        <w:keepLines w:val="0"/>
        <w:pageBreakBefore w:val="0"/>
        <w:kinsoku/>
        <w:wordWrap/>
        <w:overflowPunct/>
        <w:topLinePunct w:val="0"/>
        <w:bidi w:val="0"/>
        <w:snapToGrid w:val="0"/>
        <w:spacing w:line="244" w:lineRule="auto"/>
      </w:pPr>
    </w:p>
    <w:p>
      <w:pPr>
        <w:pStyle w:val="4"/>
        <w:keepNext w:val="0"/>
        <w:keepLines w:val="0"/>
        <w:pageBreakBefore w:val="0"/>
        <w:kinsoku/>
        <w:wordWrap/>
        <w:overflowPunct/>
        <w:topLinePunct w:val="0"/>
        <w:bidi w:val="0"/>
        <w:snapToGrid w:val="0"/>
        <w:spacing w:line="244" w:lineRule="auto"/>
      </w:pPr>
    </w:p>
    <w:p>
      <w:pPr>
        <w:pStyle w:val="4"/>
        <w:keepNext w:val="0"/>
        <w:keepLines w:val="0"/>
        <w:pageBreakBefore w:val="0"/>
        <w:kinsoku/>
        <w:wordWrap/>
        <w:overflowPunct/>
        <w:topLinePunct w:val="0"/>
        <w:bidi w:val="0"/>
        <w:snapToGrid w:val="0"/>
        <w:spacing w:line="244" w:lineRule="auto"/>
      </w:pPr>
    </w:p>
    <w:p>
      <w:pPr>
        <w:keepNext w:val="0"/>
        <w:keepLines w:val="0"/>
        <w:pageBreakBefore w:val="0"/>
        <w:kinsoku/>
        <w:wordWrap/>
        <w:overflowPunct/>
        <w:topLinePunct w:val="0"/>
        <w:bidi w:val="0"/>
        <w:snapToGrid w:val="0"/>
        <w:spacing w:before="91" w:line="219" w:lineRule="auto"/>
        <w:ind w:left="3504"/>
        <w:rPr>
          <w:rFonts w:ascii="宋体" w:hAnsi="宋体" w:eastAsia="宋体" w:cs="宋体"/>
          <w:sz w:val="28"/>
          <w:szCs w:val="28"/>
        </w:rPr>
      </w:pPr>
      <w:r>
        <w:rPr>
          <w:rFonts w:ascii="宋体" w:hAnsi="宋体" w:eastAsia="宋体" w:cs="宋体"/>
          <w:spacing w:val="-1"/>
          <w:sz w:val="28"/>
          <w:szCs w:val="28"/>
          <w14:textOutline w14:w="5103" w14:cap="sq" w14:cmpd="sng">
            <w14:solidFill>
              <w14:srgbClr w14:val="000000"/>
            </w14:solidFill>
            <w14:prstDash w14:val="solid"/>
            <w14:bevel/>
          </w14:textOutline>
        </w:rPr>
        <w:t>技术规格书（中文）</w:t>
      </w:r>
    </w:p>
    <w:p>
      <w:pPr>
        <w:keepNext w:val="0"/>
        <w:keepLines w:val="0"/>
        <w:pageBreakBefore w:val="0"/>
        <w:kinsoku/>
        <w:wordWrap/>
        <w:overflowPunct/>
        <w:topLinePunct w:val="0"/>
        <w:bidi w:val="0"/>
        <w:snapToGrid w:val="0"/>
        <w:spacing w:line="219" w:lineRule="auto"/>
        <w:rPr>
          <w:rFonts w:ascii="宋体" w:hAnsi="宋体" w:eastAsia="宋体" w:cs="宋体"/>
          <w:sz w:val="28"/>
          <w:szCs w:val="28"/>
        </w:rPr>
        <w:sectPr>
          <w:footerReference r:id="rId37" w:type="default"/>
          <w:pgSz w:w="11905" w:h="16838"/>
          <w:pgMar w:top="1440" w:right="1803" w:bottom="1440" w:left="1803" w:header="255" w:footer="1060" w:gutter="0"/>
          <w:pgNumType w:fmt="decimal"/>
          <w:cols w:space="0" w:num="1"/>
          <w:rtlGutter w:val="0"/>
          <w:docGrid w:linePitch="0" w:charSpace="0"/>
        </w:sectPr>
      </w:pPr>
    </w:p>
    <w:p>
      <w:pPr>
        <w:pStyle w:val="4"/>
        <w:keepNext w:val="0"/>
        <w:keepLines w:val="0"/>
        <w:pageBreakBefore w:val="0"/>
        <w:kinsoku/>
        <w:wordWrap/>
        <w:overflowPunct/>
        <w:topLinePunct w:val="0"/>
        <w:bidi w:val="0"/>
        <w:snapToGrid w:val="0"/>
        <w:spacing w:line="243" w:lineRule="auto"/>
      </w:pPr>
    </w:p>
    <w:p>
      <w:pPr>
        <w:pStyle w:val="4"/>
        <w:keepNext w:val="0"/>
        <w:keepLines w:val="0"/>
        <w:pageBreakBefore w:val="0"/>
        <w:kinsoku/>
        <w:wordWrap/>
        <w:overflowPunct/>
        <w:topLinePunct w:val="0"/>
        <w:bidi w:val="0"/>
        <w:snapToGrid w:val="0"/>
        <w:spacing w:line="243" w:lineRule="auto"/>
      </w:pPr>
    </w:p>
    <w:p>
      <w:pPr>
        <w:pStyle w:val="4"/>
        <w:keepNext w:val="0"/>
        <w:keepLines w:val="0"/>
        <w:pageBreakBefore w:val="0"/>
        <w:kinsoku/>
        <w:wordWrap/>
        <w:overflowPunct/>
        <w:topLinePunct w:val="0"/>
        <w:bidi w:val="0"/>
        <w:snapToGrid w:val="0"/>
        <w:spacing w:line="243" w:lineRule="auto"/>
      </w:pPr>
    </w:p>
    <w:p>
      <w:pPr>
        <w:pStyle w:val="4"/>
        <w:keepNext w:val="0"/>
        <w:keepLines w:val="0"/>
        <w:pageBreakBefore w:val="0"/>
        <w:kinsoku/>
        <w:wordWrap/>
        <w:overflowPunct/>
        <w:topLinePunct w:val="0"/>
        <w:bidi w:val="0"/>
        <w:snapToGrid w:val="0"/>
        <w:spacing w:line="243" w:lineRule="auto"/>
      </w:pPr>
    </w:p>
    <w:p>
      <w:pPr>
        <w:pStyle w:val="4"/>
        <w:keepNext w:val="0"/>
        <w:keepLines w:val="0"/>
        <w:pageBreakBefore w:val="0"/>
        <w:kinsoku/>
        <w:wordWrap/>
        <w:overflowPunct/>
        <w:topLinePunct w:val="0"/>
        <w:bidi w:val="0"/>
        <w:snapToGrid w:val="0"/>
        <w:spacing w:line="243" w:lineRule="auto"/>
      </w:pPr>
    </w:p>
    <w:p>
      <w:pPr>
        <w:pStyle w:val="4"/>
        <w:keepNext w:val="0"/>
        <w:keepLines w:val="0"/>
        <w:pageBreakBefore w:val="0"/>
        <w:kinsoku/>
        <w:wordWrap/>
        <w:overflowPunct/>
        <w:topLinePunct w:val="0"/>
        <w:bidi w:val="0"/>
        <w:snapToGrid w:val="0"/>
        <w:spacing w:line="243" w:lineRule="auto"/>
      </w:pPr>
    </w:p>
    <w:p>
      <w:pPr>
        <w:pStyle w:val="4"/>
        <w:keepNext w:val="0"/>
        <w:keepLines w:val="0"/>
        <w:pageBreakBefore w:val="0"/>
        <w:kinsoku/>
        <w:wordWrap/>
        <w:overflowPunct/>
        <w:topLinePunct w:val="0"/>
        <w:bidi w:val="0"/>
        <w:snapToGrid w:val="0"/>
        <w:spacing w:line="244" w:lineRule="auto"/>
      </w:pPr>
    </w:p>
    <w:p>
      <w:pPr>
        <w:pStyle w:val="4"/>
        <w:keepNext w:val="0"/>
        <w:keepLines w:val="0"/>
        <w:pageBreakBefore w:val="0"/>
        <w:kinsoku/>
        <w:wordWrap/>
        <w:overflowPunct/>
        <w:topLinePunct w:val="0"/>
        <w:bidi w:val="0"/>
        <w:snapToGrid w:val="0"/>
        <w:spacing w:line="244" w:lineRule="auto"/>
      </w:pPr>
    </w:p>
    <w:p>
      <w:pPr>
        <w:pStyle w:val="4"/>
        <w:keepNext w:val="0"/>
        <w:keepLines w:val="0"/>
        <w:pageBreakBefore w:val="0"/>
        <w:kinsoku/>
        <w:wordWrap/>
        <w:overflowPunct/>
        <w:topLinePunct w:val="0"/>
        <w:bidi w:val="0"/>
        <w:snapToGrid w:val="0"/>
        <w:spacing w:line="244" w:lineRule="auto"/>
      </w:pPr>
    </w:p>
    <w:p>
      <w:pPr>
        <w:pStyle w:val="4"/>
        <w:keepNext w:val="0"/>
        <w:keepLines w:val="0"/>
        <w:pageBreakBefore w:val="0"/>
        <w:kinsoku/>
        <w:wordWrap/>
        <w:overflowPunct/>
        <w:topLinePunct w:val="0"/>
        <w:bidi w:val="0"/>
        <w:snapToGrid w:val="0"/>
        <w:spacing w:line="244" w:lineRule="auto"/>
      </w:pPr>
    </w:p>
    <w:p>
      <w:pPr>
        <w:pStyle w:val="4"/>
        <w:keepNext w:val="0"/>
        <w:keepLines w:val="0"/>
        <w:pageBreakBefore w:val="0"/>
        <w:kinsoku/>
        <w:wordWrap/>
        <w:overflowPunct/>
        <w:topLinePunct w:val="0"/>
        <w:bidi w:val="0"/>
        <w:snapToGrid w:val="0"/>
        <w:spacing w:line="244" w:lineRule="auto"/>
      </w:pPr>
    </w:p>
    <w:p>
      <w:pPr>
        <w:keepNext w:val="0"/>
        <w:keepLines w:val="0"/>
        <w:pageBreakBefore w:val="0"/>
        <w:kinsoku/>
        <w:wordWrap/>
        <w:overflowPunct/>
        <w:topLinePunct w:val="0"/>
        <w:bidi w:val="0"/>
        <w:snapToGrid w:val="0"/>
        <w:spacing w:before="91" w:line="221" w:lineRule="auto"/>
        <w:jc w:val="center"/>
        <w:outlineLvl w:val="1"/>
        <w:rPr>
          <w:rFonts w:ascii="宋体" w:hAnsi="宋体" w:eastAsia="宋体" w:cs="宋体"/>
          <w:sz w:val="28"/>
          <w:szCs w:val="28"/>
        </w:rPr>
      </w:pPr>
      <w:r>
        <w:rPr>
          <w:rFonts w:ascii="宋体" w:hAnsi="宋体" w:eastAsia="宋体" w:cs="宋体"/>
          <w:spacing w:val="-1"/>
          <w:sz w:val="28"/>
          <w:szCs w:val="28"/>
          <w14:textOutline w14:w="5103" w14:cap="sq" w14:cmpd="sng">
            <w14:solidFill>
              <w14:srgbClr w14:val="000000"/>
            </w14:solidFill>
            <w14:prstDash w14:val="solid"/>
            <w14:bevel/>
          </w14:textOutline>
        </w:rPr>
        <w:t>清晰的外观照片</w:t>
      </w:r>
    </w:p>
    <w:p>
      <w:pPr>
        <w:keepNext w:val="0"/>
        <w:keepLines w:val="0"/>
        <w:pageBreakBefore w:val="0"/>
        <w:kinsoku/>
        <w:wordWrap/>
        <w:overflowPunct/>
        <w:topLinePunct w:val="0"/>
        <w:bidi w:val="0"/>
        <w:snapToGrid w:val="0"/>
        <w:spacing w:line="221" w:lineRule="auto"/>
        <w:rPr>
          <w:rFonts w:ascii="宋体" w:hAnsi="宋体" w:eastAsia="宋体" w:cs="宋体"/>
          <w:sz w:val="28"/>
          <w:szCs w:val="28"/>
        </w:rPr>
        <w:sectPr>
          <w:footerReference r:id="rId38" w:type="default"/>
          <w:pgSz w:w="11905" w:h="16838"/>
          <w:pgMar w:top="1440" w:right="1803" w:bottom="1440" w:left="1803" w:header="255" w:footer="1060" w:gutter="0"/>
          <w:pgNumType w:fmt="decimal"/>
          <w:cols w:space="0" w:num="1"/>
          <w:rtlGutter w:val="0"/>
          <w:docGrid w:linePitch="0" w:charSpace="0"/>
        </w:sectPr>
      </w:pPr>
    </w:p>
    <w:p>
      <w:pPr>
        <w:pStyle w:val="4"/>
        <w:keepNext w:val="0"/>
        <w:keepLines w:val="0"/>
        <w:pageBreakBefore w:val="0"/>
        <w:kinsoku/>
        <w:wordWrap/>
        <w:overflowPunct/>
        <w:topLinePunct w:val="0"/>
        <w:bidi w:val="0"/>
        <w:snapToGrid w:val="0"/>
        <w:spacing w:line="243" w:lineRule="auto"/>
      </w:pPr>
    </w:p>
    <w:p>
      <w:pPr>
        <w:pStyle w:val="4"/>
        <w:keepNext w:val="0"/>
        <w:keepLines w:val="0"/>
        <w:pageBreakBefore w:val="0"/>
        <w:kinsoku/>
        <w:wordWrap/>
        <w:overflowPunct/>
        <w:topLinePunct w:val="0"/>
        <w:bidi w:val="0"/>
        <w:snapToGrid w:val="0"/>
        <w:spacing w:line="243" w:lineRule="auto"/>
      </w:pPr>
    </w:p>
    <w:p>
      <w:pPr>
        <w:pStyle w:val="4"/>
        <w:keepNext w:val="0"/>
        <w:keepLines w:val="0"/>
        <w:pageBreakBefore w:val="0"/>
        <w:kinsoku/>
        <w:wordWrap/>
        <w:overflowPunct/>
        <w:topLinePunct w:val="0"/>
        <w:bidi w:val="0"/>
        <w:snapToGrid w:val="0"/>
        <w:spacing w:line="243" w:lineRule="auto"/>
      </w:pPr>
    </w:p>
    <w:p>
      <w:pPr>
        <w:pStyle w:val="4"/>
        <w:keepNext w:val="0"/>
        <w:keepLines w:val="0"/>
        <w:pageBreakBefore w:val="0"/>
        <w:kinsoku/>
        <w:wordWrap/>
        <w:overflowPunct/>
        <w:topLinePunct w:val="0"/>
        <w:bidi w:val="0"/>
        <w:snapToGrid w:val="0"/>
        <w:spacing w:line="244" w:lineRule="auto"/>
      </w:pPr>
    </w:p>
    <w:p>
      <w:pPr>
        <w:pStyle w:val="4"/>
        <w:keepNext w:val="0"/>
        <w:keepLines w:val="0"/>
        <w:pageBreakBefore w:val="0"/>
        <w:kinsoku/>
        <w:wordWrap/>
        <w:overflowPunct/>
        <w:topLinePunct w:val="0"/>
        <w:bidi w:val="0"/>
        <w:snapToGrid w:val="0"/>
        <w:spacing w:line="244" w:lineRule="auto"/>
      </w:pPr>
    </w:p>
    <w:p>
      <w:pPr>
        <w:pStyle w:val="4"/>
        <w:keepNext w:val="0"/>
        <w:keepLines w:val="0"/>
        <w:pageBreakBefore w:val="0"/>
        <w:kinsoku/>
        <w:wordWrap/>
        <w:overflowPunct/>
        <w:topLinePunct w:val="0"/>
        <w:bidi w:val="0"/>
        <w:snapToGrid w:val="0"/>
        <w:spacing w:line="244" w:lineRule="auto"/>
      </w:pPr>
    </w:p>
    <w:p>
      <w:pPr>
        <w:keepNext w:val="0"/>
        <w:keepLines w:val="0"/>
        <w:pageBreakBefore w:val="0"/>
        <w:kinsoku/>
        <w:wordWrap/>
        <w:overflowPunct/>
        <w:topLinePunct w:val="0"/>
        <w:bidi w:val="0"/>
        <w:snapToGrid w:val="0"/>
        <w:spacing w:before="91" w:line="220" w:lineRule="auto"/>
        <w:jc w:val="center"/>
        <w:outlineLvl w:val="1"/>
        <w:rPr>
          <w:rFonts w:ascii="宋体" w:hAnsi="宋体" w:eastAsia="宋体" w:cs="宋体"/>
          <w:sz w:val="28"/>
          <w:szCs w:val="28"/>
        </w:rPr>
      </w:pPr>
      <w:r>
        <w:rPr>
          <w:rFonts w:ascii="宋体" w:hAnsi="宋体" w:eastAsia="宋体" w:cs="宋体"/>
          <w:spacing w:val="-2"/>
          <w:sz w:val="28"/>
          <w:szCs w:val="28"/>
          <w14:textOutline w14:w="5103" w14:cap="sq" w14:cmpd="sng">
            <w14:solidFill>
              <w14:srgbClr w14:val="000000"/>
            </w14:solidFill>
            <w14:prstDash w14:val="solid"/>
            <w14:bevel/>
          </w14:textOutline>
        </w:rPr>
        <w:t>零配件清单</w:t>
      </w:r>
    </w:p>
    <w:p>
      <w:pPr>
        <w:keepNext w:val="0"/>
        <w:keepLines w:val="0"/>
        <w:pageBreakBefore w:val="0"/>
        <w:kinsoku/>
        <w:wordWrap/>
        <w:overflowPunct/>
        <w:topLinePunct w:val="0"/>
        <w:bidi w:val="0"/>
        <w:snapToGrid w:val="0"/>
        <w:spacing w:line="220" w:lineRule="auto"/>
        <w:rPr>
          <w:rFonts w:ascii="宋体" w:hAnsi="宋体" w:eastAsia="宋体" w:cs="宋体"/>
          <w:sz w:val="28"/>
          <w:szCs w:val="28"/>
        </w:rPr>
        <w:sectPr>
          <w:footerReference r:id="rId39" w:type="default"/>
          <w:pgSz w:w="11905" w:h="16838"/>
          <w:pgMar w:top="1440" w:right="1803" w:bottom="1440" w:left="1803" w:header="255" w:footer="1060" w:gutter="0"/>
          <w:pgNumType w:fmt="decimal"/>
          <w:cols w:space="0" w:num="1"/>
          <w:rtlGutter w:val="0"/>
          <w:docGrid w:linePitch="0" w:charSpace="0"/>
        </w:sectPr>
      </w:pPr>
    </w:p>
    <w:p>
      <w:pPr>
        <w:keepNext w:val="0"/>
        <w:keepLines w:val="0"/>
        <w:pageBreakBefore w:val="0"/>
        <w:kinsoku/>
        <w:wordWrap/>
        <w:overflowPunct/>
        <w:topLinePunct w:val="0"/>
        <w:bidi w:val="0"/>
        <w:snapToGrid w:val="0"/>
        <w:spacing w:before="140" w:line="228" w:lineRule="auto"/>
        <w:jc w:val="center"/>
        <w:rPr>
          <w:rFonts w:ascii="楷体" w:hAnsi="楷体" w:eastAsia="楷体" w:cs="楷体"/>
          <w:sz w:val="43"/>
          <w:szCs w:val="43"/>
        </w:rPr>
      </w:pPr>
      <w:r>
        <w:rPr>
          <w:rFonts w:ascii="楷体" w:hAnsi="楷体" w:eastAsia="楷体" w:cs="楷体"/>
          <w:spacing w:val="7"/>
          <w:sz w:val="43"/>
          <w:szCs w:val="43"/>
          <w14:textOutline w14:w="7972" w14:cap="sq" w14:cmpd="sng">
            <w14:solidFill>
              <w14:srgbClr w14:val="000000"/>
            </w14:solidFill>
            <w14:prstDash w14:val="solid"/>
            <w14:bevel/>
          </w14:textOutline>
        </w:rPr>
        <w:t>第五部分</w:t>
      </w:r>
      <w:r>
        <w:rPr>
          <w:rFonts w:ascii="楷体" w:hAnsi="楷体" w:eastAsia="楷体" w:cs="楷体"/>
          <w:spacing w:val="7"/>
          <w:sz w:val="43"/>
          <w:szCs w:val="43"/>
        </w:rPr>
        <w:t xml:space="preserve"> </w:t>
      </w:r>
      <w:r>
        <w:rPr>
          <w:rFonts w:ascii="楷体" w:hAnsi="楷体" w:eastAsia="楷体" w:cs="楷体"/>
          <w:spacing w:val="7"/>
          <w:sz w:val="43"/>
          <w:szCs w:val="43"/>
          <w14:textOutline w14:w="7972" w14:cap="sq" w14:cmpd="sng">
            <w14:solidFill>
              <w14:srgbClr w14:val="000000"/>
            </w14:solidFill>
            <w14:prstDash w14:val="solid"/>
            <w14:bevel/>
          </w14:textOutline>
        </w:rPr>
        <w:t>投标文件格式</w:t>
      </w:r>
    </w:p>
    <w:p>
      <w:pPr>
        <w:pStyle w:val="4"/>
        <w:keepNext w:val="0"/>
        <w:keepLines w:val="0"/>
        <w:pageBreakBefore w:val="0"/>
        <w:kinsoku/>
        <w:wordWrap/>
        <w:overflowPunct/>
        <w:topLinePunct w:val="0"/>
        <w:bidi w:val="0"/>
        <w:snapToGrid w:val="0"/>
        <w:spacing w:line="280" w:lineRule="auto"/>
        <w:rPr>
          <w:rFonts w:ascii="宋体" w:hAnsi="宋体" w:eastAsia="宋体" w:cs="宋体"/>
          <w:snapToGrid w:val="0"/>
          <w:color w:val="000000"/>
          <w:spacing w:val="-1"/>
          <w:kern w:val="0"/>
          <w:sz w:val="28"/>
          <w:szCs w:val="28"/>
          <w:lang w:val="en-US" w:eastAsia="en-US" w:bidi="ar-SA"/>
          <w14:textOutline w14:w="5103" w14:cap="sq" w14:cmpd="sng">
            <w14:solidFill>
              <w14:srgbClr w14:val="000000"/>
            </w14:solidFill>
            <w14:prstDash w14:val="solid"/>
            <w14:bevel/>
          </w14:textOutline>
        </w:rPr>
      </w:pPr>
    </w:p>
    <w:p>
      <w:pPr>
        <w:keepNext w:val="0"/>
        <w:keepLines w:val="0"/>
        <w:pageBreakBefore w:val="0"/>
        <w:kinsoku/>
        <w:wordWrap/>
        <w:overflowPunct/>
        <w:topLinePunct w:val="0"/>
        <w:bidi w:val="0"/>
        <w:snapToGrid w:val="0"/>
        <w:spacing w:before="97" w:line="538" w:lineRule="exact"/>
        <w:jc w:val="right"/>
        <w:rPr>
          <w:rFonts w:ascii="宋体" w:hAnsi="宋体" w:eastAsia="宋体" w:cs="宋体"/>
          <w:snapToGrid w:val="0"/>
          <w:color w:val="000000"/>
          <w:spacing w:val="-1"/>
          <w:kern w:val="0"/>
          <w:sz w:val="28"/>
          <w:szCs w:val="28"/>
          <w:lang w:val="en-US" w:eastAsia="en-US" w:bidi="ar-SA"/>
          <w14:textOutline w14:w="5103" w14:cap="sq" w14:cmpd="sng">
            <w14:solidFill>
              <w14:srgbClr w14:val="000000"/>
            </w14:solidFill>
            <w14:prstDash w14:val="solid"/>
            <w14:bevel/>
          </w14:textOutline>
        </w:rPr>
      </w:pPr>
      <w:r>
        <w:rPr>
          <w:rFonts w:ascii="宋体" w:hAnsi="宋体" w:eastAsia="宋体" w:cs="宋体"/>
          <w:snapToGrid w:val="0"/>
          <w:color w:val="000000"/>
          <w:spacing w:val="-1"/>
          <w:kern w:val="0"/>
          <w:sz w:val="28"/>
          <w:szCs w:val="28"/>
          <w:lang w:val="en-US" w:eastAsia="en-US" w:bidi="ar-SA"/>
          <w14:textOutline w14:w="5103" w14:cap="sq" w14:cmpd="sng">
            <w14:solidFill>
              <w14:srgbClr w14:val="000000"/>
            </w14:solidFill>
            <w14:prstDash w14:val="solid"/>
            <w14:bevel/>
          </w14:textOutline>
        </w:rPr>
        <w:t>（投标人按照以下内容及格式制作投标文件，并对其提交的投标文件</w:t>
      </w:r>
    </w:p>
    <w:p>
      <w:pPr>
        <w:keepNext w:val="0"/>
        <w:keepLines w:val="0"/>
        <w:pageBreakBefore w:val="0"/>
        <w:kinsoku/>
        <w:wordWrap/>
        <w:overflowPunct/>
        <w:topLinePunct w:val="0"/>
        <w:bidi w:val="0"/>
        <w:snapToGrid w:val="0"/>
        <w:spacing w:line="219" w:lineRule="auto"/>
        <w:rPr>
          <w:rFonts w:ascii="宋体" w:hAnsi="宋体" w:eastAsia="宋体" w:cs="宋体"/>
          <w:sz w:val="30"/>
          <w:szCs w:val="30"/>
        </w:rPr>
        <w:sectPr>
          <w:headerReference r:id="rId40" w:type="default"/>
          <w:footerReference r:id="rId41" w:type="default"/>
          <w:pgSz w:w="11905" w:h="16838"/>
          <w:pgMar w:top="1440" w:right="1803" w:bottom="1440" w:left="1803" w:header="255" w:footer="1060" w:gutter="0"/>
          <w:pgNumType w:fmt="decimal"/>
          <w:cols w:space="0" w:num="1"/>
          <w:rtlGutter w:val="0"/>
          <w:docGrid w:linePitch="0" w:charSpace="0"/>
        </w:sectPr>
      </w:pPr>
      <w:r>
        <w:rPr>
          <w:rFonts w:ascii="宋体" w:hAnsi="宋体" w:eastAsia="宋体" w:cs="宋体"/>
          <w:snapToGrid w:val="0"/>
          <w:color w:val="000000"/>
          <w:spacing w:val="-1"/>
          <w:kern w:val="0"/>
          <w:sz w:val="28"/>
          <w:szCs w:val="28"/>
          <w:lang w:val="en-US" w:eastAsia="en-US" w:bidi="ar-SA"/>
          <w14:textOutline w14:w="5103" w14:cap="sq" w14:cmpd="sng">
            <w14:solidFill>
              <w14:srgbClr w14:val="000000"/>
            </w14:solidFill>
            <w14:prstDash w14:val="solid"/>
            <w14:bevel/>
          </w14:textOutline>
        </w:rPr>
        <w:t>的真实性、有效性、合法性承担法律责任。</w:t>
      </w:r>
    </w:p>
    <w:p>
      <w:pPr>
        <w:keepNext w:val="0"/>
        <w:keepLines w:val="0"/>
        <w:pageBreakBefore w:val="0"/>
        <w:kinsoku/>
        <w:wordWrap/>
        <w:overflowPunct/>
        <w:topLinePunct w:val="0"/>
        <w:bidi w:val="0"/>
        <w:snapToGrid w:val="0"/>
        <w:spacing w:before="101" w:line="225" w:lineRule="auto"/>
        <w:rPr>
          <w:rFonts w:ascii="宋体" w:hAnsi="宋体" w:eastAsia="宋体" w:cs="宋体"/>
          <w:sz w:val="31"/>
          <w:szCs w:val="31"/>
        </w:rPr>
      </w:pPr>
      <w:r>
        <w:rPr>
          <w:rFonts w:ascii="宋体" w:hAnsi="宋体" w:eastAsia="宋体" w:cs="宋体"/>
          <w:spacing w:val="6"/>
          <w:sz w:val="31"/>
          <w:szCs w:val="31"/>
        </w:rPr>
        <w:t>封面格式</w:t>
      </w:r>
    </w:p>
    <w:p>
      <w:pPr>
        <w:keepNext w:val="0"/>
        <w:keepLines w:val="0"/>
        <w:pageBreakBefore w:val="0"/>
        <w:kinsoku/>
        <w:wordWrap/>
        <w:overflowPunct/>
        <w:topLinePunct w:val="0"/>
        <w:bidi w:val="0"/>
        <w:snapToGrid w:val="0"/>
        <w:spacing w:before="273" w:line="224" w:lineRule="auto"/>
        <w:ind w:left="1"/>
        <w:rPr>
          <w:rFonts w:ascii="宋体" w:hAnsi="宋体" w:eastAsia="宋体" w:cs="宋体"/>
          <w:sz w:val="35"/>
          <w:szCs w:val="35"/>
        </w:rPr>
      </w:pPr>
      <w:r>
        <w:rPr>
          <w:rFonts w:ascii="宋体" w:hAnsi="宋体" w:eastAsia="宋体" w:cs="宋体"/>
          <w:spacing w:val="7"/>
          <w:sz w:val="35"/>
          <w:szCs w:val="35"/>
          <w14:textOutline w14:w="6537" w14:cap="sq" w14:cmpd="sng">
            <w14:solidFill>
              <w14:srgbClr w14:val="000000"/>
            </w14:solidFill>
            <w14:prstDash w14:val="solid"/>
            <w14:bevel/>
          </w14:textOutline>
        </w:rPr>
        <w:t>采购项目编号：</w:t>
      </w:r>
    </w:p>
    <w:p>
      <w:pPr>
        <w:pStyle w:val="4"/>
        <w:keepNext w:val="0"/>
        <w:keepLines w:val="0"/>
        <w:pageBreakBefore w:val="0"/>
        <w:kinsoku/>
        <w:wordWrap/>
        <w:overflowPunct/>
        <w:topLinePunct w:val="0"/>
        <w:bidi w:val="0"/>
        <w:snapToGrid w:val="0"/>
        <w:spacing w:line="328" w:lineRule="auto"/>
      </w:pPr>
    </w:p>
    <w:p>
      <w:pPr>
        <w:keepNext w:val="0"/>
        <w:keepLines w:val="0"/>
        <w:pageBreakBefore w:val="0"/>
        <w:kinsoku/>
        <w:wordWrap/>
        <w:overflowPunct/>
        <w:topLinePunct w:val="0"/>
        <w:bidi w:val="0"/>
        <w:snapToGrid w:val="0"/>
        <w:spacing w:before="114" w:line="701" w:lineRule="exact"/>
        <w:ind w:left="1"/>
        <w:rPr>
          <w:rFonts w:hint="default" w:ascii="宋体" w:hAnsi="宋体" w:eastAsia="宋体" w:cs="宋体"/>
          <w:spacing w:val="10"/>
          <w:position w:val="26"/>
          <w:sz w:val="35"/>
          <w:szCs w:val="35"/>
          <w:lang w:val="en-US" w:eastAsia="zh-CN"/>
          <w14:textOutline w14:w="6537" w14:cap="sq" w14:cmpd="sng">
            <w14:solidFill>
              <w14:srgbClr w14:val="000000"/>
            </w14:solidFill>
            <w14:prstDash w14:val="solid"/>
            <w14:bevel/>
          </w14:textOutline>
        </w:rPr>
      </w:pPr>
      <w:r>
        <w:rPr>
          <w:rFonts w:ascii="宋体" w:hAnsi="宋体" w:eastAsia="宋体" w:cs="宋体"/>
          <w:spacing w:val="10"/>
          <w:position w:val="26"/>
          <w:sz w:val="35"/>
          <w:szCs w:val="35"/>
          <w14:textOutline w14:w="6537" w14:cap="sq" w14:cmpd="sng">
            <w14:solidFill>
              <w14:srgbClr w14:val="000000"/>
            </w14:solidFill>
            <w14:prstDash w14:val="solid"/>
            <w14:bevel/>
          </w14:textOutline>
        </w:rPr>
        <w:t>采购项目名称：唐山市消防救援支队装备建设能力提升项目</w:t>
      </w:r>
      <w:r>
        <w:rPr>
          <w:rFonts w:ascii="宋体" w:hAnsi="宋体" w:eastAsia="宋体" w:cs="宋体"/>
          <w:spacing w:val="10"/>
          <w:position w:val="26"/>
          <w:sz w:val="35"/>
          <w:szCs w:val="35"/>
          <w:u w:val="single"/>
          <w14:textOutline w14:w="6537" w14:cap="sq" w14:cmpd="sng">
            <w14:solidFill>
              <w14:srgbClr w14:val="000000"/>
            </w14:solidFill>
            <w14:prstDash w14:val="solid"/>
            <w14:bevel/>
          </w14:textOutline>
        </w:rPr>
        <w:t xml:space="preserve"> </w:t>
      </w:r>
      <w:r>
        <w:rPr>
          <w:rFonts w:hint="eastAsia" w:ascii="宋体" w:hAnsi="宋体" w:eastAsia="宋体" w:cs="宋体"/>
          <w:spacing w:val="10"/>
          <w:position w:val="26"/>
          <w:sz w:val="35"/>
          <w:szCs w:val="35"/>
          <w:u w:val="single"/>
          <w:lang w:val="en-US" w:eastAsia="zh-CN"/>
          <w14:textOutline w14:w="6537" w14:cap="sq" w14:cmpd="sng">
            <w14:solidFill>
              <w14:srgbClr w14:val="000000"/>
            </w14:solidFill>
            <w14:prstDash w14:val="solid"/>
            <w14:bevel/>
          </w14:textOutline>
        </w:rPr>
        <w:t xml:space="preserve">    </w:t>
      </w:r>
      <w:r>
        <w:rPr>
          <w:rFonts w:ascii="宋体" w:hAnsi="宋体" w:eastAsia="宋体" w:cs="宋体"/>
          <w:spacing w:val="10"/>
          <w:position w:val="26"/>
          <w:sz w:val="35"/>
          <w:szCs w:val="35"/>
          <w14:textOutline w14:w="6537" w14:cap="sq" w14:cmpd="sng">
            <w14:solidFill>
              <w14:srgbClr w14:val="000000"/>
            </w14:solidFill>
            <w14:prstDash w14:val="solid"/>
            <w14:bevel/>
          </w14:textOutline>
        </w:rPr>
        <w:t>标段</w:t>
      </w:r>
      <w:r>
        <w:rPr>
          <w:rFonts w:ascii="宋体" w:hAnsi="宋体" w:eastAsia="宋体" w:cs="宋体"/>
          <w:spacing w:val="10"/>
          <w:position w:val="26"/>
          <w:sz w:val="35"/>
          <w:szCs w:val="35"/>
          <w:u w:val="single"/>
          <w14:textOutline w14:w="6537" w14:cap="sq" w14:cmpd="sng">
            <w14:solidFill>
              <w14:srgbClr w14:val="000000"/>
            </w14:solidFill>
            <w14:prstDash w14:val="solid"/>
            <w14:bevel/>
          </w14:textOutline>
        </w:rPr>
        <w:t xml:space="preserve">    </w:t>
      </w:r>
      <w:r>
        <w:rPr>
          <w:rFonts w:ascii="宋体" w:hAnsi="宋体" w:eastAsia="宋体" w:cs="宋体"/>
          <w:spacing w:val="10"/>
          <w:position w:val="26"/>
          <w:sz w:val="35"/>
          <w:szCs w:val="35"/>
          <w14:textOutline w14:w="6537" w14:cap="sq" w14:cmpd="sng">
            <w14:solidFill>
              <w14:srgbClr w14:val="000000"/>
            </w14:solidFill>
            <w14:prstDash w14:val="solid"/>
            <w14:bevel/>
          </w14:textOutline>
        </w:rPr>
        <w:t>包</w:t>
      </w:r>
    </w:p>
    <w:p>
      <w:pPr>
        <w:pStyle w:val="4"/>
        <w:keepNext w:val="0"/>
        <w:keepLines w:val="0"/>
        <w:pageBreakBefore w:val="0"/>
        <w:kinsoku/>
        <w:wordWrap/>
        <w:overflowPunct/>
        <w:topLinePunct w:val="0"/>
        <w:bidi w:val="0"/>
        <w:snapToGrid w:val="0"/>
        <w:spacing w:line="250" w:lineRule="auto"/>
      </w:pPr>
    </w:p>
    <w:p>
      <w:pPr>
        <w:pStyle w:val="4"/>
        <w:keepNext w:val="0"/>
        <w:keepLines w:val="0"/>
        <w:pageBreakBefore w:val="0"/>
        <w:kinsoku/>
        <w:wordWrap/>
        <w:overflowPunct/>
        <w:topLinePunct w:val="0"/>
        <w:bidi w:val="0"/>
        <w:snapToGrid w:val="0"/>
        <w:spacing w:line="250" w:lineRule="auto"/>
      </w:pPr>
    </w:p>
    <w:p>
      <w:pPr>
        <w:pStyle w:val="4"/>
        <w:keepNext w:val="0"/>
        <w:keepLines w:val="0"/>
        <w:pageBreakBefore w:val="0"/>
        <w:kinsoku/>
        <w:wordWrap/>
        <w:overflowPunct/>
        <w:topLinePunct w:val="0"/>
        <w:bidi w:val="0"/>
        <w:snapToGrid w:val="0"/>
        <w:spacing w:line="250" w:lineRule="auto"/>
      </w:pPr>
    </w:p>
    <w:p>
      <w:pPr>
        <w:keepNext w:val="0"/>
        <w:keepLines w:val="0"/>
        <w:pageBreakBefore w:val="0"/>
        <w:kinsoku/>
        <w:wordWrap/>
        <w:overflowPunct/>
        <w:topLinePunct w:val="0"/>
        <w:bidi w:val="0"/>
        <w:snapToGrid w:val="0"/>
        <w:spacing w:before="270" w:line="222" w:lineRule="auto"/>
        <w:ind w:left="3218"/>
        <w:outlineLvl w:val="1"/>
        <w:rPr>
          <w:rFonts w:ascii="宋体" w:hAnsi="宋体" w:eastAsia="宋体" w:cs="宋体"/>
          <w:sz w:val="83"/>
          <w:szCs w:val="83"/>
        </w:rPr>
      </w:pPr>
      <w:r>
        <w:rPr>
          <w:rFonts w:ascii="宋体" w:hAnsi="宋体" w:eastAsia="宋体" w:cs="宋体"/>
          <w:spacing w:val="1"/>
          <w:sz w:val="83"/>
          <w:szCs w:val="83"/>
          <w14:textOutline w14:w="15255" w14:cap="sq" w14:cmpd="sng">
            <w14:solidFill>
              <w14:srgbClr w14:val="000000"/>
            </w14:solidFill>
            <w14:prstDash w14:val="solid"/>
            <w14:bevel/>
          </w14:textOutline>
        </w:rPr>
        <w:t>投标文件</w:t>
      </w:r>
    </w:p>
    <w:p>
      <w:pPr>
        <w:pStyle w:val="4"/>
        <w:keepNext w:val="0"/>
        <w:keepLines w:val="0"/>
        <w:pageBreakBefore w:val="0"/>
        <w:kinsoku/>
        <w:wordWrap/>
        <w:overflowPunct/>
        <w:topLinePunct w:val="0"/>
        <w:bidi w:val="0"/>
        <w:snapToGrid w:val="0"/>
        <w:spacing w:line="242" w:lineRule="auto"/>
      </w:pPr>
    </w:p>
    <w:p>
      <w:pPr>
        <w:pStyle w:val="4"/>
        <w:keepNext w:val="0"/>
        <w:keepLines w:val="0"/>
        <w:pageBreakBefore w:val="0"/>
        <w:kinsoku/>
        <w:wordWrap/>
        <w:overflowPunct/>
        <w:topLinePunct w:val="0"/>
        <w:bidi w:val="0"/>
        <w:snapToGrid w:val="0"/>
        <w:spacing w:line="242" w:lineRule="auto"/>
      </w:pPr>
    </w:p>
    <w:p>
      <w:pPr>
        <w:pStyle w:val="4"/>
        <w:keepNext w:val="0"/>
        <w:keepLines w:val="0"/>
        <w:pageBreakBefore w:val="0"/>
        <w:kinsoku/>
        <w:wordWrap/>
        <w:overflowPunct/>
        <w:topLinePunct w:val="0"/>
        <w:bidi w:val="0"/>
        <w:snapToGrid w:val="0"/>
        <w:spacing w:line="242" w:lineRule="auto"/>
      </w:pPr>
    </w:p>
    <w:p>
      <w:pPr>
        <w:pStyle w:val="4"/>
        <w:keepNext w:val="0"/>
        <w:keepLines w:val="0"/>
        <w:pageBreakBefore w:val="0"/>
        <w:kinsoku/>
        <w:wordWrap/>
        <w:overflowPunct/>
        <w:topLinePunct w:val="0"/>
        <w:bidi w:val="0"/>
        <w:snapToGrid w:val="0"/>
        <w:spacing w:line="242" w:lineRule="auto"/>
      </w:pPr>
    </w:p>
    <w:p>
      <w:pPr>
        <w:pStyle w:val="4"/>
        <w:keepNext w:val="0"/>
        <w:keepLines w:val="0"/>
        <w:pageBreakBefore w:val="0"/>
        <w:kinsoku/>
        <w:wordWrap/>
        <w:overflowPunct/>
        <w:topLinePunct w:val="0"/>
        <w:bidi w:val="0"/>
        <w:snapToGrid w:val="0"/>
        <w:spacing w:line="242" w:lineRule="auto"/>
      </w:pPr>
    </w:p>
    <w:p>
      <w:pPr>
        <w:pStyle w:val="4"/>
        <w:keepNext w:val="0"/>
        <w:keepLines w:val="0"/>
        <w:pageBreakBefore w:val="0"/>
        <w:kinsoku/>
        <w:wordWrap/>
        <w:overflowPunct/>
        <w:topLinePunct w:val="0"/>
        <w:bidi w:val="0"/>
        <w:snapToGrid w:val="0"/>
        <w:spacing w:line="242" w:lineRule="auto"/>
      </w:pPr>
    </w:p>
    <w:p>
      <w:pPr>
        <w:pStyle w:val="4"/>
        <w:keepNext w:val="0"/>
        <w:keepLines w:val="0"/>
        <w:pageBreakBefore w:val="0"/>
        <w:kinsoku/>
        <w:wordWrap/>
        <w:overflowPunct/>
        <w:topLinePunct w:val="0"/>
        <w:bidi w:val="0"/>
        <w:snapToGrid w:val="0"/>
        <w:spacing w:line="242" w:lineRule="auto"/>
      </w:pPr>
    </w:p>
    <w:p>
      <w:pPr>
        <w:pStyle w:val="4"/>
        <w:keepNext w:val="0"/>
        <w:keepLines w:val="0"/>
        <w:pageBreakBefore w:val="0"/>
        <w:kinsoku/>
        <w:wordWrap/>
        <w:overflowPunct/>
        <w:topLinePunct w:val="0"/>
        <w:bidi w:val="0"/>
        <w:snapToGrid w:val="0"/>
        <w:spacing w:line="242" w:lineRule="auto"/>
      </w:pPr>
    </w:p>
    <w:p>
      <w:pPr>
        <w:pStyle w:val="4"/>
        <w:keepNext w:val="0"/>
        <w:keepLines w:val="0"/>
        <w:pageBreakBefore w:val="0"/>
        <w:kinsoku/>
        <w:wordWrap/>
        <w:overflowPunct/>
        <w:topLinePunct w:val="0"/>
        <w:bidi w:val="0"/>
        <w:snapToGrid w:val="0"/>
        <w:spacing w:line="242" w:lineRule="auto"/>
      </w:pPr>
    </w:p>
    <w:p>
      <w:pPr>
        <w:pStyle w:val="4"/>
        <w:keepNext w:val="0"/>
        <w:keepLines w:val="0"/>
        <w:pageBreakBefore w:val="0"/>
        <w:kinsoku/>
        <w:wordWrap/>
        <w:overflowPunct/>
        <w:topLinePunct w:val="0"/>
        <w:bidi w:val="0"/>
        <w:snapToGrid w:val="0"/>
        <w:spacing w:line="242" w:lineRule="auto"/>
      </w:pPr>
    </w:p>
    <w:p>
      <w:pPr>
        <w:pStyle w:val="4"/>
        <w:keepNext w:val="0"/>
        <w:keepLines w:val="0"/>
        <w:pageBreakBefore w:val="0"/>
        <w:kinsoku/>
        <w:wordWrap/>
        <w:overflowPunct/>
        <w:topLinePunct w:val="0"/>
        <w:bidi w:val="0"/>
        <w:snapToGrid w:val="0"/>
        <w:spacing w:line="242" w:lineRule="auto"/>
      </w:pPr>
    </w:p>
    <w:p>
      <w:pPr>
        <w:pStyle w:val="4"/>
        <w:keepNext w:val="0"/>
        <w:keepLines w:val="0"/>
        <w:pageBreakBefore w:val="0"/>
        <w:kinsoku/>
        <w:wordWrap/>
        <w:overflowPunct/>
        <w:topLinePunct w:val="0"/>
        <w:bidi w:val="0"/>
        <w:snapToGrid w:val="0"/>
        <w:spacing w:line="242" w:lineRule="auto"/>
      </w:pPr>
    </w:p>
    <w:p>
      <w:pPr>
        <w:pStyle w:val="4"/>
        <w:keepNext w:val="0"/>
        <w:keepLines w:val="0"/>
        <w:pageBreakBefore w:val="0"/>
        <w:kinsoku/>
        <w:wordWrap/>
        <w:overflowPunct/>
        <w:topLinePunct w:val="0"/>
        <w:bidi w:val="0"/>
        <w:snapToGrid w:val="0"/>
        <w:spacing w:line="243" w:lineRule="auto"/>
      </w:pPr>
    </w:p>
    <w:p>
      <w:pPr>
        <w:pStyle w:val="4"/>
        <w:keepNext w:val="0"/>
        <w:keepLines w:val="0"/>
        <w:pageBreakBefore w:val="0"/>
        <w:kinsoku/>
        <w:wordWrap/>
        <w:overflowPunct/>
        <w:topLinePunct w:val="0"/>
        <w:bidi w:val="0"/>
        <w:snapToGrid w:val="0"/>
        <w:spacing w:line="243" w:lineRule="auto"/>
      </w:pPr>
    </w:p>
    <w:p>
      <w:pPr>
        <w:pStyle w:val="4"/>
        <w:keepNext w:val="0"/>
        <w:keepLines w:val="0"/>
        <w:pageBreakBefore w:val="0"/>
        <w:kinsoku/>
        <w:wordWrap/>
        <w:overflowPunct/>
        <w:topLinePunct w:val="0"/>
        <w:bidi w:val="0"/>
        <w:snapToGrid w:val="0"/>
        <w:spacing w:line="243" w:lineRule="auto"/>
      </w:pPr>
    </w:p>
    <w:p>
      <w:pPr>
        <w:pStyle w:val="4"/>
        <w:keepNext w:val="0"/>
        <w:keepLines w:val="0"/>
        <w:pageBreakBefore w:val="0"/>
        <w:kinsoku/>
        <w:wordWrap/>
        <w:overflowPunct/>
        <w:topLinePunct w:val="0"/>
        <w:bidi w:val="0"/>
        <w:snapToGrid w:val="0"/>
        <w:spacing w:line="243" w:lineRule="auto"/>
      </w:pPr>
    </w:p>
    <w:p>
      <w:pPr>
        <w:pStyle w:val="4"/>
        <w:keepNext w:val="0"/>
        <w:keepLines w:val="0"/>
        <w:pageBreakBefore w:val="0"/>
        <w:kinsoku/>
        <w:wordWrap/>
        <w:overflowPunct/>
        <w:topLinePunct w:val="0"/>
        <w:bidi w:val="0"/>
        <w:snapToGrid w:val="0"/>
        <w:spacing w:line="243" w:lineRule="auto"/>
      </w:pPr>
    </w:p>
    <w:p>
      <w:pPr>
        <w:pStyle w:val="4"/>
        <w:keepNext w:val="0"/>
        <w:keepLines w:val="0"/>
        <w:pageBreakBefore w:val="0"/>
        <w:kinsoku/>
        <w:wordWrap/>
        <w:overflowPunct/>
        <w:topLinePunct w:val="0"/>
        <w:bidi w:val="0"/>
        <w:snapToGrid w:val="0"/>
        <w:spacing w:line="243" w:lineRule="auto"/>
      </w:pPr>
    </w:p>
    <w:p>
      <w:pPr>
        <w:pStyle w:val="4"/>
        <w:keepNext w:val="0"/>
        <w:keepLines w:val="0"/>
        <w:pageBreakBefore w:val="0"/>
        <w:kinsoku/>
        <w:wordWrap/>
        <w:overflowPunct/>
        <w:topLinePunct w:val="0"/>
        <w:bidi w:val="0"/>
        <w:snapToGrid w:val="0"/>
        <w:spacing w:line="243" w:lineRule="auto"/>
      </w:pPr>
    </w:p>
    <w:p>
      <w:pPr>
        <w:pStyle w:val="4"/>
        <w:keepNext w:val="0"/>
        <w:keepLines w:val="0"/>
        <w:pageBreakBefore w:val="0"/>
        <w:kinsoku/>
        <w:wordWrap/>
        <w:overflowPunct/>
        <w:topLinePunct w:val="0"/>
        <w:bidi w:val="0"/>
        <w:snapToGrid w:val="0"/>
        <w:spacing w:line="243" w:lineRule="auto"/>
      </w:pPr>
    </w:p>
    <w:p>
      <w:pPr>
        <w:pStyle w:val="4"/>
        <w:keepNext w:val="0"/>
        <w:keepLines w:val="0"/>
        <w:pageBreakBefore w:val="0"/>
        <w:kinsoku/>
        <w:wordWrap/>
        <w:overflowPunct/>
        <w:topLinePunct w:val="0"/>
        <w:bidi w:val="0"/>
        <w:snapToGrid w:val="0"/>
        <w:spacing w:line="243" w:lineRule="auto"/>
      </w:pPr>
    </w:p>
    <w:p>
      <w:pPr>
        <w:pStyle w:val="4"/>
        <w:keepNext w:val="0"/>
        <w:keepLines w:val="0"/>
        <w:pageBreakBefore w:val="0"/>
        <w:kinsoku/>
        <w:wordWrap/>
        <w:overflowPunct/>
        <w:topLinePunct w:val="0"/>
        <w:bidi w:val="0"/>
        <w:snapToGrid w:val="0"/>
        <w:spacing w:line="243" w:lineRule="auto"/>
      </w:pPr>
    </w:p>
    <w:p>
      <w:pPr>
        <w:pStyle w:val="4"/>
        <w:keepNext w:val="0"/>
        <w:keepLines w:val="0"/>
        <w:pageBreakBefore w:val="0"/>
        <w:kinsoku/>
        <w:wordWrap/>
        <w:overflowPunct/>
        <w:topLinePunct w:val="0"/>
        <w:bidi w:val="0"/>
        <w:snapToGrid w:val="0"/>
        <w:spacing w:line="243" w:lineRule="auto"/>
      </w:pPr>
    </w:p>
    <w:p>
      <w:pPr>
        <w:keepNext w:val="0"/>
        <w:keepLines w:val="0"/>
        <w:pageBreakBefore w:val="0"/>
        <w:kinsoku/>
        <w:wordWrap/>
        <w:overflowPunct/>
        <w:topLinePunct w:val="0"/>
        <w:bidi w:val="0"/>
        <w:snapToGrid w:val="0"/>
        <w:spacing w:before="102" w:line="224" w:lineRule="auto"/>
        <w:ind w:left="1605"/>
        <w:rPr>
          <w:rFonts w:ascii="宋体" w:hAnsi="宋体" w:eastAsia="宋体" w:cs="宋体"/>
          <w:sz w:val="31"/>
          <w:szCs w:val="31"/>
        </w:rPr>
      </w:pPr>
      <w:r>
        <w:rPr>
          <w:rFonts w:ascii="宋体" w:hAnsi="宋体" w:eastAsia="宋体" w:cs="宋体"/>
          <w:spacing w:val="12"/>
          <w:sz w:val="31"/>
          <w:szCs w:val="31"/>
          <w14:textOutline w14:w="5793" w14:cap="sq" w14:cmpd="sng">
            <w14:solidFill>
              <w14:srgbClr w14:val="000000"/>
            </w14:solidFill>
            <w14:prstDash w14:val="solid"/>
            <w14:bevel/>
          </w14:textOutline>
        </w:rPr>
        <w:t>投标人（全称</w:t>
      </w:r>
      <w:r>
        <w:rPr>
          <w:rFonts w:ascii="宋体" w:hAnsi="宋体" w:eastAsia="宋体" w:cs="宋体"/>
          <w:spacing w:val="-2"/>
          <w:sz w:val="31"/>
          <w:szCs w:val="31"/>
          <w14:textOutline w14:w="5793" w14:cap="sq" w14:cmpd="sng">
            <w14:solidFill>
              <w14:srgbClr w14:val="000000"/>
            </w14:solidFill>
            <w14:prstDash w14:val="solid"/>
            <w14:bevel/>
          </w14:textOutline>
        </w:rPr>
        <w:t>）：（</w:t>
      </w:r>
      <w:r>
        <w:rPr>
          <w:rFonts w:ascii="宋体" w:hAnsi="宋体" w:eastAsia="宋体" w:cs="宋体"/>
          <w:spacing w:val="12"/>
          <w:sz w:val="31"/>
          <w:szCs w:val="31"/>
          <w14:textOutline w14:w="5793" w14:cap="sq" w14:cmpd="sng">
            <w14:solidFill>
              <w14:srgbClr w14:val="000000"/>
            </w14:solidFill>
            <w14:prstDash w14:val="solid"/>
            <w14:bevel/>
          </w14:textOutline>
        </w:rPr>
        <w:t>电子签章）</w:t>
      </w:r>
    </w:p>
    <w:p>
      <w:pPr>
        <w:pStyle w:val="4"/>
        <w:keepNext w:val="0"/>
        <w:keepLines w:val="0"/>
        <w:pageBreakBefore w:val="0"/>
        <w:kinsoku/>
        <w:wordWrap/>
        <w:overflowPunct/>
        <w:topLinePunct w:val="0"/>
        <w:bidi w:val="0"/>
        <w:snapToGrid w:val="0"/>
        <w:spacing w:line="329" w:lineRule="auto"/>
      </w:pPr>
    </w:p>
    <w:p>
      <w:pPr>
        <w:keepNext w:val="0"/>
        <w:keepLines w:val="0"/>
        <w:pageBreakBefore w:val="0"/>
        <w:kinsoku/>
        <w:wordWrap/>
        <w:overflowPunct/>
        <w:topLinePunct w:val="0"/>
        <w:bidi w:val="0"/>
        <w:snapToGrid w:val="0"/>
        <w:spacing w:before="102" w:line="785" w:lineRule="exact"/>
        <w:ind w:left="698"/>
        <w:rPr>
          <w:rFonts w:ascii="宋体" w:hAnsi="宋体" w:eastAsia="宋体" w:cs="宋体"/>
          <w:sz w:val="31"/>
          <w:szCs w:val="31"/>
        </w:rPr>
      </w:pPr>
      <w:r>
        <w:rPr>
          <w:rFonts w:ascii="宋体" w:hAnsi="宋体" w:eastAsia="宋体" w:cs="宋体"/>
          <w:spacing w:val="12"/>
          <w:position w:val="36"/>
          <w:sz w:val="31"/>
          <w:szCs w:val="31"/>
          <w14:textOutline w14:w="5793" w14:cap="sq" w14:cmpd="sng">
            <w14:solidFill>
              <w14:srgbClr w14:val="000000"/>
            </w14:solidFill>
            <w14:prstDash w14:val="solid"/>
            <w14:bevel/>
          </w14:textOutline>
        </w:rPr>
        <w:t>法定代表人（负责人）或授权委托人</w:t>
      </w:r>
      <w:r>
        <w:rPr>
          <w:rFonts w:ascii="宋体" w:hAnsi="宋体" w:eastAsia="宋体" w:cs="宋体"/>
          <w:spacing w:val="-12"/>
          <w:position w:val="36"/>
          <w:sz w:val="31"/>
          <w:szCs w:val="31"/>
          <w14:textOutline w14:w="5793" w14:cap="sq" w14:cmpd="sng">
            <w14:solidFill>
              <w14:srgbClr w14:val="000000"/>
            </w14:solidFill>
            <w14:prstDash w14:val="solid"/>
            <w14:bevel/>
          </w14:textOutline>
        </w:rPr>
        <w:t>：（</w:t>
      </w:r>
      <w:r>
        <w:rPr>
          <w:rFonts w:ascii="宋体" w:hAnsi="宋体" w:eastAsia="宋体" w:cs="宋体"/>
          <w:spacing w:val="12"/>
          <w:position w:val="36"/>
          <w:sz w:val="31"/>
          <w:szCs w:val="31"/>
          <w14:textOutline w14:w="5793" w14:cap="sq" w14:cmpd="sng">
            <w14:solidFill>
              <w14:srgbClr w14:val="000000"/>
            </w14:solidFill>
            <w14:prstDash w14:val="solid"/>
            <w14:bevel/>
          </w14:textOutline>
        </w:rPr>
        <w:t>电子签名或</w:t>
      </w:r>
      <w:r>
        <w:rPr>
          <w:rFonts w:ascii="宋体" w:hAnsi="宋体" w:eastAsia="宋体" w:cs="宋体"/>
          <w:spacing w:val="11"/>
          <w:position w:val="36"/>
          <w:sz w:val="31"/>
          <w:szCs w:val="31"/>
          <w14:textOutline w14:w="5793" w14:cap="sq" w14:cmpd="sng">
            <w14:solidFill>
              <w14:srgbClr w14:val="000000"/>
            </w14:solidFill>
            <w14:prstDash w14:val="solid"/>
            <w14:bevel/>
          </w14:textOutline>
        </w:rPr>
        <w:t>签章）</w:t>
      </w:r>
    </w:p>
    <w:p>
      <w:pPr>
        <w:keepNext w:val="0"/>
        <w:keepLines w:val="0"/>
        <w:pageBreakBefore w:val="0"/>
        <w:kinsoku/>
        <w:wordWrap/>
        <w:overflowPunct/>
        <w:topLinePunct w:val="0"/>
        <w:bidi w:val="0"/>
        <w:snapToGrid w:val="0"/>
        <w:spacing w:before="1" w:line="224" w:lineRule="auto"/>
        <w:jc w:val="center"/>
        <w:rPr>
          <w:rFonts w:ascii="宋体" w:hAnsi="宋体" w:eastAsia="宋体" w:cs="宋体"/>
          <w:sz w:val="35"/>
          <w:szCs w:val="35"/>
        </w:rPr>
        <w:sectPr>
          <w:headerReference r:id="rId42" w:type="default"/>
          <w:footerReference r:id="rId43" w:type="default"/>
          <w:pgSz w:w="11905" w:h="16838"/>
          <w:pgMar w:top="1440" w:right="1803" w:bottom="1440" w:left="1803" w:header="255" w:footer="1060" w:gutter="0"/>
          <w:pgNumType w:fmt="decimal"/>
          <w:cols w:space="0" w:num="1"/>
          <w:rtlGutter w:val="0"/>
          <w:docGrid w:linePitch="0" w:charSpace="0"/>
        </w:sectPr>
      </w:pPr>
      <w:r>
        <w:rPr>
          <w:rFonts w:ascii="宋体" w:hAnsi="宋体" w:eastAsia="宋体" w:cs="宋体"/>
          <w:spacing w:val="-7"/>
          <w:sz w:val="35"/>
          <w:szCs w:val="35"/>
          <w14:textOutline w14:w="6537" w14:cap="sq" w14:cmpd="sng">
            <w14:solidFill>
              <w14:srgbClr w14:val="000000"/>
            </w14:solidFill>
            <w14:prstDash w14:val="solid"/>
            <w14:bevel/>
          </w14:textOutline>
        </w:rPr>
        <w:t>年</w:t>
      </w:r>
      <w:r>
        <w:rPr>
          <w:rFonts w:ascii="宋体" w:hAnsi="宋体" w:eastAsia="宋体" w:cs="宋体"/>
          <w:spacing w:val="13"/>
          <w:sz w:val="35"/>
          <w:szCs w:val="35"/>
        </w:rPr>
        <w:t xml:space="preserve">   </w:t>
      </w:r>
      <w:r>
        <w:rPr>
          <w:rFonts w:ascii="宋体" w:hAnsi="宋体" w:eastAsia="宋体" w:cs="宋体"/>
          <w:spacing w:val="-7"/>
          <w:sz w:val="35"/>
          <w:szCs w:val="35"/>
          <w14:textOutline w14:w="6537" w14:cap="sq" w14:cmpd="sng">
            <w14:solidFill>
              <w14:srgbClr w14:val="000000"/>
            </w14:solidFill>
            <w14:prstDash w14:val="solid"/>
            <w14:bevel/>
          </w14:textOutline>
        </w:rPr>
        <w:t>月</w:t>
      </w:r>
      <w:r>
        <w:rPr>
          <w:rFonts w:ascii="宋体" w:hAnsi="宋体" w:eastAsia="宋体" w:cs="宋体"/>
          <w:spacing w:val="32"/>
          <w:sz w:val="35"/>
          <w:szCs w:val="35"/>
        </w:rPr>
        <w:t xml:space="preserve">   </w:t>
      </w:r>
      <w:r>
        <w:rPr>
          <w:rFonts w:ascii="宋体" w:hAnsi="宋体" w:eastAsia="宋体" w:cs="宋体"/>
          <w:spacing w:val="-7"/>
          <w:sz w:val="35"/>
          <w:szCs w:val="35"/>
          <w14:textOutline w14:w="6537" w14:cap="sq" w14:cmpd="sng">
            <w14:solidFill>
              <w14:srgbClr w14:val="000000"/>
            </w14:solidFill>
            <w14:prstDash w14:val="solid"/>
            <w14:bevel/>
          </w14:textOutline>
        </w:rPr>
        <w:t>日</w:t>
      </w:r>
    </w:p>
    <w:p>
      <w:pPr>
        <w:keepNext w:val="0"/>
        <w:keepLines w:val="0"/>
        <w:pageBreakBefore w:val="0"/>
        <w:kinsoku/>
        <w:wordWrap/>
        <w:overflowPunct/>
        <w:topLinePunct w:val="0"/>
        <w:bidi w:val="0"/>
        <w:snapToGrid w:val="0"/>
        <w:spacing w:before="101" w:line="227" w:lineRule="auto"/>
        <w:jc w:val="center"/>
        <w:rPr>
          <w:rFonts w:ascii="宋体" w:hAnsi="宋体" w:eastAsia="宋体" w:cs="宋体"/>
          <w:sz w:val="31"/>
          <w:szCs w:val="31"/>
        </w:rPr>
      </w:pPr>
      <w:r>
        <w:rPr>
          <w:rFonts w:ascii="宋体" w:hAnsi="宋体" w:eastAsia="宋体" w:cs="宋体"/>
          <w:spacing w:val="-33"/>
          <w:sz w:val="31"/>
          <w:szCs w:val="31"/>
          <w14:textOutline w14:w="5793" w14:cap="sq" w14:cmpd="sng">
            <w14:solidFill>
              <w14:srgbClr w14:val="000000"/>
            </w14:solidFill>
            <w14:prstDash w14:val="solid"/>
            <w14:bevel/>
          </w14:textOutline>
        </w:rPr>
        <w:t>目</w:t>
      </w:r>
      <w:r>
        <w:rPr>
          <w:rFonts w:ascii="宋体" w:hAnsi="宋体" w:eastAsia="宋体" w:cs="宋体"/>
          <w:spacing w:val="13"/>
          <w:sz w:val="31"/>
          <w:szCs w:val="31"/>
        </w:rPr>
        <w:t xml:space="preserve">  </w:t>
      </w:r>
      <w:r>
        <w:rPr>
          <w:rFonts w:ascii="宋体" w:hAnsi="宋体" w:eastAsia="宋体" w:cs="宋体"/>
          <w:spacing w:val="-33"/>
          <w:sz w:val="31"/>
          <w:szCs w:val="31"/>
          <w14:textOutline w14:w="5793" w14:cap="sq" w14:cmpd="sng">
            <w14:solidFill>
              <w14:srgbClr w14:val="000000"/>
            </w14:solidFill>
            <w14:prstDash w14:val="solid"/>
            <w14:bevel/>
          </w14:textOutline>
        </w:rPr>
        <w:t>录</w:t>
      </w:r>
    </w:p>
    <w:p>
      <w:pPr>
        <w:keepNext w:val="0"/>
        <w:keepLines w:val="0"/>
        <w:pageBreakBefore w:val="0"/>
        <w:kinsoku/>
        <w:wordWrap/>
        <w:overflowPunct/>
        <w:topLinePunct w:val="0"/>
        <w:bidi w:val="0"/>
        <w:snapToGrid w:val="0"/>
        <w:spacing w:line="360" w:lineRule="auto"/>
        <w:rPr>
          <w:b/>
          <w:bCs/>
          <w:sz w:val="24"/>
          <w:szCs w:val="24"/>
        </w:rPr>
      </w:pPr>
      <w:r>
        <w:rPr>
          <w:b/>
          <w:bCs/>
          <w:sz w:val="24"/>
          <w:szCs w:val="24"/>
        </w:rPr>
        <w:t>一、商务部分</w:t>
      </w:r>
    </w:p>
    <w:p>
      <w:pPr>
        <w:keepNext w:val="0"/>
        <w:keepLines w:val="0"/>
        <w:pageBreakBefore w:val="0"/>
        <w:kinsoku/>
        <w:wordWrap/>
        <w:overflowPunct/>
        <w:topLinePunct w:val="0"/>
        <w:bidi w:val="0"/>
        <w:snapToGrid w:val="0"/>
        <w:spacing w:line="360" w:lineRule="auto"/>
        <w:ind w:left="0" w:leftChars="0" w:firstLine="480"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rPr>
        <w:t>1.</w:t>
      </w:r>
      <w:r>
        <w:rPr>
          <w:rFonts w:hint="eastAsia" w:asciiTheme="majorEastAsia" w:hAnsiTheme="majorEastAsia" w:eastAsiaTheme="majorEastAsia" w:cstheme="majorEastAsia"/>
          <w:sz w:val="24"/>
          <w:szCs w:val="24"/>
          <w:highlight w:val="none"/>
        </w:rPr>
        <w:t>承诺函。</w:t>
      </w:r>
    </w:p>
    <w:p>
      <w:pPr>
        <w:keepNext w:val="0"/>
        <w:keepLines w:val="0"/>
        <w:pageBreakBefore w:val="0"/>
        <w:kinsoku/>
        <w:wordWrap/>
        <w:overflowPunct/>
        <w:topLinePunct w:val="0"/>
        <w:bidi w:val="0"/>
        <w:snapToGrid w:val="0"/>
        <w:spacing w:line="360" w:lineRule="auto"/>
        <w:ind w:left="0" w:leftChars="0" w:firstLine="480"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2.法人或者其他组织的营业执照等证明文件， 自然人的身份证明。</w:t>
      </w:r>
    </w:p>
    <w:p>
      <w:pPr>
        <w:keepNext w:val="0"/>
        <w:keepLines w:val="0"/>
        <w:pageBreakBefore w:val="0"/>
        <w:kinsoku/>
        <w:wordWrap/>
        <w:overflowPunct/>
        <w:topLinePunct w:val="0"/>
        <w:bidi w:val="0"/>
        <w:snapToGrid w:val="0"/>
        <w:spacing w:line="360" w:lineRule="auto"/>
        <w:ind w:left="0" w:leftChars="0" w:firstLine="480"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3.良好财务状况报告、依法缴纳税收和依法缴纳社会保障资金的承诺函。</w:t>
      </w:r>
    </w:p>
    <w:p>
      <w:pPr>
        <w:keepNext w:val="0"/>
        <w:keepLines w:val="0"/>
        <w:pageBreakBefore w:val="0"/>
        <w:kinsoku/>
        <w:wordWrap/>
        <w:overflowPunct/>
        <w:topLinePunct w:val="0"/>
        <w:bidi w:val="0"/>
        <w:snapToGrid w:val="0"/>
        <w:spacing w:line="360" w:lineRule="auto"/>
        <w:ind w:left="0" w:leftChars="0" w:firstLine="480"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4.履行合同所必需的设备和专业技术能力的证明材料。</w:t>
      </w:r>
    </w:p>
    <w:p>
      <w:pPr>
        <w:keepNext w:val="0"/>
        <w:keepLines w:val="0"/>
        <w:pageBreakBefore w:val="0"/>
        <w:kinsoku/>
        <w:wordWrap/>
        <w:overflowPunct/>
        <w:topLinePunct w:val="0"/>
        <w:bidi w:val="0"/>
        <w:snapToGrid w:val="0"/>
        <w:spacing w:line="360" w:lineRule="auto"/>
        <w:ind w:left="0" w:leftChars="0" w:firstLine="480"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5.无重大违法记录的声明。</w:t>
      </w:r>
    </w:p>
    <w:p>
      <w:pPr>
        <w:keepNext w:val="0"/>
        <w:keepLines w:val="0"/>
        <w:pageBreakBefore w:val="0"/>
        <w:kinsoku/>
        <w:wordWrap/>
        <w:overflowPunct/>
        <w:topLinePunct w:val="0"/>
        <w:bidi w:val="0"/>
        <w:snapToGrid w:val="0"/>
        <w:spacing w:line="360" w:lineRule="auto"/>
        <w:ind w:left="0" w:leftChars="0" w:firstLine="480"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6.法定代表人（负责人）证明（如为授权委托人，还须提供授权委托书）。</w:t>
      </w:r>
    </w:p>
    <w:p>
      <w:pPr>
        <w:keepNext w:val="0"/>
        <w:keepLines w:val="0"/>
        <w:pageBreakBefore w:val="0"/>
        <w:kinsoku/>
        <w:wordWrap/>
        <w:overflowPunct/>
        <w:topLinePunct w:val="0"/>
        <w:bidi w:val="0"/>
        <w:snapToGrid w:val="0"/>
        <w:spacing w:line="360" w:lineRule="auto"/>
        <w:ind w:left="0" w:leftChars="0" w:firstLine="480"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7.近三年同类项目经验案例。</w:t>
      </w:r>
    </w:p>
    <w:p>
      <w:pPr>
        <w:keepNext w:val="0"/>
        <w:keepLines w:val="0"/>
        <w:pageBreakBefore w:val="0"/>
        <w:kinsoku/>
        <w:wordWrap/>
        <w:overflowPunct/>
        <w:topLinePunct w:val="0"/>
        <w:bidi w:val="0"/>
        <w:snapToGrid w:val="0"/>
        <w:spacing w:line="360" w:lineRule="auto"/>
        <w:ind w:left="0" w:leftChars="0" w:firstLine="480" w:firstLineChars="200"/>
        <w:rPr>
          <w:rFonts w:hint="default" w:asciiTheme="majorEastAsia" w:hAnsiTheme="majorEastAsia" w:eastAsiaTheme="majorEastAsia" w:cstheme="majorEastAsia"/>
          <w:sz w:val="24"/>
          <w:szCs w:val="24"/>
          <w:highlight w:val="none"/>
          <w:lang w:val="en-US" w:eastAsia="zh-CN"/>
        </w:rPr>
      </w:pPr>
      <w:r>
        <w:rPr>
          <w:rFonts w:hint="eastAsia" w:asciiTheme="majorEastAsia" w:hAnsiTheme="majorEastAsia" w:eastAsiaTheme="majorEastAsia" w:cstheme="majorEastAsia"/>
          <w:sz w:val="24"/>
          <w:szCs w:val="24"/>
          <w:highlight w:val="none"/>
          <w:lang w:val="en-US" w:eastAsia="zh-CN"/>
        </w:rPr>
        <w:t>8.技术规格中关键参数偏离表。</w:t>
      </w:r>
    </w:p>
    <w:p>
      <w:pPr>
        <w:keepNext w:val="0"/>
        <w:keepLines w:val="0"/>
        <w:pageBreakBefore w:val="0"/>
        <w:kinsoku/>
        <w:wordWrap/>
        <w:overflowPunct/>
        <w:topLinePunct w:val="0"/>
        <w:bidi w:val="0"/>
        <w:snapToGrid w:val="0"/>
        <w:spacing w:line="360" w:lineRule="auto"/>
        <w:ind w:left="0" w:leftChars="0" w:firstLine="480"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lang w:val="en-US" w:eastAsia="zh-CN"/>
        </w:rPr>
        <w:t>9</w:t>
      </w:r>
      <w:r>
        <w:rPr>
          <w:rFonts w:hint="eastAsia" w:asciiTheme="majorEastAsia" w:hAnsiTheme="majorEastAsia" w:eastAsiaTheme="majorEastAsia" w:cstheme="majorEastAsia"/>
          <w:sz w:val="24"/>
          <w:szCs w:val="24"/>
          <w:highlight w:val="none"/>
        </w:rPr>
        <w:t>.承诺函（单位负责人为同一人或者存在直接控股、管理关系的不同供应商，不得参加同一合同项下的采购活动）。</w:t>
      </w:r>
    </w:p>
    <w:p>
      <w:pPr>
        <w:keepNext w:val="0"/>
        <w:keepLines w:val="0"/>
        <w:pageBreakBefore w:val="0"/>
        <w:kinsoku/>
        <w:wordWrap/>
        <w:overflowPunct/>
        <w:topLinePunct w:val="0"/>
        <w:bidi w:val="0"/>
        <w:snapToGrid w:val="0"/>
        <w:spacing w:line="360" w:lineRule="auto"/>
        <w:ind w:left="0" w:leftChars="0" w:firstLine="480"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lang w:val="en-US" w:eastAsia="zh-CN"/>
        </w:rPr>
        <w:t>10</w:t>
      </w:r>
      <w:r>
        <w:rPr>
          <w:rFonts w:hint="eastAsia" w:asciiTheme="majorEastAsia" w:hAnsiTheme="majorEastAsia" w:eastAsiaTheme="majorEastAsia" w:cstheme="majorEastAsia"/>
          <w:sz w:val="24"/>
          <w:szCs w:val="24"/>
          <w:highlight w:val="none"/>
        </w:rPr>
        <w:t>.承诺函（为本采购项目提供整体设计、规范编制或者项目管理、监理、检测等服务的投标人，不得参加本采购项目）。</w:t>
      </w:r>
    </w:p>
    <w:p>
      <w:pPr>
        <w:keepNext w:val="0"/>
        <w:keepLines w:val="0"/>
        <w:pageBreakBefore w:val="0"/>
        <w:kinsoku/>
        <w:wordWrap/>
        <w:overflowPunct/>
        <w:topLinePunct w:val="0"/>
        <w:bidi w:val="0"/>
        <w:snapToGrid w:val="0"/>
        <w:spacing w:line="360" w:lineRule="auto"/>
        <w:ind w:left="0" w:leftChars="0" w:firstLine="480"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1</w:t>
      </w:r>
      <w:r>
        <w:rPr>
          <w:rFonts w:hint="eastAsia" w:asciiTheme="majorEastAsia" w:hAnsiTheme="majorEastAsia" w:eastAsiaTheme="majorEastAsia" w:cstheme="majorEastAsia"/>
          <w:sz w:val="24"/>
          <w:szCs w:val="24"/>
          <w:highlight w:val="none"/>
          <w:lang w:val="en-US" w:eastAsia="zh-CN"/>
        </w:rPr>
        <w:t>1</w:t>
      </w:r>
      <w:r>
        <w:rPr>
          <w:rFonts w:hint="eastAsia" w:asciiTheme="majorEastAsia" w:hAnsiTheme="majorEastAsia" w:eastAsiaTheme="majorEastAsia" w:cstheme="majorEastAsia"/>
          <w:sz w:val="24"/>
          <w:szCs w:val="24"/>
          <w:highlight w:val="none"/>
        </w:rPr>
        <w:t>. 中小企业声明函(非专门面对中小企业项目可不提供）。</w:t>
      </w:r>
    </w:p>
    <w:p>
      <w:pPr>
        <w:keepNext w:val="0"/>
        <w:keepLines w:val="0"/>
        <w:pageBreakBefore w:val="0"/>
        <w:kinsoku/>
        <w:wordWrap/>
        <w:overflowPunct/>
        <w:topLinePunct w:val="0"/>
        <w:bidi w:val="0"/>
        <w:snapToGrid w:val="0"/>
        <w:spacing w:line="360" w:lineRule="auto"/>
        <w:ind w:left="0" w:leftChars="0" w:firstLine="480"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1</w:t>
      </w:r>
      <w:r>
        <w:rPr>
          <w:rFonts w:hint="eastAsia" w:asciiTheme="majorEastAsia" w:hAnsiTheme="majorEastAsia" w:eastAsiaTheme="majorEastAsia" w:cstheme="majorEastAsia"/>
          <w:sz w:val="24"/>
          <w:szCs w:val="24"/>
          <w:highlight w:val="none"/>
          <w:lang w:val="en-US" w:eastAsia="zh-CN"/>
        </w:rPr>
        <w:t>2</w:t>
      </w:r>
      <w:r>
        <w:rPr>
          <w:rFonts w:hint="eastAsia" w:asciiTheme="majorEastAsia" w:hAnsiTheme="majorEastAsia" w:eastAsiaTheme="majorEastAsia" w:cstheme="majorEastAsia"/>
          <w:sz w:val="24"/>
          <w:szCs w:val="24"/>
          <w:highlight w:val="none"/>
        </w:rPr>
        <w:t>.残疾人福利性单位声明函（若有的话）。</w:t>
      </w:r>
    </w:p>
    <w:p>
      <w:pPr>
        <w:keepNext w:val="0"/>
        <w:keepLines w:val="0"/>
        <w:pageBreakBefore w:val="0"/>
        <w:kinsoku/>
        <w:wordWrap/>
        <w:overflowPunct/>
        <w:topLinePunct w:val="0"/>
        <w:bidi w:val="0"/>
        <w:snapToGrid w:val="0"/>
        <w:spacing w:line="360" w:lineRule="auto"/>
        <w:ind w:left="0" w:leftChars="0" w:firstLine="480"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1</w:t>
      </w:r>
      <w:r>
        <w:rPr>
          <w:rFonts w:hint="eastAsia" w:asciiTheme="majorEastAsia" w:hAnsiTheme="majorEastAsia" w:eastAsiaTheme="majorEastAsia" w:cstheme="majorEastAsia"/>
          <w:sz w:val="24"/>
          <w:szCs w:val="24"/>
          <w:highlight w:val="none"/>
          <w:lang w:val="en-US" w:eastAsia="zh-CN"/>
        </w:rPr>
        <w:t>3</w:t>
      </w:r>
      <w:r>
        <w:rPr>
          <w:rFonts w:hint="eastAsia" w:asciiTheme="majorEastAsia" w:hAnsiTheme="majorEastAsia" w:eastAsiaTheme="majorEastAsia" w:cstheme="majorEastAsia"/>
          <w:sz w:val="24"/>
          <w:szCs w:val="24"/>
          <w:highlight w:val="none"/>
        </w:rPr>
        <w:t>.监狱企业证明文件（若有的话）。</w:t>
      </w:r>
    </w:p>
    <w:p>
      <w:pPr>
        <w:keepNext w:val="0"/>
        <w:keepLines w:val="0"/>
        <w:pageBreakBefore w:val="0"/>
        <w:kinsoku/>
        <w:wordWrap/>
        <w:overflowPunct/>
        <w:topLinePunct w:val="0"/>
        <w:bidi w:val="0"/>
        <w:snapToGrid w:val="0"/>
        <w:spacing w:line="360" w:lineRule="auto"/>
        <w:ind w:left="0" w:leftChars="0" w:firstLine="480"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1</w:t>
      </w:r>
      <w:r>
        <w:rPr>
          <w:rFonts w:hint="eastAsia" w:asciiTheme="majorEastAsia" w:hAnsiTheme="majorEastAsia" w:eastAsiaTheme="majorEastAsia" w:cstheme="majorEastAsia"/>
          <w:sz w:val="24"/>
          <w:szCs w:val="24"/>
          <w:highlight w:val="none"/>
          <w:lang w:val="en-US" w:eastAsia="zh-CN"/>
        </w:rPr>
        <w:t>4</w:t>
      </w:r>
      <w:r>
        <w:rPr>
          <w:rFonts w:hint="eastAsia" w:asciiTheme="majorEastAsia" w:hAnsiTheme="majorEastAsia" w:eastAsiaTheme="majorEastAsia" w:cstheme="majorEastAsia"/>
          <w:sz w:val="24"/>
          <w:szCs w:val="24"/>
          <w:highlight w:val="none"/>
        </w:rPr>
        <w:t>.节能环保产品采购（若有的话）。</w:t>
      </w:r>
    </w:p>
    <w:p>
      <w:pPr>
        <w:keepNext w:val="0"/>
        <w:keepLines w:val="0"/>
        <w:pageBreakBefore w:val="0"/>
        <w:kinsoku/>
        <w:wordWrap/>
        <w:overflowPunct/>
        <w:topLinePunct w:val="0"/>
        <w:bidi w:val="0"/>
        <w:snapToGrid w:val="0"/>
        <w:spacing w:line="360" w:lineRule="auto"/>
        <w:ind w:left="0" w:leftChars="0" w:firstLine="480"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1</w:t>
      </w:r>
      <w:r>
        <w:rPr>
          <w:rFonts w:hint="eastAsia" w:asciiTheme="majorEastAsia" w:hAnsiTheme="majorEastAsia" w:eastAsiaTheme="majorEastAsia" w:cstheme="majorEastAsia"/>
          <w:sz w:val="24"/>
          <w:szCs w:val="24"/>
          <w:highlight w:val="none"/>
          <w:lang w:val="en-US" w:eastAsia="zh-CN"/>
        </w:rPr>
        <w:t>5</w:t>
      </w:r>
      <w:r>
        <w:rPr>
          <w:rFonts w:hint="eastAsia" w:asciiTheme="majorEastAsia" w:hAnsiTheme="majorEastAsia" w:eastAsiaTheme="majorEastAsia" w:cstheme="majorEastAsia"/>
          <w:sz w:val="24"/>
          <w:szCs w:val="24"/>
          <w:highlight w:val="none"/>
        </w:rPr>
        <w:t>.供应商认为有必要提供的其他资料及方案。</w:t>
      </w:r>
    </w:p>
    <w:p>
      <w:pPr>
        <w:keepNext w:val="0"/>
        <w:keepLines w:val="0"/>
        <w:pageBreakBefore w:val="0"/>
        <w:kinsoku/>
        <w:wordWrap/>
        <w:overflowPunct/>
        <w:topLinePunct w:val="0"/>
        <w:bidi w:val="0"/>
        <w:snapToGrid w:val="0"/>
        <w:spacing w:line="360" w:lineRule="auto"/>
        <w:ind w:left="0" w:leftChars="0" w:firstLine="480" w:firstLineChars="200"/>
        <w:rPr>
          <w:rFonts w:hint="default"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16.供货时间承诺函</w:t>
      </w:r>
    </w:p>
    <w:p>
      <w:pPr>
        <w:keepNext w:val="0"/>
        <w:keepLines w:val="0"/>
        <w:pageBreakBefore w:val="0"/>
        <w:kinsoku/>
        <w:wordWrap/>
        <w:overflowPunct/>
        <w:topLinePunct w:val="0"/>
        <w:bidi w:val="0"/>
        <w:snapToGrid w:val="0"/>
        <w:spacing w:line="360" w:lineRule="auto"/>
        <w:rPr>
          <w:b/>
          <w:bCs/>
          <w:sz w:val="24"/>
          <w:szCs w:val="24"/>
        </w:rPr>
      </w:pPr>
      <w:r>
        <w:rPr>
          <w:b/>
          <w:bCs/>
          <w:sz w:val="24"/>
          <w:szCs w:val="24"/>
        </w:rPr>
        <w:t>二、报价部分</w:t>
      </w:r>
    </w:p>
    <w:p>
      <w:pPr>
        <w:keepNext w:val="0"/>
        <w:keepLines w:val="0"/>
        <w:pageBreakBefore w:val="0"/>
        <w:kinsoku/>
        <w:wordWrap/>
        <w:overflowPunct/>
        <w:topLinePunct w:val="0"/>
        <w:bidi w:val="0"/>
        <w:snapToGrid w:val="0"/>
        <w:spacing w:line="360" w:lineRule="auto"/>
        <w:ind w:left="0" w:leftChars="0" w:firstLine="480"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1</w:t>
      </w:r>
      <w:r>
        <w:rPr>
          <w:rFonts w:hint="eastAsia" w:asciiTheme="majorEastAsia" w:hAnsiTheme="majorEastAsia" w:eastAsiaTheme="majorEastAsia" w:cstheme="majorEastAsia"/>
          <w:sz w:val="24"/>
          <w:szCs w:val="24"/>
          <w:highlight w:val="none"/>
          <w:lang w:val="en-US" w:eastAsia="zh-CN"/>
        </w:rPr>
        <w:t>7</w:t>
      </w:r>
      <w:r>
        <w:rPr>
          <w:rFonts w:hint="eastAsia" w:asciiTheme="majorEastAsia" w:hAnsiTheme="majorEastAsia" w:eastAsiaTheme="majorEastAsia" w:cstheme="majorEastAsia"/>
          <w:sz w:val="24"/>
          <w:szCs w:val="24"/>
          <w:highlight w:val="none"/>
        </w:rPr>
        <w:t>.开标一览表（报价表）。</w:t>
      </w:r>
    </w:p>
    <w:p>
      <w:pPr>
        <w:keepNext w:val="0"/>
        <w:keepLines w:val="0"/>
        <w:pageBreakBefore w:val="0"/>
        <w:kinsoku/>
        <w:wordWrap/>
        <w:overflowPunct/>
        <w:topLinePunct w:val="0"/>
        <w:bidi w:val="0"/>
        <w:snapToGrid w:val="0"/>
        <w:spacing w:line="360" w:lineRule="auto"/>
        <w:ind w:left="0" w:leftChars="0" w:firstLine="480"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1</w:t>
      </w:r>
      <w:r>
        <w:rPr>
          <w:rFonts w:hint="eastAsia" w:asciiTheme="majorEastAsia" w:hAnsiTheme="majorEastAsia" w:eastAsiaTheme="majorEastAsia" w:cstheme="majorEastAsia"/>
          <w:sz w:val="24"/>
          <w:szCs w:val="24"/>
          <w:highlight w:val="none"/>
          <w:lang w:val="en-US" w:eastAsia="zh-CN"/>
        </w:rPr>
        <w:t>8</w:t>
      </w:r>
      <w:r>
        <w:rPr>
          <w:rFonts w:hint="eastAsia" w:asciiTheme="majorEastAsia" w:hAnsiTheme="majorEastAsia" w:eastAsiaTheme="majorEastAsia" w:cstheme="majorEastAsia"/>
          <w:sz w:val="24"/>
          <w:szCs w:val="24"/>
          <w:highlight w:val="none"/>
        </w:rPr>
        <w:t>.分项报价表。</w:t>
      </w:r>
    </w:p>
    <w:p>
      <w:pPr>
        <w:keepNext w:val="0"/>
        <w:keepLines w:val="0"/>
        <w:pageBreakBefore w:val="0"/>
        <w:kinsoku/>
        <w:wordWrap/>
        <w:overflowPunct/>
        <w:topLinePunct w:val="0"/>
        <w:bidi w:val="0"/>
        <w:snapToGrid w:val="0"/>
        <w:spacing w:line="360" w:lineRule="auto"/>
        <w:rPr>
          <w:b/>
          <w:bCs/>
          <w:sz w:val="24"/>
          <w:szCs w:val="24"/>
        </w:rPr>
      </w:pPr>
      <w:r>
        <w:rPr>
          <w:b/>
          <w:bCs/>
          <w:sz w:val="24"/>
          <w:szCs w:val="24"/>
        </w:rPr>
        <w:t>三、技术部分（暗标）</w:t>
      </w:r>
    </w:p>
    <w:p>
      <w:pPr>
        <w:keepNext w:val="0"/>
        <w:keepLines w:val="0"/>
        <w:pageBreakBefore w:val="0"/>
        <w:kinsoku/>
        <w:wordWrap/>
        <w:overflowPunct/>
        <w:topLinePunct w:val="0"/>
        <w:bidi w:val="0"/>
        <w:snapToGrid w:val="0"/>
        <w:spacing w:line="360" w:lineRule="auto"/>
        <w:ind w:left="0" w:leftChars="0" w:firstLine="480"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1</w:t>
      </w:r>
      <w:r>
        <w:rPr>
          <w:rFonts w:hint="eastAsia" w:asciiTheme="majorEastAsia" w:hAnsiTheme="majorEastAsia" w:eastAsiaTheme="majorEastAsia" w:cstheme="majorEastAsia"/>
          <w:sz w:val="24"/>
          <w:szCs w:val="24"/>
          <w:highlight w:val="none"/>
          <w:lang w:val="en-US" w:eastAsia="zh-CN"/>
        </w:rPr>
        <w:t>9</w:t>
      </w:r>
      <w:r>
        <w:rPr>
          <w:rFonts w:hint="eastAsia" w:asciiTheme="majorEastAsia" w:hAnsiTheme="majorEastAsia" w:eastAsiaTheme="majorEastAsia" w:cstheme="majorEastAsia"/>
          <w:sz w:val="24"/>
          <w:szCs w:val="24"/>
          <w:highlight w:val="none"/>
        </w:rPr>
        <w:t>.技术规格偏离表（货物）</w:t>
      </w:r>
      <w:r>
        <w:rPr>
          <w:rFonts w:hint="eastAsia" w:asciiTheme="majorEastAsia" w:hAnsiTheme="majorEastAsia" w:eastAsiaTheme="majorEastAsia" w:cstheme="majorEastAsia"/>
          <w:sz w:val="24"/>
          <w:szCs w:val="24"/>
          <w:highlight w:val="none"/>
          <w:lang w:eastAsia="zh-CN"/>
        </w:rPr>
        <w:t>（</w:t>
      </w:r>
      <w:r>
        <w:rPr>
          <w:rFonts w:hint="eastAsia" w:asciiTheme="majorEastAsia" w:hAnsiTheme="majorEastAsia" w:eastAsiaTheme="majorEastAsia" w:cstheme="majorEastAsia"/>
          <w:sz w:val="24"/>
          <w:szCs w:val="24"/>
          <w:highlight w:val="none"/>
          <w:lang w:val="en-US" w:eastAsia="zh-CN"/>
        </w:rPr>
        <w:t>暗标</w:t>
      </w:r>
      <w:r>
        <w:rPr>
          <w:rFonts w:hint="eastAsia" w:asciiTheme="majorEastAsia" w:hAnsiTheme="majorEastAsia" w:eastAsiaTheme="majorEastAsia" w:cstheme="majorEastAsia"/>
          <w:sz w:val="24"/>
          <w:szCs w:val="24"/>
          <w:highlight w:val="none"/>
          <w:lang w:eastAsia="zh-CN"/>
        </w:rPr>
        <w:t>）</w:t>
      </w:r>
    </w:p>
    <w:p>
      <w:pPr>
        <w:keepNext w:val="0"/>
        <w:keepLines w:val="0"/>
        <w:pageBreakBefore w:val="0"/>
        <w:kinsoku/>
        <w:wordWrap/>
        <w:overflowPunct/>
        <w:topLinePunct w:val="0"/>
        <w:bidi w:val="0"/>
        <w:snapToGrid w:val="0"/>
        <w:spacing w:line="360" w:lineRule="auto"/>
        <w:ind w:left="0" w:leftChars="0" w:firstLine="480"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lang w:val="en-US" w:eastAsia="zh-CN"/>
        </w:rPr>
        <w:t>20</w:t>
      </w:r>
      <w:r>
        <w:rPr>
          <w:rFonts w:hint="eastAsia" w:asciiTheme="majorEastAsia" w:hAnsiTheme="majorEastAsia" w:eastAsiaTheme="majorEastAsia" w:cstheme="majorEastAsia"/>
          <w:sz w:val="24"/>
          <w:szCs w:val="24"/>
          <w:highlight w:val="none"/>
        </w:rPr>
        <w:t>.货物技术参数</w:t>
      </w:r>
      <w:r>
        <w:rPr>
          <w:rFonts w:hint="eastAsia" w:asciiTheme="majorEastAsia" w:hAnsiTheme="majorEastAsia" w:eastAsiaTheme="majorEastAsia" w:cstheme="majorEastAsia"/>
          <w:sz w:val="24"/>
          <w:szCs w:val="24"/>
          <w:highlight w:val="none"/>
          <w:lang w:eastAsia="zh-CN"/>
        </w:rPr>
        <w:t>（</w:t>
      </w:r>
      <w:r>
        <w:rPr>
          <w:rFonts w:hint="eastAsia" w:asciiTheme="majorEastAsia" w:hAnsiTheme="majorEastAsia" w:eastAsiaTheme="majorEastAsia" w:cstheme="majorEastAsia"/>
          <w:sz w:val="24"/>
          <w:szCs w:val="24"/>
          <w:highlight w:val="none"/>
          <w:lang w:val="en-US" w:eastAsia="zh-CN"/>
        </w:rPr>
        <w:t>暗标</w:t>
      </w:r>
      <w:r>
        <w:rPr>
          <w:rFonts w:hint="eastAsia" w:asciiTheme="majorEastAsia" w:hAnsiTheme="majorEastAsia" w:eastAsiaTheme="majorEastAsia" w:cstheme="majorEastAsia"/>
          <w:sz w:val="24"/>
          <w:szCs w:val="24"/>
          <w:highlight w:val="none"/>
          <w:lang w:eastAsia="zh-CN"/>
        </w:rPr>
        <w:t>）</w:t>
      </w:r>
    </w:p>
    <w:p>
      <w:pPr>
        <w:keepNext w:val="0"/>
        <w:keepLines w:val="0"/>
        <w:pageBreakBefore w:val="0"/>
        <w:kinsoku/>
        <w:wordWrap/>
        <w:overflowPunct/>
        <w:topLinePunct w:val="0"/>
        <w:bidi w:val="0"/>
        <w:snapToGrid w:val="0"/>
        <w:spacing w:line="360" w:lineRule="auto"/>
        <w:ind w:left="0" w:leftChars="0" w:firstLine="480" w:firstLineChars="200"/>
        <w:rPr>
          <w:rFonts w:hint="eastAsia" w:asciiTheme="majorEastAsia" w:hAnsiTheme="majorEastAsia" w:eastAsiaTheme="majorEastAsia" w:cstheme="majorEastAsia"/>
          <w:sz w:val="24"/>
          <w:szCs w:val="24"/>
          <w:highlight w:val="none"/>
        </w:rPr>
        <w:sectPr>
          <w:headerReference r:id="rId44" w:type="default"/>
          <w:footerReference r:id="rId45" w:type="default"/>
          <w:pgSz w:w="11905" w:h="16838"/>
          <w:pgMar w:top="1440" w:right="1803" w:bottom="1440" w:left="1803" w:header="255" w:footer="1060" w:gutter="0"/>
          <w:pgNumType w:fmt="decimal"/>
          <w:cols w:space="0" w:num="1"/>
          <w:rtlGutter w:val="0"/>
          <w:docGrid w:linePitch="0" w:charSpace="0"/>
        </w:sectPr>
      </w:pPr>
      <w:r>
        <w:rPr>
          <w:rFonts w:hint="eastAsia" w:asciiTheme="majorEastAsia" w:hAnsiTheme="majorEastAsia" w:eastAsiaTheme="majorEastAsia" w:cstheme="majorEastAsia"/>
          <w:sz w:val="24"/>
          <w:szCs w:val="24"/>
          <w:highlight w:val="none"/>
          <w:lang w:val="en-US" w:eastAsia="zh-CN"/>
        </w:rPr>
        <w:t>21</w:t>
      </w:r>
      <w:r>
        <w:rPr>
          <w:rFonts w:hint="eastAsia" w:asciiTheme="majorEastAsia" w:hAnsiTheme="majorEastAsia" w:eastAsiaTheme="majorEastAsia" w:cstheme="majorEastAsia"/>
          <w:sz w:val="24"/>
          <w:szCs w:val="24"/>
          <w:highlight w:val="none"/>
        </w:rPr>
        <w:t>.服务方案</w:t>
      </w:r>
      <w:r>
        <w:rPr>
          <w:rFonts w:hint="eastAsia" w:asciiTheme="majorEastAsia" w:hAnsiTheme="majorEastAsia" w:eastAsiaTheme="majorEastAsia" w:cstheme="majorEastAsia"/>
          <w:sz w:val="24"/>
          <w:szCs w:val="24"/>
          <w:highlight w:val="none"/>
          <w:lang w:eastAsia="zh-CN"/>
        </w:rPr>
        <w:t>（</w:t>
      </w:r>
      <w:r>
        <w:rPr>
          <w:rFonts w:hint="eastAsia" w:asciiTheme="majorEastAsia" w:hAnsiTheme="majorEastAsia" w:eastAsiaTheme="majorEastAsia" w:cstheme="majorEastAsia"/>
          <w:sz w:val="24"/>
          <w:szCs w:val="24"/>
          <w:highlight w:val="none"/>
          <w:lang w:val="en-US" w:eastAsia="zh-CN"/>
        </w:rPr>
        <w:t>暗标</w:t>
      </w:r>
      <w:r>
        <w:rPr>
          <w:rFonts w:hint="eastAsia" w:asciiTheme="majorEastAsia" w:hAnsiTheme="majorEastAsia" w:eastAsiaTheme="majorEastAsia" w:cstheme="majorEastAsia"/>
          <w:sz w:val="24"/>
          <w:szCs w:val="24"/>
          <w:highlight w:val="none"/>
          <w:lang w:eastAsia="zh-CN"/>
        </w:rPr>
        <w:t>）</w:t>
      </w:r>
    </w:p>
    <w:p>
      <w:pPr>
        <w:keepNext w:val="0"/>
        <w:keepLines w:val="0"/>
        <w:pageBreakBefore w:val="0"/>
        <w:kinsoku/>
        <w:wordWrap/>
        <w:overflowPunct/>
        <w:topLinePunct w:val="0"/>
        <w:bidi w:val="0"/>
        <w:snapToGrid w:val="0"/>
        <w:spacing w:before="91" w:line="220" w:lineRule="auto"/>
        <w:jc w:val="center"/>
        <w:outlineLvl w:val="1"/>
        <w:rPr>
          <w:rFonts w:ascii="宋体" w:hAnsi="宋体" w:eastAsia="宋体" w:cs="宋体"/>
          <w:sz w:val="28"/>
          <w:szCs w:val="28"/>
        </w:rPr>
      </w:pPr>
      <w:r>
        <w:rPr>
          <w:rFonts w:ascii="宋体" w:hAnsi="宋体" w:eastAsia="宋体" w:cs="宋体"/>
          <w:spacing w:val="-6"/>
          <w:sz w:val="28"/>
          <w:szCs w:val="28"/>
        </w:rPr>
        <w:t>1.承诺函</w:t>
      </w:r>
    </w:p>
    <w:p>
      <w:pPr>
        <w:keepNext w:val="0"/>
        <w:keepLines w:val="0"/>
        <w:pageBreakBefore w:val="0"/>
        <w:kinsoku/>
        <w:wordWrap/>
        <w:overflowPunct/>
        <w:topLinePunct w:val="0"/>
        <w:bidi w:val="0"/>
        <w:snapToGrid w:val="0"/>
        <w:spacing w:line="360" w:lineRule="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唐山市消防救援支队：</w:t>
      </w:r>
    </w:p>
    <w:p>
      <w:pPr>
        <w:keepNext w:val="0"/>
        <w:keepLines w:val="0"/>
        <w:pageBreakBefore w:val="0"/>
        <w:kinsoku/>
        <w:wordWrap/>
        <w:overflowPunct/>
        <w:topLinePunct w:val="0"/>
        <w:bidi w:val="0"/>
        <w:snapToGrid w:val="0"/>
        <w:spacing w:line="360" w:lineRule="auto"/>
        <w:ind w:left="0" w:leftChars="0" w:firstLine="480"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我方</w:t>
      </w:r>
      <w:r>
        <w:rPr>
          <w:rFonts w:hint="eastAsia" w:asciiTheme="majorEastAsia" w:hAnsiTheme="majorEastAsia" w:eastAsiaTheme="majorEastAsia" w:cstheme="majorEastAsia"/>
          <w:sz w:val="24"/>
          <w:szCs w:val="24"/>
          <w:highlight w:val="none"/>
          <w:u w:val="single"/>
        </w:rPr>
        <w:t>（供应商全称）</w:t>
      </w:r>
      <w:r>
        <w:rPr>
          <w:rFonts w:hint="eastAsia" w:asciiTheme="majorEastAsia" w:hAnsiTheme="majorEastAsia" w:eastAsiaTheme="majorEastAsia" w:cstheme="majorEastAsia"/>
          <w:sz w:val="24"/>
          <w:szCs w:val="24"/>
          <w:highlight w:val="none"/>
        </w:rPr>
        <w:t>已详细阅读了贵方关于</w:t>
      </w:r>
      <w:r>
        <w:rPr>
          <w:rFonts w:hint="eastAsia" w:asciiTheme="majorEastAsia" w:hAnsiTheme="majorEastAsia" w:eastAsiaTheme="majorEastAsia" w:cstheme="majorEastAsia"/>
          <w:sz w:val="24"/>
          <w:szCs w:val="24"/>
          <w:highlight w:val="none"/>
          <w:u w:val="single"/>
        </w:rPr>
        <w:t>（项目名称及包号）</w:t>
      </w:r>
      <w:r>
        <w:rPr>
          <w:rFonts w:hint="eastAsia" w:asciiTheme="majorEastAsia" w:hAnsiTheme="majorEastAsia" w:eastAsiaTheme="majorEastAsia" w:cstheme="majorEastAsia"/>
          <w:sz w:val="24"/>
          <w:szCs w:val="24"/>
          <w:highlight w:val="none"/>
        </w:rPr>
        <w:t>采购项目</w:t>
      </w:r>
      <w:r>
        <w:rPr>
          <w:rFonts w:hint="eastAsia" w:asciiTheme="majorEastAsia" w:hAnsiTheme="majorEastAsia" w:eastAsiaTheme="majorEastAsia" w:cstheme="majorEastAsia"/>
          <w:sz w:val="24"/>
          <w:szCs w:val="24"/>
          <w:highlight w:val="none"/>
          <w:u w:val="single"/>
        </w:rPr>
        <w:t xml:space="preserve">（项目编号：） </w:t>
      </w:r>
      <w:r>
        <w:rPr>
          <w:rFonts w:hint="eastAsia" w:asciiTheme="majorEastAsia" w:hAnsiTheme="majorEastAsia" w:eastAsiaTheme="majorEastAsia" w:cstheme="majorEastAsia"/>
          <w:sz w:val="24"/>
          <w:szCs w:val="24"/>
          <w:highlight w:val="none"/>
        </w:rPr>
        <w:t>招标文件的全部内容，决定接受此招标文件的全部要求并授权</w:t>
      </w:r>
      <w:r>
        <w:rPr>
          <w:rFonts w:hint="eastAsia" w:asciiTheme="majorEastAsia" w:hAnsiTheme="majorEastAsia" w:eastAsiaTheme="majorEastAsia" w:cstheme="majorEastAsia"/>
          <w:sz w:val="24"/>
          <w:szCs w:val="24"/>
          <w:highlight w:val="none"/>
          <w:u w:val="single"/>
        </w:rPr>
        <w:t>（姓名）（职务）</w:t>
      </w:r>
      <w:r>
        <w:rPr>
          <w:rFonts w:hint="eastAsia" w:asciiTheme="majorEastAsia" w:hAnsiTheme="majorEastAsia" w:eastAsiaTheme="majorEastAsia" w:cstheme="majorEastAsia"/>
          <w:sz w:val="24"/>
          <w:szCs w:val="24"/>
          <w:highlight w:val="none"/>
        </w:rPr>
        <w:t>为我方的全权代表参加本次的采购活动并响应。</w:t>
      </w:r>
    </w:p>
    <w:p>
      <w:pPr>
        <w:keepNext w:val="0"/>
        <w:keepLines w:val="0"/>
        <w:pageBreakBefore w:val="0"/>
        <w:kinsoku/>
        <w:wordWrap/>
        <w:overflowPunct/>
        <w:topLinePunct w:val="0"/>
        <w:bidi w:val="0"/>
        <w:snapToGrid w:val="0"/>
        <w:spacing w:line="360" w:lineRule="auto"/>
        <w:ind w:left="0" w:leftChars="0" w:firstLine="480"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据此我方郑重声明以下诸点并对之负法律责任：</w:t>
      </w:r>
    </w:p>
    <w:p>
      <w:pPr>
        <w:keepNext w:val="0"/>
        <w:keepLines w:val="0"/>
        <w:pageBreakBefore w:val="0"/>
        <w:kinsoku/>
        <w:wordWrap/>
        <w:overflowPunct/>
        <w:topLinePunct w:val="0"/>
        <w:bidi w:val="0"/>
        <w:snapToGrid w:val="0"/>
        <w:spacing w:line="360" w:lineRule="auto"/>
        <w:ind w:left="0" w:leftChars="0" w:firstLine="480"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（1）我方已详细阅读了招标文件的全部内容并同意其规定，包括修改文件（如有的话）以及全部参考资料和有关附件。</w:t>
      </w:r>
    </w:p>
    <w:p>
      <w:pPr>
        <w:keepNext w:val="0"/>
        <w:keepLines w:val="0"/>
        <w:pageBreakBefore w:val="0"/>
        <w:kinsoku/>
        <w:wordWrap/>
        <w:overflowPunct/>
        <w:topLinePunct w:val="0"/>
        <w:bidi w:val="0"/>
        <w:snapToGrid w:val="0"/>
        <w:spacing w:line="360" w:lineRule="auto"/>
        <w:ind w:left="0" w:leftChars="0" w:firstLine="480"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（2）我们完全同意放弃对招标文件有不明及误解的权利。如果由于我方对招标文件规定的任何误解和忽略而导致成交后发生的任何风险，其责任由我方自负。</w:t>
      </w:r>
    </w:p>
    <w:p>
      <w:pPr>
        <w:keepNext w:val="0"/>
        <w:keepLines w:val="0"/>
        <w:pageBreakBefore w:val="0"/>
        <w:kinsoku/>
        <w:wordWrap/>
        <w:overflowPunct/>
        <w:topLinePunct w:val="0"/>
        <w:bidi w:val="0"/>
        <w:snapToGrid w:val="0"/>
        <w:spacing w:line="360" w:lineRule="auto"/>
        <w:ind w:left="0" w:leftChars="0" w:firstLine="480"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（3）我方承诺，若违反保证金相关条款，依据相关法律法规执行。</w:t>
      </w:r>
    </w:p>
    <w:p>
      <w:pPr>
        <w:keepNext w:val="0"/>
        <w:keepLines w:val="0"/>
        <w:pageBreakBefore w:val="0"/>
        <w:kinsoku/>
        <w:wordWrap/>
        <w:overflowPunct/>
        <w:topLinePunct w:val="0"/>
        <w:bidi w:val="0"/>
        <w:snapToGrid w:val="0"/>
        <w:spacing w:line="360" w:lineRule="auto"/>
        <w:ind w:left="0" w:leftChars="0" w:firstLine="480" w:firstLineChars="200"/>
        <w:rPr>
          <w:rFonts w:hint="eastAsia" w:asciiTheme="majorEastAsia" w:hAnsiTheme="majorEastAsia" w:eastAsiaTheme="majorEastAsia" w:cstheme="majorEastAsia"/>
          <w:sz w:val="24"/>
          <w:szCs w:val="24"/>
          <w:highlight w:val="none"/>
          <w:lang w:val="en-US" w:eastAsia="zh-CN"/>
        </w:rPr>
      </w:pPr>
      <w:r>
        <w:rPr>
          <w:rFonts w:hint="eastAsia" w:asciiTheme="majorEastAsia" w:hAnsiTheme="majorEastAsia" w:eastAsiaTheme="majorEastAsia" w:cstheme="majorEastAsia"/>
          <w:sz w:val="24"/>
          <w:szCs w:val="24"/>
          <w:highlight w:val="none"/>
        </w:rPr>
        <w:t>（4）我方承诺在合同签订生效后</w:t>
      </w:r>
      <w:r>
        <w:rPr>
          <w:rFonts w:hint="eastAsia" w:asciiTheme="majorEastAsia" w:hAnsiTheme="majorEastAsia" w:eastAsiaTheme="majorEastAsia" w:cstheme="majorEastAsia"/>
          <w:sz w:val="24"/>
          <w:szCs w:val="24"/>
          <w:highlight w:val="none"/>
          <w:u w:val="single"/>
        </w:rPr>
        <w:t xml:space="preserve">     </w:t>
      </w:r>
      <w:r>
        <w:rPr>
          <w:rFonts w:hint="eastAsia" w:asciiTheme="majorEastAsia" w:hAnsiTheme="majorEastAsia" w:eastAsiaTheme="majorEastAsia" w:cstheme="majorEastAsia"/>
          <w:sz w:val="24"/>
          <w:szCs w:val="24"/>
          <w:highlight w:val="none"/>
        </w:rPr>
        <w:t>天内交货并安装调试培训完毕，达到验收标准，质保期限为</w:t>
      </w:r>
      <w:r>
        <w:rPr>
          <w:rFonts w:hint="eastAsia" w:asciiTheme="majorEastAsia" w:hAnsiTheme="majorEastAsia" w:eastAsiaTheme="majorEastAsia" w:cstheme="majorEastAsia"/>
          <w:sz w:val="24"/>
          <w:szCs w:val="24"/>
          <w:highlight w:val="none"/>
          <w:u w:val="single"/>
        </w:rPr>
        <w:t xml:space="preserve">     </w:t>
      </w:r>
      <w:r>
        <w:rPr>
          <w:rFonts w:hint="eastAsia" w:asciiTheme="majorEastAsia" w:hAnsiTheme="majorEastAsia" w:eastAsiaTheme="majorEastAsia" w:cstheme="majorEastAsia"/>
          <w:sz w:val="24"/>
          <w:szCs w:val="24"/>
          <w:highlight w:val="none"/>
        </w:rPr>
        <w:t>年</w:t>
      </w:r>
      <w:r>
        <w:rPr>
          <w:rFonts w:hint="eastAsia" w:asciiTheme="majorEastAsia" w:hAnsiTheme="majorEastAsia" w:eastAsiaTheme="majorEastAsia" w:cstheme="majorEastAsia"/>
          <w:sz w:val="24"/>
          <w:szCs w:val="24"/>
          <w:highlight w:val="none"/>
          <w:lang w:eastAsia="zh-CN"/>
        </w:rPr>
        <w:t>，</w:t>
      </w:r>
      <w:r>
        <w:rPr>
          <w:rFonts w:hint="eastAsia" w:asciiTheme="majorEastAsia" w:hAnsiTheme="majorEastAsia" w:eastAsiaTheme="majorEastAsia" w:cstheme="majorEastAsia"/>
          <w:sz w:val="24"/>
          <w:szCs w:val="24"/>
          <w:highlight w:val="none"/>
          <w:lang w:val="en-US" w:eastAsia="zh-CN"/>
        </w:rPr>
        <w:t>保修期</w:t>
      </w:r>
      <w:r>
        <w:rPr>
          <w:rFonts w:hint="eastAsia" w:asciiTheme="majorEastAsia" w:hAnsiTheme="majorEastAsia" w:eastAsiaTheme="majorEastAsia" w:cstheme="majorEastAsia"/>
          <w:sz w:val="24"/>
          <w:szCs w:val="24"/>
          <w:highlight w:val="none"/>
          <w:u w:val="single"/>
        </w:rPr>
        <w:t xml:space="preserve">     </w:t>
      </w:r>
      <w:r>
        <w:rPr>
          <w:rFonts w:hint="eastAsia" w:asciiTheme="majorEastAsia" w:hAnsiTheme="majorEastAsia" w:eastAsiaTheme="majorEastAsia" w:cstheme="majorEastAsia"/>
          <w:sz w:val="24"/>
          <w:szCs w:val="24"/>
          <w:highlight w:val="none"/>
        </w:rPr>
        <w:t>年</w:t>
      </w:r>
      <w:r>
        <w:rPr>
          <w:rFonts w:hint="eastAsia" w:asciiTheme="majorEastAsia" w:hAnsiTheme="majorEastAsia" w:eastAsiaTheme="majorEastAsia" w:cstheme="majorEastAsia"/>
          <w:sz w:val="24"/>
          <w:szCs w:val="24"/>
          <w:highlight w:val="none"/>
          <w:lang w:eastAsia="zh-CN"/>
        </w:rPr>
        <w:t>。</w:t>
      </w:r>
    </w:p>
    <w:p>
      <w:pPr>
        <w:keepNext w:val="0"/>
        <w:keepLines w:val="0"/>
        <w:pageBreakBefore w:val="0"/>
        <w:kinsoku/>
        <w:wordWrap/>
        <w:overflowPunct/>
        <w:topLinePunct w:val="0"/>
        <w:bidi w:val="0"/>
        <w:snapToGrid w:val="0"/>
        <w:spacing w:line="360" w:lineRule="auto"/>
        <w:ind w:left="0" w:leftChars="0" w:firstLine="480"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（5）我方承诺按要求签订合同并全面履行合同责任和义务。</w:t>
      </w:r>
    </w:p>
    <w:p>
      <w:pPr>
        <w:keepNext w:val="0"/>
        <w:keepLines w:val="0"/>
        <w:pageBreakBefore w:val="0"/>
        <w:kinsoku/>
        <w:wordWrap/>
        <w:overflowPunct/>
        <w:topLinePunct w:val="0"/>
        <w:bidi w:val="0"/>
        <w:snapToGrid w:val="0"/>
        <w:spacing w:line="360" w:lineRule="auto"/>
        <w:ind w:left="0" w:leftChars="0" w:firstLine="480"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（6）我方的响应文件自投标截止之日起有效期为</w:t>
      </w:r>
      <w:r>
        <w:rPr>
          <w:rFonts w:hint="eastAsia" w:asciiTheme="majorEastAsia" w:hAnsiTheme="majorEastAsia" w:eastAsiaTheme="majorEastAsia" w:cstheme="majorEastAsia"/>
          <w:sz w:val="24"/>
          <w:szCs w:val="24"/>
          <w:highlight w:val="none"/>
          <w:u w:val="single"/>
        </w:rPr>
        <w:t xml:space="preserve">   </w:t>
      </w:r>
      <w:r>
        <w:rPr>
          <w:rFonts w:hint="eastAsia" w:asciiTheme="majorEastAsia" w:hAnsiTheme="majorEastAsia" w:eastAsiaTheme="majorEastAsia" w:cstheme="majorEastAsia"/>
          <w:sz w:val="24"/>
          <w:szCs w:val="24"/>
          <w:highlight w:val="none"/>
        </w:rPr>
        <w:t>天（日历天）。在该期限届满之前，本响应文件对我方始终有约束力。如果成交，有效期自动延长至合同履行完毕。</w:t>
      </w:r>
    </w:p>
    <w:p>
      <w:pPr>
        <w:keepNext w:val="0"/>
        <w:keepLines w:val="0"/>
        <w:pageBreakBefore w:val="0"/>
        <w:kinsoku/>
        <w:wordWrap/>
        <w:overflowPunct/>
        <w:topLinePunct w:val="0"/>
        <w:bidi w:val="0"/>
        <w:snapToGrid w:val="0"/>
        <w:spacing w:line="360" w:lineRule="auto"/>
        <w:ind w:left="0" w:leftChars="0" w:firstLine="480"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（7）我方承诺严格遵守政府采购法等相关法律法规，廉洁自律，在本项目中无围标串标，愿意接受相关部门的监督，如有问题接受相应行政处罚和失信惩戒。</w:t>
      </w:r>
    </w:p>
    <w:p>
      <w:pPr>
        <w:keepNext w:val="0"/>
        <w:keepLines w:val="0"/>
        <w:pageBreakBefore w:val="0"/>
        <w:kinsoku/>
        <w:wordWrap/>
        <w:overflowPunct/>
        <w:topLinePunct w:val="0"/>
        <w:bidi w:val="0"/>
        <w:snapToGrid w:val="0"/>
        <w:spacing w:line="360" w:lineRule="auto"/>
        <w:ind w:left="0" w:leftChars="0" w:firstLine="480"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（8）与我方有关的一切正式往来通讯请寄：</w:t>
      </w:r>
    </w:p>
    <w:p>
      <w:pPr>
        <w:keepNext w:val="0"/>
        <w:keepLines w:val="0"/>
        <w:pageBreakBefore w:val="0"/>
        <w:kinsoku/>
        <w:wordWrap/>
        <w:overflowPunct/>
        <w:topLinePunct w:val="0"/>
        <w:bidi w:val="0"/>
        <w:snapToGrid w:val="0"/>
        <w:spacing w:before="180" w:line="229" w:lineRule="auto"/>
        <w:ind w:left="480"/>
        <w:rPr>
          <w:rFonts w:ascii="宋体" w:hAnsi="宋体" w:eastAsia="宋体" w:cs="宋体"/>
          <w:sz w:val="24"/>
          <w:szCs w:val="24"/>
        </w:rPr>
      </w:pPr>
      <w:r>
        <w:rPr>
          <w:rFonts w:ascii="宋体" w:hAnsi="宋体" w:eastAsia="宋体" w:cs="宋体"/>
          <w:spacing w:val="-4"/>
          <w:sz w:val="24"/>
          <w:szCs w:val="24"/>
        </w:rPr>
        <w:t>地址：</w:t>
      </w:r>
    </w:p>
    <w:p>
      <w:pPr>
        <w:keepNext w:val="0"/>
        <w:keepLines w:val="0"/>
        <w:pageBreakBefore w:val="0"/>
        <w:kinsoku/>
        <w:wordWrap/>
        <w:overflowPunct/>
        <w:topLinePunct w:val="0"/>
        <w:bidi w:val="0"/>
        <w:snapToGrid w:val="0"/>
        <w:spacing w:before="172" w:line="221" w:lineRule="auto"/>
        <w:ind w:left="509"/>
        <w:rPr>
          <w:rFonts w:ascii="宋体" w:hAnsi="宋体" w:eastAsia="宋体" w:cs="宋体"/>
          <w:sz w:val="24"/>
          <w:szCs w:val="24"/>
        </w:rPr>
      </w:pPr>
      <w:r>
        <w:rPr>
          <w:rFonts w:ascii="宋体" w:hAnsi="宋体" w:eastAsia="宋体" w:cs="宋体"/>
          <w:spacing w:val="-13"/>
          <w:sz w:val="24"/>
          <w:szCs w:val="24"/>
        </w:rPr>
        <w:t>电话：</w:t>
      </w:r>
    </w:p>
    <w:p>
      <w:pPr>
        <w:keepNext w:val="0"/>
        <w:keepLines w:val="0"/>
        <w:pageBreakBefore w:val="0"/>
        <w:kinsoku/>
        <w:wordWrap/>
        <w:overflowPunct/>
        <w:topLinePunct w:val="0"/>
        <w:bidi w:val="0"/>
        <w:snapToGrid w:val="0"/>
        <w:spacing w:before="177" w:line="221" w:lineRule="auto"/>
        <w:ind w:left="481"/>
        <w:rPr>
          <w:rFonts w:ascii="宋体" w:hAnsi="宋体" w:eastAsia="宋体" w:cs="宋体"/>
          <w:sz w:val="24"/>
          <w:szCs w:val="24"/>
        </w:rPr>
      </w:pPr>
      <w:r>
        <w:rPr>
          <w:rFonts w:ascii="宋体" w:hAnsi="宋体" w:eastAsia="宋体" w:cs="宋体"/>
          <w:spacing w:val="-2"/>
          <w:sz w:val="24"/>
          <w:szCs w:val="24"/>
        </w:rPr>
        <w:t>其它联系方法：</w:t>
      </w:r>
    </w:p>
    <w:p>
      <w:pPr>
        <w:keepNext w:val="0"/>
        <w:keepLines w:val="0"/>
        <w:pageBreakBefore w:val="0"/>
        <w:kinsoku/>
        <w:wordWrap/>
        <w:overflowPunct/>
        <w:topLinePunct w:val="0"/>
        <w:bidi w:val="0"/>
        <w:snapToGrid w:val="0"/>
        <w:spacing w:before="181" w:line="219" w:lineRule="auto"/>
        <w:ind w:left="481"/>
        <w:rPr>
          <w:rFonts w:ascii="宋体" w:hAnsi="宋体" w:eastAsia="宋体" w:cs="宋体"/>
          <w:sz w:val="24"/>
          <w:szCs w:val="24"/>
        </w:rPr>
      </w:pPr>
      <w:r>
        <w:rPr>
          <w:rFonts w:ascii="宋体" w:hAnsi="宋体" w:eastAsia="宋体" w:cs="宋体"/>
          <w:spacing w:val="-1"/>
          <w:sz w:val="24"/>
          <w:szCs w:val="24"/>
        </w:rPr>
        <w:t>法定代表人（负责人</w:t>
      </w:r>
      <w:r>
        <w:rPr>
          <w:rFonts w:ascii="宋体" w:hAnsi="宋体" w:eastAsia="宋体" w:cs="宋体"/>
          <w:spacing w:val="-9"/>
          <w:sz w:val="24"/>
          <w:szCs w:val="24"/>
        </w:rPr>
        <w:t>）（</w:t>
      </w:r>
      <w:r>
        <w:rPr>
          <w:rFonts w:ascii="宋体" w:hAnsi="宋体" w:eastAsia="宋体" w:cs="宋体"/>
          <w:spacing w:val="-1"/>
          <w:sz w:val="24"/>
          <w:szCs w:val="24"/>
        </w:rPr>
        <w:t>或授权委托人</w:t>
      </w:r>
      <w:r>
        <w:rPr>
          <w:rFonts w:ascii="宋体" w:hAnsi="宋体" w:eastAsia="宋体" w:cs="宋体"/>
          <w:spacing w:val="-9"/>
          <w:sz w:val="24"/>
          <w:szCs w:val="24"/>
        </w:rPr>
        <w:t>）：</w:t>
      </w:r>
      <w:r>
        <w:rPr>
          <w:rFonts w:ascii="宋体" w:hAnsi="宋体" w:eastAsia="宋体" w:cs="宋体"/>
          <w:spacing w:val="-67"/>
          <w:sz w:val="24"/>
          <w:szCs w:val="24"/>
        </w:rPr>
        <w:t xml:space="preserve"> </w:t>
      </w:r>
      <w:r>
        <w:rPr>
          <w:rFonts w:ascii="宋体" w:hAnsi="宋体" w:eastAsia="宋体" w:cs="宋体"/>
          <w:spacing w:val="-1"/>
          <w:sz w:val="24"/>
          <w:szCs w:val="24"/>
        </w:rPr>
        <w:t>(电子签</w:t>
      </w:r>
      <w:r>
        <w:rPr>
          <w:rFonts w:ascii="宋体" w:hAnsi="宋体" w:eastAsia="宋体" w:cs="宋体"/>
          <w:spacing w:val="-2"/>
          <w:sz w:val="24"/>
          <w:szCs w:val="24"/>
        </w:rPr>
        <w:t>名或签章)</w:t>
      </w:r>
    </w:p>
    <w:p>
      <w:pPr>
        <w:pStyle w:val="4"/>
        <w:keepNext w:val="0"/>
        <w:keepLines w:val="0"/>
        <w:pageBreakBefore w:val="0"/>
        <w:kinsoku/>
        <w:wordWrap/>
        <w:overflowPunct/>
        <w:topLinePunct w:val="0"/>
        <w:bidi w:val="0"/>
        <w:snapToGrid w:val="0"/>
        <w:spacing w:line="283" w:lineRule="auto"/>
      </w:pPr>
    </w:p>
    <w:p>
      <w:pPr>
        <w:pStyle w:val="4"/>
        <w:keepNext w:val="0"/>
        <w:keepLines w:val="0"/>
        <w:pageBreakBefore w:val="0"/>
        <w:kinsoku/>
        <w:wordWrap/>
        <w:overflowPunct/>
        <w:topLinePunct w:val="0"/>
        <w:bidi w:val="0"/>
        <w:snapToGrid w:val="0"/>
        <w:spacing w:line="284" w:lineRule="auto"/>
      </w:pPr>
    </w:p>
    <w:p>
      <w:pPr>
        <w:keepNext w:val="0"/>
        <w:keepLines w:val="0"/>
        <w:pageBreakBefore w:val="0"/>
        <w:kinsoku/>
        <w:wordWrap/>
        <w:overflowPunct/>
        <w:topLinePunct w:val="0"/>
        <w:bidi w:val="0"/>
        <w:snapToGrid w:val="0"/>
        <w:spacing w:before="78" w:line="219" w:lineRule="auto"/>
        <w:ind w:left="3192"/>
        <w:rPr>
          <w:rFonts w:ascii="宋体" w:hAnsi="宋体" w:eastAsia="宋体" w:cs="宋体"/>
          <w:sz w:val="24"/>
          <w:szCs w:val="24"/>
        </w:rPr>
      </w:pPr>
      <w:r>
        <w:rPr>
          <w:rFonts w:ascii="宋体" w:hAnsi="宋体" w:eastAsia="宋体" w:cs="宋体"/>
          <w:spacing w:val="-1"/>
          <w:sz w:val="24"/>
          <w:szCs w:val="24"/>
        </w:rPr>
        <w:t>供应商（全称）: （电子签章）</w:t>
      </w:r>
    </w:p>
    <w:p>
      <w:pPr>
        <w:keepNext w:val="0"/>
        <w:keepLines w:val="0"/>
        <w:pageBreakBefore w:val="0"/>
        <w:kinsoku/>
        <w:wordWrap/>
        <w:overflowPunct/>
        <w:topLinePunct w:val="0"/>
        <w:bidi w:val="0"/>
        <w:snapToGrid w:val="0"/>
        <w:spacing w:before="264" w:line="219" w:lineRule="auto"/>
        <w:ind w:left="4273"/>
        <w:rPr>
          <w:rFonts w:ascii="宋体" w:hAnsi="宋体" w:eastAsia="宋体" w:cs="宋体"/>
          <w:sz w:val="24"/>
          <w:szCs w:val="24"/>
        </w:rPr>
      </w:pPr>
      <w:r>
        <w:rPr>
          <w:rFonts w:ascii="宋体" w:hAnsi="宋体" w:eastAsia="宋体" w:cs="宋体"/>
          <w:spacing w:val="-9"/>
          <w:sz w:val="24"/>
          <w:szCs w:val="24"/>
        </w:rPr>
        <w:t>年</w:t>
      </w:r>
      <w:r>
        <w:rPr>
          <w:rFonts w:ascii="宋体" w:hAnsi="宋体" w:eastAsia="宋体" w:cs="宋体"/>
          <w:spacing w:val="7"/>
          <w:sz w:val="24"/>
          <w:szCs w:val="24"/>
        </w:rPr>
        <w:t xml:space="preserve">  </w:t>
      </w:r>
      <w:r>
        <w:rPr>
          <w:rFonts w:ascii="宋体" w:hAnsi="宋体" w:eastAsia="宋体" w:cs="宋体"/>
          <w:spacing w:val="-9"/>
          <w:sz w:val="24"/>
          <w:szCs w:val="24"/>
        </w:rPr>
        <w:t>月</w:t>
      </w:r>
      <w:r>
        <w:rPr>
          <w:rFonts w:ascii="宋体" w:hAnsi="宋体" w:eastAsia="宋体" w:cs="宋体"/>
          <w:spacing w:val="26"/>
          <w:sz w:val="24"/>
          <w:szCs w:val="24"/>
        </w:rPr>
        <w:t xml:space="preserve">  </w:t>
      </w:r>
      <w:r>
        <w:rPr>
          <w:rFonts w:ascii="宋体" w:hAnsi="宋体" w:eastAsia="宋体" w:cs="宋体"/>
          <w:spacing w:val="-9"/>
          <w:sz w:val="24"/>
          <w:szCs w:val="24"/>
        </w:rPr>
        <w:t>日</w:t>
      </w:r>
    </w:p>
    <w:p>
      <w:pPr>
        <w:keepNext w:val="0"/>
        <w:keepLines w:val="0"/>
        <w:pageBreakBefore w:val="0"/>
        <w:kinsoku/>
        <w:wordWrap/>
        <w:overflowPunct/>
        <w:topLinePunct w:val="0"/>
        <w:bidi w:val="0"/>
        <w:snapToGrid w:val="0"/>
        <w:spacing w:line="219" w:lineRule="auto"/>
        <w:rPr>
          <w:rFonts w:ascii="宋体" w:hAnsi="宋体" w:eastAsia="宋体" w:cs="宋体"/>
          <w:sz w:val="24"/>
          <w:szCs w:val="24"/>
        </w:rPr>
        <w:sectPr>
          <w:headerReference r:id="rId46" w:type="default"/>
          <w:footerReference r:id="rId47" w:type="default"/>
          <w:pgSz w:w="11905" w:h="16838"/>
          <w:pgMar w:top="1440" w:right="1803" w:bottom="1440" w:left="1803" w:header="255" w:footer="1060" w:gutter="0"/>
          <w:pgNumType w:fmt="decimal"/>
          <w:cols w:space="0" w:num="1"/>
          <w:rtlGutter w:val="0"/>
          <w:docGrid w:linePitch="0" w:charSpace="0"/>
        </w:sectPr>
      </w:pPr>
    </w:p>
    <w:p>
      <w:pPr>
        <w:keepNext w:val="0"/>
        <w:keepLines w:val="0"/>
        <w:pageBreakBefore w:val="0"/>
        <w:kinsoku/>
        <w:wordWrap/>
        <w:overflowPunct/>
        <w:topLinePunct w:val="0"/>
        <w:bidi w:val="0"/>
        <w:snapToGrid w:val="0"/>
        <w:spacing w:line="360" w:lineRule="auto"/>
        <w:ind w:left="0" w:leftChars="0" w:firstLine="480" w:firstLineChars="200"/>
        <w:jc w:val="center"/>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2.法人或者其他组织的营业执照等证明文件， 自然人的身份证明</w:t>
      </w:r>
    </w:p>
    <w:p>
      <w:pPr>
        <w:keepNext w:val="0"/>
        <w:keepLines w:val="0"/>
        <w:pageBreakBefore w:val="0"/>
        <w:kinsoku/>
        <w:wordWrap/>
        <w:overflowPunct/>
        <w:topLinePunct w:val="0"/>
        <w:bidi w:val="0"/>
        <w:snapToGrid w:val="0"/>
        <w:spacing w:line="360" w:lineRule="auto"/>
        <w:ind w:left="0" w:leftChars="0" w:firstLine="480"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法人包括企业法人、机关法人、事业单位法人和社会团体法人。其他组织主要包括合伙企 业、非企业专业服务机构、个体工商户、农村承包经营户。自然人是指《中华人民共和国民法 典》（以下简称《民法典》） 规定的具有完全民事行为能力、能够承担民事责任和义务的公民。</w:t>
      </w:r>
    </w:p>
    <w:p>
      <w:pPr>
        <w:keepNext w:val="0"/>
        <w:keepLines w:val="0"/>
        <w:pageBreakBefore w:val="0"/>
        <w:kinsoku/>
        <w:wordWrap/>
        <w:overflowPunct/>
        <w:topLinePunct w:val="0"/>
        <w:bidi w:val="0"/>
        <w:snapToGrid w:val="0"/>
        <w:spacing w:line="360" w:lineRule="auto"/>
        <w:ind w:left="0" w:leftChars="0" w:firstLine="480"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并加盖电子签章。</w:t>
      </w:r>
    </w:p>
    <w:p>
      <w:pPr>
        <w:keepNext w:val="0"/>
        <w:keepLines w:val="0"/>
        <w:pageBreakBefore w:val="0"/>
        <w:kinsoku/>
        <w:wordWrap/>
        <w:overflowPunct/>
        <w:topLinePunct w:val="0"/>
        <w:bidi w:val="0"/>
        <w:snapToGrid w:val="0"/>
        <w:spacing w:before="181" w:line="219" w:lineRule="auto"/>
        <w:ind w:left="483"/>
        <w:rPr>
          <w:rFonts w:ascii="宋体" w:hAnsi="宋体" w:eastAsia="宋体" w:cs="宋体"/>
          <w:sz w:val="24"/>
          <w:szCs w:val="24"/>
        </w:rPr>
      </w:pPr>
      <w:r>
        <w:rPr>
          <w:rFonts w:ascii="宋体" w:hAnsi="宋体" w:eastAsia="宋体" w:cs="宋体"/>
          <w:sz w:val="24"/>
          <w:szCs w:val="24"/>
          <w14:textOutline w14:w="4358" w14:cap="sq" w14:cmpd="sng">
            <w14:solidFill>
              <w14:srgbClr w14:val="000000"/>
            </w14:solidFill>
            <w14:prstDash w14:val="solid"/>
            <w14:bevel/>
          </w14:textOutline>
        </w:rPr>
        <w:t>分公司根据《民法典》可以以自己的名义参与。</w:t>
      </w:r>
    </w:p>
    <w:p>
      <w:pPr>
        <w:keepNext w:val="0"/>
        <w:keepLines w:val="0"/>
        <w:pageBreakBefore w:val="0"/>
        <w:kinsoku/>
        <w:wordWrap/>
        <w:overflowPunct/>
        <w:topLinePunct w:val="0"/>
        <w:bidi w:val="0"/>
        <w:snapToGrid w:val="0"/>
        <w:spacing w:line="219" w:lineRule="auto"/>
        <w:rPr>
          <w:rFonts w:ascii="宋体" w:hAnsi="宋体" w:eastAsia="宋体" w:cs="宋体"/>
          <w:sz w:val="24"/>
          <w:szCs w:val="24"/>
        </w:rPr>
        <w:sectPr>
          <w:headerReference r:id="rId48" w:type="default"/>
          <w:footerReference r:id="rId49" w:type="default"/>
          <w:pgSz w:w="11905" w:h="16838"/>
          <w:pgMar w:top="1440" w:right="1803" w:bottom="1440" w:left="1803" w:header="255" w:footer="1060" w:gutter="0"/>
          <w:pgNumType w:fmt="decimal"/>
          <w:cols w:space="0" w:num="1"/>
          <w:rtlGutter w:val="0"/>
          <w:docGrid w:linePitch="0" w:charSpace="0"/>
        </w:sectPr>
      </w:pPr>
    </w:p>
    <w:p>
      <w:pPr>
        <w:pStyle w:val="4"/>
        <w:keepNext w:val="0"/>
        <w:keepLines w:val="0"/>
        <w:pageBreakBefore w:val="0"/>
        <w:kinsoku/>
        <w:wordWrap/>
        <w:overflowPunct/>
        <w:topLinePunct w:val="0"/>
        <w:bidi w:val="0"/>
        <w:snapToGrid w:val="0"/>
        <w:spacing w:line="253" w:lineRule="auto"/>
      </w:pPr>
    </w:p>
    <w:p>
      <w:pPr>
        <w:pStyle w:val="4"/>
        <w:keepNext w:val="0"/>
        <w:keepLines w:val="0"/>
        <w:pageBreakBefore w:val="0"/>
        <w:kinsoku/>
        <w:wordWrap/>
        <w:overflowPunct/>
        <w:topLinePunct w:val="0"/>
        <w:bidi w:val="0"/>
        <w:snapToGrid w:val="0"/>
        <w:spacing w:line="253" w:lineRule="auto"/>
      </w:pPr>
    </w:p>
    <w:p>
      <w:pPr>
        <w:pStyle w:val="4"/>
        <w:keepNext w:val="0"/>
        <w:keepLines w:val="0"/>
        <w:pageBreakBefore w:val="0"/>
        <w:kinsoku/>
        <w:wordWrap/>
        <w:overflowPunct/>
        <w:topLinePunct w:val="0"/>
        <w:bidi w:val="0"/>
        <w:snapToGrid w:val="0"/>
        <w:spacing w:line="253" w:lineRule="auto"/>
      </w:pPr>
    </w:p>
    <w:p>
      <w:pPr>
        <w:pStyle w:val="4"/>
        <w:keepNext w:val="0"/>
        <w:keepLines w:val="0"/>
        <w:pageBreakBefore w:val="0"/>
        <w:kinsoku/>
        <w:wordWrap/>
        <w:overflowPunct/>
        <w:topLinePunct w:val="0"/>
        <w:bidi w:val="0"/>
        <w:snapToGrid w:val="0"/>
        <w:spacing w:line="253" w:lineRule="auto"/>
      </w:pPr>
    </w:p>
    <w:p>
      <w:pPr>
        <w:pStyle w:val="4"/>
        <w:keepNext w:val="0"/>
        <w:keepLines w:val="0"/>
        <w:pageBreakBefore w:val="0"/>
        <w:kinsoku/>
        <w:wordWrap/>
        <w:overflowPunct/>
        <w:topLinePunct w:val="0"/>
        <w:bidi w:val="0"/>
        <w:snapToGrid w:val="0"/>
        <w:spacing w:line="253" w:lineRule="auto"/>
      </w:pPr>
    </w:p>
    <w:p>
      <w:pPr>
        <w:pStyle w:val="4"/>
        <w:keepNext w:val="0"/>
        <w:keepLines w:val="0"/>
        <w:pageBreakBefore w:val="0"/>
        <w:kinsoku/>
        <w:wordWrap/>
        <w:overflowPunct/>
        <w:topLinePunct w:val="0"/>
        <w:bidi w:val="0"/>
        <w:snapToGrid w:val="0"/>
        <w:spacing w:line="254" w:lineRule="auto"/>
      </w:pPr>
    </w:p>
    <w:p>
      <w:pPr>
        <w:keepNext w:val="0"/>
        <w:keepLines w:val="0"/>
        <w:pageBreakBefore w:val="0"/>
        <w:kinsoku/>
        <w:wordWrap/>
        <w:overflowPunct/>
        <w:topLinePunct w:val="0"/>
        <w:bidi w:val="0"/>
        <w:snapToGrid w:val="0"/>
        <w:spacing w:before="91" w:line="219" w:lineRule="auto"/>
        <w:ind w:left="1410"/>
        <w:outlineLvl w:val="1"/>
        <w:rPr>
          <w:rFonts w:ascii="宋体" w:hAnsi="宋体" w:eastAsia="宋体" w:cs="宋体"/>
          <w:sz w:val="28"/>
          <w:szCs w:val="28"/>
        </w:rPr>
      </w:pPr>
      <w:r>
        <w:rPr>
          <w:rFonts w:ascii="Times New Roman" w:hAnsi="Times New Roman" w:eastAsia="Times New Roman" w:cs="Times New Roman"/>
          <w:spacing w:val="-1"/>
          <w:sz w:val="28"/>
          <w:szCs w:val="28"/>
        </w:rPr>
        <w:t>3.</w:t>
      </w:r>
      <w:r>
        <w:rPr>
          <w:rFonts w:ascii="宋体" w:hAnsi="宋体" w:eastAsia="宋体" w:cs="宋体"/>
          <w:spacing w:val="-1"/>
          <w:sz w:val="28"/>
          <w:szCs w:val="28"/>
        </w:rPr>
        <w:t>财务状况报告、依法缴纳税收和社会保障资金的承诺函</w:t>
      </w:r>
    </w:p>
    <w:p>
      <w:pPr>
        <w:pStyle w:val="4"/>
        <w:keepNext w:val="0"/>
        <w:keepLines w:val="0"/>
        <w:pageBreakBefore w:val="0"/>
        <w:kinsoku/>
        <w:wordWrap/>
        <w:overflowPunct/>
        <w:topLinePunct w:val="0"/>
        <w:bidi w:val="0"/>
        <w:snapToGrid w:val="0"/>
        <w:spacing w:line="290" w:lineRule="auto"/>
      </w:pPr>
    </w:p>
    <w:p>
      <w:pPr>
        <w:pStyle w:val="4"/>
        <w:keepNext w:val="0"/>
        <w:keepLines w:val="0"/>
        <w:pageBreakBefore w:val="0"/>
        <w:kinsoku/>
        <w:wordWrap/>
        <w:overflowPunct/>
        <w:topLinePunct w:val="0"/>
        <w:bidi w:val="0"/>
        <w:snapToGrid w:val="0"/>
        <w:spacing w:line="290" w:lineRule="auto"/>
      </w:pPr>
    </w:p>
    <w:p>
      <w:pPr>
        <w:pStyle w:val="4"/>
        <w:keepNext w:val="0"/>
        <w:keepLines w:val="0"/>
        <w:pageBreakBefore w:val="0"/>
        <w:kinsoku/>
        <w:wordWrap/>
        <w:overflowPunct/>
        <w:topLinePunct w:val="0"/>
        <w:bidi w:val="0"/>
        <w:snapToGrid w:val="0"/>
        <w:spacing w:line="291" w:lineRule="auto"/>
      </w:pPr>
    </w:p>
    <w:p>
      <w:pPr>
        <w:keepNext w:val="0"/>
        <w:keepLines w:val="0"/>
        <w:pageBreakBefore w:val="0"/>
        <w:kinsoku/>
        <w:wordWrap/>
        <w:overflowPunct/>
        <w:topLinePunct w:val="0"/>
        <w:bidi w:val="0"/>
        <w:snapToGrid w:val="0"/>
        <w:spacing w:line="360" w:lineRule="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唐山市消防救援支队：</w:t>
      </w:r>
    </w:p>
    <w:p>
      <w:pPr>
        <w:keepNext w:val="0"/>
        <w:keepLines w:val="0"/>
        <w:pageBreakBefore w:val="0"/>
        <w:kinsoku/>
        <w:wordWrap/>
        <w:overflowPunct/>
        <w:topLinePunct w:val="0"/>
        <w:bidi w:val="0"/>
        <w:snapToGrid w:val="0"/>
        <w:spacing w:line="360" w:lineRule="auto"/>
        <w:ind w:left="0" w:leftChars="0" w:firstLine="480" w:firstLineChars="200"/>
        <w:rPr>
          <w:rFonts w:hint="eastAsia" w:asciiTheme="majorEastAsia" w:hAnsiTheme="majorEastAsia" w:eastAsiaTheme="majorEastAsia" w:cstheme="majorEastAsia"/>
          <w:sz w:val="24"/>
          <w:szCs w:val="24"/>
          <w:highlight w:val="none"/>
        </w:rPr>
      </w:pPr>
    </w:p>
    <w:p>
      <w:pPr>
        <w:keepNext w:val="0"/>
        <w:keepLines w:val="0"/>
        <w:pageBreakBefore w:val="0"/>
        <w:kinsoku/>
        <w:wordWrap/>
        <w:overflowPunct/>
        <w:topLinePunct w:val="0"/>
        <w:bidi w:val="0"/>
        <w:snapToGrid w:val="0"/>
        <w:spacing w:line="360" w:lineRule="auto"/>
        <w:ind w:left="0" w:leftChars="0" w:firstLine="480"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我</w:t>
      </w:r>
      <w:r>
        <w:rPr>
          <w:rFonts w:hint="eastAsia" w:asciiTheme="majorEastAsia" w:hAnsiTheme="majorEastAsia" w:eastAsiaTheme="majorEastAsia" w:cstheme="majorEastAsia"/>
          <w:sz w:val="24"/>
          <w:szCs w:val="24"/>
          <w:highlight w:val="none"/>
          <w:u w:val="single"/>
        </w:rPr>
        <w:t xml:space="preserve">      </w:t>
      </w:r>
      <w:r>
        <w:rPr>
          <w:rFonts w:hint="eastAsia" w:asciiTheme="majorEastAsia" w:hAnsiTheme="majorEastAsia" w:eastAsiaTheme="majorEastAsia" w:cstheme="majorEastAsia"/>
          <w:sz w:val="24"/>
          <w:szCs w:val="24"/>
          <w:highlight w:val="none"/>
          <w:u w:val="single"/>
          <w:lang w:val="en-US" w:eastAsia="zh-CN"/>
        </w:rPr>
        <w:t xml:space="preserve">  </w:t>
      </w:r>
      <w:r>
        <w:rPr>
          <w:rFonts w:hint="eastAsia" w:asciiTheme="majorEastAsia" w:hAnsiTheme="majorEastAsia" w:eastAsiaTheme="majorEastAsia" w:cstheme="majorEastAsia"/>
          <w:sz w:val="24"/>
          <w:szCs w:val="24"/>
          <w:highlight w:val="none"/>
        </w:rPr>
        <w:t>（公司全称），财务状况良好，依法缴纳了各项税费及各项社会</w:t>
      </w:r>
      <w:r>
        <w:rPr>
          <w:rFonts w:hint="eastAsia" w:asciiTheme="majorEastAsia" w:hAnsiTheme="majorEastAsia" w:eastAsiaTheme="majorEastAsia" w:cstheme="majorEastAsia"/>
          <w:sz w:val="24"/>
          <w:szCs w:val="24"/>
          <w:highlight w:val="none"/>
          <w:lang w:val="en-US" w:eastAsia="zh-CN"/>
        </w:rPr>
        <w:t>保</w:t>
      </w:r>
      <w:r>
        <w:rPr>
          <w:rFonts w:hint="eastAsia" w:asciiTheme="majorEastAsia" w:hAnsiTheme="majorEastAsia" w:eastAsiaTheme="majorEastAsia" w:cstheme="majorEastAsia"/>
          <w:sz w:val="24"/>
          <w:szCs w:val="24"/>
          <w:highlight w:val="none"/>
        </w:rPr>
        <w:t>障资金。</w:t>
      </w:r>
    </w:p>
    <w:p>
      <w:pPr>
        <w:keepNext w:val="0"/>
        <w:keepLines w:val="0"/>
        <w:pageBreakBefore w:val="0"/>
        <w:kinsoku/>
        <w:wordWrap/>
        <w:overflowPunct/>
        <w:topLinePunct w:val="0"/>
        <w:bidi w:val="0"/>
        <w:snapToGrid w:val="0"/>
        <w:spacing w:line="360" w:lineRule="auto"/>
        <w:ind w:left="0" w:leftChars="0" w:firstLine="480" w:firstLineChars="200"/>
        <w:rPr>
          <w:rFonts w:hint="eastAsia" w:asciiTheme="majorEastAsia" w:hAnsiTheme="majorEastAsia" w:eastAsiaTheme="majorEastAsia" w:cstheme="majorEastAsia"/>
          <w:sz w:val="24"/>
          <w:szCs w:val="24"/>
          <w:highlight w:val="none"/>
        </w:rPr>
      </w:pPr>
    </w:p>
    <w:p>
      <w:pPr>
        <w:keepNext w:val="0"/>
        <w:keepLines w:val="0"/>
        <w:pageBreakBefore w:val="0"/>
        <w:kinsoku/>
        <w:wordWrap/>
        <w:overflowPunct/>
        <w:topLinePunct w:val="0"/>
        <w:bidi w:val="0"/>
        <w:snapToGrid w:val="0"/>
        <w:spacing w:line="360" w:lineRule="auto"/>
        <w:ind w:left="0" w:leftChars="0" w:firstLine="480" w:firstLineChars="200"/>
        <w:rPr>
          <w:rFonts w:hint="eastAsia" w:asciiTheme="majorEastAsia" w:hAnsiTheme="majorEastAsia" w:eastAsiaTheme="majorEastAsia" w:cstheme="majorEastAsia"/>
          <w:sz w:val="24"/>
          <w:szCs w:val="24"/>
          <w:highlight w:val="none"/>
        </w:rPr>
      </w:pPr>
    </w:p>
    <w:p>
      <w:pPr>
        <w:keepNext w:val="0"/>
        <w:keepLines w:val="0"/>
        <w:pageBreakBefore w:val="0"/>
        <w:kinsoku/>
        <w:wordWrap/>
        <w:overflowPunct/>
        <w:topLinePunct w:val="0"/>
        <w:bidi w:val="0"/>
        <w:snapToGrid w:val="0"/>
        <w:spacing w:line="360" w:lineRule="auto"/>
        <w:ind w:left="0" w:leftChars="0" w:firstLine="480"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特此郑重承诺！</w:t>
      </w:r>
    </w:p>
    <w:p>
      <w:pPr>
        <w:keepNext w:val="0"/>
        <w:keepLines w:val="0"/>
        <w:pageBreakBefore w:val="0"/>
        <w:kinsoku/>
        <w:wordWrap/>
        <w:overflowPunct/>
        <w:topLinePunct w:val="0"/>
        <w:bidi w:val="0"/>
        <w:snapToGrid w:val="0"/>
        <w:spacing w:line="360" w:lineRule="auto"/>
        <w:ind w:left="0" w:leftChars="0" w:firstLine="480" w:firstLineChars="200"/>
        <w:rPr>
          <w:rFonts w:hint="eastAsia" w:asciiTheme="majorEastAsia" w:hAnsiTheme="majorEastAsia" w:eastAsiaTheme="majorEastAsia" w:cstheme="majorEastAsia"/>
          <w:sz w:val="24"/>
          <w:szCs w:val="24"/>
          <w:highlight w:val="none"/>
        </w:rPr>
      </w:pPr>
    </w:p>
    <w:p>
      <w:pPr>
        <w:keepNext w:val="0"/>
        <w:keepLines w:val="0"/>
        <w:pageBreakBefore w:val="0"/>
        <w:kinsoku/>
        <w:wordWrap/>
        <w:overflowPunct/>
        <w:topLinePunct w:val="0"/>
        <w:bidi w:val="0"/>
        <w:snapToGrid w:val="0"/>
        <w:spacing w:line="360" w:lineRule="auto"/>
        <w:ind w:left="0" w:leftChars="0" w:firstLine="480" w:firstLineChars="200"/>
        <w:rPr>
          <w:rFonts w:hint="eastAsia" w:asciiTheme="majorEastAsia" w:hAnsiTheme="majorEastAsia" w:eastAsiaTheme="majorEastAsia" w:cstheme="majorEastAsia"/>
          <w:sz w:val="24"/>
          <w:szCs w:val="24"/>
          <w:highlight w:val="none"/>
        </w:rPr>
      </w:pPr>
    </w:p>
    <w:p>
      <w:pPr>
        <w:keepNext w:val="0"/>
        <w:keepLines w:val="0"/>
        <w:pageBreakBefore w:val="0"/>
        <w:kinsoku/>
        <w:wordWrap/>
        <w:overflowPunct/>
        <w:topLinePunct w:val="0"/>
        <w:bidi w:val="0"/>
        <w:snapToGrid w:val="0"/>
        <w:spacing w:line="360" w:lineRule="auto"/>
        <w:ind w:left="0" w:leftChars="0" w:firstLine="480" w:firstLineChars="200"/>
        <w:rPr>
          <w:rFonts w:hint="eastAsia" w:asciiTheme="majorEastAsia" w:hAnsiTheme="majorEastAsia" w:eastAsiaTheme="majorEastAsia" w:cstheme="majorEastAsia"/>
          <w:sz w:val="24"/>
          <w:szCs w:val="24"/>
          <w:highlight w:val="none"/>
        </w:rPr>
      </w:pPr>
    </w:p>
    <w:p>
      <w:pPr>
        <w:keepNext w:val="0"/>
        <w:keepLines w:val="0"/>
        <w:pageBreakBefore w:val="0"/>
        <w:kinsoku/>
        <w:wordWrap/>
        <w:overflowPunct/>
        <w:topLinePunct w:val="0"/>
        <w:bidi w:val="0"/>
        <w:snapToGrid w:val="0"/>
        <w:spacing w:line="360" w:lineRule="auto"/>
        <w:ind w:left="0" w:leftChars="0" w:firstLine="3504" w:firstLineChars="146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法定代表人（负责人）：（电子签名或签章）</w:t>
      </w:r>
    </w:p>
    <w:p>
      <w:pPr>
        <w:keepNext w:val="0"/>
        <w:keepLines w:val="0"/>
        <w:pageBreakBefore w:val="0"/>
        <w:kinsoku/>
        <w:wordWrap/>
        <w:overflowPunct/>
        <w:topLinePunct w:val="0"/>
        <w:bidi w:val="0"/>
        <w:snapToGrid w:val="0"/>
        <w:spacing w:line="360" w:lineRule="auto"/>
        <w:ind w:left="0" w:leftChars="0" w:firstLine="3504" w:firstLineChars="146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供应商（全称）：（电子签章）</w:t>
      </w:r>
    </w:p>
    <w:p>
      <w:pPr>
        <w:keepNext w:val="0"/>
        <w:keepLines w:val="0"/>
        <w:pageBreakBefore w:val="0"/>
        <w:kinsoku/>
        <w:wordWrap/>
        <w:overflowPunct/>
        <w:topLinePunct w:val="0"/>
        <w:bidi w:val="0"/>
        <w:snapToGrid w:val="0"/>
        <w:spacing w:line="360" w:lineRule="auto"/>
        <w:ind w:left="0" w:leftChars="0" w:firstLine="480" w:firstLineChars="200"/>
        <w:rPr>
          <w:rFonts w:hint="eastAsia" w:asciiTheme="majorEastAsia" w:hAnsiTheme="majorEastAsia" w:eastAsiaTheme="majorEastAsia" w:cstheme="majorEastAsia"/>
          <w:sz w:val="24"/>
          <w:szCs w:val="24"/>
          <w:highlight w:val="none"/>
        </w:rPr>
      </w:pPr>
    </w:p>
    <w:p>
      <w:pPr>
        <w:keepNext w:val="0"/>
        <w:keepLines w:val="0"/>
        <w:pageBreakBefore w:val="0"/>
        <w:kinsoku/>
        <w:wordWrap/>
        <w:overflowPunct/>
        <w:topLinePunct w:val="0"/>
        <w:bidi w:val="0"/>
        <w:snapToGrid w:val="0"/>
        <w:spacing w:line="360" w:lineRule="auto"/>
        <w:ind w:left="0" w:leftChars="0" w:firstLine="480" w:firstLineChars="200"/>
        <w:rPr>
          <w:rFonts w:hint="eastAsia" w:asciiTheme="majorEastAsia" w:hAnsiTheme="majorEastAsia" w:eastAsiaTheme="majorEastAsia" w:cstheme="majorEastAsia"/>
          <w:sz w:val="24"/>
          <w:szCs w:val="24"/>
          <w:highlight w:val="none"/>
        </w:rPr>
      </w:pPr>
    </w:p>
    <w:p>
      <w:pPr>
        <w:keepNext w:val="0"/>
        <w:keepLines w:val="0"/>
        <w:pageBreakBefore w:val="0"/>
        <w:kinsoku/>
        <w:wordWrap/>
        <w:overflowPunct/>
        <w:topLinePunct w:val="0"/>
        <w:bidi w:val="0"/>
        <w:snapToGrid w:val="0"/>
        <w:spacing w:line="360" w:lineRule="auto"/>
        <w:ind w:left="0" w:leftChars="0" w:firstLine="6000" w:firstLineChars="25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年 </w:t>
      </w:r>
      <w:r>
        <w:rPr>
          <w:rFonts w:hint="eastAsia" w:asciiTheme="majorEastAsia" w:hAnsiTheme="majorEastAsia" w:eastAsiaTheme="majorEastAsia" w:cstheme="majorEastAsia"/>
          <w:sz w:val="24"/>
          <w:szCs w:val="24"/>
          <w:highlight w:val="none"/>
          <w:lang w:val="en-US" w:eastAsia="zh-CN"/>
        </w:rPr>
        <w:t xml:space="preserve">   </w:t>
      </w:r>
      <w:r>
        <w:rPr>
          <w:rFonts w:hint="eastAsia" w:asciiTheme="majorEastAsia" w:hAnsiTheme="majorEastAsia" w:eastAsiaTheme="majorEastAsia" w:cstheme="majorEastAsia"/>
          <w:sz w:val="24"/>
          <w:szCs w:val="24"/>
          <w:highlight w:val="none"/>
        </w:rPr>
        <w:t xml:space="preserve"> 月  </w:t>
      </w:r>
      <w:r>
        <w:rPr>
          <w:rFonts w:hint="eastAsia" w:asciiTheme="majorEastAsia" w:hAnsiTheme="majorEastAsia" w:eastAsiaTheme="majorEastAsia" w:cstheme="majorEastAsia"/>
          <w:sz w:val="24"/>
          <w:szCs w:val="24"/>
          <w:highlight w:val="none"/>
          <w:lang w:val="en-US" w:eastAsia="zh-CN"/>
        </w:rPr>
        <w:t xml:space="preserve">  </w:t>
      </w:r>
      <w:r>
        <w:rPr>
          <w:rFonts w:hint="eastAsia" w:asciiTheme="majorEastAsia" w:hAnsiTheme="majorEastAsia" w:eastAsiaTheme="majorEastAsia" w:cstheme="majorEastAsia"/>
          <w:sz w:val="24"/>
          <w:szCs w:val="24"/>
          <w:highlight w:val="none"/>
        </w:rPr>
        <w:t>日</w:t>
      </w:r>
    </w:p>
    <w:p>
      <w:pPr>
        <w:keepNext w:val="0"/>
        <w:keepLines w:val="0"/>
        <w:pageBreakBefore w:val="0"/>
        <w:kinsoku/>
        <w:wordWrap/>
        <w:overflowPunct/>
        <w:topLinePunct w:val="0"/>
        <w:bidi w:val="0"/>
        <w:snapToGrid w:val="0"/>
        <w:spacing w:line="360" w:lineRule="auto"/>
        <w:ind w:left="0" w:leftChars="0" w:firstLine="480" w:firstLineChars="200"/>
        <w:rPr>
          <w:rFonts w:hint="eastAsia" w:asciiTheme="majorEastAsia" w:hAnsiTheme="majorEastAsia" w:eastAsiaTheme="majorEastAsia" w:cstheme="majorEastAsia"/>
          <w:sz w:val="24"/>
          <w:szCs w:val="24"/>
          <w:highlight w:val="none"/>
        </w:rPr>
        <w:sectPr>
          <w:headerReference r:id="rId50" w:type="default"/>
          <w:footerReference r:id="rId51" w:type="default"/>
          <w:pgSz w:w="11905" w:h="16838"/>
          <w:pgMar w:top="1440" w:right="1803" w:bottom="1440" w:left="1803" w:header="255" w:footer="1060" w:gutter="0"/>
          <w:pgNumType w:fmt="decimal"/>
          <w:cols w:space="0" w:num="1"/>
          <w:rtlGutter w:val="0"/>
          <w:docGrid w:linePitch="0" w:charSpace="0"/>
        </w:sectPr>
      </w:pPr>
    </w:p>
    <w:p>
      <w:pPr>
        <w:keepNext w:val="0"/>
        <w:keepLines w:val="0"/>
        <w:pageBreakBefore w:val="0"/>
        <w:kinsoku/>
        <w:wordWrap/>
        <w:overflowPunct/>
        <w:topLinePunct w:val="0"/>
        <w:bidi w:val="0"/>
        <w:snapToGrid w:val="0"/>
        <w:spacing w:before="91" w:line="219" w:lineRule="auto"/>
        <w:jc w:val="center"/>
        <w:outlineLvl w:val="1"/>
        <w:rPr>
          <w:rFonts w:ascii="宋体" w:hAnsi="宋体" w:eastAsia="宋体" w:cs="宋体"/>
          <w:sz w:val="28"/>
          <w:szCs w:val="28"/>
        </w:rPr>
      </w:pPr>
      <w:r>
        <w:rPr>
          <w:rFonts w:ascii="宋体" w:hAnsi="宋体" w:eastAsia="宋体" w:cs="宋体"/>
          <w:spacing w:val="-1"/>
          <w:sz w:val="28"/>
          <w:szCs w:val="28"/>
        </w:rPr>
        <w:t>4.履行合同所必需的设备和专业技术能力的证明材料</w:t>
      </w:r>
    </w:p>
    <w:p>
      <w:pPr>
        <w:pStyle w:val="4"/>
        <w:keepNext w:val="0"/>
        <w:keepLines w:val="0"/>
        <w:pageBreakBefore w:val="0"/>
        <w:kinsoku/>
        <w:wordWrap/>
        <w:overflowPunct/>
        <w:topLinePunct w:val="0"/>
        <w:bidi w:val="0"/>
        <w:snapToGrid w:val="0"/>
      </w:pPr>
    </w:p>
    <w:p>
      <w:pPr>
        <w:keepNext w:val="0"/>
        <w:keepLines w:val="0"/>
        <w:pageBreakBefore w:val="0"/>
        <w:kinsoku/>
        <w:wordWrap/>
        <w:overflowPunct/>
        <w:topLinePunct w:val="0"/>
        <w:bidi w:val="0"/>
        <w:snapToGrid w:val="0"/>
        <w:spacing w:line="360" w:lineRule="auto"/>
        <w:ind w:left="0" w:leftChars="0" w:firstLine="480"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供应商履行合同所必需的设备和专业技术能力按照下列</w:t>
      </w:r>
      <w:r>
        <w:rPr>
          <w:rFonts w:hint="eastAsia" w:asciiTheme="majorEastAsia" w:hAnsiTheme="majorEastAsia" w:eastAsiaTheme="majorEastAsia" w:cstheme="majorEastAsia"/>
          <w:b/>
          <w:bCs/>
          <w:sz w:val="24"/>
          <w:szCs w:val="24"/>
          <w:highlight w:val="none"/>
          <w:u w:val="single"/>
        </w:rPr>
        <w:t>企业概况</w:t>
      </w:r>
      <w:r>
        <w:rPr>
          <w:rFonts w:hint="eastAsia" w:asciiTheme="majorEastAsia" w:hAnsiTheme="majorEastAsia" w:eastAsiaTheme="majorEastAsia" w:cstheme="majorEastAsia"/>
          <w:sz w:val="24"/>
          <w:szCs w:val="24"/>
          <w:highlight w:val="none"/>
        </w:rPr>
        <w:t>内容进行填写，并对其真实性负法律责任。</w:t>
      </w:r>
    </w:p>
    <w:p>
      <w:pPr>
        <w:keepNext w:val="0"/>
        <w:keepLines w:val="0"/>
        <w:pageBreakBefore w:val="0"/>
        <w:kinsoku/>
        <w:wordWrap/>
        <w:overflowPunct/>
        <w:topLinePunct w:val="0"/>
        <w:bidi w:val="0"/>
        <w:snapToGrid w:val="0"/>
        <w:spacing w:before="252" w:line="219" w:lineRule="auto"/>
        <w:ind w:left="4390"/>
        <w:rPr>
          <w:rFonts w:ascii="宋体" w:hAnsi="宋体" w:eastAsia="宋体" w:cs="宋体"/>
          <w:sz w:val="24"/>
          <w:szCs w:val="24"/>
        </w:rPr>
      </w:pPr>
      <w:r>
        <w:rPr>
          <w:rFonts w:ascii="宋体" w:hAnsi="宋体" w:eastAsia="宋体" w:cs="宋体"/>
          <w:spacing w:val="-3"/>
          <w:sz w:val="24"/>
          <w:szCs w:val="24"/>
          <w14:textOutline w14:w="4358" w14:cap="sq" w14:cmpd="sng">
            <w14:solidFill>
              <w14:srgbClr w14:val="000000"/>
            </w14:solidFill>
            <w14:prstDash w14:val="solid"/>
            <w14:bevel/>
          </w14:textOutline>
        </w:rPr>
        <w:t>企业概况</w:t>
      </w:r>
    </w:p>
    <w:p>
      <w:pPr>
        <w:keepNext w:val="0"/>
        <w:keepLines w:val="0"/>
        <w:pageBreakBefore w:val="0"/>
        <w:kinsoku/>
        <w:wordWrap/>
        <w:overflowPunct/>
        <w:topLinePunct w:val="0"/>
        <w:bidi w:val="0"/>
        <w:snapToGrid w:val="0"/>
        <w:spacing w:line="106" w:lineRule="exact"/>
      </w:pPr>
    </w:p>
    <w:tbl>
      <w:tblPr>
        <w:tblStyle w:val="10"/>
        <w:tblW w:w="9032" w:type="dxa"/>
        <w:tblInd w:w="34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719"/>
        <w:gridCol w:w="1197"/>
        <w:gridCol w:w="1451"/>
        <w:gridCol w:w="1919"/>
        <w:gridCol w:w="863"/>
        <w:gridCol w:w="1883"/>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7" w:hRule="atLeast"/>
        </w:trPr>
        <w:tc>
          <w:tcPr>
            <w:tcW w:w="1719" w:type="dxa"/>
            <w:vAlign w:val="top"/>
          </w:tcPr>
          <w:p>
            <w:pPr>
              <w:keepNext w:val="0"/>
              <w:keepLines w:val="0"/>
              <w:pageBreakBefore w:val="0"/>
              <w:kinsoku/>
              <w:wordWrap/>
              <w:overflowPunct/>
              <w:topLinePunct w:val="0"/>
              <w:bidi w:val="0"/>
              <w:snapToGrid w:val="0"/>
              <w:spacing w:line="272" w:lineRule="auto"/>
              <w:rPr>
                <w:rFonts w:ascii="Arial"/>
                <w:sz w:val="21"/>
              </w:rPr>
            </w:pPr>
          </w:p>
          <w:p>
            <w:pPr>
              <w:keepNext w:val="0"/>
              <w:keepLines w:val="0"/>
              <w:pageBreakBefore w:val="0"/>
              <w:kinsoku/>
              <w:wordWrap/>
              <w:overflowPunct/>
              <w:topLinePunct w:val="0"/>
              <w:bidi w:val="0"/>
              <w:snapToGrid w:val="0"/>
              <w:spacing w:before="78" w:line="219" w:lineRule="auto"/>
              <w:ind w:left="266"/>
              <w:rPr>
                <w:rFonts w:ascii="宋体" w:hAnsi="宋体" w:eastAsia="宋体" w:cs="宋体"/>
                <w:sz w:val="24"/>
                <w:szCs w:val="24"/>
              </w:rPr>
            </w:pPr>
            <w:r>
              <w:rPr>
                <w:rFonts w:ascii="宋体" w:hAnsi="宋体" w:eastAsia="宋体" w:cs="宋体"/>
                <w:spacing w:val="-2"/>
                <w:sz w:val="24"/>
                <w:szCs w:val="24"/>
              </w:rPr>
              <w:t>供应商名称</w:t>
            </w:r>
          </w:p>
        </w:tc>
        <w:tc>
          <w:tcPr>
            <w:tcW w:w="7313" w:type="dxa"/>
            <w:gridSpan w:val="5"/>
            <w:vAlign w:val="top"/>
          </w:tcPr>
          <w:p>
            <w:pPr>
              <w:keepNext w:val="0"/>
              <w:keepLines w:val="0"/>
              <w:pageBreakBefore w:val="0"/>
              <w:kinsoku/>
              <w:wordWrap/>
              <w:overflowPunct/>
              <w:topLinePunct w:val="0"/>
              <w:bidi w:val="0"/>
              <w:snapToGrid w:val="0"/>
              <w:spacing w:line="272" w:lineRule="auto"/>
              <w:rPr>
                <w:rFonts w:ascii="Arial"/>
                <w:sz w:val="21"/>
              </w:rPr>
            </w:pPr>
          </w:p>
          <w:p>
            <w:pPr>
              <w:keepNext w:val="0"/>
              <w:keepLines w:val="0"/>
              <w:pageBreakBefore w:val="0"/>
              <w:kinsoku/>
              <w:wordWrap/>
              <w:overflowPunct/>
              <w:topLinePunct w:val="0"/>
              <w:bidi w:val="0"/>
              <w:snapToGrid w:val="0"/>
              <w:spacing w:before="78" w:line="219" w:lineRule="auto"/>
              <w:ind w:left="112"/>
              <w:rPr>
                <w:rFonts w:ascii="宋体" w:hAnsi="宋体" w:eastAsia="宋体" w:cs="宋体"/>
                <w:sz w:val="24"/>
                <w:szCs w:val="24"/>
              </w:rPr>
            </w:pPr>
            <w:r>
              <w:rPr>
                <w:rFonts w:ascii="宋体" w:hAnsi="宋体" w:eastAsia="宋体" w:cs="宋体"/>
                <w:spacing w:val="-1"/>
                <w:sz w:val="24"/>
                <w:szCs w:val="24"/>
              </w:rPr>
              <w:t>供应商（全称）: （电子签章）</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6" w:hRule="atLeast"/>
        </w:trPr>
        <w:tc>
          <w:tcPr>
            <w:tcW w:w="1719" w:type="dxa"/>
            <w:vMerge w:val="restart"/>
            <w:tcBorders>
              <w:bottom w:val="nil"/>
            </w:tcBorders>
            <w:vAlign w:val="top"/>
          </w:tcPr>
          <w:p>
            <w:pPr>
              <w:keepNext w:val="0"/>
              <w:keepLines w:val="0"/>
              <w:pageBreakBefore w:val="0"/>
              <w:kinsoku/>
              <w:wordWrap/>
              <w:overflowPunct/>
              <w:topLinePunct w:val="0"/>
              <w:bidi w:val="0"/>
              <w:snapToGrid w:val="0"/>
              <w:spacing w:line="400" w:lineRule="auto"/>
              <w:rPr>
                <w:rFonts w:ascii="Arial"/>
                <w:sz w:val="21"/>
              </w:rPr>
            </w:pPr>
          </w:p>
          <w:p>
            <w:pPr>
              <w:keepNext w:val="0"/>
              <w:keepLines w:val="0"/>
              <w:pageBreakBefore w:val="0"/>
              <w:kinsoku/>
              <w:wordWrap/>
              <w:overflowPunct/>
              <w:topLinePunct w:val="0"/>
              <w:bidi w:val="0"/>
              <w:snapToGrid w:val="0"/>
              <w:spacing w:before="78" w:line="221" w:lineRule="auto"/>
              <w:ind w:left="387"/>
              <w:rPr>
                <w:rFonts w:ascii="宋体" w:hAnsi="宋体" w:eastAsia="宋体" w:cs="宋体"/>
                <w:sz w:val="24"/>
                <w:szCs w:val="24"/>
              </w:rPr>
            </w:pPr>
            <w:r>
              <w:rPr>
                <w:rFonts w:ascii="宋体" w:hAnsi="宋体" w:eastAsia="宋体" w:cs="宋体"/>
                <w:spacing w:val="-3"/>
                <w:sz w:val="24"/>
                <w:szCs w:val="24"/>
              </w:rPr>
              <w:t>联系方式</w:t>
            </w:r>
          </w:p>
        </w:tc>
        <w:tc>
          <w:tcPr>
            <w:tcW w:w="1197" w:type="dxa"/>
            <w:vAlign w:val="top"/>
          </w:tcPr>
          <w:p>
            <w:pPr>
              <w:keepNext w:val="0"/>
              <w:keepLines w:val="0"/>
              <w:pageBreakBefore w:val="0"/>
              <w:kinsoku/>
              <w:wordWrap/>
              <w:overflowPunct/>
              <w:topLinePunct w:val="0"/>
              <w:bidi w:val="0"/>
              <w:snapToGrid w:val="0"/>
              <w:spacing w:before="205" w:line="221" w:lineRule="auto"/>
              <w:ind w:left="245"/>
              <w:rPr>
                <w:rFonts w:ascii="宋体" w:hAnsi="宋体" w:eastAsia="宋体" w:cs="宋体"/>
                <w:sz w:val="24"/>
                <w:szCs w:val="24"/>
              </w:rPr>
            </w:pPr>
            <w:r>
              <w:rPr>
                <w:rFonts w:ascii="宋体" w:hAnsi="宋体" w:eastAsia="宋体" w:cs="宋体"/>
                <w:spacing w:val="-4"/>
                <w:sz w:val="24"/>
                <w:szCs w:val="24"/>
              </w:rPr>
              <w:t>联系人</w:t>
            </w:r>
          </w:p>
        </w:tc>
        <w:tc>
          <w:tcPr>
            <w:tcW w:w="1451" w:type="dxa"/>
            <w:vAlign w:val="top"/>
          </w:tcPr>
          <w:p>
            <w:pPr>
              <w:keepNext w:val="0"/>
              <w:keepLines w:val="0"/>
              <w:pageBreakBefore w:val="0"/>
              <w:kinsoku/>
              <w:wordWrap/>
              <w:overflowPunct/>
              <w:topLinePunct w:val="0"/>
              <w:bidi w:val="0"/>
              <w:snapToGrid w:val="0"/>
              <w:rPr>
                <w:rFonts w:ascii="Arial"/>
                <w:sz w:val="21"/>
              </w:rPr>
            </w:pPr>
          </w:p>
        </w:tc>
        <w:tc>
          <w:tcPr>
            <w:tcW w:w="1919" w:type="dxa"/>
            <w:vAlign w:val="top"/>
          </w:tcPr>
          <w:p>
            <w:pPr>
              <w:keepNext w:val="0"/>
              <w:keepLines w:val="0"/>
              <w:pageBreakBefore w:val="0"/>
              <w:kinsoku/>
              <w:wordWrap/>
              <w:overflowPunct/>
              <w:topLinePunct w:val="0"/>
              <w:bidi w:val="0"/>
              <w:snapToGrid w:val="0"/>
              <w:spacing w:before="205" w:line="221" w:lineRule="auto"/>
              <w:ind w:left="487"/>
              <w:rPr>
                <w:rFonts w:ascii="宋体" w:hAnsi="宋体" w:eastAsia="宋体" w:cs="宋体"/>
                <w:sz w:val="24"/>
                <w:szCs w:val="24"/>
              </w:rPr>
            </w:pPr>
            <w:r>
              <w:rPr>
                <w:rFonts w:ascii="宋体" w:hAnsi="宋体" w:eastAsia="宋体" w:cs="宋体"/>
                <w:spacing w:val="-3"/>
                <w:sz w:val="24"/>
                <w:szCs w:val="24"/>
              </w:rPr>
              <w:t>联系电话</w:t>
            </w:r>
          </w:p>
        </w:tc>
        <w:tc>
          <w:tcPr>
            <w:tcW w:w="2746" w:type="dxa"/>
            <w:gridSpan w:val="2"/>
            <w:vAlign w:val="top"/>
          </w:tcPr>
          <w:p>
            <w:pPr>
              <w:keepNext w:val="0"/>
              <w:keepLines w:val="0"/>
              <w:pageBreakBefore w:val="0"/>
              <w:kinsoku/>
              <w:wordWrap/>
              <w:overflowPunct/>
              <w:topLinePunct w:val="0"/>
              <w:bidi w:val="0"/>
              <w:snapToGrid w:val="0"/>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4" w:hRule="atLeast"/>
        </w:trPr>
        <w:tc>
          <w:tcPr>
            <w:tcW w:w="1719" w:type="dxa"/>
            <w:vMerge w:val="continue"/>
            <w:tcBorders>
              <w:top w:val="nil"/>
            </w:tcBorders>
            <w:vAlign w:val="top"/>
          </w:tcPr>
          <w:p>
            <w:pPr>
              <w:keepNext w:val="0"/>
              <w:keepLines w:val="0"/>
              <w:pageBreakBefore w:val="0"/>
              <w:kinsoku/>
              <w:wordWrap/>
              <w:overflowPunct/>
              <w:topLinePunct w:val="0"/>
              <w:bidi w:val="0"/>
              <w:snapToGrid w:val="0"/>
              <w:rPr>
                <w:rFonts w:ascii="Arial"/>
                <w:sz w:val="21"/>
              </w:rPr>
            </w:pPr>
          </w:p>
        </w:tc>
        <w:tc>
          <w:tcPr>
            <w:tcW w:w="1197" w:type="dxa"/>
            <w:vAlign w:val="top"/>
          </w:tcPr>
          <w:p>
            <w:pPr>
              <w:keepNext w:val="0"/>
              <w:keepLines w:val="0"/>
              <w:pageBreakBefore w:val="0"/>
              <w:kinsoku/>
              <w:wordWrap/>
              <w:overflowPunct/>
              <w:topLinePunct w:val="0"/>
              <w:bidi w:val="0"/>
              <w:snapToGrid w:val="0"/>
              <w:spacing w:before="148" w:line="219" w:lineRule="auto"/>
              <w:ind w:left="302"/>
              <w:rPr>
                <w:rFonts w:ascii="宋体" w:hAnsi="宋体" w:eastAsia="宋体" w:cs="宋体"/>
                <w:sz w:val="24"/>
                <w:szCs w:val="24"/>
              </w:rPr>
            </w:pPr>
            <w:r>
              <w:rPr>
                <w:rFonts w:ascii="宋体" w:hAnsi="宋体" w:eastAsia="宋体" w:cs="宋体"/>
                <w:spacing w:val="-4"/>
                <w:sz w:val="24"/>
                <w:szCs w:val="24"/>
              </w:rPr>
              <w:t>传</w:t>
            </w:r>
            <w:r>
              <w:rPr>
                <w:rFonts w:ascii="宋体" w:hAnsi="宋体" w:eastAsia="宋体" w:cs="宋体"/>
                <w:spacing w:val="12"/>
                <w:sz w:val="24"/>
                <w:szCs w:val="24"/>
              </w:rPr>
              <w:t xml:space="preserve"> </w:t>
            </w:r>
            <w:r>
              <w:rPr>
                <w:rFonts w:ascii="宋体" w:hAnsi="宋体" w:eastAsia="宋体" w:cs="宋体"/>
                <w:spacing w:val="-4"/>
                <w:sz w:val="24"/>
                <w:szCs w:val="24"/>
              </w:rPr>
              <w:t>真</w:t>
            </w:r>
          </w:p>
        </w:tc>
        <w:tc>
          <w:tcPr>
            <w:tcW w:w="1451" w:type="dxa"/>
            <w:vAlign w:val="top"/>
          </w:tcPr>
          <w:p>
            <w:pPr>
              <w:keepNext w:val="0"/>
              <w:keepLines w:val="0"/>
              <w:pageBreakBefore w:val="0"/>
              <w:kinsoku/>
              <w:wordWrap/>
              <w:overflowPunct/>
              <w:topLinePunct w:val="0"/>
              <w:bidi w:val="0"/>
              <w:snapToGrid w:val="0"/>
              <w:rPr>
                <w:rFonts w:ascii="Arial"/>
                <w:sz w:val="21"/>
              </w:rPr>
            </w:pPr>
          </w:p>
        </w:tc>
        <w:tc>
          <w:tcPr>
            <w:tcW w:w="1919" w:type="dxa"/>
            <w:vAlign w:val="top"/>
          </w:tcPr>
          <w:p>
            <w:pPr>
              <w:keepNext w:val="0"/>
              <w:keepLines w:val="0"/>
              <w:pageBreakBefore w:val="0"/>
              <w:kinsoku/>
              <w:wordWrap/>
              <w:overflowPunct/>
              <w:topLinePunct w:val="0"/>
              <w:bidi w:val="0"/>
              <w:snapToGrid w:val="0"/>
              <w:spacing w:before="149" w:line="219" w:lineRule="auto"/>
              <w:ind w:left="504"/>
              <w:rPr>
                <w:rFonts w:ascii="宋体" w:hAnsi="宋体" w:eastAsia="宋体" w:cs="宋体"/>
                <w:sz w:val="24"/>
                <w:szCs w:val="24"/>
              </w:rPr>
            </w:pPr>
            <w:r>
              <w:rPr>
                <w:rFonts w:ascii="宋体" w:hAnsi="宋体" w:eastAsia="宋体" w:cs="宋体"/>
                <w:spacing w:val="-7"/>
                <w:sz w:val="24"/>
                <w:szCs w:val="24"/>
              </w:rPr>
              <w:t>邮政编码</w:t>
            </w:r>
          </w:p>
        </w:tc>
        <w:tc>
          <w:tcPr>
            <w:tcW w:w="2746" w:type="dxa"/>
            <w:gridSpan w:val="2"/>
            <w:vAlign w:val="top"/>
          </w:tcPr>
          <w:p>
            <w:pPr>
              <w:keepNext w:val="0"/>
              <w:keepLines w:val="0"/>
              <w:pageBreakBefore w:val="0"/>
              <w:kinsoku/>
              <w:wordWrap/>
              <w:overflowPunct/>
              <w:topLinePunct w:val="0"/>
              <w:bidi w:val="0"/>
              <w:snapToGrid w:val="0"/>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82" w:hRule="atLeast"/>
        </w:trPr>
        <w:tc>
          <w:tcPr>
            <w:tcW w:w="1719" w:type="dxa"/>
            <w:vAlign w:val="top"/>
          </w:tcPr>
          <w:p>
            <w:pPr>
              <w:keepNext w:val="0"/>
              <w:keepLines w:val="0"/>
              <w:pageBreakBefore w:val="0"/>
              <w:kinsoku/>
              <w:wordWrap/>
              <w:overflowPunct/>
              <w:topLinePunct w:val="0"/>
              <w:bidi w:val="0"/>
              <w:snapToGrid w:val="0"/>
              <w:spacing w:before="149" w:line="540" w:lineRule="exact"/>
              <w:ind w:left="267"/>
              <w:rPr>
                <w:rFonts w:ascii="宋体" w:hAnsi="宋体" w:eastAsia="宋体" w:cs="宋体"/>
                <w:sz w:val="24"/>
                <w:szCs w:val="24"/>
              </w:rPr>
            </w:pPr>
            <w:r>
              <w:rPr>
                <w:rFonts w:ascii="宋体" w:hAnsi="宋体" w:eastAsia="宋体" w:cs="宋体"/>
                <w:spacing w:val="-3"/>
                <w:position w:val="23"/>
                <w:sz w:val="24"/>
                <w:szCs w:val="24"/>
              </w:rPr>
              <w:t>法定代表人</w:t>
            </w:r>
          </w:p>
          <w:p>
            <w:pPr>
              <w:keepNext w:val="0"/>
              <w:keepLines w:val="0"/>
              <w:pageBreakBefore w:val="0"/>
              <w:kinsoku/>
              <w:wordWrap/>
              <w:overflowPunct/>
              <w:topLinePunct w:val="0"/>
              <w:bidi w:val="0"/>
              <w:snapToGrid w:val="0"/>
              <w:spacing w:line="219" w:lineRule="auto"/>
              <w:ind w:left="278"/>
              <w:rPr>
                <w:rFonts w:ascii="宋体" w:hAnsi="宋体" w:eastAsia="宋体" w:cs="宋体"/>
                <w:sz w:val="24"/>
                <w:szCs w:val="24"/>
              </w:rPr>
            </w:pPr>
            <w:r>
              <w:rPr>
                <w:rFonts w:ascii="宋体" w:hAnsi="宋体" w:eastAsia="宋体" w:cs="宋体"/>
                <w:spacing w:val="-5"/>
                <w:sz w:val="24"/>
                <w:szCs w:val="24"/>
              </w:rPr>
              <w:t>（负责人）</w:t>
            </w:r>
          </w:p>
        </w:tc>
        <w:tc>
          <w:tcPr>
            <w:tcW w:w="1197" w:type="dxa"/>
            <w:vAlign w:val="top"/>
          </w:tcPr>
          <w:p>
            <w:pPr>
              <w:keepNext w:val="0"/>
              <w:keepLines w:val="0"/>
              <w:pageBreakBefore w:val="0"/>
              <w:kinsoku/>
              <w:wordWrap/>
              <w:overflowPunct/>
              <w:topLinePunct w:val="0"/>
              <w:bidi w:val="0"/>
              <w:snapToGrid w:val="0"/>
              <w:spacing w:line="338" w:lineRule="auto"/>
              <w:rPr>
                <w:rFonts w:ascii="Arial"/>
                <w:sz w:val="21"/>
              </w:rPr>
            </w:pPr>
          </w:p>
          <w:p>
            <w:pPr>
              <w:keepNext w:val="0"/>
              <w:keepLines w:val="0"/>
              <w:pageBreakBefore w:val="0"/>
              <w:kinsoku/>
              <w:wordWrap/>
              <w:overflowPunct/>
              <w:topLinePunct w:val="0"/>
              <w:bidi w:val="0"/>
              <w:snapToGrid w:val="0"/>
              <w:spacing w:before="78" w:line="219" w:lineRule="auto"/>
              <w:ind w:left="364"/>
              <w:rPr>
                <w:rFonts w:ascii="宋体" w:hAnsi="宋体" w:eastAsia="宋体" w:cs="宋体"/>
                <w:sz w:val="24"/>
                <w:szCs w:val="24"/>
              </w:rPr>
            </w:pPr>
            <w:r>
              <w:rPr>
                <w:rFonts w:ascii="宋体" w:hAnsi="宋体" w:eastAsia="宋体" w:cs="宋体"/>
                <w:spacing w:val="-5"/>
                <w:sz w:val="24"/>
                <w:szCs w:val="24"/>
              </w:rPr>
              <w:t>姓名</w:t>
            </w:r>
          </w:p>
        </w:tc>
        <w:tc>
          <w:tcPr>
            <w:tcW w:w="3370" w:type="dxa"/>
            <w:gridSpan w:val="2"/>
            <w:vAlign w:val="top"/>
          </w:tcPr>
          <w:p>
            <w:pPr>
              <w:keepNext w:val="0"/>
              <w:keepLines w:val="0"/>
              <w:pageBreakBefore w:val="0"/>
              <w:kinsoku/>
              <w:wordWrap/>
              <w:overflowPunct/>
              <w:topLinePunct w:val="0"/>
              <w:bidi w:val="0"/>
              <w:snapToGrid w:val="0"/>
              <w:rPr>
                <w:rFonts w:ascii="Arial"/>
                <w:sz w:val="21"/>
              </w:rPr>
            </w:pPr>
          </w:p>
        </w:tc>
        <w:tc>
          <w:tcPr>
            <w:tcW w:w="863" w:type="dxa"/>
            <w:vAlign w:val="top"/>
          </w:tcPr>
          <w:p>
            <w:pPr>
              <w:keepNext w:val="0"/>
              <w:keepLines w:val="0"/>
              <w:pageBreakBefore w:val="0"/>
              <w:kinsoku/>
              <w:wordWrap/>
              <w:overflowPunct/>
              <w:topLinePunct w:val="0"/>
              <w:bidi w:val="0"/>
              <w:snapToGrid w:val="0"/>
              <w:spacing w:line="338" w:lineRule="auto"/>
              <w:rPr>
                <w:rFonts w:ascii="Arial"/>
                <w:sz w:val="21"/>
              </w:rPr>
            </w:pPr>
          </w:p>
          <w:p>
            <w:pPr>
              <w:keepNext w:val="0"/>
              <w:keepLines w:val="0"/>
              <w:pageBreakBefore w:val="0"/>
              <w:kinsoku/>
              <w:wordWrap/>
              <w:overflowPunct/>
              <w:topLinePunct w:val="0"/>
              <w:bidi w:val="0"/>
              <w:snapToGrid w:val="0"/>
              <w:spacing w:before="78" w:line="221" w:lineRule="auto"/>
              <w:ind w:left="227"/>
              <w:rPr>
                <w:rFonts w:ascii="宋体" w:hAnsi="宋体" w:eastAsia="宋体" w:cs="宋体"/>
                <w:sz w:val="24"/>
                <w:szCs w:val="24"/>
              </w:rPr>
            </w:pPr>
            <w:r>
              <w:rPr>
                <w:rFonts w:ascii="宋体" w:hAnsi="宋体" w:eastAsia="宋体" w:cs="宋体"/>
                <w:spacing w:val="-19"/>
                <w:sz w:val="24"/>
                <w:szCs w:val="24"/>
              </w:rPr>
              <w:t>电话</w:t>
            </w:r>
          </w:p>
        </w:tc>
        <w:tc>
          <w:tcPr>
            <w:tcW w:w="1883" w:type="dxa"/>
            <w:vAlign w:val="top"/>
          </w:tcPr>
          <w:p>
            <w:pPr>
              <w:keepNext w:val="0"/>
              <w:keepLines w:val="0"/>
              <w:pageBreakBefore w:val="0"/>
              <w:kinsoku/>
              <w:wordWrap/>
              <w:overflowPunct/>
              <w:topLinePunct w:val="0"/>
              <w:bidi w:val="0"/>
              <w:snapToGrid w:val="0"/>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5" w:hRule="atLeast"/>
        </w:trPr>
        <w:tc>
          <w:tcPr>
            <w:tcW w:w="1719" w:type="dxa"/>
            <w:vAlign w:val="top"/>
          </w:tcPr>
          <w:p>
            <w:pPr>
              <w:keepNext w:val="0"/>
              <w:keepLines w:val="0"/>
              <w:pageBreakBefore w:val="0"/>
              <w:kinsoku/>
              <w:wordWrap/>
              <w:overflowPunct/>
              <w:topLinePunct w:val="0"/>
              <w:bidi w:val="0"/>
              <w:snapToGrid w:val="0"/>
              <w:spacing w:before="247" w:line="220" w:lineRule="auto"/>
              <w:ind w:left="387"/>
              <w:rPr>
                <w:rFonts w:ascii="宋体" w:hAnsi="宋体" w:eastAsia="宋体" w:cs="宋体"/>
                <w:sz w:val="24"/>
                <w:szCs w:val="24"/>
              </w:rPr>
            </w:pPr>
            <w:r>
              <w:rPr>
                <w:rFonts w:ascii="宋体" w:hAnsi="宋体" w:eastAsia="宋体" w:cs="宋体"/>
                <w:spacing w:val="-3"/>
                <w:sz w:val="24"/>
                <w:szCs w:val="24"/>
              </w:rPr>
              <w:t>开户银行</w:t>
            </w:r>
          </w:p>
        </w:tc>
        <w:tc>
          <w:tcPr>
            <w:tcW w:w="2648" w:type="dxa"/>
            <w:gridSpan w:val="2"/>
            <w:vAlign w:val="top"/>
          </w:tcPr>
          <w:p>
            <w:pPr>
              <w:keepNext w:val="0"/>
              <w:keepLines w:val="0"/>
              <w:pageBreakBefore w:val="0"/>
              <w:kinsoku/>
              <w:wordWrap/>
              <w:overflowPunct/>
              <w:topLinePunct w:val="0"/>
              <w:bidi w:val="0"/>
              <w:snapToGrid w:val="0"/>
              <w:rPr>
                <w:rFonts w:ascii="Arial"/>
                <w:sz w:val="21"/>
              </w:rPr>
            </w:pPr>
          </w:p>
        </w:tc>
        <w:tc>
          <w:tcPr>
            <w:tcW w:w="1919" w:type="dxa"/>
            <w:vAlign w:val="top"/>
          </w:tcPr>
          <w:p>
            <w:pPr>
              <w:keepNext w:val="0"/>
              <w:keepLines w:val="0"/>
              <w:pageBreakBefore w:val="0"/>
              <w:kinsoku/>
              <w:wordWrap/>
              <w:overflowPunct/>
              <w:topLinePunct w:val="0"/>
              <w:bidi w:val="0"/>
              <w:snapToGrid w:val="0"/>
              <w:spacing w:before="247" w:line="220" w:lineRule="auto"/>
              <w:ind w:left="247"/>
              <w:rPr>
                <w:rFonts w:ascii="宋体" w:hAnsi="宋体" w:eastAsia="宋体" w:cs="宋体"/>
                <w:sz w:val="24"/>
                <w:szCs w:val="24"/>
              </w:rPr>
            </w:pPr>
            <w:r>
              <w:rPr>
                <w:rFonts w:ascii="宋体" w:hAnsi="宋体" w:eastAsia="宋体" w:cs="宋体"/>
                <w:spacing w:val="-2"/>
                <w:sz w:val="24"/>
                <w:szCs w:val="24"/>
              </w:rPr>
              <w:t>开户银行账号</w:t>
            </w:r>
          </w:p>
        </w:tc>
        <w:tc>
          <w:tcPr>
            <w:tcW w:w="2746" w:type="dxa"/>
            <w:gridSpan w:val="2"/>
            <w:vAlign w:val="top"/>
          </w:tcPr>
          <w:p>
            <w:pPr>
              <w:keepNext w:val="0"/>
              <w:keepLines w:val="0"/>
              <w:pageBreakBefore w:val="0"/>
              <w:kinsoku/>
              <w:wordWrap/>
              <w:overflowPunct/>
              <w:topLinePunct w:val="0"/>
              <w:bidi w:val="0"/>
              <w:snapToGrid w:val="0"/>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3" w:hRule="atLeast"/>
        </w:trPr>
        <w:tc>
          <w:tcPr>
            <w:tcW w:w="1719" w:type="dxa"/>
            <w:vAlign w:val="top"/>
          </w:tcPr>
          <w:p>
            <w:pPr>
              <w:keepNext w:val="0"/>
              <w:keepLines w:val="0"/>
              <w:pageBreakBefore w:val="0"/>
              <w:kinsoku/>
              <w:wordWrap/>
              <w:overflowPunct/>
              <w:topLinePunct w:val="0"/>
              <w:bidi w:val="0"/>
              <w:snapToGrid w:val="0"/>
              <w:spacing w:before="211" w:line="219" w:lineRule="auto"/>
              <w:ind w:left="276"/>
              <w:rPr>
                <w:rFonts w:ascii="宋体" w:hAnsi="宋体" w:eastAsia="宋体" w:cs="宋体"/>
                <w:sz w:val="24"/>
                <w:szCs w:val="24"/>
              </w:rPr>
            </w:pPr>
            <w:r>
              <w:rPr>
                <w:rFonts w:ascii="宋体" w:hAnsi="宋体" w:eastAsia="宋体" w:cs="宋体"/>
                <w:spacing w:val="-4"/>
                <w:sz w:val="24"/>
                <w:szCs w:val="24"/>
              </w:rPr>
              <w:t>员工总人数</w:t>
            </w:r>
          </w:p>
        </w:tc>
        <w:tc>
          <w:tcPr>
            <w:tcW w:w="7313" w:type="dxa"/>
            <w:gridSpan w:val="5"/>
            <w:vAlign w:val="top"/>
          </w:tcPr>
          <w:p>
            <w:pPr>
              <w:keepNext w:val="0"/>
              <w:keepLines w:val="0"/>
              <w:pageBreakBefore w:val="0"/>
              <w:kinsoku/>
              <w:wordWrap/>
              <w:overflowPunct/>
              <w:topLinePunct w:val="0"/>
              <w:bidi w:val="0"/>
              <w:snapToGrid w:val="0"/>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3" w:hRule="atLeast"/>
        </w:trPr>
        <w:tc>
          <w:tcPr>
            <w:tcW w:w="1719" w:type="dxa"/>
            <w:vMerge w:val="restart"/>
            <w:tcBorders>
              <w:bottom w:val="nil"/>
            </w:tcBorders>
            <w:vAlign w:val="top"/>
          </w:tcPr>
          <w:p>
            <w:pPr>
              <w:keepNext w:val="0"/>
              <w:keepLines w:val="0"/>
              <w:pageBreakBefore w:val="0"/>
              <w:kinsoku/>
              <w:wordWrap/>
              <w:overflowPunct/>
              <w:topLinePunct w:val="0"/>
              <w:bidi w:val="0"/>
              <w:snapToGrid w:val="0"/>
              <w:spacing w:line="242" w:lineRule="auto"/>
              <w:rPr>
                <w:rFonts w:ascii="Arial"/>
                <w:sz w:val="21"/>
              </w:rPr>
            </w:pPr>
          </w:p>
          <w:p>
            <w:pPr>
              <w:keepNext w:val="0"/>
              <w:keepLines w:val="0"/>
              <w:pageBreakBefore w:val="0"/>
              <w:kinsoku/>
              <w:wordWrap/>
              <w:overflowPunct/>
              <w:topLinePunct w:val="0"/>
              <w:bidi w:val="0"/>
              <w:snapToGrid w:val="0"/>
              <w:spacing w:line="243" w:lineRule="auto"/>
              <w:rPr>
                <w:rFonts w:ascii="Arial"/>
                <w:sz w:val="21"/>
              </w:rPr>
            </w:pPr>
          </w:p>
          <w:p>
            <w:pPr>
              <w:keepNext w:val="0"/>
              <w:keepLines w:val="0"/>
              <w:pageBreakBefore w:val="0"/>
              <w:kinsoku/>
              <w:wordWrap/>
              <w:overflowPunct/>
              <w:topLinePunct w:val="0"/>
              <w:bidi w:val="0"/>
              <w:snapToGrid w:val="0"/>
              <w:spacing w:line="243" w:lineRule="auto"/>
              <w:rPr>
                <w:rFonts w:ascii="Arial"/>
                <w:sz w:val="21"/>
              </w:rPr>
            </w:pPr>
          </w:p>
          <w:p>
            <w:pPr>
              <w:keepNext w:val="0"/>
              <w:keepLines w:val="0"/>
              <w:pageBreakBefore w:val="0"/>
              <w:kinsoku/>
              <w:wordWrap/>
              <w:overflowPunct/>
              <w:topLinePunct w:val="0"/>
              <w:bidi w:val="0"/>
              <w:snapToGrid w:val="0"/>
              <w:spacing w:line="243" w:lineRule="auto"/>
              <w:rPr>
                <w:rFonts w:ascii="Arial"/>
                <w:sz w:val="21"/>
              </w:rPr>
            </w:pPr>
          </w:p>
          <w:p>
            <w:pPr>
              <w:keepNext w:val="0"/>
              <w:keepLines w:val="0"/>
              <w:pageBreakBefore w:val="0"/>
              <w:kinsoku/>
              <w:wordWrap/>
              <w:overflowPunct/>
              <w:topLinePunct w:val="0"/>
              <w:bidi w:val="0"/>
              <w:snapToGrid w:val="0"/>
              <w:spacing w:line="243" w:lineRule="auto"/>
              <w:rPr>
                <w:rFonts w:ascii="Arial"/>
                <w:sz w:val="21"/>
              </w:rPr>
            </w:pPr>
          </w:p>
          <w:p>
            <w:pPr>
              <w:keepNext w:val="0"/>
              <w:keepLines w:val="0"/>
              <w:pageBreakBefore w:val="0"/>
              <w:kinsoku/>
              <w:wordWrap/>
              <w:overflowPunct/>
              <w:topLinePunct w:val="0"/>
              <w:bidi w:val="0"/>
              <w:snapToGrid w:val="0"/>
              <w:spacing w:before="78" w:line="219" w:lineRule="auto"/>
              <w:ind w:left="147"/>
              <w:rPr>
                <w:rFonts w:ascii="宋体" w:hAnsi="宋体" w:eastAsia="宋体" w:cs="宋体"/>
                <w:sz w:val="24"/>
                <w:szCs w:val="24"/>
              </w:rPr>
            </w:pPr>
            <w:r>
              <w:rPr>
                <w:rFonts w:ascii="宋体" w:hAnsi="宋体" w:eastAsia="宋体" w:cs="宋体"/>
                <w:spacing w:val="-2"/>
                <w:sz w:val="24"/>
                <w:szCs w:val="24"/>
              </w:rPr>
              <w:t>其中技术人员</w:t>
            </w:r>
          </w:p>
        </w:tc>
        <w:tc>
          <w:tcPr>
            <w:tcW w:w="2648" w:type="dxa"/>
            <w:gridSpan w:val="2"/>
            <w:vAlign w:val="top"/>
          </w:tcPr>
          <w:p>
            <w:pPr>
              <w:keepNext w:val="0"/>
              <w:keepLines w:val="0"/>
              <w:pageBreakBefore w:val="0"/>
              <w:kinsoku/>
              <w:wordWrap/>
              <w:overflowPunct/>
              <w:topLinePunct w:val="0"/>
              <w:bidi w:val="0"/>
              <w:snapToGrid w:val="0"/>
              <w:spacing w:before="205" w:line="219" w:lineRule="auto"/>
              <w:ind w:left="616"/>
              <w:rPr>
                <w:rFonts w:ascii="宋体" w:hAnsi="宋体" w:eastAsia="宋体" w:cs="宋体"/>
                <w:sz w:val="24"/>
                <w:szCs w:val="24"/>
              </w:rPr>
            </w:pPr>
            <w:r>
              <w:rPr>
                <w:rFonts w:ascii="宋体" w:hAnsi="宋体" w:eastAsia="宋体" w:cs="宋体"/>
                <w:spacing w:val="-3"/>
                <w:sz w:val="24"/>
                <w:szCs w:val="24"/>
              </w:rPr>
              <w:t>高级职称人员</w:t>
            </w:r>
          </w:p>
        </w:tc>
        <w:tc>
          <w:tcPr>
            <w:tcW w:w="4665" w:type="dxa"/>
            <w:gridSpan w:val="3"/>
            <w:vAlign w:val="top"/>
          </w:tcPr>
          <w:p>
            <w:pPr>
              <w:keepNext w:val="0"/>
              <w:keepLines w:val="0"/>
              <w:pageBreakBefore w:val="0"/>
              <w:kinsoku/>
              <w:wordWrap/>
              <w:overflowPunct/>
              <w:topLinePunct w:val="0"/>
              <w:bidi w:val="0"/>
              <w:snapToGrid w:val="0"/>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3" w:hRule="atLeast"/>
        </w:trPr>
        <w:tc>
          <w:tcPr>
            <w:tcW w:w="1719" w:type="dxa"/>
            <w:vMerge w:val="continue"/>
            <w:tcBorders>
              <w:top w:val="nil"/>
              <w:bottom w:val="nil"/>
            </w:tcBorders>
            <w:vAlign w:val="top"/>
          </w:tcPr>
          <w:p>
            <w:pPr>
              <w:keepNext w:val="0"/>
              <w:keepLines w:val="0"/>
              <w:pageBreakBefore w:val="0"/>
              <w:kinsoku/>
              <w:wordWrap/>
              <w:overflowPunct/>
              <w:topLinePunct w:val="0"/>
              <w:bidi w:val="0"/>
              <w:snapToGrid w:val="0"/>
              <w:rPr>
                <w:rFonts w:ascii="Arial"/>
                <w:sz w:val="21"/>
              </w:rPr>
            </w:pPr>
          </w:p>
        </w:tc>
        <w:tc>
          <w:tcPr>
            <w:tcW w:w="2648" w:type="dxa"/>
            <w:gridSpan w:val="2"/>
            <w:vAlign w:val="top"/>
          </w:tcPr>
          <w:p>
            <w:pPr>
              <w:keepNext w:val="0"/>
              <w:keepLines w:val="0"/>
              <w:pageBreakBefore w:val="0"/>
              <w:kinsoku/>
              <w:wordWrap/>
              <w:overflowPunct/>
              <w:topLinePunct w:val="0"/>
              <w:bidi w:val="0"/>
              <w:snapToGrid w:val="0"/>
              <w:spacing w:before="205" w:line="220" w:lineRule="auto"/>
              <w:ind w:left="632"/>
              <w:rPr>
                <w:rFonts w:ascii="宋体" w:hAnsi="宋体" w:eastAsia="宋体" w:cs="宋体"/>
                <w:sz w:val="24"/>
                <w:szCs w:val="24"/>
              </w:rPr>
            </w:pPr>
            <w:r>
              <w:rPr>
                <w:rFonts w:ascii="宋体" w:hAnsi="宋体" w:eastAsia="宋体" w:cs="宋体"/>
                <w:spacing w:val="-6"/>
                <w:sz w:val="24"/>
                <w:szCs w:val="24"/>
              </w:rPr>
              <w:t>中级职称人员</w:t>
            </w:r>
          </w:p>
        </w:tc>
        <w:tc>
          <w:tcPr>
            <w:tcW w:w="4665" w:type="dxa"/>
            <w:gridSpan w:val="3"/>
            <w:vAlign w:val="top"/>
          </w:tcPr>
          <w:p>
            <w:pPr>
              <w:keepNext w:val="0"/>
              <w:keepLines w:val="0"/>
              <w:pageBreakBefore w:val="0"/>
              <w:kinsoku/>
              <w:wordWrap/>
              <w:overflowPunct/>
              <w:topLinePunct w:val="0"/>
              <w:bidi w:val="0"/>
              <w:snapToGrid w:val="0"/>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1" w:hRule="atLeast"/>
        </w:trPr>
        <w:tc>
          <w:tcPr>
            <w:tcW w:w="1719" w:type="dxa"/>
            <w:vMerge w:val="continue"/>
            <w:tcBorders>
              <w:top w:val="nil"/>
              <w:bottom w:val="nil"/>
            </w:tcBorders>
            <w:vAlign w:val="top"/>
          </w:tcPr>
          <w:p>
            <w:pPr>
              <w:keepNext w:val="0"/>
              <w:keepLines w:val="0"/>
              <w:pageBreakBefore w:val="0"/>
              <w:kinsoku/>
              <w:wordWrap/>
              <w:overflowPunct/>
              <w:topLinePunct w:val="0"/>
              <w:bidi w:val="0"/>
              <w:snapToGrid w:val="0"/>
              <w:rPr>
                <w:rFonts w:ascii="Arial"/>
                <w:sz w:val="21"/>
              </w:rPr>
            </w:pPr>
          </w:p>
        </w:tc>
        <w:tc>
          <w:tcPr>
            <w:tcW w:w="2648" w:type="dxa"/>
            <w:gridSpan w:val="2"/>
            <w:vAlign w:val="top"/>
          </w:tcPr>
          <w:p>
            <w:pPr>
              <w:keepNext w:val="0"/>
              <w:keepLines w:val="0"/>
              <w:pageBreakBefore w:val="0"/>
              <w:kinsoku/>
              <w:wordWrap/>
              <w:overflowPunct/>
              <w:topLinePunct w:val="0"/>
              <w:bidi w:val="0"/>
              <w:snapToGrid w:val="0"/>
              <w:spacing w:before="228" w:line="221" w:lineRule="auto"/>
              <w:ind w:left="608"/>
              <w:rPr>
                <w:rFonts w:ascii="宋体" w:hAnsi="宋体" w:eastAsia="宋体" w:cs="宋体"/>
                <w:sz w:val="24"/>
                <w:szCs w:val="24"/>
              </w:rPr>
            </w:pPr>
            <w:r>
              <w:rPr>
                <w:rFonts w:ascii="宋体" w:hAnsi="宋体" w:eastAsia="宋体" w:cs="宋体"/>
                <w:spacing w:val="-2"/>
                <w:sz w:val="24"/>
                <w:szCs w:val="24"/>
              </w:rPr>
              <w:t>初级职称人员</w:t>
            </w:r>
          </w:p>
        </w:tc>
        <w:tc>
          <w:tcPr>
            <w:tcW w:w="4665" w:type="dxa"/>
            <w:gridSpan w:val="3"/>
            <w:vAlign w:val="top"/>
          </w:tcPr>
          <w:p>
            <w:pPr>
              <w:keepNext w:val="0"/>
              <w:keepLines w:val="0"/>
              <w:pageBreakBefore w:val="0"/>
              <w:kinsoku/>
              <w:wordWrap/>
              <w:overflowPunct/>
              <w:topLinePunct w:val="0"/>
              <w:bidi w:val="0"/>
              <w:snapToGrid w:val="0"/>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5" w:hRule="atLeast"/>
        </w:trPr>
        <w:tc>
          <w:tcPr>
            <w:tcW w:w="1719" w:type="dxa"/>
            <w:vMerge w:val="continue"/>
            <w:tcBorders>
              <w:top w:val="nil"/>
            </w:tcBorders>
            <w:vAlign w:val="top"/>
          </w:tcPr>
          <w:p>
            <w:pPr>
              <w:keepNext w:val="0"/>
              <w:keepLines w:val="0"/>
              <w:pageBreakBefore w:val="0"/>
              <w:kinsoku/>
              <w:wordWrap/>
              <w:overflowPunct/>
              <w:topLinePunct w:val="0"/>
              <w:bidi w:val="0"/>
              <w:snapToGrid w:val="0"/>
              <w:rPr>
                <w:rFonts w:ascii="Arial"/>
                <w:sz w:val="21"/>
              </w:rPr>
            </w:pPr>
          </w:p>
        </w:tc>
        <w:tc>
          <w:tcPr>
            <w:tcW w:w="2648" w:type="dxa"/>
            <w:gridSpan w:val="2"/>
            <w:vAlign w:val="top"/>
          </w:tcPr>
          <w:p>
            <w:pPr>
              <w:keepNext w:val="0"/>
              <w:keepLines w:val="0"/>
              <w:pageBreakBefore w:val="0"/>
              <w:kinsoku/>
              <w:wordWrap/>
              <w:overflowPunct/>
              <w:topLinePunct w:val="0"/>
              <w:bidi w:val="0"/>
              <w:snapToGrid w:val="0"/>
              <w:spacing w:before="287" w:line="221" w:lineRule="auto"/>
              <w:ind w:left="1090"/>
              <w:rPr>
                <w:rFonts w:ascii="宋体" w:hAnsi="宋体" w:eastAsia="宋体" w:cs="宋体"/>
                <w:sz w:val="24"/>
                <w:szCs w:val="24"/>
              </w:rPr>
            </w:pPr>
            <w:r>
              <w:rPr>
                <w:rFonts w:ascii="宋体" w:hAnsi="宋体" w:eastAsia="宋体" w:cs="宋体"/>
                <w:spacing w:val="-6"/>
                <w:sz w:val="24"/>
                <w:szCs w:val="24"/>
              </w:rPr>
              <w:t>技工</w:t>
            </w:r>
          </w:p>
        </w:tc>
        <w:tc>
          <w:tcPr>
            <w:tcW w:w="4665" w:type="dxa"/>
            <w:gridSpan w:val="3"/>
            <w:vAlign w:val="top"/>
          </w:tcPr>
          <w:p>
            <w:pPr>
              <w:keepNext w:val="0"/>
              <w:keepLines w:val="0"/>
              <w:pageBreakBefore w:val="0"/>
              <w:kinsoku/>
              <w:wordWrap/>
              <w:overflowPunct/>
              <w:topLinePunct w:val="0"/>
              <w:bidi w:val="0"/>
              <w:snapToGrid w:val="0"/>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17" w:hRule="atLeast"/>
        </w:trPr>
        <w:tc>
          <w:tcPr>
            <w:tcW w:w="1719" w:type="dxa"/>
            <w:vAlign w:val="top"/>
          </w:tcPr>
          <w:p>
            <w:pPr>
              <w:keepNext w:val="0"/>
              <w:keepLines w:val="0"/>
              <w:pageBreakBefore w:val="0"/>
              <w:kinsoku/>
              <w:wordWrap/>
              <w:overflowPunct/>
              <w:topLinePunct w:val="0"/>
              <w:bidi w:val="0"/>
              <w:snapToGrid w:val="0"/>
              <w:spacing w:line="329" w:lineRule="auto"/>
              <w:rPr>
                <w:rFonts w:ascii="Arial"/>
                <w:sz w:val="21"/>
              </w:rPr>
            </w:pPr>
          </w:p>
          <w:p>
            <w:pPr>
              <w:keepNext w:val="0"/>
              <w:keepLines w:val="0"/>
              <w:pageBreakBefore w:val="0"/>
              <w:kinsoku/>
              <w:wordWrap/>
              <w:overflowPunct/>
              <w:topLinePunct w:val="0"/>
              <w:bidi w:val="0"/>
              <w:snapToGrid w:val="0"/>
              <w:spacing w:line="329" w:lineRule="auto"/>
              <w:rPr>
                <w:rFonts w:ascii="Arial"/>
                <w:sz w:val="21"/>
              </w:rPr>
            </w:pPr>
          </w:p>
          <w:p>
            <w:pPr>
              <w:keepNext w:val="0"/>
              <w:keepLines w:val="0"/>
              <w:pageBreakBefore w:val="0"/>
              <w:kinsoku/>
              <w:wordWrap/>
              <w:overflowPunct/>
              <w:topLinePunct w:val="0"/>
              <w:bidi w:val="0"/>
              <w:snapToGrid w:val="0"/>
              <w:spacing w:before="78" w:line="220" w:lineRule="auto"/>
              <w:ind w:left="388"/>
              <w:rPr>
                <w:rFonts w:ascii="宋体" w:hAnsi="宋体" w:eastAsia="宋体" w:cs="宋体"/>
                <w:sz w:val="24"/>
                <w:szCs w:val="24"/>
              </w:rPr>
            </w:pPr>
            <w:r>
              <w:rPr>
                <w:rFonts w:ascii="宋体" w:hAnsi="宋体" w:eastAsia="宋体" w:cs="宋体"/>
                <w:spacing w:val="-3"/>
                <w:sz w:val="24"/>
                <w:szCs w:val="24"/>
              </w:rPr>
              <w:t>经营范围</w:t>
            </w:r>
          </w:p>
        </w:tc>
        <w:tc>
          <w:tcPr>
            <w:tcW w:w="7313" w:type="dxa"/>
            <w:gridSpan w:val="5"/>
            <w:vAlign w:val="top"/>
          </w:tcPr>
          <w:p>
            <w:pPr>
              <w:keepNext w:val="0"/>
              <w:keepLines w:val="0"/>
              <w:pageBreakBefore w:val="0"/>
              <w:kinsoku/>
              <w:wordWrap/>
              <w:overflowPunct/>
              <w:topLinePunct w:val="0"/>
              <w:bidi w:val="0"/>
              <w:snapToGrid w:val="0"/>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81" w:hRule="atLeast"/>
        </w:trPr>
        <w:tc>
          <w:tcPr>
            <w:tcW w:w="1719" w:type="dxa"/>
            <w:vAlign w:val="top"/>
          </w:tcPr>
          <w:p>
            <w:pPr>
              <w:keepNext w:val="0"/>
              <w:keepLines w:val="0"/>
              <w:pageBreakBefore w:val="0"/>
              <w:kinsoku/>
              <w:wordWrap/>
              <w:overflowPunct/>
              <w:topLinePunct w:val="0"/>
              <w:bidi w:val="0"/>
              <w:snapToGrid w:val="0"/>
              <w:spacing w:line="293" w:lineRule="auto"/>
              <w:rPr>
                <w:rFonts w:ascii="Arial"/>
                <w:sz w:val="21"/>
              </w:rPr>
            </w:pPr>
          </w:p>
          <w:p>
            <w:pPr>
              <w:keepNext w:val="0"/>
              <w:keepLines w:val="0"/>
              <w:pageBreakBefore w:val="0"/>
              <w:kinsoku/>
              <w:wordWrap/>
              <w:overflowPunct/>
              <w:topLinePunct w:val="0"/>
              <w:bidi w:val="0"/>
              <w:snapToGrid w:val="0"/>
              <w:spacing w:line="294" w:lineRule="auto"/>
              <w:rPr>
                <w:rFonts w:ascii="Arial"/>
                <w:sz w:val="21"/>
              </w:rPr>
            </w:pPr>
          </w:p>
          <w:p>
            <w:pPr>
              <w:keepNext w:val="0"/>
              <w:keepLines w:val="0"/>
              <w:pageBreakBefore w:val="0"/>
              <w:kinsoku/>
              <w:wordWrap/>
              <w:overflowPunct/>
              <w:topLinePunct w:val="0"/>
              <w:bidi w:val="0"/>
              <w:snapToGrid w:val="0"/>
              <w:spacing w:before="78" w:line="221" w:lineRule="auto"/>
              <w:ind w:left="388"/>
              <w:rPr>
                <w:rFonts w:ascii="宋体" w:hAnsi="宋体" w:eastAsia="宋体" w:cs="宋体"/>
                <w:sz w:val="24"/>
                <w:szCs w:val="24"/>
              </w:rPr>
            </w:pPr>
            <w:r>
              <w:rPr>
                <w:rFonts w:ascii="宋体" w:hAnsi="宋体" w:eastAsia="宋体" w:cs="宋体"/>
                <w:spacing w:val="-3"/>
                <w:sz w:val="24"/>
                <w:szCs w:val="24"/>
              </w:rPr>
              <w:t>主要设备</w:t>
            </w:r>
          </w:p>
        </w:tc>
        <w:tc>
          <w:tcPr>
            <w:tcW w:w="7313" w:type="dxa"/>
            <w:gridSpan w:val="5"/>
            <w:vAlign w:val="top"/>
          </w:tcPr>
          <w:p>
            <w:pPr>
              <w:keepNext w:val="0"/>
              <w:keepLines w:val="0"/>
              <w:pageBreakBefore w:val="0"/>
              <w:kinsoku/>
              <w:wordWrap/>
              <w:overflowPunct/>
              <w:topLinePunct w:val="0"/>
              <w:bidi w:val="0"/>
              <w:snapToGrid w:val="0"/>
              <w:rPr>
                <w:rFonts w:ascii="Arial"/>
                <w:sz w:val="21"/>
              </w:rPr>
            </w:pPr>
          </w:p>
        </w:tc>
      </w:tr>
    </w:tbl>
    <w:p>
      <w:pPr>
        <w:keepNext w:val="0"/>
        <w:keepLines w:val="0"/>
        <w:pageBreakBefore w:val="0"/>
        <w:kinsoku/>
        <w:wordWrap/>
        <w:overflowPunct/>
        <w:topLinePunct w:val="0"/>
        <w:bidi w:val="0"/>
        <w:snapToGrid w:val="0"/>
        <w:sectPr>
          <w:headerReference r:id="rId52" w:type="default"/>
          <w:footerReference r:id="rId53" w:type="default"/>
          <w:pgSz w:w="11905" w:h="16838"/>
          <w:pgMar w:top="1440" w:right="1803" w:bottom="1440" w:left="1803" w:header="255" w:footer="1060" w:gutter="0"/>
          <w:pgNumType w:fmt="decimal"/>
          <w:cols w:space="0" w:num="1"/>
          <w:rtlGutter w:val="0"/>
          <w:docGrid w:linePitch="0" w:charSpace="0"/>
        </w:sectPr>
      </w:pPr>
    </w:p>
    <w:p>
      <w:pPr>
        <w:keepNext w:val="0"/>
        <w:keepLines w:val="0"/>
        <w:pageBreakBefore w:val="0"/>
        <w:kinsoku/>
        <w:wordWrap/>
        <w:overflowPunct/>
        <w:topLinePunct w:val="0"/>
        <w:bidi w:val="0"/>
        <w:snapToGrid w:val="0"/>
        <w:spacing w:before="91" w:line="220" w:lineRule="auto"/>
        <w:jc w:val="center"/>
        <w:outlineLvl w:val="1"/>
        <w:rPr>
          <w:rFonts w:ascii="宋体" w:hAnsi="宋体" w:eastAsia="宋体" w:cs="宋体"/>
          <w:sz w:val="28"/>
          <w:szCs w:val="28"/>
        </w:rPr>
      </w:pPr>
      <w:r>
        <w:rPr>
          <w:rFonts w:ascii="宋体" w:hAnsi="宋体" w:eastAsia="宋体" w:cs="宋体"/>
          <w:spacing w:val="-2"/>
          <w:sz w:val="28"/>
          <w:szCs w:val="28"/>
        </w:rPr>
        <w:t>5.无重大违法记录的声明</w:t>
      </w:r>
    </w:p>
    <w:p>
      <w:pPr>
        <w:pStyle w:val="4"/>
        <w:keepNext w:val="0"/>
        <w:keepLines w:val="0"/>
        <w:pageBreakBefore w:val="0"/>
        <w:kinsoku/>
        <w:wordWrap/>
        <w:overflowPunct/>
        <w:topLinePunct w:val="0"/>
        <w:bidi w:val="0"/>
        <w:snapToGrid w:val="0"/>
        <w:spacing w:line="437" w:lineRule="auto"/>
      </w:pPr>
    </w:p>
    <w:p>
      <w:pPr>
        <w:keepNext w:val="0"/>
        <w:keepLines w:val="0"/>
        <w:pageBreakBefore w:val="0"/>
        <w:kinsoku/>
        <w:wordWrap/>
        <w:overflowPunct/>
        <w:topLinePunct w:val="0"/>
        <w:bidi w:val="0"/>
        <w:snapToGrid w:val="0"/>
        <w:spacing w:before="78" w:line="219" w:lineRule="auto"/>
        <w:rPr>
          <w:rFonts w:ascii="宋体" w:hAnsi="宋体" w:eastAsia="宋体" w:cs="宋体"/>
          <w:sz w:val="24"/>
          <w:szCs w:val="24"/>
        </w:rPr>
      </w:pPr>
      <w:r>
        <w:rPr>
          <w:rFonts w:ascii="宋体" w:hAnsi="宋体" w:eastAsia="宋体" w:cs="宋体"/>
          <w:spacing w:val="-2"/>
          <w:sz w:val="24"/>
          <w:szCs w:val="24"/>
          <w:u w:val="single" w:color="auto"/>
        </w:rPr>
        <w:t>唐山市消防救援支队</w:t>
      </w:r>
      <w:r>
        <w:rPr>
          <w:rFonts w:ascii="宋体" w:hAnsi="宋体" w:eastAsia="宋体" w:cs="宋体"/>
          <w:spacing w:val="-2"/>
          <w:sz w:val="24"/>
          <w:szCs w:val="24"/>
        </w:rPr>
        <w:t>：</w:t>
      </w:r>
    </w:p>
    <w:p>
      <w:pPr>
        <w:pStyle w:val="4"/>
        <w:keepNext w:val="0"/>
        <w:keepLines w:val="0"/>
        <w:pageBreakBefore w:val="0"/>
        <w:kinsoku/>
        <w:wordWrap/>
        <w:overflowPunct/>
        <w:topLinePunct w:val="0"/>
        <w:bidi w:val="0"/>
        <w:snapToGrid w:val="0"/>
        <w:spacing w:line="381" w:lineRule="auto"/>
      </w:pPr>
    </w:p>
    <w:p>
      <w:pPr>
        <w:keepNext w:val="0"/>
        <w:keepLines w:val="0"/>
        <w:pageBreakBefore w:val="0"/>
        <w:kinsoku/>
        <w:wordWrap/>
        <w:overflowPunct/>
        <w:topLinePunct w:val="0"/>
        <w:bidi w:val="0"/>
        <w:snapToGrid w:val="0"/>
        <w:spacing w:line="360" w:lineRule="auto"/>
        <w:ind w:left="0" w:leftChars="0" w:firstLine="480" w:firstLineChars="200"/>
        <w:rPr>
          <w:rFonts w:hint="eastAsia" w:asciiTheme="majorEastAsia" w:hAnsiTheme="majorEastAsia" w:eastAsiaTheme="majorEastAsia" w:cstheme="majorEastAsia"/>
          <w:sz w:val="24"/>
          <w:szCs w:val="24"/>
          <w:highlight w:val="none"/>
          <w:u w:val="none"/>
        </w:rPr>
      </w:pPr>
      <w:r>
        <w:rPr>
          <w:rFonts w:hint="eastAsia" w:asciiTheme="majorEastAsia" w:hAnsiTheme="majorEastAsia" w:eastAsiaTheme="majorEastAsia" w:cstheme="majorEastAsia"/>
          <w:sz w:val="24"/>
          <w:szCs w:val="24"/>
          <w:highlight w:val="none"/>
          <w:u w:val="none"/>
        </w:rPr>
        <w:t>我</w:t>
      </w:r>
      <w:r>
        <w:rPr>
          <w:rFonts w:hint="eastAsia" w:asciiTheme="majorEastAsia" w:hAnsiTheme="majorEastAsia" w:eastAsiaTheme="majorEastAsia" w:cstheme="majorEastAsia"/>
          <w:sz w:val="24"/>
          <w:szCs w:val="24"/>
          <w:highlight w:val="none"/>
          <w:u w:val="single"/>
        </w:rPr>
        <w:t xml:space="preserve">      </w:t>
      </w:r>
      <w:r>
        <w:rPr>
          <w:rFonts w:hint="eastAsia" w:asciiTheme="majorEastAsia" w:hAnsiTheme="majorEastAsia" w:eastAsiaTheme="majorEastAsia" w:cstheme="majorEastAsia"/>
          <w:sz w:val="24"/>
          <w:szCs w:val="24"/>
          <w:highlight w:val="none"/>
          <w:u w:val="none"/>
        </w:rPr>
        <w:t>（公司全称），在参加本次政府采购活动前三年内，在经营活动中没有重大违法、违纪记录。</w:t>
      </w:r>
    </w:p>
    <w:p>
      <w:pPr>
        <w:pStyle w:val="4"/>
        <w:keepNext w:val="0"/>
        <w:keepLines w:val="0"/>
        <w:pageBreakBefore w:val="0"/>
        <w:kinsoku/>
        <w:wordWrap/>
        <w:overflowPunct/>
        <w:topLinePunct w:val="0"/>
        <w:bidi w:val="0"/>
        <w:snapToGrid w:val="0"/>
        <w:spacing w:line="382" w:lineRule="auto"/>
      </w:pPr>
    </w:p>
    <w:p>
      <w:pPr>
        <w:keepNext w:val="0"/>
        <w:keepLines w:val="0"/>
        <w:pageBreakBefore w:val="0"/>
        <w:kinsoku/>
        <w:wordWrap/>
        <w:overflowPunct/>
        <w:topLinePunct w:val="0"/>
        <w:bidi w:val="0"/>
        <w:snapToGrid w:val="0"/>
        <w:spacing w:before="78" w:line="219" w:lineRule="auto"/>
        <w:ind w:left="352"/>
        <w:rPr>
          <w:rFonts w:ascii="宋体" w:hAnsi="宋体" w:eastAsia="宋体" w:cs="宋体"/>
          <w:sz w:val="24"/>
          <w:szCs w:val="24"/>
        </w:rPr>
      </w:pPr>
      <w:r>
        <w:rPr>
          <w:rFonts w:ascii="宋体" w:hAnsi="宋体" w:eastAsia="宋体" w:cs="宋体"/>
          <w:spacing w:val="-2"/>
          <w:sz w:val="24"/>
          <w:szCs w:val="24"/>
        </w:rPr>
        <w:t>特此郑重声明！</w:t>
      </w:r>
    </w:p>
    <w:p>
      <w:pPr>
        <w:pStyle w:val="4"/>
        <w:keepNext w:val="0"/>
        <w:keepLines w:val="0"/>
        <w:pageBreakBefore w:val="0"/>
        <w:kinsoku/>
        <w:wordWrap/>
        <w:overflowPunct/>
        <w:topLinePunct w:val="0"/>
        <w:bidi w:val="0"/>
        <w:snapToGrid w:val="0"/>
        <w:spacing w:line="380" w:lineRule="auto"/>
      </w:pPr>
    </w:p>
    <w:p>
      <w:pPr>
        <w:keepNext w:val="0"/>
        <w:keepLines w:val="0"/>
        <w:pageBreakBefore w:val="0"/>
        <w:kinsoku/>
        <w:wordWrap/>
        <w:overflowPunct/>
        <w:topLinePunct w:val="0"/>
        <w:bidi w:val="0"/>
        <w:snapToGrid w:val="0"/>
        <w:spacing w:before="78" w:line="219" w:lineRule="auto"/>
        <w:ind w:left="2472"/>
        <w:rPr>
          <w:rFonts w:ascii="宋体" w:hAnsi="宋体" w:eastAsia="宋体" w:cs="宋体"/>
          <w:sz w:val="24"/>
          <w:szCs w:val="24"/>
        </w:rPr>
      </w:pPr>
      <w:r>
        <w:rPr>
          <w:rFonts w:ascii="宋体" w:hAnsi="宋体" w:eastAsia="宋体" w:cs="宋体"/>
          <w:spacing w:val="1"/>
          <w:sz w:val="24"/>
          <w:szCs w:val="24"/>
        </w:rPr>
        <w:t>法定代表人（负责人</w:t>
      </w:r>
      <w:r>
        <w:rPr>
          <w:rFonts w:ascii="宋体" w:hAnsi="宋体" w:eastAsia="宋体" w:cs="宋体"/>
          <w:spacing w:val="-10"/>
          <w:sz w:val="24"/>
          <w:szCs w:val="24"/>
        </w:rPr>
        <w:t>）：（</w:t>
      </w:r>
      <w:r>
        <w:rPr>
          <w:rFonts w:ascii="宋体" w:hAnsi="宋体" w:eastAsia="宋体" w:cs="宋体"/>
          <w:spacing w:val="1"/>
          <w:sz w:val="24"/>
          <w:szCs w:val="24"/>
        </w:rPr>
        <w:t>电子签名或签章）</w:t>
      </w:r>
    </w:p>
    <w:p>
      <w:pPr>
        <w:pStyle w:val="4"/>
        <w:keepNext w:val="0"/>
        <w:keepLines w:val="0"/>
        <w:pageBreakBefore w:val="0"/>
        <w:kinsoku/>
        <w:wordWrap/>
        <w:overflowPunct/>
        <w:topLinePunct w:val="0"/>
        <w:bidi w:val="0"/>
        <w:snapToGrid w:val="0"/>
        <w:spacing w:line="381" w:lineRule="auto"/>
      </w:pPr>
    </w:p>
    <w:p>
      <w:pPr>
        <w:keepNext w:val="0"/>
        <w:keepLines w:val="0"/>
        <w:pageBreakBefore w:val="0"/>
        <w:kinsoku/>
        <w:wordWrap/>
        <w:overflowPunct/>
        <w:topLinePunct w:val="0"/>
        <w:bidi w:val="0"/>
        <w:snapToGrid w:val="0"/>
        <w:spacing w:before="78" w:line="747" w:lineRule="exact"/>
        <w:ind w:left="3192"/>
        <w:rPr>
          <w:rFonts w:ascii="宋体" w:hAnsi="宋体" w:eastAsia="宋体" w:cs="宋体"/>
          <w:sz w:val="24"/>
          <w:szCs w:val="24"/>
        </w:rPr>
      </w:pPr>
      <w:r>
        <w:rPr>
          <w:rFonts w:ascii="宋体" w:hAnsi="宋体" w:eastAsia="宋体" w:cs="宋体"/>
          <w:spacing w:val="2"/>
          <w:position w:val="39"/>
          <w:sz w:val="24"/>
          <w:szCs w:val="24"/>
        </w:rPr>
        <w:t>供应商（全称</w:t>
      </w:r>
      <w:r>
        <w:rPr>
          <w:rFonts w:ascii="宋体" w:hAnsi="宋体" w:eastAsia="宋体" w:cs="宋体"/>
          <w:spacing w:val="-11"/>
          <w:position w:val="39"/>
          <w:sz w:val="24"/>
          <w:szCs w:val="24"/>
        </w:rPr>
        <w:t>）：（</w:t>
      </w:r>
      <w:r>
        <w:rPr>
          <w:rFonts w:ascii="宋体" w:hAnsi="宋体" w:eastAsia="宋体" w:cs="宋体"/>
          <w:spacing w:val="2"/>
          <w:position w:val="39"/>
          <w:sz w:val="24"/>
          <w:szCs w:val="24"/>
        </w:rPr>
        <w:t>电子签章）</w:t>
      </w:r>
    </w:p>
    <w:p>
      <w:pPr>
        <w:keepNext w:val="0"/>
        <w:keepLines w:val="0"/>
        <w:pageBreakBefore w:val="0"/>
        <w:kinsoku/>
        <w:wordWrap/>
        <w:overflowPunct/>
        <w:topLinePunct w:val="0"/>
        <w:bidi w:val="0"/>
        <w:snapToGrid w:val="0"/>
        <w:spacing w:line="219" w:lineRule="auto"/>
        <w:ind w:left="3852"/>
        <w:rPr>
          <w:rFonts w:ascii="宋体" w:hAnsi="宋体" w:eastAsia="宋体" w:cs="宋体"/>
          <w:sz w:val="24"/>
          <w:szCs w:val="24"/>
        </w:rPr>
      </w:pPr>
      <w:r>
        <w:rPr>
          <w:rFonts w:ascii="宋体" w:hAnsi="宋体" w:eastAsia="宋体" w:cs="宋体"/>
          <w:spacing w:val="-9"/>
          <w:sz w:val="24"/>
          <w:szCs w:val="24"/>
        </w:rPr>
        <w:t>年</w:t>
      </w:r>
      <w:r>
        <w:rPr>
          <w:rFonts w:ascii="宋体" w:hAnsi="宋体" w:eastAsia="宋体" w:cs="宋体"/>
          <w:spacing w:val="7"/>
          <w:sz w:val="24"/>
          <w:szCs w:val="24"/>
        </w:rPr>
        <w:t xml:space="preserve">  </w:t>
      </w:r>
      <w:r>
        <w:rPr>
          <w:rFonts w:ascii="宋体" w:hAnsi="宋体" w:eastAsia="宋体" w:cs="宋体"/>
          <w:spacing w:val="-9"/>
          <w:sz w:val="24"/>
          <w:szCs w:val="24"/>
        </w:rPr>
        <w:t>月</w:t>
      </w:r>
      <w:r>
        <w:rPr>
          <w:rFonts w:ascii="宋体" w:hAnsi="宋体" w:eastAsia="宋体" w:cs="宋体"/>
          <w:spacing w:val="26"/>
          <w:sz w:val="24"/>
          <w:szCs w:val="24"/>
        </w:rPr>
        <w:t xml:space="preserve">  </w:t>
      </w:r>
      <w:r>
        <w:rPr>
          <w:rFonts w:ascii="宋体" w:hAnsi="宋体" w:eastAsia="宋体" w:cs="宋体"/>
          <w:spacing w:val="-9"/>
          <w:sz w:val="24"/>
          <w:szCs w:val="24"/>
        </w:rPr>
        <w:t>日</w:t>
      </w:r>
    </w:p>
    <w:p>
      <w:pPr>
        <w:pStyle w:val="4"/>
        <w:keepNext w:val="0"/>
        <w:keepLines w:val="0"/>
        <w:pageBreakBefore w:val="0"/>
        <w:kinsoku/>
        <w:wordWrap/>
        <w:overflowPunct/>
        <w:topLinePunct w:val="0"/>
        <w:bidi w:val="0"/>
        <w:snapToGrid w:val="0"/>
        <w:spacing w:line="247" w:lineRule="auto"/>
      </w:pPr>
    </w:p>
    <w:p>
      <w:pPr>
        <w:pStyle w:val="4"/>
        <w:keepNext w:val="0"/>
        <w:keepLines w:val="0"/>
        <w:pageBreakBefore w:val="0"/>
        <w:kinsoku/>
        <w:wordWrap/>
        <w:overflowPunct/>
        <w:topLinePunct w:val="0"/>
        <w:bidi w:val="0"/>
        <w:snapToGrid w:val="0"/>
        <w:spacing w:line="247" w:lineRule="auto"/>
      </w:pPr>
    </w:p>
    <w:p>
      <w:pPr>
        <w:keepNext w:val="0"/>
        <w:keepLines w:val="0"/>
        <w:pageBreakBefore w:val="0"/>
        <w:kinsoku/>
        <w:wordWrap/>
        <w:overflowPunct/>
        <w:topLinePunct w:val="0"/>
        <w:bidi w:val="0"/>
        <w:snapToGrid w:val="0"/>
        <w:spacing w:line="360" w:lineRule="auto"/>
        <w:ind w:left="0" w:leftChars="0" w:firstLine="482" w:firstLineChars="200"/>
        <w:rPr>
          <w:rFonts w:hint="eastAsia" w:asciiTheme="majorEastAsia" w:hAnsiTheme="majorEastAsia" w:eastAsiaTheme="majorEastAsia" w:cstheme="majorEastAsia"/>
          <w:b/>
          <w:bCs/>
          <w:sz w:val="24"/>
          <w:szCs w:val="24"/>
          <w:highlight w:val="none"/>
          <w:u w:val="none"/>
        </w:rPr>
      </w:pPr>
      <w:r>
        <w:rPr>
          <w:rFonts w:hint="eastAsia" w:asciiTheme="majorEastAsia" w:hAnsiTheme="majorEastAsia" w:eastAsiaTheme="majorEastAsia" w:cstheme="majorEastAsia"/>
          <w:b/>
          <w:bCs/>
          <w:sz w:val="24"/>
          <w:szCs w:val="24"/>
          <w:highlight w:val="none"/>
          <w:u w:val="none"/>
        </w:rPr>
        <w:t>备注：重大违法记录，是指供应商因违法经营受到刑事处罚或者责令停产停业、吊销许可证或者执照、较大数额罚款等行政处罚。供应商在参加政府采购活动前 3 年内因违法经营被禁止在一定期限内参加政府采购活动，期限届满的，可以参加政府采购活动。</w:t>
      </w:r>
    </w:p>
    <w:p>
      <w:pPr>
        <w:keepNext w:val="0"/>
        <w:keepLines w:val="0"/>
        <w:pageBreakBefore w:val="0"/>
        <w:kinsoku/>
        <w:wordWrap/>
        <w:overflowPunct/>
        <w:topLinePunct w:val="0"/>
        <w:bidi w:val="0"/>
        <w:snapToGrid w:val="0"/>
        <w:spacing w:line="360" w:lineRule="auto"/>
        <w:ind w:left="0" w:leftChars="0" w:firstLine="482" w:firstLineChars="200"/>
        <w:rPr>
          <w:rFonts w:hint="eastAsia" w:asciiTheme="majorEastAsia" w:hAnsiTheme="majorEastAsia" w:eastAsiaTheme="majorEastAsia" w:cstheme="majorEastAsia"/>
          <w:b/>
          <w:bCs/>
          <w:sz w:val="24"/>
          <w:szCs w:val="24"/>
          <w:highlight w:val="none"/>
          <w:u w:val="none"/>
        </w:rPr>
        <w:sectPr>
          <w:headerReference r:id="rId54" w:type="default"/>
          <w:footerReference r:id="rId55" w:type="default"/>
          <w:pgSz w:w="11905" w:h="16838"/>
          <w:pgMar w:top="1440" w:right="1803" w:bottom="1440" w:left="1803" w:header="255" w:footer="1060" w:gutter="0"/>
          <w:pgNumType w:fmt="decimal"/>
          <w:cols w:space="0" w:num="1"/>
          <w:rtlGutter w:val="0"/>
          <w:docGrid w:linePitch="0" w:charSpace="0"/>
        </w:sectPr>
      </w:pPr>
    </w:p>
    <w:p>
      <w:pPr>
        <w:keepNext w:val="0"/>
        <w:keepLines w:val="0"/>
        <w:pageBreakBefore w:val="0"/>
        <w:kinsoku/>
        <w:wordWrap/>
        <w:overflowPunct/>
        <w:topLinePunct w:val="0"/>
        <w:bidi w:val="0"/>
        <w:snapToGrid w:val="0"/>
        <w:spacing w:before="91" w:line="220" w:lineRule="auto"/>
        <w:jc w:val="center"/>
        <w:rPr>
          <w:rFonts w:ascii="宋体" w:hAnsi="宋体" w:eastAsia="宋体" w:cs="宋体"/>
          <w:sz w:val="28"/>
          <w:szCs w:val="28"/>
        </w:rPr>
      </w:pPr>
      <w:r>
        <w:rPr>
          <w:rFonts w:ascii="宋体" w:hAnsi="宋体" w:eastAsia="宋体" w:cs="宋体"/>
          <w:spacing w:val="-1"/>
          <w:sz w:val="28"/>
          <w:szCs w:val="28"/>
        </w:rPr>
        <w:t>6.法定代表人（负责人）证明</w:t>
      </w:r>
    </w:p>
    <w:p>
      <w:pPr>
        <w:pStyle w:val="4"/>
        <w:keepNext w:val="0"/>
        <w:keepLines w:val="0"/>
        <w:pageBreakBefore w:val="0"/>
        <w:kinsoku/>
        <w:wordWrap/>
        <w:overflowPunct/>
        <w:topLinePunct w:val="0"/>
        <w:bidi w:val="0"/>
        <w:snapToGrid w:val="0"/>
        <w:spacing w:line="312" w:lineRule="auto"/>
      </w:pPr>
    </w:p>
    <w:p>
      <w:pPr>
        <w:pStyle w:val="4"/>
        <w:keepNext w:val="0"/>
        <w:keepLines w:val="0"/>
        <w:pageBreakBefore w:val="0"/>
        <w:kinsoku/>
        <w:wordWrap/>
        <w:overflowPunct/>
        <w:topLinePunct w:val="0"/>
        <w:bidi w:val="0"/>
        <w:snapToGrid w:val="0"/>
        <w:spacing w:line="312" w:lineRule="auto"/>
      </w:pPr>
    </w:p>
    <w:p>
      <w:pPr>
        <w:pStyle w:val="4"/>
        <w:keepNext w:val="0"/>
        <w:keepLines w:val="0"/>
        <w:pageBreakBefore w:val="0"/>
        <w:kinsoku/>
        <w:wordWrap/>
        <w:overflowPunct/>
        <w:topLinePunct w:val="0"/>
        <w:bidi w:val="0"/>
        <w:snapToGrid w:val="0"/>
        <w:spacing w:line="312" w:lineRule="auto"/>
      </w:pPr>
    </w:p>
    <w:p>
      <w:pPr>
        <w:keepNext w:val="0"/>
        <w:keepLines w:val="0"/>
        <w:pageBreakBefore w:val="0"/>
        <w:kinsoku/>
        <w:wordWrap/>
        <w:overflowPunct/>
        <w:topLinePunct w:val="0"/>
        <w:bidi w:val="0"/>
        <w:snapToGrid w:val="0"/>
        <w:spacing w:line="360" w:lineRule="auto"/>
        <w:ind w:left="0" w:leftChars="0" w:firstLine="480" w:firstLineChars="200"/>
        <w:rPr>
          <w:rFonts w:hint="eastAsia" w:asciiTheme="majorEastAsia" w:hAnsiTheme="majorEastAsia" w:eastAsiaTheme="majorEastAsia" w:cstheme="majorEastAsia"/>
          <w:sz w:val="24"/>
          <w:szCs w:val="24"/>
          <w:highlight w:val="none"/>
          <w:u w:val="none"/>
        </w:rPr>
      </w:pPr>
      <w:r>
        <w:rPr>
          <w:rFonts w:hint="eastAsia" w:asciiTheme="majorEastAsia" w:hAnsiTheme="majorEastAsia" w:eastAsiaTheme="majorEastAsia" w:cstheme="majorEastAsia"/>
          <w:sz w:val="24"/>
          <w:szCs w:val="24"/>
          <w:highlight w:val="none"/>
          <w:u w:val="none"/>
        </w:rPr>
        <w:t>姓名</w:t>
      </w:r>
      <w:r>
        <w:rPr>
          <w:rFonts w:hint="eastAsia" w:asciiTheme="majorEastAsia" w:hAnsiTheme="majorEastAsia" w:eastAsiaTheme="majorEastAsia" w:cstheme="majorEastAsia"/>
          <w:sz w:val="24"/>
          <w:szCs w:val="24"/>
          <w:highlight w:val="none"/>
          <w:u w:val="single"/>
        </w:rPr>
        <w:t xml:space="preserve">         </w:t>
      </w:r>
      <w:r>
        <w:rPr>
          <w:rFonts w:hint="eastAsia" w:asciiTheme="majorEastAsia" w:hAnsiTheme="majorEastAsia" w:eastAsiaTheme="majorEastAsia" w:cstheme="majorEastAsia"/>
          <w:sz w:val="24"/>
          <w:szCs w:val="24"/>
          <w:highlight w:val="none"/>
          <w:u w:val="none"/>
        </w:rPr>
        <w:t xml:space="preserve">性别 </w:t>
      </w:r>
      <w:r>
        <w:rPr>
          <w:rFonts w:hint="eastAsia" w:asciiTheme="majorEastAsia" w:hAnsiTheme="majorEastAsia" w:eastAsiaTheme="majorEastAsia" w:cstheme="majorEastAsia"/>
          <w:sz w:val="24"/>
          <w:szCs w:val="24"/>
          <w:highlight w:val="none"/>
          <w:u w:val="single"/>
        </w:rPr>
        <w:t xml:space="preserve">        </w:t>
      </w:r>
      <w:r>
        <w:rPr>
          <w:rFonts w:hint="eastAsia" w:asciiTheme="majorEastAsia" w:hAnsiTheme="majorEastAsia" w:eastAsiaTheme="majorEastAsia" w:cstheme="majorEastAsia"/>
          <w:sz w:val="24"/>
          <w:szCs w:val="24"/>
          <w:highlight w:val="none"/>
          <w:u w:val="none"/>
        </w:rPr>
        <w:t>年龄</w:t>
      </w:r>
      <w:r>
        <w:rPr>
          <w:rFonts w:hint="eastAsia" w:asciiTheme="majorEastAsia" w:hAnsiTheme="majorEastAsia" w:eastAsiaTheme="majorEastAsia" w:cstheme="majorEastAsia"/>
          <w:sz w:val="24"/>
          <w:szCs w:val="24"/>
          <w:highlight w:val="none"/>
          <w:u w:val="single"/>
        </w:rPr>
        <w:t xml:space="preserve">       </w:t>
      </w:r>
      <w:r>
        <w:rPr>
          <w:rFonts w:hint="eastAsia" w:asciiTheme="majorEastAsia" w:hAnsiTheme="majorEastAsia" w:eastAsiaTheme="majorEastAsia" w:cstheme="majorEastAsia"/>
          <w:sz w:val="24"/>
          <w:szCs w:val="24"/>
          <w:highlight w:val="none"/>
          <w:u w:val="none"/>
        </w:rPr>
        <w:t>，在我公司(或者企业、</w:t>
      </w:r>
      <w:r>
        <w:rPr>
          <w:rFonts w:hint="eastAsia" w:asciiTheme="majorEastAsia" w:hAnsiTheme="majorEastAsia" w:eastAsiaTheme="majorEastAsia" w:cstheme="majorEastAsia"/>
          <w:sz w:val="24"/>
          <w:szCs w:val="24"/>
          <w:highlight w:val="none"/>
          <w:u w:val="none"/>
        </w:rPr>
        <w:fldChar w:fldCharType="begin"/>
      </w:r>
      <w:r>
        <w:rPr>
          <w:rFonts w:hint="eastAsia" w:asciiTheme="majorEastAsia" w:hAnsiTheme="majorEastAsia" w:eastAsiaTheme="majorEastAsia" w:cstheme="majorEastAsia"/>
          <w:sz w:val="24"/>
          <w:szCs w:val="24"/>
          <w:highlight w:val="none"/>
          <w:u w:val="none"/>
        </w:rPr>
        <w:instrText xml:space="preserve"> HYPERLINK "https://baike.so.com/doc/775244-820210.html" </w:instrText>
      </w:r>
      <w:r>
        <w:rPr>
          <w:rFonts w:hint="eastAsia" w:asciiTheme="majorEastAsia" w:hAnsiTheme="majorEastAsia" w:eastAsiaTheme="majorEastAsia" w:cstheme="majorEastAsia"/>
          <w:sz w:val="24"/>
          <w:szCs w:val="24"/>
          <w:highlight w:val="none"/>
          <w:u w:val="none"/>
        </w:rPr>
        <w:fldChar w:fldCharType="separate"/>
      </w:r>
      <w:r>
        <w:rPr>
          <w:rFonts w:hint="eastAsia" w:asciiTheme="majorEastAsia" w:hAnsiTheme="majorEastAsia" w:eastAsiaTheme="majorEastAsia" w:cstheme="majorEastAsia"/>
          <w:sz w:val="24"/>
          <w:szCs w:val="24"/>
          <w:highlight w:val="none"/>
          <w:u w:val="none"/>
        </w:rPr>
        <w:t>单位</w:t>
      </w:r>
      <w:r>
        <w:rPr>
          <w:rFonts w:hint="eastAsia" w:asciiTheme="majorEastAsia" w:hAnsiTheme="majorEastAsia" w:eastAsiaTheme="majorEastAsia" w:cstheme="majorEastAsia"/>
          <w:sz w:val="24"/>
          <w:szCs w:val="24"/>
          <w:highlight w:val="none"/>
          <w:u w:val="none"/>
        </w:rPr>
        <w:fldChar w:fldCharType="end"/>
      </w:r>
      <w:r>
        <w:rPr>
          <w:rFonts w:hint="eastAsia" w:asciiTheme="majorEastAsia" w:hAnsiTheme="majorEastAsia" w:eastAsiaTheme="majorEastAsia" w:cstheme="majorEastAsia"/>
          <w:sz w:val="24"/>
          <w:szCs w:val="24"/>
          <w:highlight w:val="none"/>
          <w:u w:val="none"/>
        </w:rPr>
        <w:t>)任         职务，系我公司(或者企业、单位)的法定代表人（负责人）。特此证明。</w:t>
      </w:r>
    </w:p>
    <w:p>
      <w:pPr>
        <w:pStyle w:val="4"/>
        <w:keepNext w:val="0"/>
        <w:keepLines w:val="0"/>
        <w:pageBreakBefore w:val="0"/>
        <w:kinsoku/>
        <w:wordWrap/>
        <w:overflowPunct/>
        <w:topLinePunct w:val="0"/>
        <w:bidi w:val="0"/>
        <w:snapToGrid w:val="0"/>
        <w:spacing w:line="248" w:lineRule="auto"/>
      </w:pPr>
    </w:p>
    <w:p>
      <w:pPr>
        <w:pStyle w:val="4"/>
        <w:keepNext w:val="0"/>
        <w:keepLines w:val="0"/>
        <w:pageBreakBefore w:val="0"/>
        <w:kinsoku/>
        <w:wordWrap/>
        <w:overflowPunct/>
        <w:topLinePunct w:val="0"/>
        <w:bidi w:val="0"/>
        <w:snapToGrid w:val="0"/>
        <w:spacing w:line="248" w:lineRule="auto"/>
      </w:pPr>
    </w:p>
    <w:p>
      <w:pPr>
        <w:pStyle w:val="4"/>
        <w:keepNext w:val="0"/>
        <w:keepLines w:val="0"/>
        <w:pageBreakBefore w:val="0"/>
        <w:kinsoku/>
        <w:wordWrap/>
        <w:overflowPunct/>
        <w:topLinePunct w:val="0"/>
        <w:bidi w:val="0"/>
        <w:snapToGrid w:val="0"/>
        <w:spacing w:line="249" w:lineRule="auto"/>
      </w:pPr>
    </w:p>
    <w:p>
      <w:pPr>
        <w:pStyle w:val="4"/>
        <w:keepNext w:val="0"/>
        <w:keepLines w:val="0"/>
        <w:pageBreakBefore w:val="0"/>
        <w:kinsoku/>
        <w:wordWrap/>
        <w:overflowPunct/>
        <w:topLinePunct w:val="0"/>
        <w:bidi w:val="0"/>
        <w:snapToGrid w:val="0"/>
        <w:spacing w:line="249" w:lineRule="auto"/>
      </w:pPr>
    </w:p>
    <w:p>
      <w:pPr>
        <w:pStyle w:val="4"/>
        <w:keepNext w:val="0"/>
        <w:keepLines w:val="0"/>
        <w:pageBreakBefore w:val="0"/>
        <w:kinsoku/>
        <w:wordWrap/>
        <w:overflowPunct/>
        <w:topLinePunct w:val="0"/>
        <w:bidi w:val="0"/>
        <w:snapToGrid w:val="0"/>
        <w:spacing w:line="249" w:lineRule="auto"/>
      </w:pPr>
    </w:p>
    <w:p>
      <w:pPr>
        <w:keepNext w:val="0"/>
        <w:keepLines w:val="0"/>
        <w:pageBreakBefore w:val="0"/>
        <w:kinsoku/>
        <w:wordWrap/>
        <w:overflowPunct/>
        <w:topLinePunct w:val="0"/>
        <w:bidi w:val="0"/>
        <w:snapToGrid w:val="0"/>
        <w:spacing w:before="78" w:line="219" w:lineRule="auto"/>
        <w:ind w:left="3549"/>
        <w:outlineLvl w:val="1"/>
        <w:rPr>
          <w:rFonts w:ascii="宋体" w:hAnsi="宋体" w:eastAsia="宋体" w:cs="宋体"/>
          <w:sz w:val="24"/>
          <w:szCs w:val="24"/>
        </w:rPr>
      </w:pPr>
      <w:r>
        <w:rPr>
          <w:rFonts w:ascii="宋体" w:hAnsi="宋体" w:eastAsia="宋体" w:cs="宋体"/>
          <w:spacing w:val="2"/>
          <w:sz w:val="24"/>
          <w:szCs w:val="24"/>
        </w:rPr>
        <w:t>单位全称</w:t>
      </w:r>
      <w:r>
        <w:rPr>
          <w:rFonts w:ascii="宋体" w:hAnsi="宋体" w:eastAsia="宋体" w:cs="宋体"/>
          <w:spacing w:val="-16"/>
          <w:sz w:val="24"/>
          <w:szCs w:val="24"/>
        </w:rPr>
        <w:t>：（</w:t>
      </w:r>
      <w:r>
        <w:rPr>
          <w:rFonts w:ascii="宋体" w:hAnsi="宋体" w:eastAsia="宋体" w:cs="宋体"/>
          <w:spacing w:val="2"/>
          <w:sz w:val="24"/>
          <w:szCs w:val="24"/>
        </w:rPr>
        <w:t>电子签章）</w:t>
      </w:r>
    </w:p>
    <w:p>
      <w:pPr>
        <w:pStyle w:val="4"/>
        <w:keepNext w:val="0"/>
        <w:keepLines w:val="0"/>
        <w:pageBreakBefore w:val="0"/>
        <w:kinsoku/>
        <w:wordWrap/>
        <w:overflowPunct/>
        <w:topLinePunct w:val="0"/>
        <w:bidi w:val="0"/>
        <w:snapToGrid w:val="0"/>
        <w:spacing w:line="356" w:lineRule="auto"/>
      </w:pPr>
    </w:p>
    <w:p>
      <w:pPr>
        <w:pStyle w:val="4"/>
        <w:keepNext w:val="0"/>
        <w:keepLines w:val="0"/>
        <w:pageBreakBefore w:val="0"/>
        <w:kinsoku/>
        <w:wordWrap/>
        <w:overflowPunct/>
        <w:topLinePunct w:val="0"/>
        <w:bidi w:val="0"/>
        <w:snapToGrid w:val="0"/>
        <w:spacing w:line="357" w:lineRule="auto"/>
      </w:pPr>
    </w:p>
    <w:p>
      <w:pPr>
        <w:keepNext w:val="0"/>
        <w:keepLines w:val="0"/>
        <w:pageBreakBefore w:val="0"/>
        <w:kinsoku/>
        <w:wordWrap/>
        <w:overflowPunct/>
        <w:topLinePunct w:val="0"/>
        <w:bidi w:val="0"/>
        <w:snapToGrid w:val="0"/>
        <w:spacing w:before="79" w:line="219" w:lineRule="auto"/>
        <w:ind w:left="4268"/>
        <w:outlineLvl w:val="1"/>
        <w:rPr>
          <w:rFonts w:ascii="宋体" w:hAnsi="宋体" w:eastAsia="宋体" w:cs="宋体"/>
          <w:sz w:val="24"/>
          <w:szCs w:val="24"/>
        </w:rPr>
      </w:pPr>
      <w:r>
        <w:rPr>
          <w:rFonts w:ascii="宋体" w:hAnsi="宋体" w:eastAsia="宋体" w:cs="宋体"/>
          <w:spacing w:val="-9"/>
          <w:sz w:val="24"/>
          <w:szCs w:val="24"/>
        </w:rPr>
        <w:t>年</w:t>
      </w:r>
      <w:r>
        <w:rPr>
          <w:rFonts w:ascii="宋体" w:hAnsi="宋体" w:eastAsia="宋体" w:cs="宋体"/>
          <w:spacing w:val="7"/>
          <w:sz w:val="24"/>
          <w:szCs w:val="24"/>
        </w:rPr>
        <w:t xml:space="preserve">  </w:t>
      </w:r>
      <w:r>
        <w:rPr>
          <w:rFonts w:ascii="宋体" w:hAnsi="宋体" w:eastAsia="宋体" w:cs="宋体"/>
          <w:spacing w:val="-9"/>
          <w:sz w:val="24"/>
          <w:szCs w:val="24"/>
        </w:rPr>
        <w:t>月</w:t>
      </w:r>
      <w:r>
        <w:rPr>
          <w:rFonts w:ascii="宋体" w:hAnsi="宋体" w:eastAsia="宋体" w:cs="宋体"/>
          <w:spacing w:val="26"/>
          <w:sz w:val="24"/>
          <w:szCs w:val="24"/>
        </w:rPr>
        <w:t xml:space="preserve">  </w:t>
      </w:r>
      <w:r>
        <w:rPr>
          <w:rFonts w:ascii="宋体" w:hAnsi="宋体" w:eastAsia="宋体" w:cs="宋体"/>
          <w:spacing w:val="-9"/>
          <w:sz w:val="24"/>
          <w:szCs w:val="24"/>
        </w:rPr>
        <w:t>日</w:t>
      </w:r>
    </w:p>
    <w:p>
      <w:pPr>
        <w:keepNext w:val="0"/>
        <w:keepLines w:val="0"/>
        <w:pageBreakBefore w:val="0"/>
        <w:kinsoku/>
        <w:wordWrap/>
        <w:overflowPunct/>
        <w:topLinePunct w:val="0"/>
        <w:bidi w:val="0"/>
        <w:snapToGrid w:val="0"/>
        <w:spacing w:before="25"/>
      </w:pPr>
    </w:p>
    <w:p>
      <w:pPr>
        <w:keepNext w:val="0"/>
        <w:keepLines w:val="0"/>
        <w:pageBreakBefore w:val="0"/>
        <w:kinsoku/>
        <w:wordWrap/>
        <w:overflowPunct/>
        <w:topLinePunct w:val="0"/>
        <w:bidi w:val="0"/>
        <w:snapToGrid w:val="0"/>
        <w:spacing w:before="25"/>
      </w:pPr>
    </w:p>
    <w:p>
      <w:pPr>
        <w:keepNext w:val="0"/>
        <w:keepLines w:val="0"/>
        <w:pageBreakBefore w:val="0"/>
        <w:kinsoku/>
        <w:wordWrap/>
        <w:overflowPunct/>
        <w:topLinePunct w:val="0"/>
        <w:bidi w:val="0"/>
        <w:snapToGrid w:val="0"/>
        <w:spacing w:before="24"/>
      </w:pPr>
    </w:p>
    <w:tbl>
      <w:tblPr>
        <w:tblStyle w:val="10"/>
        <w:tblW w:w="4162" w:type="dxa"/>
        <w:tblInd w:w="1976"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4162"/>
      </w:tblGrid>
      <w:tr>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1087" w:hRule="atLeast"/>
        </w:trPr>
        <w:tc>
          <w:tcPr>
            <w:tcW w:w="4162" w:type="dxa"/>
            <w:vAlign w:val="top"/>
          </w:tcPr>
          <w:p>
            <w:pPr>
              <w:keepNext w:val="0"/>
              <w:keepLines w:val="0"/>
              <w:pageBreakBefore w:val="0"/>
              <w:kinsoku/>
              <w:wordWrap/>
              <w:overflowPunct/>
              <w:topLinePunct w:val="0"/>
              <w:bidi w:val="0"/>
              <w:snapToGrid w:val="0"/>
              <w:spacing w:before="153" w:line="540" w:lineRule="exact"/>
              <w:ind w:left="117"/>
              <w:rPr>
                <w:rFonts w:ascii="宋体" w:hAnsi="宋体" w:eastAsia="宋体" w:cs="宋体"/>
                <w:sz w:val="24"/>
                <w:szCs w:val="24"/>
              </w:rPr>
            </w:pPr>
            <w:r>
              <w:rPr>
                <w:rFonts w:ascii="宋体" w:hAnsi="宋体" w:eastAsia="宋体" w:cs="宋体"/>
                <w:spacing w:val="5"/>
                <w:position w:val="23"/>
                <w:sz w:val="24"/>
                <w:szCs w:val="24"/>
              </w:rPr>
              <w:t>法定代表人（负责人）身份证复印件</w:t>
            </w:r>
          </w:p>
          <w:p>
            <w:pPr>
              <w:keepNext w:val="0"/>
              <w:keepLines w:val="0"/>
              <w:pageBreakBefore w:val="0"/>
              <w:kinsoku/>
              <w:wordWrap/>
              <w:overflowPunct/>
              <w:topLinePunct w:val="0"/>
              <w:bidi w:val="0"/>
              <w:snapToGrid w:val="0"/>
              <w:spacing w:line="219" w:lineRule="auto"/>
              <w:ind w:left="127"/>
              <w:rPr>
                <w:rFonts w:ascii="宋体" w:hAnsi="宋体" w:eastAsia="宋体" w:cs="宋体"/>
                <w:sz w:val="24"/>
                <w:szCs w:val="24"/>
              </w:rPr>
            </w:pPr>
            <w:r>
              <w:rPr>
                <w:rFonts w:ascii="宋体" w:hAnsi="宋体" w:eastAsia="宋体" w:cs="宋体"/>
                <w:spacing w:val="1"/>
                <w:sz w:val="24"/>
                <w:szCs w:val="24"/>
              </w:rPr>
              <w:t>（或扫描件</w:t>
            </w:r>
            <w:r>
              <w:rPr>
                <w:rFonts w:ascii="宋体" w:hAnsi="宋体" w:eastAsia="宋体" w:cs="宋体"/>
                <w:spacing w:val="-15"/>
                <w:sz w:val="24"/>
                <w:szCs w:val="24"/>
              </w:rPr>
              <w:t>）（</w:t>
            </w:r>
            <w:r>
              <w:rPr>
                <w:rFonts w:ascii="宋体" w:hAnsi="宋体" w:eastAsia="宋体" w:cs="宋体"/>
                <w:spacing w:val="1"/>
                <w:sz w:val="24"/>
                <w:szCs w:val="24"/>
              </w:rPr>
              <w:t>双面）</w:t>
            </w:r>
          </w:p>
        </w:tc>
      </w:tr>
    </w:tbl>
    <w:p>
      <w:pPr>
        <w:keepNext w:val="0"/>
        <w:keepLines w:val="0"/>
        <w:pageBreakBefore w:val="0"/>
        <w:kinsoku/>
        <w:wordWrap/>
        <w:overflowPunct/>
        <w:topLinePunct w:val="0"/>
        <w:bidi w:val="0"/>
        <w:snapToGrid w:val="0"/>
        <w:sectPr>
          <w:headerReference r:id="rId56" w:type="default"/>
          <w:footerReference r:id="rId57" w:type="default"/>
          <w:pgSz w:w="11905" w:h="16838"/>
          <w:pgMar w:top="1440" w:right="1803" w:bottom="1440" w:left="1803" w:header="255" w:footer="1060" w:gutter="0"/>
          <w:pgNumType w:fmt="decimal"/>
          <w:cols w:space="0" w:num="1"/>
          <w:rtlGutter w:val="0"/>
          <w:docGrid w:linePitch="0" w:charSpace="0"/>
        </w:sectPr>
      </w:pPr>
    </w:p>
    <w:p>
      <w:pPr>
        <w:pStyle w:val="4"/>
        <w:keepNext w:val="0"/>
        <w:keepLines w:val="0"/>
        <w:pageBreakBefore w:val="0"/>
        <w:kinsoku/>
        <w:wordWrap/>
        <w:overflowPunct/>
        <w:topLinePunct w:val="0"/>
        <w:bidi w:val="0"/>
        <w:snapToGrid w:val="0"/>
        <w:spacing w:line="241" w:lineRule="auto"/>
      </w:pPr>
    </w:p>
    <w:p>
      <w:pPr>
        <w:keepNext w:val="0"/>
        <w:keepLines w:val="0"/>
        <w:pageBreakBefore w:val="0"/>
        <w:kinsoku/>
        <w:wordWrap/>
        <w:overflowPunct/>
        <w:topLinePunct w:val="0"/>
        <w:bidi w:val="0"/>
        <w:snapToGrid w:val="0"/>
        <w:spacing w:before="101" w:line="224" w:lineRule="auto"/>
        <w:ind w:left="4072"/>
        <w:rPr>
          <w:rFonts w:ascii="宋体" w:hAnsi="宋体" w:eastAsia="宋体" w:cs="宋体"/>
          <w:sz w:val="31"/>
          <w:szCs w:val="31"/>
        </w:rPr>
      </w:pPr>
      <w:r>
        <w:rPr>
          <w:rFonts w:ascii="宋体" w:hAnsi="宋体" w:eastAsia="宋体" w:cs="宋体"/>
          <w:spacing w:val="8"/>
          <w:sz w:val="31"/>
          <w:szCs w:val="31"/>
          <w14:textOutline w14:w="5793" w14:cap="sq" w14:cmpd="sng">
            <w14:solidFill>
              <w14:srgbClr w14:val="000000"/>
            </w14:solidFill>
            <w14:prstDash w14:val="solid"/>
            <w14:bevel/>
          </w14:textOutline>
        </w:rPr>
        <w:t>授权委托书</w:t>
      </w:r>
    </w:p>
    <w:p>
      <w:pPr>
        <w:pStyle w:val="4"/>
        <w:keepNext w:val="0"/>
        <w:keepLines w:val="0"/>
        <w:pageBreakBefore w:val="0"/>
        <w:kinsoku/>
        <w:wordWrap/>
        <w:overflowPunct/>
        <w:topLinePunct w:val="0"/>
        <w:bidi w:val="0"/>
        <w:snapToGrid w:val="0"/>
        <w:spacing w:line="410" w:lineRule="auto"/>
      </w:pPr>
    </w:p>
    <w:p>
      <w:pPr>
        <w:keepNext w:val="0"/>
        <w:keepLines w:val="0"/>
        <w:pageBreakBefore w:val="0"/>
        <w:kinsoku/>
        <w:wordWrap/>
        <w:overflowPunct/>
        <w:topLinePunct w:val="0"/>
        <w:bidi w:val="0"/>
        <w:snapToGrid w:val="0"/>
        <w:spacing w:before="78" w:line="360" w:lineRule="auto"/>
        <w:rPr>
          <w:rFonts w:ascii="宋体" w:hAnsi="宋体" w:eastAsia="宋体" w:cs="宋体"/>
          <w:sz w:val="24"/>
          <w:szCs w:val="24"/>
        </w:rPr>
      </w:pPr>
      <w:r>
        <w:rPr>
          <w:rFonts w:ascii="宋体" w:hAnsi="宋体" w:eastAsia="宋体" w:cs="宋体"/>
          <w:spacing w:val="-2"/>
          <w:sz w:val="24"/>
          <w:szCs w:val="24"/>
          <w:u w:val="single" w:color="auto"/>
        </w:rPr>
        <w:t>唐山市消防救援支队</w:t>
      </w:r>
      <w:r>
        <w:rPr>
          <w:rFonts w:ascii="宋体" w:hAnsi="宋体" w:eastAsia="宋体" w:cs="宋体"/>
          <w:spacing w:val="-2"/>
          <w:sz w:val="24"/>
          <w:szCs w:val="24"/>
        </w:rPr>
        <w:t>：</w:t>
      </w:r>
    </w:p>
    <w:p>
      <w:pPr>
        <w:keepNext w:val="0"/>
        <w:keepLines w:val="0"/>
        <w:pageBreakBefore w:val="0"/>
        <w:kinsoku/>
        <w:wordWrap/>
        <w:overflowPunct/>
        <w:topLinePunct w:val="0"/>
        <w:bidi w:val="0"/>
        <w:snapToGrid w:val="0"/>
        <w:spacing w:line="360" w:lineRule="auto"/>
        <w:ind w:left="0" w:leftChars="0" w:firstLine="480" w:firstLineChars="200"/>
        <w:rPr>
          <w:rFonts w:hint="eastAsia" w:asciiTheme="majorEastAsia" w:hAnsiTheme="majorEastAsia" w:eastAsiaTheme="majorEastAsia" w:cstheme="majorEastAsia"/>
          <w:sz w:val="24"/>
          <w:szCs w:val="24"/>
          <w:highlight w:val="none"/>
          <w:u w:val="none"/>
        </w:rPr>
      </w:pPr>
      <w:r>
        <w:rPr>
          <w:rFonts w:hint="eastAsia" w:asciiTheme="majorEastAsia" w:hAnsiTheme="majorEastAsia" w:eastAsiaTheme="majorEastAsia" w:cstheme="majorEastAsia"/>
          <w:sz w:val="24"/>
          <w:szCs w:val="24"/>
          <w:highlight w:val="none"/>
          <w:u w:val="none"/>
        </w:rPr>
        <w:t>兹委托</w:t>
      </w:r>
      <w:r>
        <w:rPr>
          <w:rFonts w:hint="eastAsia" w:asciiTheme="majorEastAsia" w:hAnsiTheme="majorEastAsia" w:eastAsiaTheme="majorEastAsia" w:cstheme="majorEastAsia"/>
          <w:sz w:val="24"/>
          <w:szCs w:val="24"/>
          <w:highlight w:val="none"/>
          <w:u w:val="single"/>
        </w:rPr>
        <w:t xml:space="preserve">       </w:t>
      </w:r>
      <w:r>
        <w:rPr>
          <w:rFonts w:hint="eastAsia" w:asciiTheme="majorEastAsia" w:hAnsiTheme="majorEastAsia" w:eastAsiaTheme="majorEastAsia" w:cstheme="majorEastAsia"/>
          <w:sz w:val="24"/>
          <w:szCs w:val="24"/>
          <w:highlight w:val="none"/>
          <w:u w:val="none"/>
        </w:rPr>
        <w:t>参加贵单位组织的项目编号为</w:t>
      </w:r>
      <w:r>
        <w:rPr>
          <w:rFonts w:hint="eastAsia" w:asciiTheme="majorEastAsia" w:hAnsiTheme="majorEastAsia" w:eastAsiaTheme="majorEastAsia" w:cstheme="majorEastAsia"/>
          <w:sz w:val="24"/>
          <w:szCs w:val="24"/>
          <w:highlight w:val="none"/>
          <w:u w:val="single"/>
        </w:rPr>
        <w:t xml:space="preserve">         </w:t>
      </w:r>
      <w:r>
        <w:rPr>
          <w:rFonts w:hint="eastAsia" w:asciiTheme="majorEastAsia" w:hAnsiTheme="majorEastAsia" w:eastAsiaTheme="majorEastAsia" w:cstheme="majorEastAsia"/>
          <w:sz w:val="24"/>
          <w:szCs w:val="24"/>
          <w:highlight w:val="none"/>
          <w:u w:val="none"/>
        </w:rPr>
        <w:t>的</w:t>
      </w:r>
      <w:r>
        <w:rPr>
          <w:rFonts w:hint="eastAsia" w:asciiTheme="majorEastAsia" w:hAnsiTheme="majorEastAsia" w:eastAsiaTheme="majorEastAsia" w:cstheme="majorEastAsia"/>
          <w:sz w:val="24"/>
          <w:szCs w:val="24"/>
          <w:highlight w:val="none"/>
          <w:u w:val="single"/>
        </w:rPr>
        <w:t xml:space="preserve">      </w:t>
      </w:r>
      <w:r>
        <w:rPr>
          <w:rFonts w:hint="eastAsia" w:asciiTheme="majorEastAsia" w:hAnsiTheme="majorEastAsia" w:eastAsiaTheme="majorEastAsia" w:cstheme="majorEastAsia"/>
          <w:sz w:val="24"/>
          <w:szCs w:val="24"/>
          <w:highlight w:val="none"/>
          <w:u w:val="none"/>
        </w:rPr>
        <w:t>（项目名称及包号）的采购活动，全权代表我单位处理投标的有关事宜。</w:t>
      </w:r>
    </w:p>
    <w:p>
      <w:pPr>
        <w:keepNext w:val="0"/>
        <w:keepLines w:val="0"/>
        <w:pageBreakBefore w:val="0"/>
        <w:kinsoku/>
        <w:wordWrap/>
        <w:overflowPunct/>
        <w:topLinePunct w:val="0"/>
        <w:bidi w:val="0"/>
        <w:snapToGrid w:val="0"/>
        <w:spacing w:line="360" w:lineRule="auto"/>
        <w:ind w:left="0" w:leftChars="0" w:firstLine="480" w:firstLineChars="200"/>
        <w:rPr>
          <w:rFonts w:hint="eastAsia" w:asciiTheme="majorEastAsia" w:hAnsiTheme="majorEastAsia" w:eastAsiaTheme="majorEastAsia" w:cstheme="majorEastAsia"/>
          <w:sz w:val="24"/>
          <w:szCs w:val="24"/>
          <w:highlight w:val="none"/>
          <w:u w:val="single"/>
        </w:rPr>
      </w:pPr>
      <w:r>
        <w:rPr>
          <w:rFonts w:hint="eastAsia" w:asciiTheme="majorEastAsia" w:hAnsiTheme="majorEastAsia" w:eastAsiaTheme="majorEastAsia" w:cstheme="majorEastAsia"/>
          <w:sz w:val="24"/>
          <w:szCs w:val="24"/>
          <w:highlight w:val="none"/>
          <w:u w:val="none"/>
        </w:rPr>
        <w:t>委托期限： 自签订之日起至投标有效期结束止。</w:t>
      </w:r>
    </w:p>
    <w:p>
      <w:pPr>
        <w:pStyle w:val="4"/>
        <w:keepNext w:val="0"/>
        <w:keepLines w:val="0"/>
        <w:pageBreakBefore w:val="0"/>
        <w:kinsoku/>
        <w:wordWrap/>
        <w:overflowPunct/>
        <w:topLinePunct w:val="0"/>
        <w:bidi w:val="0"/>
        <w:snapToGrid w:val="0"/>
        <w:spacing w:line="283" w:lineRule="auto"/>
      </w:pPr>
    </w:p>
    <w:p>
      <w:pPr>
        <w:pStyle w:val="4"/>
        <w:keepNext w:val="0"/>
        <w:keepLines w:val="0"/>
        <w:pageBreakBefore w:val="0"/>
        <w:kinsoku/>
        <w:wordWrap/>
        <w:overflowPunct/>
        <w:topLinePunct w:val="0"/>
        <w:bidi w:val="0"/>
        <w:snapToGrid w:val="0"/>
        <w:spacing w:line="283" w:lineRule="auto"/>
      </w:pPr>
    </w:p>
    <w:p>
      <w:pPr>
        <w:keepNext w:val="0"/>
        <w:keepLines w:val="0"/>
        <w:pageBreakBefore w:val="0"/>
        <w:kinsoku/>
        <w:wordWrap/>
        <w:overflowPunct/>
        <w:topLinePunct w:val="0"/>
        <w:bidi w:val="0"/>
        <w:snapToGrid w:val="0"/>
        <w:spacing w:before="78" w:line="360" w:lineRule="auto"/>
        <w:ind w:left="18"/>
        <w:rPr>
          <w:rFonts w:ascii="宋体" w:hAnsi="宋体" w:eastAsia="宋体" w:cs="宋体"/>
          <w:sz w:val="24"/>
          <w:szCs w:val="24"/>
        </w:rPr>
      </w:pPr>
      <w:r>
        <w:rPr>
          <w:rFonts w:ascii="宋体" w:hAnsi="宋体" w:eastAsia="宋体" w:cs="宋体"/>
          <w:spacing w:val="-4"/>
          <w:sz w:val="24"/>
          <w:szCs w:val="24"/>
        </w:rPr>
        <w:t>附全权代表情况：</w:t>
      </w:r>
    </w:p>
    <w:p>
      <w:pPr>
        <w:keepNext w:val="0"/>
        <w:keepLines w:val="0"/>
        <w:pageBreakBefore w:val="0"/>
        <w:kinsoku/>
        <w:wordWrap/>
        <w:overflowPunct/>
        <w:topLinePunct w:val="0"/>
        <w:bidi w:val="0"/>
        <w:snapToGrid w:val="0"/>
        <w:spacing w:before="182" w:line="360" w:lineRule="auto"/>
        <w:rPr>
          <w:rFonts w:ascii="宋体" w:hAnsi="宋体" w:eastAsia="宋体" w:cs="宋体"/>
          <w:sz w:val="24"/>
          <w:szCs w:val="24"/>
        </w:rPr>
      </w:pPr>
      <w:r>
        <w:rPr>
          <w:rFonts w:ascii="宋体" w:hAnsi="宋体" w:eastAsia="宋体" w:cs="宋体"/>
          <w:spacing w:val="-3"/>
          <w:sz w:val="24"/>
          <w:szCs w:val="24"/>
        </w:rPr>
        <w:t>姓名：</w:t>
      </w:r>
      <w:r>
        <w:rPr>
          <w:rFonts w:ascii="宋体" w:hAnsi="宋体" w:eastAsia="宋体" w:cs="宋体"/>
          <w:spacing w:val="-3"/>
          <w:sz w:val="24"/>
          <w:szCs w:val="24"/>
          <w:u w:val="single" w:color="auto"/>
        </w:rPr>
        <w:t xml:space="preserve">         </w:t>
      </w:r>
      <w:r>
        <w:rPr>
          <w:rFonts w:ascii="宋体" w:hAnsi="宋体" w:eastAsia="宋体" w:cs="宋体"/>
          <w:spacing w:val="-3"/>
          <w:sz w:val="24"/>
          <w:szCs w:val="24"/>
        </w:rPr>
        <w:t xml:space="preserve"> 性别：</w:t>
      </w:r>
      <w:r>
        <w:rPr>
          <w:rFonts w:ascii="宋体" w:hAnsi="宋体" w:eastAsia="宋体" w:cs="宋体"/>
          <w:spacing w:val="-3"/>
          <w:sz w:val="24"/>
          <w:szCs w:val="24"/>
          <w:u w:val="single" w:color="auto"/>
        </w:rPr>
        <w:t xml:space="preserve">    </w:t>
      </w:r>
      <w:r>
        <w:rPr>
          <w:rFonts w:ascii="宋体" w:hAnsi="宋体" w:eastAsia="宋体" w:cs="宋体"/>
          <w:spacing w:val="-110"/>
          <w:sz w:val="24"/>
          <w:szCs w:val="24"/>
        </w:rPr>
        <w:t xml:space="preserve"> </w:t>
      </w:r>
      <w:r>
        <w:rPr>
          <w:rFonts w:ascii="宋体" w:hAnsi="宋体" w:eastAsia="宋体" w:cs="宋体"/>
          <w:spacing w:val="-3"/>
          <w:sz w:val="24"/>
          <w:szCs w:val="24"/>
        </w:rPr>
        <w:t>年</w:t>
      </w:r>
      <w:r>
        <w:rPr>
          <w:rFonts w:ascii="宋体" w:hAnsi="宋体" w:eastAsia="宋体" w:cs="宋体"/>
          <w:spacing w:val="-4"/>
          <w:sz w:val="24"/>
          <w:szCs w:val="24"/>
        </w:rPr>
        <w:t>龄：</w:t>
      </w:r>
      <w:r>
        <w:rPr>
          <w:rFonts w:ascii="宋体" w:hAnsi="宋体" w:eastAsia="宋体" w:cs="宋体"/>
          <w:spacing w:val="-4"/>
          <w:sz w:val="24"/>
          <w:szCs w:val="24"/>
          <w:u w:val="single" w:color="auto"/>
        </w:rPr>
        <w:t xml:space="preserve">      </w:t>
      </w:r>
      <w:r>
        <w:rPr>
          <w:rFonts w:ascii="宋体" w:hAnsi="宋体" w:eastAsia="宋体" w:cs="宋体"/>
          <w:spacing w:val="-110"/>
          <w:sz w:val="24"/>
          <w:szCs w:val="24"/>
        </w:rPr>
        <w:t xml:space="preserve"> </w:t>
      </w:r>
      <w:r>
        <w:rPr>
          <w:rFonts w:ascii="宋体" w:hAnsi="宋体" w:eastAsia="宋体" w:cs="宋体"/>
          <w:spacing w:val="-4"/>
          <w:sz w:val="24"/>
          <w:szCs w:val="24"/>
        </w:rPr>
        <w:t>职务：</w:t>
      </w:r>
      <w:r>
        <w:rPr>
          <w:rFonts w:ascii="宋体" w:hAnsi="宋体" w:eastAsia="宋体" w:cs="宋体"/>
          <w:spacing w:val="-4"/>
          <w:sz w:val="24"/>
          <w:szCs w:val="24"/>
          <w:u w:val="single" w:color="auto"/>
        </w:rPr>
        <w:t xml:space="preserve">           </w:t>
      </w:r>
    </w:p>
    <w:p>
      <w:pPr>
        <w:keepNext w:val="0"/>
        <w:keepLines w:val="0"/>
        <w:pageBreakBefore w:val="0"/>
        <w:kinsoku/>
        <w:wordWrap/>
        <w:overflowPunct/>
        <w:topLinePunct w:val="0"/>
        <w:bidi w:val="0"/>
        <w:snapToGrid w:val="0"/>
        <w:spacing w:line="360" w:lineRule="auto"/>
        <w:ind w:left="6"/>
        <w:rPr>
          <w:rFonts w:ascii="宋体" w:hAnsi="宋体" w:eastAsia="宋体" w:cs="宋体"/>
          <w:sz w:val="24"/>
          <w:szCs w:val="24"/>
        </w:rPr>
      </w:pPr>
      <w:r>
        <w:rPr>
          <w:rFonts w:ascii="宋体" w:hAnsi="宋体" w:eastAsia="宋体" w:cs="宋体"/>
          <w:spacing w:val="-3"/>
          <w:sz w:val="24"/>
          <w:szCs w:val="24"/>
        </w:rPr>
        <w:t>身份证号码：</w:t>
      </w:r>
      <w:r>
        <w:rPr>
          <w:rFonts w:ascii="宋体" w:hAnsi="宋体" w:eastAsia="宋体" w:cs="宋体"/>
          <w:sz w:val="24"/>
          <w:szCs w:val="24"/>
          <w:u w:val="single" w:color="auto"/>
        </w:rPr>
        <w:t xml:space="preserve">                                          </w:t>
      </w:r>
    </w:p>
    <w:p>
      <w:pPr>
        <w:keepNext w:val="0"/>
        <w:keepLines w:val="0"/>
        <w:pageBreakBefore w:val="0"/>
        <w:kinsoku/>
        <w:wordWrap/>
        <w:overflowPunct/>
        <w:topLinePunct w:val="0"/>
        <w:bidi w:val="0"/>
        <w:snapToGrid w:val="0"/>
        <w:spacing w:before="180" w:line="360" w:lineRule="auto"/>
        <w:ind w:left="2"/>
        <w:rPr>
          <w:rFonts w:ascii="宋体" w:hAnsi="宋体" w:eastAsia="宋体" w:cs="宋体"/>
          <w:sz w:val="24"/>
          <w:szCs w:val="24"/>
        </w:rPr>
      </w:pPr>
      <w:r>
        <w:rPr>
          <w:rFonts w:ascii="宋体" w:hAnsi="宋体" w:eastAsia="宋体" w:cs="宋体"/>
          <w:spacing w:val="-2"/>
          <w:sz w:val="24"/>
          <w:szCs w:val="24"/>
        </w:rPr>
        <w:t xml:space="preserve">详细通讯地址： </w:t>
      </w:r>
      <w:r>
        <w:rPr>
          <w:rFonts w:ascii="宋体" w:hAnsi="宋体" w:eastAsia="宋体" w:cs="宋体"/>
          <w:sz w:val="24"/>
          <w:szCs w:val="24"/>
          <w:u w:val="single" w:color="auto"/>
        </w:rPr>
        <w:t xml:space="preserve">                                       </w:t>
      </w:r>
    </w:p>
    <w:p>
      <w:pPr>
        <w:keepNext w:val="0"/>
        <w:keepLines w:val="0"/>
        <w:pageBreakBefore w:val="0"/>
        <w:kinsoku/>
        <w:wordWrap/>
        <w:overflowPunct/>
        <w:topLinePunct w:val="0"/>
        <w:bidi w:val="0"/>
        <w:snapToGrid w:val="0"/>
        <w:spacing w:before="181" w:line="360" w:lineRule="auto"/>
        <w:ind w:left="28"/>
        <w:rPr>
          <w:rFonts w:ascii="宋体" w:hAnsi="宋体" w:eastAsia="宋体" w:cs="宋体"/>
          <w:sz w:val="24"/>
          <w:szCs w:val="24"/>
        </w:rPr>
      </w:pPr>
      <w:r>
        <w:rPr>
          <w:rFonts w:ascii="宋体" w:hAnsi="宋体" w:eastAsia="宋体" w:cs="宋体"/>
          <w:spacing w:val="-6"/>
          <w:sz w:val="24"/>
          <w:szCs w:val="24"/>
        </w:rPr>
        <w:t>电话：</w:t>
      </w:r>
      <w:r>
        <w:rPr>
          <w:rFonts w:ascii="宋体" w:hAnsi="宋体" w:eastAsia="宋体" w:cs="宋体"/>
          <w:sz w:val="24"/>
          <w:szCs w:val="24"/>
          <w:u w:val="single" w:color="auto"/>
        </w:rPr>
        <w:t xml:space="preserve">                 </w:t>
      </w:r>
      <w:r>
        <w:rPr>
          <w:rFonts w:ascii="宋体" w:hAnsi="宋体" w:eastAsia="宋体" w:cs="宋体"/>
          <w:spacing w:val="-99"/>
          <w:sz w:val="24"/>
          <w:szCs w:val="24"/>
        </w:rPr>
        <w:t xml:space="preserve"> </w:t>
      </w:r>
      <w:r>
        <w:rPr>
          <w:rFonts w:ascii="宋体" w:hAnsi="宋体" w:eastAsia="宋体" w:cs="宋体"/>
          <w:spacing w:val="-6"/>
          <w:sz w:val="24"/>
          <w:szCs w:val="24"/>
        </w:rPr>
        <w:t>传真：</w:t>
      </w:r>
      <w:r>
        <w:rPr>
          <w:rFonts w:ascii="宋体" w:hAnsi="宋体" w:eastAsia="宋体" w:cs="宋体"/>
          <w:spacing w:val="-6"/>
          <w:sz w:val="24"/>
          <w:szCs w:val="24"/>
          <w:u w:val="single" w:color="auto"/>
        </w:rPr>
        <w:t xml:space="preserve">                        </w:t>
      </w:r>
    </w:p>
    <w:p>
      <w:pPr>
        <w:keepNext w:val="0"/>
        <w:keepLines w:val="0"/>
        <w:pageBreakBefore w:val="0"/>
        <w:kinsoku/>
        <w:wordWrap/>
        <w:overflowPunct/>
        <w:topLinePunct w:val="0"/>
        <w:bidi w:val="0"/>
        <w:snapToGrid w:val="0"/>
        <w:spacing w:before="182" w:line="360" w:lineRule="auto"/>
        <w:ind w:left="17"/>
        <w:rPr>
          <w:rFonts w:ascii="宋体" w:hAnsi="宋体" w:eastAsia="宋体" w:cs="宋体"/>
          <w:sz w:val="24"/>
          <w:szCs w:val="24"/>
        </w:rPr>
      </w:pPr>
      <w:r>
        <w:rPr>
          <w:rFonts w:ascii="宋体" w:hAnsi="宋体" w:eastAsia="宋体" w:cs="宋体"/>
          <w:spacing w:val="-6"/>
          <w:sz w:val="24"/>
          <w:szCs w:val="24"/>
        </w:rPr>
        <w:t>邮政编码：</w:t>
      </w:r>
      <w:r>
        <w:rPr>
          <w:rFonts w:ascii="宋体" w:hAnsi="宋体" w:eastAsia="宋体" w:cs="宋体"/>
          <w:sz w:val="24"/>
          <w:szCs w:val="24"/>
          <w:u w:val="single" w:color="auto"/>
        </w:rPr>
        <w:t xml:space="preserve">                       </w:t>
      </w:r>
    </w:p>
    <w:p>
      <w:pPr>
        <w:pStyle w:val="4"/>
        <w:keepNext w:val="0"/>
        <w:keepLines w:val="0"/>
        <w:pageBreakBefore w:val="0"/>
        <w:kinsoku/>
        <w:wordWrap/>
        <w:overflowPunct/>
        <w:topLinePunct w:val="0"/>
        <w:bidi w:val="0"/>
        <w:snapToGrid w:val="0"/>
        <w:spacing w:line="284" w:lineRule="auto"/>
      </w:pPr>
    </w:p>
    <w:p>
      <w:pPr>
        <w:pStyle w:val="4"/>
        <w:keepNext w:val="0"/>
        <w:keepLines w:val="0"/>
        <w:pageBreakBefore w:val="0"/>
        <w:kinsoku/>
        <w:wordWrap/>
        <w:overflowPunct/>
        <w:topLinePunct w:val="0"/>
        <w:bidi w:val="0"/>
        <w:snapToGrid w:val="0"/>
        <w:spacing w:line="284" w:lineRule="auto"/>
      </w:pPr>
    </w:p>
    <w:p>
      <w:pPr>
        <w:keepNext w:val="0"/>
        <w:keepLines w:val="0"/>
        <w:pageBreakBefore w:val="0"/>
        <w:kinsoku/>
        <w:wordWrap/>
        <w:overflowPunct/>
        <w:topLinePunct w:val="0"/>
        <w:bidi w:val="0"/>
        <w:snapToGrid w:val="0"/>
        <w:spacing w:before="78" w:line="219" w:lineRule="auto"/>
        <w:rPr>
          <w:rFonts w:ascii="宋体" w:hAnsi="宋体" w:eastAsia="宋体" w:cs="宋体"/>
          <w:sz w:val="24"/>
          <w:szCs w:val="24"/>
        </w:rPr>
      </w:pPr>
      <w:r>
        <w:rPr>
          <w:rFonts w:ascii="宋体" w:hAnsi="宋体" w:eastAsia="宋体" w:cs="宋体"/>
          <w:spacing w:val="1"/>
          <w:sz w:val="24"/>
          <w:szCs w:val="24"/>
        </w:rPr>
        <w:t xml:space="preserve">供应商（全称）:（电子签章） </w:t>
      </w:r>
      <w:r>
        <w:rPr>
          <w:rFonts w:ascii="宋体" w:hAnsi="宋体" w:eastAsia="宋体" w:cs="宋体"/>
          <w:sz w:val="24"/>
          <w:szCs w:val="24"/>
        </w:rPr>
        <w:t xml:space="preserve">  法定代表人（负责人</w:t>
      </w:r>
      <w:r>
        <w:rPr>
          <w:rFonts w:ascii="宋体" w:hAnsi="宋体" w:eastAsia="宋体" w:cs="宋体"/>
          <w:spacing w:val="-12"/>
          <w:sz w:val="24"/>
          <w:szCs w:val="24"/>
        </w:rPr>
        <w:t>）：（</w:t>
      </w:r>
      <w:r>
        <w:rPr>
          <w:rFonts w:ascii="宋体" w:hAnsi="宋体" w:eastAsia="宋体" w:cs="宋体"/>
          <w:sz w:val="24"/>
          <w:szCs w:val="24"/>
        </w:rPr>
        <w:t>电子签名或签章）</w:t>
      </w:r>
    </w:p>
    <w:p>
      <w:pPr>
        <w:pStyle w:val="4"/>
        <w:keepNext w:val="0"/>
        <w:keepLines w:val="0"/>
        <w:pageBreakBefore w:val="0"/>
        <w:kinsoku/>
        <w:wordWrap/>
        <w:overflowPunct/>
        <w:topLinePunct w:val="0"/>
        <w:bidi w:val="0"/>
        <w:snapToGrid w:val="0"/>
        <w:spacing w:line="282" w:lineRule="auto"/>
      </w:pPr>
    </w:p>
    <w:p>
      <w:pPr>
        <w:pStyle w:val="4"/>
        <w:keepNext w:val="0"/>
        <w:keepLines w:val="0"/>
        <w:pageBreakBefore w:val="0"/>
        <w:kinsoku/>
        <w:wordWrap/>
        <w:overflowPunct/>
        <w:topLinePunct w:val="0"/>
        <w:bidi w:val="0"/>
        <w:snapToGrid w:val="0"/>
        <w:spacing w:line="283" w:lineRule="auto"/>
      </w:pPr>
    </w:p>
    <w:p>
      <w:pPr>
        <w:keepNext w:val="0"/>
        <w:keepLines w:val="0"/>
        <w:pageBreakBefore w:val="0"/>
        <w:kinsoku/>
        <w:wordWrap/>
        <w:overflowPunct/>
        <w:topLinePunct w:val="0"/>
        <w:bidi w:val="0"/>
        <w:snapToGrid w:val="0"/>
        <w:spacing w:before="79" w:line="219" w:lineRule="auto"/>
        <w:ind w:left="5652"/>
        <w:rPr>
          <w:rFonts w:ascii="宋体" w:hAnsi="宋体" w:eastAsia="宋体" w:cs="宋体"/>
          <w:sz w:val="24"/>
          <w:szCs w:val="24"/>
        </w:rPr>
      </w:pPr>
      <w:r>
        <w:rPr>
          <w:rFonts w:ascii="宋体" w:hAnsi="宋体" w:eastAsia="宋体" w:cs="宋体"/>
          <w:spacing w:val="-9"/>
          <w:sz w:val="24"/>
          <w:szCs w:val="24"/>
        </w:rPr>
        <w:t>年</w:t>
      </w:r>
      <w:r>
        <w:rPr>
          <w:rFonts w:ascii="宋体" w:hAnsi="宋体" w:eastAsia="宋体" w:cs="宋体"/>
          <w:spacing w:val="5"/>
          <w:sz w:val="24"/>
          <w:szCs w:val="24"/>
        </w:rPr>
        <w:t xml:space="preserve">   </w:t>
      </w:r>
      <w:r>
        <w:rPr>
          <w:rFonts w:ascii="宋体" w:hAnsi="宋体" w:eastAsia="宋体" w:cs="宋体"/>
          <w:spacing w:val="-9"/>
          <w:sz w:val="24"/>
          <w:szCs w:val="24"/>
        </w:rPr>
        <w:t>月</w:t>
      </w:r>
      <w:r>
        <w:rPr>
          <w:rFonts w:ascii="宋体" w:hAnsi="宋体" w:eastAsia="宋体" w:cs="宋体"/>
          <w:spacing w:val="12"/>
          <w:sz w:val="24"/>
          <w:szCs w:val="24"/>
        </w:rPr>
        <w:t xml:space="preserve">    </w:t>
      </w:r>
      <w:r>
        <w:rPr>
          <w:rFonts w:ascii="宋体" w:hAnsi="宋体" w:eastAsia="宋体" w:cs="宋体"/>
          <w:spacing w:val="-9"/>
          <w:sz w:val="24"/>
          <w:szCs w:val="24"/>
        </w:rPr>
        <w:t>日</w:t>
      </w:r>
    </w:p>
    <w:p>
      <w:pPr>
        <w:keepNext w:val="0"/>
        <w:keepLines w:val="0"/>
        <w:pageBreakBefore w:val="0"/>
        <w:kinsoku/>
        <w:wordWrap/>
        <w:overflowPunct/>
        <w:topLinePunct w:val="0"/>
        <w:bidi w:val="0"/>
        <w:snapToGrid w:val="0"/>
        <w:spacing w:before="46"/>
      </w:pPr>
    </w:p>
    <w:p>
      <w:pPr>
        <w:keepNext w:val="0"/>
        <w:keepLines w:val="0"/>
        <w:pageBreakBefore w:val="0"/>
        <w:kinsoku/>
        <w:wordWrap/>
        <w:overflowPunct/>
        <w:topLinePunct w:val="0"/>
        <w:bidi w:val="0"/>
        <w:snapToGrid w:val="0"/>
        <w:spacing w:before="46"/>
      </w:pPr>
    </w:p>
    <w:p>
      <w:pPr>
        <w:keepNext w:val="0"/>
        <w:keepLines w:val="0"/>
        <w:pageBreakBefore w:val="0"/>
        <w:kinsoku/>
        <w:wordWrap/>
        <w:overflowPunct/>
        <w:topLinePunct w:val="0"/>
        <w:bidi w:val="0"/>
        <w:snapToGrid w:val="0"/>
        <w:spacing w:before="46"/>
      </w:pPr>
    </w:p>
    <w:p>
      <w:pPr>
        <w:keepNext w:val="0"/>
        <w:keepLines w:val="0"/>
        <w:pageBreakBefore w:val="0"/>
        <w:kinsoku/>
        <w:wordWrap/>
        <w:overflowPunct/>
        <w:topLinePunct w:val="0"/>
        <w:bidi w:val="0"/>
        <w:snapToGrid w:val="0"/>
        <w:spacing w:before="46"/>
      </w:pPr>
    </w:p>
    <w:tbl>
      <w:tblPr>
        <w:tblStyle w:val="10"/>
        <w:tblW w:w="4262" w:type="dxa"/>
        <w:tblInd w:w="1765"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4262"/>
      </w:tblGrid>
      <w:tr>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1906" w:hRule="atLeast"/>
        </w:trPr>
        <w:tc>
          <w:tcPr>
            <w:tcW w:w="4262" w:type="dxa"/>
            <w:vAlign w:val="top"/>
          </w:tcPr>
          <w:p>
            <w:pPr>
              <w:keepNext w:val="0"/>
              <w:keepLines w:val="0"/>
              <w:pageBreakBefore w:val="0"/>
              <w:kinsoku/>
              <w:wordWrap/>
              <w:overflowPunct/>
              <w:topLinePunct w:val="0"/>
              <w:bidi w:val="0"/>
              <w:snapToGrid w:val="0"/>
              <w:spacing w:before="154" w:line="540" w:lineRule="exact"/>
              <w:ind w:left="115"/>
              <w:rPr>
                <w:rFonts w:ascii="宋体" w:hAnsi="宋体" w:eastAsia="宋体" w:cs="宋体"/>
                <w:sz w:val="24"/>
                <w:szCs w:val="24"/>
              </w:rPr>
            </w:pPr>
            <w:r>
              <w:rPr>
                <w:rFonts w:ascii="宋体" w:hAnsi="宋体" w:eastAsia="宋体" w:cs="宋体"/>
                <w:spacing w:val="-1"/>
                <w:position w:val="23"/>
                <w:sz w:val="24"/>
                <w:szCs w:val="24"/>
              </w:rPr>
              <w:t>授权委托人身份证复印件（或扫描件）</w:t>
            </w:r>
          </w:p>
          <w:p>
            <w:pPr>
              <w:keepNext w:val="0"/>
              <w:keepLines w:val="0"/>
              <w:pageBreakBefore w:val="0"/>
              <w:kinsoku/>
              <w:wordWrap/>
              <w:overflowPunct/>
              <w:topLinePunct w:val="0"/>
              <w:bidi w:val="0"/>
              <w:snapToGrid w:val="0"/>
              <w:spacing w:before="1" w:line="220" w:lineRule="auto"/>
              <w:ind w:left="127"/>
              <w:rPr>
                <w:rFonts w:ascii="宋体" w:hAnsi="宋体" w:eastAsia="宋体" w:cs="宋体"/>
                <w:sz w:val="24"/>
                <w:szCs w:val="24"/>
              </w:rPr>
            </w:pPr>
            <w:r>
              <w:rPr>
                <w:rFonts w:ascii="宋体" w:hAnsi="宋体" w:eastAsia="宋体" w:cs="宋体"/>
                <w:spacing w:val="-6"/>
                <w:sz w:val="24"/>
                <w:szCs w:val="24"/>
              </w:rPr>
              <w:t>（双面）</w:t>
            </w:r>
          </w:p>
        </w:tc>
      </w:tr>
    </w:tbl>
    <w:p>
      <w:pPr>
        <w:pStyle w:val="4"/>
        <w:keepNext w:val="0"/>
        <w:keepLines w:val="0"/>
        <w:pageBreakBefore w:val="0"/>
        <w:kinsoku/>
        <w:wordWrap/>
        <w:overflowPunct/>
        <w:topLinePunct w:val="0"/>
        <w:bidi w:val="0"/>
        <w:snapToGrid w:val="0"/>
      </w:pPr>
    </w:p>
    <w:p>
      <w:pPr>
        <w:keepNext w:val="0"/>
        <w:keepLines w:val="0"/>
        <w:pageBreakBefore w:val="0"/>
        <w:kinsoku/>
        <w:wordWrap/>
        <w:overflowPunct/>
        <w:topLinePunct w:val="0"/>
        <w:bidi w:val="0"/>
        <w:snapToGrid w:val="0"/>
        <w:sectPr>
          <w:headerReference r:id="rId58" w:type="default"/>
          <w:footerReference r:id="rId59" w:type="default"/>
          <w:pgSz w:w="11905" w:h="16838"/>
          <w:pgMar w:top="1440" w:right="1803" w:bottom="1440" w:left="1803" w:header="255" w:footer="1060" w:gutter="0"/>
          <w:pgNumType w:fmt="decimal"/>
          <w:cols w:space="0" w:num="1"/>
          <w:rtlGutter w:val="0"/>
          <w:docGrid w:linePitch="0" w:charSpace="0"/>
        </w:sectPr>
      </w:pPr>
    </w:p>
    <w:p>
      <w:pPr>
        <w:keepNext w:val="0"/>
        <w:keepLines w:val="0"/>
        <w:pageBreakBefore w:val="0"/>
        <w:kinsoku/>
        <w:wordWrap/>
        <w:overflowPunct/>
        <w:topLinePunct w:val="0"/>
        <w:bidi w:val="0"/>
        <w:snapToGrid w:val="0"/>
        <w:spacing w:before="91" w:line="693" w:lineRule="exact"/>
        <w:jc w:val="center"/>
        <w:rPr>
          <w:rFonts w:ascii="宋体" w:hAnsi="宋体" w:eastAsia="宋体" w:cs="宋体"/>
          <w:sz w:val="28"/>
          <w:szCs w:val="28"/>
        </w:rPr>
      </w:pPr>
      <w:r>
        <w:rPr>
          <w:rFonts w:ascii="宋体" w:hAnsi="宋体" w:eastAsia="宋体" w:cs="宋体"/>
          <w:spacing w:val="-2"/>
          <w:position w:val="31"/>
          <w:sz w:val="28"/>
          <w:szCs w:val="28"/>
        </w:rPr>
        <w:t>7.近三年同类项目经验案例</w:t>
      </w:r>
    </w:p>
    <w:p>
      <w:pPr>
        <w:keepNext w:val="0"/>
        <w:keepLines w:val="0"/>
        <w:pageBreakBefore w:val="0"/>
        <w:kinsoku/>
        <w:wordWrap/>
        <w:overflowPunct/>
        <w:topLinePunct w:val="0"/>
        <w:bidi w:val="0"/>
        <w:snapToGrid w:val="0"/>
        <w:spacing w:line="218" w:lineRule="auto"/>
        <w:ind w:left="240"/>
        <w:rPr>
          <w:rFonts w:ascii="宋体" w:hAnsi="宋体" w:eastAsia="宋体" w:cs="宋体"/>
          <w:sz w:val="24"/>
          <w:szCs w:val="24"/>
        </w:rPr>
      </w:pPr>
      <w:r>
        <w:rPr>
          <w:rFonts w:ascii="宋体" w:hAnsi="宋体" w:eastAsia="宋体" w:cs="宋体"/>
          <w:spacing w:val="-1"/>
          <w:sz w:val="24"/>
          <w:szCs w:val="24"/>
        </w:rPr>
        <w:t xml:space="preserve">供应商名称: </w:t>
      </w:r>
      <w:r>
        <w:rPr>
          <w:rFonts w:ascii="宋体" w:hAnsi="宋体" w:eastAsia="宋体" w:cs="宋体"/>
          <w:spacing w:val="-1"/>
          <w:sz w:val="24"/>
          <w:szCs w:val="24"/>
          <w:u w:val="single" w:color="auto"/>
        </w:rPr>
        <w:t>（电子签章）</w:t>
      </w:r>
    </w:p>
    <w:p>
      <w:pPr>
        <w:keepNext w:val="0"/>
        <w:keepLines w:val="0"/>
        <w:pageBreakBefore w:val="0"/>
        <w:kinsoku/>
        <w:wordWrap/>
        <w:overflowPunct/>
        <w:topLinePunct w:val="0"/>
        <w:bidi w:val="0"/>
        <w:snapToGrid w:val="0"/>
        <w:spacing w:line="240" w:lineRule="exact"/>
      </w:pPr>
    </w:p>
    <w:tbl>
      <w:tblPr>
        <w:tblStyle w:val="10"/>
        <w:tblW w:w="8987" w:type="dxa"/>
        <w:tblInd w:w="-344" w:type="dxa"/>
        <w:tblBorders>
          <w:top w:val="single" w:color="000008" w:sz="2" w:space="0"/>
          <w:left w:val="single" w:color="000008" w:sz="2" w:space="0"/>
          <w:bottom w:val="single" w:color="000008" w:sz="2" w:space="0"/>
          <w:right w:val="single" w:color="000008" w:sz="2" w:space="0"/>
          <w:insideH w:val="single" w:color="000008" w:sz="2" w:space="0"/>
          <w:insideV w:val="single" w:color="000008" w:sz="2" w:space="0"/>
        </w:tblBorders>
        <w:tblLayout w:type="fixed"/>
        <w:tblCellMar>
          <w:top w:w="0" w:type="dxa"/>
          <w:left w:w="0" w:type="dxa"/>
          <w:bottom w:w="0" w:type="dxa"/>
          <w:right w:w="0" w:type="dxa"/>
        </w:tblCellMar>
      </w:tblPr>
      <w:tblGrid>
        <w:gridCol w:w="850"/>
        <w:gridCol w:w="1337"/>
        <w:gridCol w:w="1250"/>
        <w:gridCol w:w="1338"/>
        <w:gridCol w:w="1212"/>
        <w:gridCol w:w="1588"/>
        <w:gridCol w:w="1412"/>
      </w:tblGrid>
      <w:tr>
        <w:tblPrEx>
          <w:tblBorders>
            <w:top w:val="single" w:color="000008" w:sz="2" w:space="0"/>
            <w:left w:val="single" w:color="000008" w:sz="2" w:space="0"/>
            <w:bottom w:val="single" w:color="000008" w:sz="2" w:space="0"/>
            <w:right w:val="single" w:color="000008" w:sz="2" w:space="0"/>
            <w:insideH w:val="single" w:color="000008" w:sz="2" w:space="0"/>
            <w:insideV w:val="single" w:color="000008" w:sz="2" w:space="0"/>
          </w:tblBorders>
          <w:tblCellMar>
            <w:top w:w="0" w:type="dxa"/>
            <w:left w:w="0" w:type="dxa"/>
            <w:bottom w:w="0" w:type="dxa"/>
            <w:right w:w="0" w:type="dxa"/>
          </w:tblCellMar>
        </w:tblPrEx>
        <w:trPr>
          <w:trHeight w:val="1438" w:hRule="atLeast"/>
        </w:trPr>
        <w:tc>
          <w:tcPr>
            <w:tcW w:w="850" w:type="dxa"/>
            <w:vAlign w:val="center"/>
          </w:tcPr>
          <w:p>
            <w:pPr>
              <w:keepNext w:val="0"/>
              <w:keepLines w:val="0"/>
              <w:pageBreakBefore w:val="0"/>
              <w:kinsoku/>
              <w:wordWrap/>
              <w:overflowPunct/>
              <w:topLinePunct w:val="0"/>
              <w:bidi w:val="0"/>
              <w:snapToGrid w:val="0"/>
              <w:spacing w:before="78" w:line="221" w:lineRule="auto"/>
              <w:jc w:val="center"/>
              <w:rPr>
                <w:rFonts w:ascii="宋体" w:hAnsi="宋体" w:eastAsia="宋体" w:cs="宋体"/>
                <w:sz w:val="24"/>
                <w:szCs w:val="24"/>
              </w:rPr>
            </w:pPr>
            <w:r>
              <w:rPr>
                <w:rFonts w:ascii="宋体" w:hAnsi="宋体" w:eastAsia="宋体" w:cs="宋体"/>
                <w:spacing w:val="-5"/>
                <w:sz w:val="24"/>
                <w:szCs w:val="24"/>
              </w:rPr>
              <w:t>序号</w:t>
            </w:r>
          </w:p>
        </w:tc>
        <w:tc>
          <w:tcPr>
            <w:tcW w:w="1337" w:type="dxa"/>
            <w:vAlign w:val="center"/>
          </w:tcPr>
          <w:p>
            <w:pPr>
              <w:keepNext w:val="0"/>
              <w:keepLines w:val="0"/>
              <w:pageBreakBefore w:val="0"/>
              <w:kinsoku/>
              <w:wordWrap/>
              <w:overflowPunct/>
              <w:topLinePunct w:val="0"/>
              <w:bidi w:val="0"/>
              <w:snapToGrid w:val="0"/>
              <w:spacing w:before="78" w:line="221" w:lineRule="auto"/>
              <w:jc w:val="center"/>
              <w:rPr>
                <w:rFonts w:ascii="宋体" w:hAnsi="宋体" w:eastAsia="宋体" w:cs="宋体"/>
                <w:sz w:val="24"/>
                <w:szCs w:val="24"/>
              </w:rPr>
            </w:pPr>
            <w:r>
              <w:rPr>
                <w:rFonts w:ascii="宋体" w:hAnsi="宋体" w:eastAsia="宋体" w:cs="宋体"/>
                <w:spacing w:val="-3"/>
                <w:sz w:val="24"/>
                <w:szCs w:val="24"/>
              </w:rPr>
              <w:t>合同名称</w:t>
            </w:r>
          </w:p>
        </w:tc>
        <w:tc>
          <w:tcPr>
            <w:tcW w:w="1250" w:type="dxa"/>
            <w:vAlign w:val="center"/>
          </w:tcPr>
          <w:p>
            <w:pPr>
              <w:keepNext w:val="0"/>
              <w:keepLines w:val="0"/>
              <w:pageBreakBefore w:val="0"/>
              <w:kinsoku/>
              <w:wordWrap/>
              <w:overflowPunct/>
              <w:topLinePunct w:val="0"/>
              <w:bidi w:val="0"/>
              <w:snapToGrid w:val="0"/>
              <w:spacing w:before="78" w:line="219" w:lineRule="auto"/>
              <w:jc w:val="center"/>
              <w:rPr>
                <w:rFonts w:ascii="宋体" w:hAnsi="宋体" w:eastAsia="宋体" w:cs="宋体"/>
                <w:sz w:val="24"/>
                <w:szCs w:val="24"/>
              </w:rPr>
            </w:pPr>
            <w:r>
              <w:rPr>
                <w:rFonts w:ascii="宋体" w:hAnsi="宋体" w:eastAsia="宋体" w:cs="宋体"/>
                <w:spacing w:val="-3"/>
                <w:sz w:val="24"/>
                <w:szCs w:val="24"/>
              </w:rPr>
              <w:t>采购单位</w:t>
            </w:r>
          </w:p>
        </w:tc>
        <w:tc>
          <w:tcPr>
            <w:tcW w:w="1338" w:type="dxa"/>
            <w:vAlign w:val="center"/>
          </w:tcPr>
          <w:p>
            <w:pPr>
              <w:keepNext w:val="0"/>
              <w:keepLines w:val="0"/>
              <w:pageBreakBefore w:val="0"/>
              <w:kinsoku/>
              <w:wordWrap/>
              <w:overflowPunct/>
              <w:topLinePunct w:val="0"/>
              <w:bidi w:val="0"/>
              <w:snapToGrid w:val="0"/>
              <w:spacing w:before="78" w:line="220" w:lineRule="auto"/>
              <w:jc w:val="center"/>
              <w:rPr>
                <w:rFonts w:ascii="宋体" w:hAnsi="宋体" w:eastAsia="宋体" w:cs="宋体"/>
                <w:sz w:val="24"/>
                <w:szCs w:val="24"/>
              </w:rPr>
            </w:pPr>
            <w:r>
              <w:rPr>
                <w:rFonts w:ascii="宋体" w:hAnsi="宋体" w:eastAsia="宋体" w:cs="宋体"/>
                <w:spacing w:val="-3"/>
                <w:sz w:val="24"/>
                <w:szCs w:val="24"/>
              </w:rPr>
              <w:t>签署日期</w:t>
            </w:r>
          </w:p>
        </w:tc>
        <w:tc>
          <w:tcPr>
            <w:tcW w:w="1212" w:type="dxa"/>
            <w:vAlign w:val="center"/>
          </w:tcPr>
          <w:p>
            <w:pPr>
              <w:keepNext w:val="0"/>
              <w:keepLines w:val="0"/>
              <w:pageBreakBefore w:val="0"/>
              <w:kinsoku/>
              <w:wordWrap/>
              <w:overflowPunct/>
              <w:topLinePunct w:val="0"/>
              <w:bidi w:val="0"/>
              <w:snapToGrid w:val="0"/>
              <w:spacing w:before="78" w:line="219" w:lineRule="auto"/>
              <w:jc w:val="center"/>
              <w:rPr>
                <w:rFonts w:ascii="宋体" w:hAnsi="宋体" w:eastAsia="宋体" w:cs="宋体"/>
                <w:sz w:val="24"/>
                <w:szCs w:val="24"/>
              </w:rPr>
            </w:pPr>
            <w:r>
              <w:rPr>
                <w:rFonts w:ascii="宋体" w:hAnsi="宋体" w:eastAsia="宋体" w:cs="宋体"/>
                <w:spacing w:val="-3"/>
                <w:sz w:val="24"/>
                <w:szCs w:val="24"/>
              </w:rPr>
              <w:t>合同金额</w:t>
            </w:r>
          </w:p>
        </w:tc>
        <w:tc>
          <w:tcPr>
            <w:tcW w:w="1588" w:type="dxa"/>
            <w:vAlign w:val="center"/>
          </w:tcPr>
          <w:p>
            <w:pPr>
              <w:keepNext w:val="0"/>
              <w:keepLines w:val="0"/>
              <w:pageBreakBefore w:val="0"/>
              <w:kinsoku/>
              <w:wordWrap/>
              <w:overflowPunct/>
              <w:topLinePunct w:val="0"/>
              <w:bidi w:val="0"/>
              <w:snapToGrid w:val="0"/>
              <w:spacing w:before="274" w:line="741" w:lineRule="exact"/>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采购方联系人及电话</w:t>
            </w:r>
          </w:p>
        </w:tc>
        <w:tc>
          <w:tcPr>
            <w:tcW w:w="1412" w:type="dxa"/>
            <w:vAlign w:val="center"/>
          </w:tcPr>
          <w:p>
            <w:pPr>
              <w:keepNext w:val="0"/>
              <w:keepLines w:val="0"/>
              <w:pageBreakBefore w:val="0"/>
              <w:kinsoku/>
              <w:wordWrap/>
              <w:overflowPunct/>
              <w:topLinePunct w:val="0"/>
              <w:bidi w:val="0"/>
              <w:snapToGrid w:val="0"/>
              <w:spacing w:line="378" w:lineRule="auto"/>
              <w:jc w:val="center"/>
              <w:rPr>
                <w:rFonts w:ascii="Arial"/>
                <w:sz w:val="21"/>
              </w:rPr>
            </w:pPr>
          </w:p>
          <w:p>
            <w:pPr>
              <w:keepNext w:val="0"/>
              <w:keepLines w:val="0"/>
              <w:pageBreakBefore w:val="0"/>
              <w:kinsoku/>
              <w:wordWrap/>
              <w:overflowPunct/>
              <w:topLinePunct w:val="0"/>
              <w:bidi w:val="0"/>
              <w:snapToGrid w:val="0"/>
              <w:spacing w:before="78" w:line="221" w:lineRule="auto"/>
              <w:jc w:val="center"/>
              <w:rPr>
                <w:rFonts w:ascii="宋体" w:hAnsi="宋体" w:eastAsia="宋体" w:cs="宋体"/>
                <w:sz w:val="24"/>
                <w:szCs w:val="24"/>
              </w:rPr>
            </w:pPr>
            <w:r>
              <w:rPr>
                <w:rFonts w:ascii="宋体" w:hAnsi="宋体" w:eastAsia="宋体" w:cs="宋体"/>
                <w:spacing w:val="-7"/>
                <w:sz w:val="24"/>
                <w:szCs w:val="24"/>
              </w:rPr>
              <w:t>备注</w:t>
            </w:r>
          </w:p>
        </w:tc>
      </w:tr>
      <w:tr>
        <w:tblPrEx>
          <w:tblBorders>
            <w:top w:val="single" w:color="000008" w:sz="2" w:space="0"/>
            <w:left w:val="single" w:color="000008" w:sz="2" w:space="0"/>
            <w:bottom w:val="single" w:color="000008" w:sz="2" w:space="0"/>
            <w:right w:val="single" w:color="000008" w:sz="2" w:space="0"/>
            <w:insideH w:val="single" w:color="000008" w:sz="2" w:space="0"/>
            <w:insideV w:val="single" w:color="000008" w:sz="2" w:space="0"/>
          </w:tblBorders>
          <w:tblCellMar>
            <w:top w:w="0" w:type="dxa"/>
            <w:left w:w="0" w:type="dxa"/>
            <w:bottom w:w="0" w:type="dxa"/>
            <w:right w:w="0" w:type="dxa"/>
          </w:tblCellMar>
        </w:tblPrEx>
        <w:trPr>
          <w:trHeight w:val="889" w:hRule="atLeast"/>
        </w:trPr>
        <w:tc>
          <w:tcPr>
            <w:tcW w:w="850" w:type="dxa"/>
            <w:vAlign w:val="top"/>
          </w:tcPr>
          <w:p>
            <w:pPr>
              <w:keepNext w:val="0"/>
              <w:keepLines w:val="0"/>
              <w:pageBreakBefore w:val="0"/>
              <w:kinsoku/>
              <w:wordWrap/>
              <w:overflowPunct/>
              <w:topLinePunct w:val="0"/>
              <w:bidi w:val="0"/>
              <w:snapToGrid w:val="0"/>
              <w:rPr>
                <w:rFonts w:ascii="Arial"/>
                <w:sz w:val="21"/>
              </w:rPr>
            </w:pPr>
          </w:p>
        </w:tc>
        <w:tc>
          <w:tcPr>
            <w:tcW w:w="1337" w:type="dxa"/>
            <w:vAlign w:val="top"/>
          </w:tcPr>
          <w:p>
            <w:pPr>
              <w:keepNext w:val="0"/>
              <w:keepLines w:val="0"/>
              <w:pageBreakBefore w:val="0"/>
              <w:kinsoku/>
              <w:wordWrap/>
              <w:overflowPunct/>
              <w:topLinePunct w:val="0"/>
              <w:bidi w:val="0"/>
              <w:snapToGrid w:val="0"/>
              <w:rPr>
                <w:rFonts w:ascii="Arial"/>
                <w:sz w:val="21"/>
              </w:rPr>
            </w:pPr>
          </w:p>
        </w:tc>
        <w:tc>
          <w:tcPr>
            <w:tcW w:w="1250" w:type="dxa"/>
            <w:vAlign w:val="top"/>
          </w:tcPr>
          <w:p>
            <w:pPr>
              <w:keepNext w:val="0"/>
              <w:keepLines w:val="0"/>
              <w:pageBreakBefore w:val="0"/>
              <w:kinsoku/>
              <w:wordWrap/>
              <w:overflowPunct/>
              <w:topLinePunct w:val="0"/>
              <w:bidi w:val="0"/>
              <w:snapToGrid w:val="0"/>
              <w:rPr>
                <w:rFonts w:ascii="Arial"/>
                <w:sz w:val="21"/>
              </w:rPr>
            </w:pPr>
          </w:p>
        </w:tc>
        <w:tc>
          <w:tcPr>
            <w:tcW w:w="1338" w:type="dxa"/>
            <w:vAlign w:val="top"/>
          </w:tcPr>
          <w:p>
            <w:pPr>
              <w:keepNext w:val="0"/>
              <w:keepLines w:val="0"/>
              <w:pageBreakBefore w:val="0"/>
              <w:kinsoku/>
              <w:wordWrap/>
              <w:overflowPunct/>
              <w:topLinePunct w:val="0"/>
              <w:bidi w:val="0"/>
              <w:snapToGrid w:val="0"/>
              <w:rPr>
                <w:rFonts w:ascii="Arial"/>
                <w:sz w:val="21"/>
              </w:rPr>
            </w:pPr>
          </w:p>
        </w:tc>
        <w:tc>
          <w:tcPr>
            <w:tcW w:w="1212" w:type="dxa"/>
            <w:vAlign w:val="top"/>
          </w:tcPr>
          <w:p>
            <w:pPr>
              <w:keepNext w:val="0"/>
              <w:keepLines w:val="0"/>
              <w:pageBreakBefore w:val="0"/>
              <w:kinsoku/>
              <w:wordWrap/>
              <w:overflowPunct/>
              <w:topLinePunct w:val="0"/>
              <w:bidi w:val="0"/>
              <w:snapToGrid w:val="0"/>
              <w:rPr>
                <w:rFonts w:ascii="Arial"/>
                <w:sz w:val="21"/>
              </w:rPr>
            </w:pPr>
          </w:p>
        </w:tc>
        <w:tc>
          <w:tcPr>
            <w:tcW w:w="1588" w:type="dxa"/>
            <w:vAlign w:val="top"/>
          </w:tcPr>
          <w:p>
            <w:pPr>
              <w:keepNext w:val="0"/>
              <w:keepLines w:val="0"/>
              <w:pageBreakBefore w:val="0"/>
              <w:kinsoku/>
              <w:wordWrap/>
              <w:overflowPunct/>
              <w:topLinePunct w:val="0"/>
              <w:bidi w:val="0"/>
              <w:snapToGrid w:val="0"/>
              <w:rPr>
                <w:rFonts w:ascii="Arial"/>
                <w:sz w:val="21"/>
              </w:rPr>
            </w:pPr>
          </w:p>
        </w:tc>
        <w:tc>
          <w:tcPr>
            <w:tcW w:w="1412" w:type="dxa"/>
            <w:vAlign w:val="top"/>
          </w:tcPr>
          <w:p>
            <w:pPr>
              <w:keepNext w:val="0"/>
              <w:keepLines w:val="0"/>
              <w:pageBreakBefore w:val="0"/>
              <w:kinsoku/>
              <w:wordWrap/>
              <w:overflowPunct/>
              <w:topLinePunct w:val="0"/>
              <w:bidi w:val="0"/>
              <w:snapToGrid w:val="0"/>
              <w:rPr>
                <w:rFonts w:ascii="Arial"/>
                <w:sz w:val="21"/>
              </w:rPr>
            </w:pPr>
          </w:p>
        </w:tc>
      </w:tr>
      <w:tr>
        <w:tblPrEx>
          <w:tblBorders>
            <w:top w:val="single" w:color="000008" w:sz="2" w:space="0"/>
            <w:left w:val="single" w:color="000008" w:sz="2" w:space="0"/>
            <w:bottom w:val="single" w:color="000008" w:sz="2" w:space="0"/>
            <w:right w:val="single" w:color="000008" w:sz="2" w:space="0"/>
            <w:insideH w:val="single" w:color="000008" w:sz="2" w:space="0"/>
            <w:insideV w:val="single" w:color="000008" w:sz="2" w:space="0"/>
          </w:tblBorders>
          <w:tblCellMar>
            <w:top w:w="0" w:type="dxa"/>
            <w:left w:w="0" w:type="dxa"/>
            <w:bottom w:w="0" w:type="dxa"/>
            <w:right w:w="0" w:type="dxa"/>
          </w:tblCellMar>
        </w:tblPrEx>
        <w:trPr>
          <w:trHeight w:val="928" w:hRule="atLeast"/>
        </w:trPr>
        <w:tc>
          <w:tcPr>
            <w:tcW w:w="850" w:type="dxa"/>
            <w:vAlign w:val="top"/>
          </w:tcPr>
          <w:p>
            <w:pPr>
              <w:keepNext w:val="0"/>
              <w:keepLines w:val="0"/>
              <w:pageBreakBefore w:val="0"/>
              <w:kinsoku/>
              <w:wordWrap/>
              <w:overflowPunct/>
              <w:topLinePunct w:val="0"/>
              <w:bidi w:val="0"/>
              <w:snapToGrid w:val="0"/>
              <w:rPr>
                <w:rFonts w:ascii="Arial"/>
                <w:sz w:val="21"/>
              </w:rPr>
            </w:pPr>
          </w:p>
        </w:tc>
        <w:tc>
          <w:tcPr>
            <w:tcW w:w="1337" w:type="dxa"/>
            <w:vAlign w:val="top"/>
          </w:tcPr>
          <w:p>
            <w:pPr>
              <w:keepNext w:val="0"/>
              <w:keepLines w:val="0"/>
              <w:pageBreakBefore w:val="0"/>
              <w:kinsoku/>
              <w:wordWrap/>
              <w:overflowPunct/>
              <w:topLinePunct w:val="0"/>
              <w:bidi w:val="0"/>
              <w:snapToGrid w:val="0"/>
              <w:rPr>
                <w:rFonts w:ascii="Arial"/>
                <w:sz w:val="21"/>
              </w:rPr>
            </w:pPr>
          </w:p>
        </w:tc>
        <w:tc>
          <w:tcPr>
            <w:tcW w:w="1250" w:type="dxa"/>
            <w:vAlign w:val="top"/>
          </w:tcPr>
          <w:p>
            <w:pPr>
              <w:keepNext w:val="0"/>
              <w:keepLines w:val="0"/>
              <w:pageBreakBefore w:val="0"/>
              <w:kinsoku/>
              <w:wordWrap/>
              <w:overflowPunct/>
              <w:topLinePunct w:val="0"/>
              <w:bidi w:val="0"/>
              <w:snapToGrid w:val="0"/>
              <w:rPr>
                <w:rFonts w:ascii="Arial"/>
                <w:sz w:val="21"/>
              </w:rPr>
            </w:pPr>
          </w:p>
        </w:tc>
        <w:tc>
          <w:tcPr>
            <w:tcW w:w="1338" w:type="dxa"/>
            <w:vAlign w:val="top"/>
          </w:tcPr>
          <w:p>
            <w:pPr>
              <w:keepNext w:val="0"/>
              <w:keepLines w:val="0"/>
              <w:pageBreakBefore w:val="0"/>
              <w:kinsoku/>
              <w:wordWrap/>
              <w:overflowPunct/>
              <w:topLinePunct w:val="0"/>
              <w:bidi w:val="0"/>
              <w:snapToGrid w:val="0"/>
              <w:rPr>
                <w:rFonts w:ascii="Arial"/>
                <w:sz w:val="21"/>
              </w:rPr>
            </w:pPr>
          </w:p>
        </w:tc>
        <w:tc>
          <w:tcPr>
            <w:tcW w:w="1212" w:type="dxa"/>
            <w:vAlign w:val="top"/>
          </w:tcPr>
          <w:p>
            <w:pPr>
              <w:keepNext w:val="0"/>
              <w:keepLines w:val="0"/>
              <w:pageBreakBefore w:val="0"/>
              <w:kinsoku/>
              <w:wordWrap/>
              <w:overflowPunct/>
              <w:topLinePunct w:val="0"/>
              <w:bidi w:val="0"/>
              <w:snapToGrid w:val="0"/>
              <w:rPr>
                <w:rFonts w:ascii="Arial"/>
                <w:sz w:val="21"/>
              </w:rPr>
            </w:pPr>
          </w:p>
        </w:tc>
        <w:tc>
          <w:tcPr>
            <w:tcW w:w="1588" w:type="dxa"/>
            <w:vAlign w:val="top"/>
          </w:tcPr>
          <w:p>
            <w:pPr>
              <w:keepNext w:val="0"/>
              <w:keepLines w:val="0"/>
              <w:pageBreakBefore w:val="0"/>
              <w:kinsoku/>
              <w:wordWrap/>
              <w:overflowPunct/>
              <w:topLinePunct w:val="0"/>
              <w:bidi w:val="0"/>
              <w:snapToGrid w:val="0"/>
              <w:rPr>
                <w:rFonts w:ascii="Arial"/>
                <w:sz w:val="21"/>
              </w:rPr>
            </w:pPr>
          </w:p>
        </w:tc>
        <w:tc>
          <w:tcPr>
            <w:tcW w:w="1412" w:type="dxa"/>
            <w:vAlign w:val="top"/>
          </w:tcPr>
          <w:p>
            <w:pPr>
              <w:keepNext w:val="0"/>
              <w:keepLines w:val="0"/>
              <w:pageBreakBefore w:val="0"/>
              <w:kinsoku/>
              <w:wordWrap/>
              <w:overflowPunct/>
              <w:topLinePunct w:val="0"/>
              <w:bidi w:val="0"/>
              <w:snapToGrid w:val="0"/>
              <w:rPr>
                <w:rFonts w:ascii="Arial"/>
                <w:sz w:val="21"/>
              </w:rPr>
            </w:pPr>
          </w:p>
        </w:tc>
      </w:tr>
      <w:tr>
        <w:tblPrEx>
          <w:tblBorders>
            <w:top w:val="single" w:color="000008" w:sz="2" w:space="0"/>
            <w:left w:val="single" w:color="000008" w:sz="2" w:space="0"/>
            <w:bottom w:val="single" w:color="000008" w:sz="2" w:space="0"/>
            <w:right w:val="single" w:color="000008" w:sz="2" w:space="0"/>
            <w:insideH w:val="single" w:color="000008" w:sz="2" w:space="0"/>
            <w:insideV w:val="single" w:color="000008" w:sz="2" w:space="0"/>
          </w:tblBorders>
          <w:tblCellMar>
            <w:top w:w="0" w:type="dxa"/>
            <w:left w:w="0" w:type="dxa"/>
            <w:bottom w:w="0" w:type="dxa"/>
            <w:right w:w="0" w:type="dxa"/>
          </w:tblCellMar>
        </w:tblPrEx>
        <w:trPr>
          <w:trHeight w:val="937" w:hRule="atLeast"/>
        </w:trPr>
        <w:tc>
          <w:tcPr>
            <w:tcW w:w="850" w:type="dxa"/>
            <w:vAlign w:val="top"/>
          </w:tcPr>
          <w:p>
            <w:pPr>
              <w:keepNext w:val="0"/>
              <w:keepLines w:val="0"/>
              <w:pageBreakBefore w:val="0"/>
              <w:kinsoku/>
              <w:wordWrap/>
              <w:overflowPunct/>
              <w:topLinePunct w:val="0"/>
              <w:bidi w:val="0"/>
              <w:snapToGrid w:val="0"/>
              <w:rPr>
                <w:rFonts w:ascii="Arial"/>
                <w:sz w:val="21"/>
              </w:rPr>
            </w:pPr>
          </w:p>
        </w:tc>
        <w:tc>
          <w:tcPr>
            <w:tcW w:w="1337" w:type="dxa"/>
            <w:vAlign w:val="top"/>
          </w:tcPr>
          <w:p>
            <w:pPr>
              <w:keepNext w:val="0"/>
              <w:keepLines w:val="0"/>
              <w:pageBreakBefore w:val="0"/>
              <w:kinsoku/>
              <w:wordWrap/>
              <w:overflowPunct/>
              <w:topLinePunct w:val="0"/>
              <w:bidi w:val="0"/>
              <w:snapToGrid w:val="0"/>
              <w:rPr>
                <w:rFonts w:ascii="Arial"/>
                <w:sz w:val="21"/>
              </w:rPr>
            </w:pPr>
          </w:p>
        </w:tc>
        <w:tc>
          <w:tcPr>
            <w:tcW w:w="1250" w:type="dxa"/>
            <w:vAlign w:val="top"/>
          </w:tcPr>
          <w:p>
            <w:pPr>
              <w:keepNext w:val="0"/>
              <w:keepLines w:val="0"/>
              <w:pageBreakBefore w:val="0"/>
              <w:kinsoku/>
              <w:wordWrap/>
              <w:overflowPunct/>
              <w:topLinePunct w:val="0"/>
              <w:bidi w:val="0"/>
              <w:snapToGrid w:val="0"/>
              <w:rPr>
                <w:rFonts w:ascii="Arial"/>
                <w:sz w:val="21"/>
              </w:rPr>
            </w:pPr>
          </w:p>
        </w:tc>
        <w:tc>
          <w:tcPr>
            <w:tcW w:w="1338" w:type="dxa"/>
            <w:vAlign w:val="top"/>
          </w:tcPr>
          <w:p>
            <w:pPr>
              <w:keepNext w:val="0"/>
              <w:keepLines w:val="0"/>
              <w:pageBreakBefore w:val="0"/>
              <w:kinsoku/>
              <w:wordWrap/>
              <w:overflowPunct/>
              <w:topLinePunct w:val="0"/>
              <w:bidi w:val="0"/>
              <w:snapToGrid w:val="0"/>
              <w:rPr>
                <w:rFonts w:ascii="Arial"/>
                <w:sz w:val="21"/>
              </w:rPr>
            </w:pPr>
          </w:p>
        </w:tc>
        <w:tc>
          <w:tcPr>
            <w:tcW w:w="1212" w:type="dxa"/>
            <w:vAlign w:val="top"/>
          </w:tcPr>
          <w:p>
            <w:pPr>
              <w:keepNext w:val="0"/>
              <w:keepLines w:val="0"/>
              <w:pageBreakBefore w:val="0"/>
              <w:kinsoku/>
              <w:wordWrap/>
              <w:overflowPunct/>
              <w:topLinePunct w:val="0"/>
              <w:bidi w:val="0"/>
              <w:snapToGrid w:val="0"/>
              <w:rPr>
                <w:rFonts w:ascii="Arial"/>
                <w:sz w:val="21"/>
              </w:rPr>
            </w:pPr>
          </w:p>
        </w:tc>
        <w:tc>
          <w:tcPr>
            <w:tcW w:w="1588" w:type="dxa"/>
            <w:vAlign w:val="top"/>
          </w:tcPr>
          <w:p>
            <w:pPr>
              <w:keepNext w:val="0"/>
              <w:keepLines w:val="0"/>
              <w:pageBreakBefore w:val="0"/>
              <w:kinsoku/>
              <w:wordWrap/>
              <w:overflowPunct/>
              <w:topLinePunct w:val="0"/>
              <w:bidi w:val="0"/>
              <w:snapToGrid w:val="0"/>
              <w:rPr>
                <w:rFonts w:ascii="Arial"/>
                <w:sz w:val="21"/>
              </w:rPr>
            </w:pPr>
          </w:p>
        </w:tc>
        <w:tc>
          <w:tcPr>
            <w:tcW w:w="1412" w:type="dxa"/>
            <w:vAlign w:val="top"/>
          </w:tcPr>
          <w:p>
            <w:pPr>
              <w:keepNext w:val="0"/>
              <w:keepLines w:val="0"/>
              <w:pageBreakBefore w:val="0"/>
              <w:kinsoku/>
              <w:wordWrap/>
              <w:overflowPunct/>
              <w:topLinePunct w:val="0"/>
              <w:bidi w:val="0"/>
              <w:snapToGrid w:val="0"/>
              <w:rPr>
                <w:rFonts w:ascii="Arial"/>
                <w:sz w:val="21"/>
              </w:rPr>
            </w:pPr>
          </w:p>
        </w:tc>
      </w:tr>
      <w:tr>
        <w:tblPrEx>
          <w:tblBorders>
            <w:top w:val="single" w:color="000008" w:sz="2" w:space="0"/>
            <w:left w:val="single" w:color="000008" w:sz="2" w:space="0"/>
            <w:bottom w:val="single" w:color="000008" w:sz="2" w:space="0"/>
            <w:right w:val="single" w:color="000008" w:sz="2" w:space="0"/>
            <w:insideH w:val="single" w:color="000008" w:sz="2" w:space="0"/>
            <w:insideV w:val="single" w:color="000008" w:sz="2" w:space="0"/>
          </w:tblBorders>
          <w:tblCellMar>
            <w:top w:w="0" w:type="dxa"/>
            <w:left w:w="0" w:type="dxa"/>
            <w:bottom w:w="0" w:type="dxa"/>
            <w:right w:w="0" w:type="dxa"/>
          </w:tblCellMar>
        </w:tblPrEx>
        <w:trPr>
          <w:trHeight w:val="920" w:hRule="atLeast"/>
        </w:trPr>
        <w:tc>
          <w:tcPr>
            <w:tcW w:w="850" w:type="dxa"/>
            <w:vAlign w:val="top"/>
          </w:tcPr>
          <w:p>
            <w:pPr>
              <w:keepNext w:val="0"/>
              <w:keepLines w:val="0"/>
              <w:pageBreakBefore w:val="0"/>
              <w:kinsoku/>
              <w:wordWrap/>
              <w:overflowPunct/>
              <w:topLinePunct w:val="0"/>
              <w:bidi w:val="0"/>
              <w:snapToGrid w:val="0"/>
              <w:rPr>
                <w:rFonts w:ascii="Arial"/>
                <w:sz w:val="21"/>
              </w:rPr>
            </w:pPr>
          </w:p>
        </w:tc>
        <w:tc>
          <w:tcPr>
            <w:tcW w:w="1337" w:type="dxa"/>
            <w:vAlign w:val="top"/>
          </w:tcPr>
          <w:p>
            <w:pPr>
              <w:keepNext w:val="0"/>
              <w:keepLines w:val="0"/>
              <w:pageBreakBefore w:val="0"/>
              <w:kinsoku/>
              <w:wordWrap/>
              <w:overflowPunct/>
              <w:topLinePunct w:val="0"/>
              <w:bidi w:val="0"/>
              <w:snapToGrid w:val="0"/>
              <w:rPr>
                <w:rFonts w:ascii="Arial"/>
                <w:sz w:val="21"/>
              </w:rPr>
            </w:pPr>
          </w:p>
        </w:tc>
        <w:tc>
          <w:tcPr>
            <w:tcW w:w="1250" w:type="dxa"/>
            <w:vAlign w:val="top"/>
          </w:tcPr>
          <w:p>
            <w:pPr>
              <w:keepNext w:val="0"/>
              <w:keepLines w:val="0"/>
              <w:pageBreakBefore w:val="0"/>
              <w:kinsoku/>
              <w:wordWrap/>
              <w:overflowPunct/>
              <w:topLinePunct w:val="0"/>
              <w:bidi w:val="0"/>
              <w:snapToGrid w:val="0"/>
              <w:rPr>
                <w:rFonts w:ascii="Arial"/>
                <w:sz w:val="21"/>
              </w:rPr>
            </w:pPr>
          </w:p>
        </w:tc>
        <w:tc>
          <w:tcPr>
            <w:tcW w:w="1338" w:type="dxa"/>
            <w:vAlign w:val="top"/>
          </w:tcPr>
          <w:p>
            <w:pPr>
              <w:keepNext w:val="0"/>
              <w:keepLines w:val="0"/>
              <w:pageBreakBefore w:val="0"/>
              <w:kinsoku/>
              <w:wordWrap/>
              <w:overflowPunct/>
              <w:topLinePunct w:val="0"/>
              <w:bidi w:val="0"/>
              <w:snapToGrid w:val="0"/>
              <w:rPr>
                <w:rFonts w:ascii="Arial"/>
                <w:sz w:val="21"/>
              </w:rPr>
            </w:pPr>
          </w:p>
        </w:tc>
        <w:tc>
          <w:tcPr>
            <w:tcW w:w="1212" w:type="dxa"/>
            <w:vAlign w:val="top"/>
          </w:tcPr>
          <w:p>
            <w:pPr>
              <w:keepNext w:val="0"/>
              <w:keepLines w:val="0"/>
              <w:pageBreakBefore w:val="0"/>
              <w:kinsoku/>
              <w:wordWrap/>
              <w:overflowPunct/>
              <w:topLinePunct w:val="0"/>
              <w:bidi w:val="0"/>
              <w:snapToGrid w:val="0"/>
              <w:rPr>
                <w:rFonts w:ascii="Arial"/>
                <w:sz w:val="21"/>
              </w:rPr>
            </w:pPr>
          </w:p>
        </w:tc>
        <w:tc>
          <w:tcPr>
            <w:tcW w:w="1588" w:type="dxa"/>
            <w:vAlign w:val="top"/>
          </w:tcPr>
          <w:p>
            <w:pPr>
              <w:keepNext w:val="0"/>
              <w:keepLines w:val="0"/>
              <w:pageBreakBefore w:val="0"/>
              <w:kinsoku/>
              <w:wordWrap/>
              <w:overflowPunct/>
              <w:topLinePunct w:val="0"/>
              <w:bidi w:val="0"/>
              <w:snapToGrid w:val="0"/>
              <w:rPr>
                <w:rFonts w:ascii="Arial"/>
                <w:sz w:val="21"/>
              </w:rPr>
            </w:pPr>
          </w:p>
        </w:tc>
        <w:tc>
          <w:tcPr>
            <w:tcW w:w="1412" w:type="dxa"/>
            <w:vAlign w:val="top"/>
          </w:tcPr>
          <w:p>
            <w:pPr>
              <w:keepNext w:val="0"/>
              <w:keepLines w:val="0"/>
              <w:pageBreakBefore w:val="0"/>
              <w:kinsoku/>
              <w:wordWrap/>
              <w:overflowPunct/>
              <w:topLinePunct w:val="0"/>
              <w:bidi w:val="0"/>
              <w:snapToGrid w:val="0"/>
              <w:rPr>
                <w:rFonts w:ascii="Arial"/>
                <w:sz w:val="21"/>
              </w:rPr>
            </w:pPr>
          </w:p>
        </w:tc>
      </w:tr>
      <w:tr>
        <w:tblPrEx>
          <w:tblBorders>
            <w:top w:val="single" w:color="000008" w:sz="2" w:space="0"/>
            <w:left w:val="single" w:color="000008" w:sz="2" w:space="0"/>
            <w:bottom w:val="single" w:color="000008" w:sz="2" w:space="0"/>
            <w:right w:val="single" w:color="000008" w:sz="2" w:space="0"/>
            <w:insideH w:val="single" w:color="000008" w:sz="2" w:space="0"/>
            <w:insideV w:val="single" w:color="000008" w:sz="2" w:space="0"/>
          </w:tblBorders>
          <w:tblCellMar>
            <w:top w:w="0" w:type="dxa"/>
            <w:left w:w="0" w:type="dxa"/>
            <w:bottom w:w="0" w:type="dxa"/>
            <w:right w:w="0" w:type="dxa"/>
          </w:tblCellMar>
        </w:tblPrEx>
        <w:trPr>
          <w:trHeight w:val="928" w:hRule="atLeast"/>
        </w:trPr>
        <w:tc>
          <w:tcPr>
            <w:tcW w:w="850" w:type="dxa"/>
            <w:vAlign w:val="top"/>
          </w:tcPr>
          <w:p>
            <w:pPr>
              <w:keepNext w:val="0"/>
              <w:keepLines w:val="0"/>
              <w:pageBreakBefore w:val="0"/>
              <w:kinsoku/>
              <w:wordWrap/>
              <w:overflowPunct/>
              <w:topLinePunct w:val="0"/>
              <w:bidi w:val="0"/>
              <w:snapToGrid w:val="0"/>
              <w:rPr>
                <w:rFonts w:ascii="Arial"/>
                <w:sz w:val="21"/>
              </w:rPr>
            </w:pPr>
          </w:p>
        </w:tc>
        <w:tc>
          <w:tcPr>
            <w:tcW w:w="1337" w:type="dxa"/>
            <w:vAlign w:val="top"/>
          </w:tcPr>
          <w:p>
            <w:pPr>
              <w:keepNext w:val="0"/>
              <w:keepLines w:val="0"/>
              <w:pageBreakBefore w:val="0"/>
              <w:kinsoku/>
              <w:wordWrap/>
              <w:overflowPunct/>
              <w:topLinePunct w:val="0"/>
              <w:bidi w:val="0"/>
              <w:snapToGrid w:val="0"/>
              <w:rPr>
                <w:rFonts w:ascii="Arial"/>
                <w:sz w:val="21"/>
              </w:rPr>
            </w:pPr>
          </w:p>
        </w:tc>
        <w:tc>
          <w:tcPr>
            <w:tcW w:w="1250" w:type="dxa"/>
            <w:vAlign w:val="top"/>
          </w:tcPr>
          <w:p>
            <w:pPr>
              <w:keepNext w:val="0"/>
              <w:keepLines w:val="0"/>
              <w:pageBreakBefore w:val="0"/>
              <w:kinsoku/>
              <w:wordWrap/>
              <w:overflowPunct/>
              <w:topLinePunct w:val="0"/>
              <w:bidi w:val="0"/>
              <w:snapToGrid w:val="0"/>
              <w:rPr>
                <w:rFonts w:ascii="Arial"/>
                <w:sz w:val="21"/>
              </w:rPr>
            </w:pPr>
          </w:p>
        </w:tc>
        <w:tc>
          <w:tcPr>
            <w:tcW w:w="1338" w:type="dxa"/>
            <w:vAlign w:val="top"/>
          </w:tcPr>
          <w:p>
            <w:pPr>
              <w:keepNext w:val="0"/>
              <w:keepLines w:val="0"/>
              <w:pageBreakBefore w:val="0"/>
              <w:kinsoku/>
              <w:wordWrap/>
              <w:overflowPunct/>
              <w:topLinePunct w:val="0"/>
              <w:bidi w:val="0"/>
              <w:snapToGrid w:val="0"/>
              <w:rPr>
                <w:rFonts w:ascii="Arial"/>
                <w:sz w:val="21"/>
              </w:rPr>
            </w:pPr>
          </w:p>
        </w:tc>
        <w:tc>
          <w:tcPr>
            <w:tcW w:w="1212" w:type="dxa"/>
            <w:vAlign w:val="top"/>
          </w:tcPr>
          <w:p>
            <w:pPr>
              <w:keepNext w:val="0"/>
              <w:keepLines w:val="0"/>
              <w:pageBreakBefore w:val="0"/>
              <w:kinsoku/>
              <w:wordWrap/>
              <w:overflowPunct/>
              <w:topLinePunct w:val="0"/>
              <w:bidi w:val="0"/>
              <w:snapToGrid w:val="0"/>
              <w:rPr>
                <w:rFonts w:ascii="Arial"/>
                <w:sz w:val="21"/>
              </w:rPr>
            </w:pPr>
          </w:p>
        </w:tc>
        <w:tc>
          <w:tcPr>
            <w:tcW w:w="1588" w:type="dxa"/>
            <w:vAlign w:val="top"/>
          </w:tcPr>
          <w:p>
            <w:pPr>
              <w:keepNext w:val="0"/>
              <w:keepLines w:val="0"/>
              <w:pageBreakBefore w:val="0"/>
              <w:kinsoku/>
              <w:wordWrap/>
              <w:overflowPunct/>
              <w:topLinePunct w:val="0"/>
              <w:bidi w:val="0"/>
              <w:snapToGrid w:val="0"/>
              <w:rPr>
                <w:rFonts w:ascii="Arial"/>
                <w:sz w:val="21"/>
              </w:rPr>
            </w:pPr>
          </w:p>
        </w:tc>
        <w:tc>
          <w:tcPr>
            <w:tcW w:w="1412" w:type="dxa"/>
            <w:vAlign w:val="top"/>
          </w:tcPr>
          <w:p>
            <w:pPr>
              <w:keepNext w:val="0"/>
              <w:keepLines w:val="0"/>
              <w:pageBreakBefore w:val="0"/>
              <w:kinsoku/>
              <w:wordWrap/>
              <w:overflowPunct/>
              <w:topLinePunct w:val="0"/>
              <w:bidi w:val="0"/>
              <w:snapToGrid w:val="0"/>
              <w:rPr>
                <w:rFonts w:ascii="Arial"/>
                <w:sz w:val="21"/>
              </w:rPr>
            </w:pPr>
          </w:p>
        </w:tc>
      </w:tr>
    </w:tbl>
    <w:p>
      <w:pPr>
        <w:pStyle w:val="4"/>
        <w:keepNext w:val="0"/>
        <w:keepLines w:val="0"/>
        <w:pageBreakBefore w:val="0"/>
        <w:kinsoku/>
        <w:wordWrap/>
        <w:overflowPunct/>
        <w:topLinePunct w:val="0"/>
        <w:bidi w:val="0"/>
        <w:snapToGrid w:val="0"/>
        <w:spacing w:line="282" w:lineRule="auto"/>
      </w:pPr>
    </w:p>
    <w:p>
      <w:pPr>
        <w:pStyle w:val="4"/>
        <w:keepNext w:val="0"/>
        <w:keepLines w:val="0"/>
        <w:pageBreakBefore w:val="0"/>
        <w:kinsoku/>
        <w:wordWrap/>
        <w:overflowPunct/>
        <w:topLinePunct w:val="0"/>
        <w:bidi w:val="0"/>
        <w:snapToGrid w:val="0"/>
        <w:spacing w:line="282" w:lineRule="auto"/>
      </w:pPr>
    </w:p>
    <w:p>
      <w:pPr>
        <w:pStyle w:val="4"/>
        <w:keepNext w:val="0"/>
        <w:keepLines w:val="0"/>
        <w:pageBreakBefore w:val="0"/>
        <w:kinsoku/>
        <w:wordWrap/>
        <w:overflowPunct/>
        <w:topLinePunct w:val="0"/>
        <w:bidi w:val="0"/>
        <w:snapToGrid w:val="0"/>
        <w:spacing w:line="282" w:lineRule="auto"/>
      </w:pPr>
    </w:p>
    <w:p>
      <w:pPr>
        <w:pStyle w:val="4"/>
        <w:keepNext w:val="0"/>
        <w:keepLines w:val="0"/>
        <w:pageBreakBefore w:val="0"/>
        <w:kinsoku/>
        <w:wordWrap/>
        <w:overflowPunct/>
        <w:topLinePunct w:val="0"/>
        <w:bidi w:val="0"/>
        <w:snapToGrid w:val="0"/>
        <w:spacing w:line="283" w:lineRule="auto"/>
      </w:pPr>
    </w:p>
    <w:p>
      <w:pPr>
        <w:keepNext w:val="0"/>
        <w:keepLines w:val="0"/>
        <w:pageBreakBefore w:val="0"/>
        <w:kinsoku/>
        <w:wordWrap/>
        <w:overflowPunct/>
        <w:topLinePunct w:val="0"/>
        <w:bidi w:val="0"/>
        <w:snapToGrid w:val="0"/>
        <w:spacing w:before="78" w:line="219" w:lineRule="auto"/>
        <w:rPr>
          <w:rFonts w:ascii="宋体" w:hAnsi="宋体" w:eastAsia="宋体" w:cs="宋体"/>
          <w:sz w:val="24"/>
          <w:szCs w:val="24"/>
        </w:rPr>
      </w:pPr>
      <w:r>
        <w:rPr>
          <w:rFonts w:ascii="宋体" w:hAnsi="宋体" w:eastAsia="宋体" w:cs="宋体"/>
          <w:spacing w:val="2"/>
          <w:sz w:val="24"/>
          <w:szCs w:val="24"/>
          <w14:textOutline w14:w="4358" w14:cap="sq" w14:cmpd="sng">
            <w14:solidFill>
              <w14:srgbClr w14:val="000000"/>
            </w14:solidFill>
            <w14:prstDash w14:val="solid"/>
            <w14:bevel/>
          </w14:textOutline>
        </w:rPr>
        <w:t>注</w:t>
      </w:r>
      <w:r>
        <w:rPr>
          <w:rFonts w:ascii="宋体" w:hAnsi="宋体" w:eastAsia="宋体" w:cs="宋体"/>
          <w:spacing w:val="-18"/>
          <w:sz w:val="24"/>
          <w:szCs w:val="24"/>
          <w14:textOutline w14:w="4358" w14:cap="sq" w14:cmpd="sng">
            <w14:solidFill>
              <w14:srgbClr w14:val="000000"/>
            </w14:solidFill>
            <w14:prstDash w14:val="solid"/>
            <w14:bevel/>
          </w14:textOutline>
        </w:rPr>
        <w:t>：（</w:t>
      </w:r>
      <w:r>
        <w:rPr>
          <w:rFonts w:ascii="宋体" w:hAnsi="宋体" w:eastAsia="宋体" w:cs="宋体"/>
          <w:spacing w:val="2"/>
          <w:sz w:val="24"/>
          <w:szCs w:val="24"/>
          <w14:textOutline w14:w="4358" w14:cap="sq" w14:cmpd="sng">
            <w14:solidFill>
              <w14:srgbClr w14:val="000000"/>
            </w14:solidFill>
            <w14:prstDash w14:val="solid"/>
            <w14:bevel/>
          </w14:textOutline>
        </w:rPr>
        <w:t>1）以合同签订时间为准，附有完整合同复印</w:t>
      </w:r>
      <w:r>
        <w:rPr>
          <w:rFonts w:ascii="宋体" w:hAnsi="宋体" w:eastAsia="宋体" w:cs="宋体"/>
          <w:spacing w:val="1"/>
          <w:sz w:val="24"/>
          <w:szCs w:val="24"/>
          <w14:textOutline w14:w="4358" w14:cap="sq" w14:cmpd="sng">
            <w14:solidFill>
              <w14:srgbClr w14:val="000000"/>
            </w14:solidFill>
            <w14:prstDash w14:val="solid"/>
            <w14:bevel/>
          </w14:textOutline>
        </w:rPr>
        <w:t>件（或扫描件）。</w:t>
      </w:r>
    </w:p>
    <w:p>
      <w:pPr>
        <w:pStyle w:val="4"/>
        <w:keepNext w:val="0"/>
        <w:keepLines w:val="0"/>
        <w:pageBreakBefore w:val="0"/>
        <w:kinsoku/>
        <w:wordWrap/>
        <w:overflowPunct/>
        <w:topLinePunct w:val="0"/>
        <w:bidi w:val="0"/>
        <w:snapToGrid w:val="0"/>
        <w:spacing w:line="426" w:lineRule="auto"/>
      </w:pPr>
    </w:p>
    <w:p>
      <w:pPr>
        <w:keepNext w:val="0"/>
        <w:keepLines w:val="0"/>
        <w:pageBreakBefore w:val="0"/>
        <w:kinsoku/>
        <w:wordWrap/>
        <w:overflowPunct/>
        <w:topLinePunct w:val="0"/>
        <w:bidi w:val="0"/>
        <w:snapToGrid w:val="0"/>
        <w:spacing w:before="79" w:line="219" w:lineRule="auto"/>
        <w:ind w:left="491"/>
        <w:rPr>
          <w:rFonts w:ascii="宋体" w:hAnsi="宋体" w:eastAsia="宋体" w:cs="宋体"/>
          <w:sz w:val="24"/>
          <w:szCs w:val="24"/>
        </w:rPr>
      </w:pPr>
      <w:r>
        <w:rPr>
          <w:rFonts w:ascii="宋体" w:hAnsi="宋体" w:eastAsia="宋体" w:cs="宋体"/>
          <w:spacing w:val="-1"/>
          <w:sz w:val="24"/>
          <w:szCs w:val="24"/>
          <w14:textOutline w14:w="4358" w14:cap="sq" w14:cmpd="sng">
            <w14:solidFill>
              <w14:srgbClr w14:val="000000"/>
            </w14:solidFill>
            <w14:prstDash w14:val="solid"/>
            <w14:bevel/>
          </w14:textOutline>
        </w:rPr>
        <w:t>（2）未提供不作无效响应文件处理。</w:t>
      </w:r>
    </w:p>
    <w:p>
      <w:pPr>
        <w:keepNext w:val="0"/>
        <w:keepLines w:val="0"/>
        <w:pageBreakBefore w:val="0"/>
        <w:kinsoku/>
        <w:wordWrap/>
        <w:overflowPunct/>
        <w:topLinePunct w:val="0"/>
        <w:bidi w:val="0"/>
        <w:snapToGrid w:val="0"/>
        <w:spacing w:line="219" w:lineRule="auto"/>
        <w:rPr>
          <w:rFonts w:ascii="宋体" w:hAnsi="宋体" w:eastAsia="宋体" w:cs="宋体"/>
          <w:sz w:val="24"/>
          <w:szCs w:val="24"/>
        </w:rPr>
        <w:sectPr>
          <w:headerReference r:id="rId60" w:type="default"/>
          <w:footerReference r:id="rId61" w:type="default"/>
          <w:pgSz w:w="11905" w:h="16838"/>
          <w:pgMar w:top="1440" w:right="1803" w:bottom="1440" w:left="1803" w:header="255" w:footer="1060" w:gutter="0"/>
          <w:pgNumType w:fmt="decimal"/>
          <w:cols w:space="0" w:num="1"/>
          <w:rtlGutter w:val="0"/>
          <w:docGrid w:linePitch="0" w:charSpace="0"/>
        </w:sectPr>
      </w:pPr>
    </w:p>
    <w:p>
      <w:pPr>
        <w:pStyle w:val="4"/>
        <w:keepNext w:val="0"/>
        <w:keepLines w:val="0"/>
        <w:pageBreakBefore w:val="0"/>
        <w:numPr>
          <w:ilvl w:val="0"/>
          <w:numId w:val="4"/>
        </w:numPr>
        <w:kinsoku/>
        <w:wordWrap/>
        <w:overflowPunct/>
        <w:topLinePunct w:val="0"/>
        <w:bidi w:val="0"/>
        <w:snapToGrid w:val="0"/>
        <w:spacing w:line="268" w:lineRule="auto"/>
        <w:jc w:val="center"/>
        <w:rPr>
          <w:rFonts w:hint="default" w:ascii="宋体" w:hAnsi="宋体" w:eastAsia="宋体" w:cs="宋体"/>
          <w:b/>
          <w:bCs/>
          <w:snapToGrid w:val="0"/>
          <w:color w:val="000000"/>
          <w:spacing w:val="-2"/>
          <w:kern w:val="0"/>
          <w:position w:val="31"/>
          <w:sz w:val="28"/>
          <w:szCs w:val="28"/>
          <w:lang w:val="en-US" w:eastAsia="zh-CN" w:bidi="ar-SA"/>
        </w:rPr>
      </w:pPr>
      <w:r>
        <w:rPr>
          <w:rFonts w:hint="eastAsia" w:ascii="宋体" w:hAnsi="宋体" w:eastAsia="宋体" w:cs="宋体"/>
          <w:b/>
          <w:bCs/>
          <w:snapToGrid w:val="0"/>
          <w:color w:val="000000"/>
          <w:spacing w:val="-2"/>
          <w:kern w:val="0"/>
          <w:position w:val="31"/>
          <w:sz w:val="28"/>
          <w:szCs w:val="28"/>
          <w:lang w:val="en-US" w:eastAsia="zh-CN" w:bidi="ar-SA"/>
        </w:rPr>
        <w:t>技术规格中关键参数偏离表</w:t>
      </w:r>
    </w:p>
    <w:p>
      <w:pPr>
        <w:keepNext w:val="0"/>
        <w:keepLines w:val="0"/>
        <w:pageBreakBefore w:val="0"/>
        <w:kinsoku/>
        <w:wordWrap/>
        <w:overflowPunct/>
        <w:topLinePunct w:val="0"/>
        <w:bidi w:val="0"/>
        <w:snapToGrid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供应商名称：（电子签章）         采购项目名称：     （项目名称及包号）</w:t>
      </w:r>
    </w:p>
    <w:tbl>
      <w:tblPr>
        <w:tblStyle w:val="7"/>
        <w:tblW w:w="10037" w:type="dxa"/>
        <w:tblInd w:w="-7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5"/>
        <w:gridCol w:w="1337"/>
        <w:gridCol w:w="2925"/>
        <w:gridCol w:w="1600"/>
        <w:gridCol w:w="2175"/>
        <w:gridCol w:w="13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3" w:hRule="atLeast"/>
        </w:trPr>
        <w:tc>
          <w:tcPr>
            <w:tcW w:w="675" w:type="dxa"/>
            <w:vAlign w:val="center"/>
          </w:tcPr>
          <w:p>
            <w:pPr>
              <w:pStyle w:val="4"/>
              <w:keepNext w:val="0"/>
              <w:keepLines w:val="0"/>
              <w:pageBreakBefore w:val="0"/>
              <w:widowControl w:val="0"/>
              <w:numPr>
                <w:ilvl w:val="0"/>
                <w:numId w:val="0"/>
              </w:numPr>
              <w:kinsoku/>
              <w:wordWrap/>
              <w:overflowPunct/>
              <w:topLinePunct w:val="0"/>
              <w:bidi w:val="0"/>
              <w:snapToGrid w:val="0"/>
              <w:spacing w:line="268" w:lineRule="auto"/>
              <w:jc w:val="center"/>
              <w:rPr>
                <w:rFonts w:hint="default" w:ascii="宋体" w:hAnsi="宋体" w:eastAsia="宋体" w:cs="宋体"/>
                <w:b w:val="0"/>
                <w:bCs w:val="0"/>
                <w:snapToGrid w:val="0"/>
                <w:color w:val="000000"/>
                <w:spacing w:val="-2"/>
                <w:kern w:val="0"/>
                <w:position w:val="31"/>
                <w:sz w:val="24"/>
                <w:szCs w:val="24"/>
                <w:vertAlign w:val="baseline"/>
                <w:lang w:val="en-US" w:eastAsia="zh-CN" w:bidi="ar-SA"/>
              </w:rPr>
            </w:pPr>
            <w:r>
              <w:rPr>
                <w:rFonts w:hint="eastAsia" w:ascii="宋体" w:hAnsi="宋体" w:eastAsia="宋体" w:cs="宋体"/>
                <w:b w:val="0"/>
                <w:bCs w:val="0"/>
                <w:snapToGrid w:val="0"/>
                <w:color w:val="000000"/>
                <w:spacing w:val="-2"/>
                <w:kern w:val="0"/>
                <w:position w:val="31"/>
                <w:sz w:val="24"/>
                <w:szCs w:val="24"/>
                <w:vertAlign w:val="baseline"/>
                <w:lang w:val="en-US" w:eastAsia="zh-CN" w:bidi="ar-SA"/>
              </w:rPr>
              <w:t>序号</w:t>
            </w:r>
          </w:p>
        </w:tc>
        <w:tc>
          <w:tcPr>
            <w:tcW w:w="1337" w:type="dxa"/>
            <w:vAlign w:val="center"/>
          </w:tcPr>
          <w:p>
            <w:pPr>
              <w:pStyle w:val="4"/>
              <w:keepNext w:val="0"/>
              <w:keepLines w:val="0"/>
              <w:pageBreakBefore w:val="0"/>
              <w:widowControl w:val="0"/>
              <w:numPr>
                <w:ilvl w:val="0"/>
                <w:numId w:val="0"/>
              </w:numPr>
              <w:kinsoku/>
              <w:wordWrap/>
              <w:overflowPunct/>
              <w:topLinePunct w:val="0"/>
              <w:bidi w:val="0"/>
              <w:snapToGrid w:val="0"/>
              <w:spacing w:line="268" w:lineRule="auto"/>
              <w:jc w:val="center"/>
              <w:rPr>
                <w:rFonts w:hint="default" w:ascii="宋体" w:hAnsi="宋体" w:eastAsia="宋体" w:cs="宋体"/>
                <w:b w:val="0"/>
                <w:bCs w:val="0"/>
                <w:snapToGrid w:val="0"/>
                <w:color w:val="000000"/>
                <w:spacing w:val="-2"/>
                <w:kern w:val="0"/>
                <w:position w:val="31"/>
                <w:sz w:val="24"/>
                <w:szCs w:val="24"/>
                <w:vertAlign w:val="baseline"/>
                <w:lang w:val="en-US" w:eastAsia="zh-CN" w:bidi="ar-SA"/>
              </w:rPr>
            </w:pPr>
            <w:r>
              <w:rPr>
                <w:rFonts w:hint="eastAsia" w:ascii="宋体" w:hAnsi="宋体" w:eastAsia="宋体" w:cs="宋体"/>
                <w:b w:val="0"/>
                <w:bCs w:val="0"/>
                <w:snapToGrid w:val="0"/>
                <w:color w:val="000000"/>
                <w:spacing w:val="-2"/>
                <w:kern w:val="0"/>
                <w:position w:val="31"/>
                <w:sz w:val="24"/>
                <w:szCs w:val="24"/>
                <w:vertAlign w:val="baseline"/>
                <w:lang w:val="en-US" w:eastAsia="zh-CN" w:bidi="ar-SA"/>
              </w:rPr>
              <w:t>标的名称</w:t>
            </w:r>
          </w:p>
        </w:tc>
        <w:tc>
          <w:tcPr>
            <w:tcW w:w="2925" w:type="dxa"/>
            <w:vAlign w:val="center"/>
          </w:tcPr>
          <w:p>
            <w:pPr>
              <w:pStyle w:val="4"/>
              <w:keepNext w:val="0"/>
              <w:keepLines w:val="0"/>
              <w:pageBreakBefore w:val="0"/>
              <w:widowControl w:val="0"/>
              <w:numPr>
                <w:ilvl w:val="0"/>
                <w:numId w:val="0"/>
              </w:numPr>
              <w:kinsoku/>
              <w:wordWrap/>
              <w:overflowPunct/>
              <w:topLinePunct w:val="0"/>
              <w:bidi w:val="0"/>
              <w:snapToGrid w:val="0"/>
              <w:spacing w:line="268" w:lineRule="auto"/>
              <w:jc w:val="center"/>
              <w:rPr>
                <w:rFonts w:hint="default" w:ascii="宋体" w:hAnsi="宋体" w:eastAsia="宋体" w:cs="宋体"/>
                <w:b w:val="0"/>
                <w:bCs w:val="0"/>
                <w:snapToGrid w:val="0"/>
                <w:color w:val="000000"/>
                <w:spacing w:val="-2"/>
                <w:kern w:val="0"/>
                <w:position w:val="31"/>
                <w:sz w:val="24"/>
                <w:szCs w:val="24"/>
                <w:vertAlign w:val="baseline"/>
                <w:lang w:val="en-US" w:eastAsia="zh-CN" w:bidi="ar-SA"/>
              </w:rPr>
            </w:pPr>
            <w:r>
              <w:rPr>
                <w:rFonts w:hint="eastAsia" w:ascii="宋体" w:hAnsi="宋体" w:eastAsia="宋体" w:cs="宋体"/>
                <w:b w:val="0"/>
                <w:bCs w:val="0"/>
                <w:snapToGrid w:val="0"/>
                <w:color w:val="000000"/>
                <w:spacing w:val="-2"/>
                <w:kern w:val="0"/>
                <w:position w:val="31"/>
                <w:sz w:val="24"/>
                <w:szCs w:val="24"/>
                <w:vertAlign w:val="baseline"/>
                <w:lang w:val="en-US" w:eastAsia="zh-CN" w:bidi="ar-SA"/>
              </w:rPr>
              <w:t>招标文件规格要求</w:t>
            </w:r>
          </w:p>
        </w:tc>
        <w:tc>
          <w:tcPr>
            <w:tcW w:w="1600" w:type="dxa"/>
            <w:vAlign w:val="center"/>
          </w:tcPr>
          <w:p>
            <w:pPr>
              <w:pStyle w:val="4"/>
              <w:keepNext w:val="0"/>
              <w:keepLines w:val="0"/>
              <w:pageBreakBefore w:val="0"/>
              <w:widowControl w:val="0"/>
              <w:numPr>
                <w:ilvl w:val="0"/>
                <w:numId w:val="0"/>
              </w:numPr>
              <w:kinsoku/>
              <w:wordWrap/>
              <w:overflowPunct/>
              <w:topLinePunct w:val="0"/>
              <w:bidi w:val="0"/>
              <w:snapToGrid w:val="0"/>
              <w:spacing w:line="268" w:lineRule="auto"/>
              <w:jc w:val="center"/>
              <w:rPr>
                <w:rFonts w:hint="default" w:ascii="宋体" w:hAnsi="宋体" w:eastAsia="宋体" w:cs="宋体"/>
                <w:b w:val="0"/>
                <w:bCs w:val="0"/>
                <w:snapToGrid w:val="0"/>
                <w:color w:val="000000"/>
                <w:spacing w:val="-2"/>
                <w:kern w:val="0"/>
                <w:position w:val="31"/>
                <w:sz w:val="24"/>
                <w:szCs w:val="24"/>
                <w:vertAlign w:val="baseline"/>
                <w:lang w:val="en-US" w:eastAsia="zh-CN" w:bidi="ar-SA"/>
              </w:rPr>
            </w:pPr>
            <w:r>
              <w:rPr>
                <w:rFonts w:hint="eastAsia" w:ascii="宋体" w:hAnsi="宋体" w:eastAsia="宋体" w:cs="宋体"/>
                <w:b w:val="0"/>
                <w:bCs w:val="0"/>
                <w:snapToGrid w:val="0"/>
                <w:color w:val="000000"/>
                <w:spacing w:val="-2"/>
                <w:kern w:val="0"/>
                <w:position w:val="31"/>
                <w:sz w:val="24"/>
                <w:szCs w:val="24"/>
                <w:vertAlign w:val="baseline"/>
                <w:lang w:val="en-US" w:eastAsia="zh-CN" w:bidi="ar-SA"/>
              </w:rPr>
              <w:t>响应规格标准</w:t>
            </w:r>
          </w:p>
        </w:tc>
        <w:tc>
          <w:tcPr>
            <w:tcW w:w="2175" w:type="dxa"/>
            <w:vAlign w:val="center"/>
          </w:tcPr>
          <w:p>
            <w:pPr>
              <w:pStyle w:val="4"/>
              <w:keepNext w:val="0"/>
              <w:keepLines w:val="0"/>
              <w:pageBreakBefore w:val="0"/>
              <w:widowControl w:val="0"/>
              <w:numPr>
                <w:ilvl w:val="0"/>
                <w:numId w:val="0"/>
              </w:numPr>
              <w:kinsoku/>
              <w:wordWrap/>
              <w:overflowPunct/>
              <w:topLinePunct w:val="0"/>
              <w:bidi w:val="0"/>
              <w:snapToGrid w:val="0"/>
              <w:spacing w:line="268" w:lineRule="auto"/>
              <w:jc w:val="center"/>
              <w:rPr>
                <w:rFonts w:hint="default" w:ascii="宋体" w:hAnsi="宋体" w:eastAsia="宋体" w:cs="宋体"/>
                <w:b w:val="0"/>
                <w:bCs w:val="0"/>
                <w:snapToGrid w:val="0"/>
                <w:color w:val="000000"/>
                <w:spacing w:val="-2"/>
                <w:kern w:val="0"/>
                <w:position w:val="31"/>
                <w:sz w:val="24"/>
                <w:szCs w:val="24"/>
                <w:vertAlign w:val="baseline"/>
                <w:lang w:val="en-US" w:eastAsia="zh-CN" w:bidi="ar-SA"/>
              </w:rPr>
            </w:pPr>
            <w:r>
              <w:rPr>
                <w:rFonts w:hint="eastAsia" w:ascii="宋体" w:hAnsi="宋体" w:eastAsia="宋体" w:cs="宋体"/>
                <w:b w:val="0"/>
                <w:bCs w:val="0"/>
                <w:snapToGrid w:val="0"/>
                <w:color w:val="000000"/>
                <w:spacing w:val="-2"/>
                <w:kern w:val="0"/>
                <w:position w:val="31"/>
                <w:sz w:val="24"/>
                <w:szCs w:val="24"/>
                <w:vertAlign w:val="baseline"/>
                <w:lang w:val="en-US" w:eastAsia="zh-CN" w:bidi="ar-SA"/>
              </w:rPr>
              <w:t>偏离（响应/正偏离/负偏离）</w:t>
            </w:r>
          </w:p>
        </w:tc>
        <w:tc>
          <w:tcPr>
            <w:tcW w:w="1325" w:type="dxa"/>
            <w:vAlign w:val="center"/>
          </w:tcPr>
          <w:p>
            <w:pPr>
              <w:pStyle w:val="4"/>
              <w:keepNext w:val="0"/>
              <w:keepLines w:val="0"/>
              <w:pageBreakBefore w:val="0"/>
              <w:widowControl w:val="0"/>
              <w:numPr>
                <w:ilvl w:val="0"/>
                <w:numId w:val="0"/>
              </w:numPr>
              <w:kinsoku/>
              <w:wordWrap/>
              <w:overflowPunct/>
              <w:topLinePunct w:val="0"/>
              <w:bidi w:val="0"/>
              <w:snapToGrid w:val="0"/>
              <w:spacing w:line="268" w:lineRule="auto"/>
              <w:jc w:val="center"/>
              <w:rPr>
                <w:rFonts w:hint="default" w:ascii="宋体" w:hAnsi="宋体" w:eastAsia="宋体" w:cs="宋体"/>
                <w:b w:val="0"/>
                <w:bCs w:val="0"/>
                <w:snapToGrid w:val="0"/>
                <w:color w:val="000000"/>
                <w:spacing w:val="-2"/>
                <w:kern w:val="0"/>
                <w:position w:val="31"/>
                <w:sz w:val="24"/>
                <w:szCs w:val="24"/>
                <w:vertAlign w:val="baseline"/>
                <w:lang w:val="en-US" w:eastAsia="zh-CN" w:bidi="ar-SA"/>
              </w:rPr>
            </w:pPr>
            <w:r>
              <w:rPr>
                <w:rFonts w:hint="eastAsia" w:ascii="宋体" w:hAnsi="宋体" w:eastAsia="宋体" w:cs="宋体"/>
                <w:b w:val="0"/>
                <w:bCs w:val="0"/>
                <w:snapToGrid w:val="0"/>
                <w:color w:val="000000"/>
                <w:spacing w:val="-2"/>
                <w:kern w:val="0"/>
                <w:position w:val="31"/>
                <w:sz w:val="24"/>
                <w:szCs w:val="24"/>
                <w:vertAlign w:val="baseline"/>
                <w:lang w:val="en-US" w:eastAsia="zh-CN" w:bidi="ar-SA"/>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4"/>
              <w:keepNext w:val="0"/>
              <w:keepLines w:val="0"/>
              <w:pageBreakBefore w:val="0"/>
              <w:widowControl w:val="0"/>
              <w:kinsoku/>
              <w:wordWrap/>
              <w:overflowPunct/>
              <w:topLinePunct w:val="0"/>
              <w:bidi w:val="0"/>
              <w:snapToGrid w:val="0"/>
              <w:spacing w:line="253" w:lineRule="auto"/>
              <w:jc w:val="center"/>
              <w:rPr>
                <w:rFonts w:hint="default" w:ascii="宋体" w:hAnsi="宋体" w:eastAsia="宋体" w:cs="宋体"/>
                <w:b/>
                <w:bCs/>
                <w:snapToGrid w:val="0"/>
                <w:color w:val="000000"/>
                <w:spacing w:val="-2"/>
                <w:kern w:val="0"/>
                <w:position w:val="31"/>
                <w:sz w:val="24"/>
                <w:szCs w:val="24"/>
                <w:vertAlign w:val="baseline"/>
                <w:lang w:val="en-US" w:eastAsia="zh-CN" w:bidi="ar-SA"/>
              </w:rPr>
            </w:pPr>
            <w:r>
              <w:rPr>
                <w:rFonts w:hint="eastAsia" w:eastAsia="宋体"/>
                <w:vertAlign w:val="baseline"/>
                <w:lang w:val="en-US" w:eastAsia="zh-CN"/>
              </w:rPr>
              <w:t>1</w:t>
            </w:r>
          </w:p>
        </w:tc>
        <w:tc>
          <w:tcPr>
            <w:tcW w:w="1337" w:type="dxa"/>
            <w:vAlign w:val="center"/>
          </w:tcPr>
          <w:p>
            <w:pPr>
              <w:keepNext w:val="0"/>
              <w:keepLines w:val="0"/>
              <w:pageBreakBefore w:val="0"/>
              <w:widowControl/>
              <w:suppressLineNumbers w:val="0"/>
              <w:kinsoku/>
              <w:wordWrap/>
              <w:overflowPunct/>
              <w:topLinePunct w:val="0"/>
              <w:bidi w:val="0"/>
              <w:snapToGrid w:val="0"/>
              <w:jc w:val="center"/>
              <w:textAlignment w:val="center"/>
              <w:rPr>
                <w:rFonts w:hint="default" w:ascii="宋体" w:hAnsi="宋体" w:eastAsia="宋体" w:cs="宋体"/>
                <w:b/>
                <w:bCs/>
                <w:snapToGrid w:val="0"/>
                <w:color w:val="000000"/>
                <w:spacing w:val="-2"/>
                <w:kern w:val="0"/>
                <w:position w:val="31"/>
                <w:sz w:val="24"/>
                <w:szCs w:val="24"/>
                <w:vertAlign w:val="baseline"/>
                <w:lang w:val="en-US" w:eastAsia="zh-CN" w:bidi="ar-SA"/>
              </w:rPr>
            </w:pPr>
            <w:r>
              <w:rPr>
                <w:rFonts w:hint="eastAsia" w:ascii="宋体" w:hAnsi="宋体" w:eastAsia="宋体" w:cs="宋体"/>
                <w:i w:val="0"/>
                <w:iCs w:val="0"/>
                <w:color w:val="000000"/>
                <w:kern w:val="0"/>
                <w:sz w:val="20"/>
                <w:szCs w:val="20"/>
                <w:u w:val="none"/>
                <w:lang w:val="en-US" w:eastAsia="zh-CN" w:bidi="ar"/>
              </w:rPr>
              <w:t>氧炔气焊切割设备</w:t>
            </w:r>
          </w:p>
        </w:tc>
        <w:tc>
          <w:tcPr>
            <w:tcW w:w="2925" w:type="dxa"/>
            <w:vAlign w:val="top"/>
          </w:tcPr>
          <w:p>
            <w:pPr>
              <w:pStyle w:val="4"/>
              <w:keepNext w:val="0"/>
              <w:keepLines w:val="0"/>
              <w:pageBreakBefore w:val="0"/>
              <w:widowControl w:val="0"/>
              <w:kinsoku/>
              <w:wordWrap/>
              <w:overflowPunct/>
              <w:topLinePunct w:val="0"/>
              <w:bidi w:val="0"/>
              <w:snapToGrid w:val="0"/>
              <w:spacing w:line="253" w:lineRule="auto"/>
              <w:rPr>
                <w:rFonts w:hint="default" w:ascii="宋体" w:hAnsi="宋体" w:eastAsia="宋体" w:cs="宋体"/>
                <w:b/>
                <w:bCs/>
                <w:snapToGrid w:val="0"/>
                <w:color w:val="000000"/>
                <w:spacing w:val="-2"/>
                <w:kern w:val="0"/>
                <w:position w:val="31"/>
                <w:sz w:val="24"/>
                <w:szCs w:val="24"/>
                <w:vertAlign w:val="baseline"/>
                <w:lang w:val="en-US" w:eastAsia="zh-CN" w:bidi="ar-SA"/>
              </w:rPr>
            </w:pPr>
            <w:r>
              <w:rPr>
                <w:rFonts w:hint="eastAsia" w:ascii="宋体" w:hAnsi="宋体" w:eastAsia="宋体" w:cs="宋体"/>
                <w:i w:val="0"/>
                <w:iCs w:val="0"/>
                <w:color w:val="000000"/>
                <w:kern w:val="0"/>
                <w:sz w:val="20"/>
                <w:szCs w:val="20"/>
                <w:u w:val="none"/>
                <w:lang w:val="en-US" w:eastAsia="zh-CN" w:bidi="ar"/>
              </w:rPr>
              <w:t>符合GB/T 40371-2021《气焊设备焊接、切割及相关工艺设备用材料》、GB∕T 40371-2021 《气焊设备焊接、切割及相关工艺设备用材料》、符合GB 15579.1-2013 《弧焊设备 第1部分：焊接电源》等国家标准要求</w:t>
            </w:r>
          </w:p>
        </w:tc>
        <w:tc>
          <w:tcPr>
            <w:tcW w:w="1600" w:type="dxa"/>
            <w:vAlign w:val="center"/>
          </w:tcPr>
          <w:p>
            <w:pPr>
              <w:pStyle w:val="4"/>
              <w:keepNext w:val="0"/>
              <w:keepLines w:val="0"/>
              <w:pageBreakBefore w:val="0"/>
              <w:widowControl w:val="0"/>
              <w:numPr>
                <w:ilvl w:val="0"/>
                <w:numId w:val="0"/>
              </w:numPr>
              <w:kinsoku/>
              <w:wordWrap/>
              <w:overflowPunct/>
              <w:topLinePunct w:val="0"/>
              <w:bidi w:val="0"/>
              <w:snapToGrid w:val="0"/>
              <w:spacing w:line="268" w:lineRule="auto"/>
              <w:jc w:val="center"/>
              <w:rPr>
                <w:rFonts w:hint="default" w:ascii="宋体" w:hAnsi="宋体" w:eastAsia="宋体" w:cs="宋体"/>
                <w:b/>
                <w:bCs/>
                <w:snapToGrid w:val="0"/>
                <w:color w:val="000000"/>
                <w:spacing w:val="-2"/>
                <w:kern w:val="0"/>
                <w:position w:val="31"/>
                <w:sz w:val="24"/>
                <w:szCs w:val="24"/>
                <w:vertAlign w:val="baseline"/>
                <w:lang w:val="en-US" w:eastAsia="zh-CN" w:bidi="ar-SA"/>
              </w:rPr>
            </w:pPr>
          </w:p>
        </w:tc>
        <w:tc>
          <w:tcPr>
            <w:tcW w:w="2175" w:type="dxa"/>
            <w:vAlign w:val="center"/>
          </w:tcPr>
          <w:p>
            <w:pPr>
              <w:pStyle w:val="4"/>
              <w:keepNext w:val="0"/>
              <w:keepLines w:val="0"/>
              <w:pageBreakBefore w:val="0"/>
              <w:widowControl w:val="0"/>
              <w:numPr>
                <w:ilvl w:val="0"/>
                <w:numId w:val="0"/>
              </w:numPr>
              <w:kinsoku/>
              <w:wordWrap/>
              <w:overflowPunct/>
              <w:topLinePunct w:val="0"/>
              <w:bidi w:val="0"/>
              <w:snapToGrid w:val="0"/>
              <w:spacing w:line="268" w:lineRule="auto"/>
              <w:jc w:val="center"/>
              <w:rPr>
                <w:rFonts w:hint="default" w:ascii="宋体" w:hAnsi="宋体" w:eastAsia="宋体" w:cs="宋体"/>
                <w:b/>
                <w:bCs/>
                <w:snapToGrid w:val="0"/>
                <w:color w:val="000000"/>
                <w:spacing w:val="-2"/>
                <w:kern w:val="0"/>
                <w:position w:val="31"/>
                <w:sz w:val="24"/>
                <w:szCs w:val="24"/>
                <w:vertAlign w:val="baseline"/>
                <w:lang w:val="en-US" w:eastAsia="zh-CN" w:bidi="ar-SA"/>
              </w:rPr>
            </w:pPr>
          </w:p>
        </w:tc>
        <w:tc>
          <w:tcPr>
            <w:tcW w:w="1325" w:type="dxa"/>
            <w:vAlign w:val="center"/>
          </w:tcPr>
          <w:p>
            <w:pPr>
              <w:pStyle w:val="4"/>
              <w:keepNext w:val="0"/>
              <w:keepLines w:val="0"/>
              <w:pageBreakBefore w:val="0"/>
              <w:widowControl w:val="0"/>
              <w:numPr>
                <w:ilvl w:val="0"/>
                <w:numId w:val="0"/>
              </w:numPr>
              <w:kinsoku/>
              <w:wordWrap/>
              <w:overflowPunct/>
              <w:topLinePunct w:val="0"/>
              <w:bidi w:val="0"/>
              <w:snapToGrid w:val="0"/>
              <w:spacing w:line="268" w:lineRule="auto"/>
              <w:jc w:val="center"/>
              <w:rPr>
                <w:rFonts w:hint="default" w:ascii="宋体" w:hAnsi="宋体" w:eastAsia="宋体" w:cs="宋体"/>
                <w:b/>
                <w:bCs/>
                <w:snapToGrid w:val="0"/>
                <w:color w:val="000000"/>
                <w:spacing w:val="-2"/>
                <w:kern w:val="0"/>
                <w:position w:val="31"/>
                <w:sz w:val="24"/>
                <w:szCs w:val="24"/>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4"/>
              <w:keepNext w:val="0"/>
              <w:keepLines w:val="0"/>
              <w:pageBreakBefore w:val="0"/>
              <w:widowControl w:val="0"/>
              <w:kinsoku/>
              <w:wordWrap/>
              <w:overflowPunct/>
              <w:topLinePunct w:val="0"/>
              <w:bidi w:val="0"/>
              <w:snapToGrid w:val="0"/>
              <w:spacing w:line="253" w:lineRule="auto"/>
              <w:jc w:val="center"/>
              <w:rPr>
                <w:rFonts w:hint="default" w:ascii="宋体" w:hAnsi="宋体" w:eastAsia="宋体" w:cs="宋体"/>
                <w:b/>
                <w:bCs/>
                <w:snapToGrid w:val="0"/>
                <w:color w:val="000000"/>
                <w:spacing w:val="-2"/>
                <w:kern w:val="0"/>
                <w:position w:val="31"/>
                <w:sz w:val="24"/>
                <w:szCs w:val="24"/>
                <w:vertAlign w:val="baseline"/>
                <w:lang w:val="en-US" w:eastAsia="zh-CN" w:bidi="ar-SA"/>
              </w:rPr>
            </w:pPr>
            <w:r>
              <w:rPr>
                <w:rFonts w:hint="eastAsia" w:eastAsia="宋体"/>
                <w:vertAlign w:val="baseline"/>
                <w:lang w:val="en-US" w:eastAsia="zh-CN"/>
              </w:rPr>
              <w:t>2</w:t>
            </w:r>
          </w:p>
        </w:tc>
        <w:tc>
          <w:tcPr>
            <w:tcW w:w="1337" w:type="dxa"/>
            <w:vAlign w:val="center"/>
          </w:tcPr>
          <w:p>
            <w:pPr>
              <w:keepNext w:val="0"/>
              <w:keepLines w:val="0"/>
              <w:pageBreakBefore w:val="0"/>
              <w:widowControl/>
              <w:suppressLineNumbers w:val="0"/>
              <w:kinsoku/>
              <w:wordWrap/>
              <w:overflowPunct/>
              <w:topLinePunct w:val="0"/>
              <w:bidi w:val="0"/>
              <w:snapToGrid w:val="0"/>
              <w:jc w:val="center"/>
              <w:textAlignment w:val="center"/>
              <w:rPr>
                <w:rFonts w:hint="default" w:ascii="宋体" w:hAnsi="宋体" w:eastAsia="宋体" w:cs="宋体"/>
                <w:b/>
                <w:bCs/>
                <w:snapToGrid w:val="0"/>
                <w:color w:val="000000"/>
                <w:spacing w:val="-2"/>
                <w:kern w:val="0"/>
                <w:position w:val="31"/>
                <w:sz w:val="24"/>
                <w:szCs w:val="24"/>
                <w:vertAlign w:val="baseline"/>
                <w:lang w:val="en-US" w:eastAsia="zh-CN" w:bidi="ar-SA"/>
              </w:rPr>
            </w:pPr>
            <w:r>
              <w:rPr>
                <w:rFonts w:hint="default" w:ascii="宋体" w:hAnsi="宋体" w:eastAsia="宋体" w:cs="宋体"/>
                <w:i w:val="0"/>
                <w:iCs w:val="0"/>
                <w:color w:val="000000"/>
                <w:kern w:val="0"/>
                <w:sz w:val="20"/>
                <w:szCs w:val="20"/>
                <w:u w:val="none"/>
                <w:lang w:val="en-US" w:eastAsia="zh-CN" w:bidi="ar"/>
              </w:rPr>
              <w:t>高压气瓶</w:t>
            </w:r>
          </w:p>
        </w:tc>
        <w:tc>
          <w:tcPr>
            <w:tcW w:w="2925" w:type="dxa"/>
            <w:vAlign w:val="top"/>
          </w:tcPr>
          <w:p>
            <w:pPr>
              <w:pStyle w:val="4"/>
              <w:keepNext w:val="0"/>
              <w:keepLines w:val="0"/>
              <w:pageBreakBefore w:val="0"/>
              <w:widowControl w:val="0"/>
              <w:kinsoku/>
              <w:wordWrap/>
              <w:overflowPunct/>
              <w:topLinePunct w:val="0"/>
              <w:bidi w:val="0"/>
              <w:snapToGrid w:val="0"/>
              <w:spacing w:line="253" w:lineRule="auto"/>
              <w:rPr>
                <w:rFonts w:hint="default" w:ascii="宋体" w:hAnsi="宋体" w:eastAsia="宋体" w:cs="宋体"/>
                <w:b/>
                <w:bCs/>
                <w:snapToGrid w:val="0"/>
                <w:color w:val="000000"/>
                <w:spacing w:val="-2"/>
                <w:kern w:val="0"/>
                <w:position w:val="31"/>
                <w:sz w:val="24"/>
                <w:szCs w:val="24"/>
                <w:vertAlign w:val="baseline"/>
                <w:lang w:val="en-US" w:eastAsia="zh-CN" w:bidi="ar-SA"/>
              </w:rPr>
            </w:pPr>
            <w:r>
              <w:rPr>
                <w:rFonts w:hint="eastAsia" w:ascii="宋体" w:hAnsi="宋体" w:eastAsia="宋体" w:cs="宋体"/>
                <w:i w:val="0"/>
                <w:iCs w:val="0"/>
                <w:color w:val="000000"/>
                <w:kern w:val="0"/>
                <w:sz w:val="20"/>
                <w:szCs w:val="20"/>
                <w:u w:val="none"/>
                <w:lang w:val="en-US" w:eastAsia="zh-CN" w:bidi="ar"/>
              </w:rPr>
              <w:t>符合《气瓶型式试验规则》要求，依据GB/T5099.1-2017《钢制无缝气瓶 第1部分：淬火后回火处理的抗拉强度小于1100MPa的钢瓶》</w:t>
            </w:r>
          </w:p>
        </w:tc>
        <w:tc>
          <w:tcPr>
            <w:tcW w:w="1600" w:type="dxa"/>
            <w:vAlign w:val="center"/>
          </w:tcPr>
          <w:p>
            <w:pPr>
              <w:pStyle w:val="4"/>
              <w:keepNext w:val="0"/>
              <w:keepLines w:val="0"/>
              <w:pageBreakBefore w:val="0"/>
              <w:widowControl w:val="0"/>
              <w:numPr>
                <w:ilvl w:val="0"/>
                <w:numId w:val="0"/>
              </w:numPr>
              <w:kinsoku/>
              <w:wordWrap/>
              <w:overflowPunct/>
              <w:topLinePunct w:val="0"/>
              <w:bidi w:val="0"/>
              <w:snapToGrid w:val="0"/>
              <w:spacing w:line="268" w:lineRule="auto"/>
              <w:jc w:val="center"/>
              <w:rPr>
                <w:rFonts w:hint="default" w:ascii="宋体" w:hAnsi="宋体" w:eastAsia="宋体" w:cs="宋体"/>
                <w:b/>
                <w:bCs/>
                <w:snapToGrid w:val="0"/>
                <w:color w:val="000000"/>
                <w:spacing w:val="-2"/>
                <w:kern w:val="0"/>
                <w:position w:val="31"/>
                <w:sz w:val="24"/>
                <w:szCs w:val="24"/>
                <w:vertAlign w:val="baseline"/>
                <w:lang w:val="en-US" w:eastAsia="zh-CN" w:bidi="ar-SA"/>
              </w:rPr>
            </w:pPr>
          </w:p>
        </w:tc>
        <w:tc>
          <w:tcPr>
            <w:tcW w:w="2175" w:type="dxa"/>
            <w:vAlign w:val="center"/>
          </w:tcPr>
          <w:p>
            <w:pPr>
              <w:pStyle w:val="4"/>
              <w:keepNext w:val="0"/>
              <w:keepLines w:val="0"/>
              <w:pageBreakBefore w:val="0"/>
              <w:widowControl w:val="0"/>
              <w:numPr>
                <w:ilvl w:val="0"/>
                <w:numId w:val="0"/>
              </w:numPr>
              <w:kinsoku/>
              <w:wordWrap/>
              <w:overflowPunct/>
              <w:topLinePunct w:val="0"/>
              <w:bidi w:val="0"/>
              <w:snapToGrid w:val="0"/>
              <w:spacing w:line="268" w:lineRule="auto"/>
              <w:jc w:val="center"/>
              <w:rPr>
                <w:rFonts w:hint="default" w:ascii="宋体" w:hAnsi="宋体" w:eastAsia="宋体" w:cs="宋体"/>
                <w:b/>
                <w:bCs/>
                <w:snapToGrid w:val="0"/>
                <w:color w:val="000000"/>
                <w:spacing w:val="-2"/>
                <w:kern w:val="0"/>
                <w:position w:val="31"/>
                <w:sz w:val="24"/>
                <w:szCs w:val="24"/>
                <w:vertAlign w:val="baseline"/>
                <w:lang w:val="en-US" w:eastAsia="zh-CN" w:bidi="ar-SA"/>
              </w:rPr>
            </w:pPr>
          </w:p>
        </w:tc>
        <w:tc>
          <w:tcPr>
            <w:tcW w:w="1325" w:type="dxa"/>
            <w:vAlign w:val="center"/>
          </w:tcPr>
          <w:p>
            <w:pPr>
              <w:pStyle w:val="4"/>
              <w:keepNext w:val="0"/>
              <w:keepLines w:val="0"/>
              <w:pageBreakBefore w:val="0"/>
              <w:widowControl w:val="0"/>
              <w:numPr>
                <w:ilvl w:val="0"/>
                <w:numId w:val="0"/>
              </w:numPr>
              <w:kinsoku/>
              <w:wordWrap/>
              <w:overflowPunct/>
              <w:topLinePunct w:val="0"/>
              <w:bidi w:val="0"/>
              <w:snapToGrid w:val="0"/>
              <w:spacing w:line="268" w:lineRule="auto"/>
              <w:jc w:val="center"/>
              <w:rPr>
                <w:rFonts w:hint="default" w:ascii="宋体" w:hAnsi="宋体" w:eastAsia="宋体" w:cs="宋体"/>
                <w:b/>
                <w:bCs/>
                <w:snapToGrid w:val="0"/>
                <w:color w:val="000000"/>
                <w:spacing w:val="-2"/>
                <w:kern w:val="0"/>
                <w:position w:val="31"/>
                <w:sz w:val="24"/>
                <w:szCs w:val="24"/>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4"/>
              <w:keepNext w:val="0"/>
              <w:keepLines w:val="0"/>
              <w:pageBreakBefore w:val="0"/>
              <w:widowControl w:val="0"/>
              <w:kinsoku/>
              <w:wordWrap/>
              <w:overflowPunct/>
              <w:topLinePunct w:val="0"/>
              <w:bidi w:val="0"/>
              <w:snapToGrid w:val="0"/>
              <w:spacing w:line="253" w:lineRule="auto"/>
              <w:jc w:val="center"/>
              <w:rPr>
                <w:rFonts w:hint="default" w:ascii="宋体" w:hAnsi="宋体" w:eastAsia="宋体" w:cs="宋体"/>
                <w:b/>
                <w:bCs/>
                <w:snapToGrid w:val="0"/>
                <w:color w:val="000000"/>
                <w:spacing w:val="-2"/>
                <w:kern w:val="0"/>
                <w:position w:val="31"/>
                <w:sz w:val="24"/>
                <w:szCs w:val="24"/>
                <w:vertAlign w:val="baseline"/>
                <w:lang w:val="en-US" w:eastAsia="zh-CN" w:bidi="ar-SA"/>
              </w:rPr>
            </w:pPr>
            <w:r>
              <w:rPr>
                <w:rFonts w:hint="eastAsia" w:eastAsia="宋体"/>
                <w:vertAlign w:val="baseline"/>
                <w:lang w:val="en-US" w:eastAsia="zh-CN"/>
              </w:rPr>
              <w:t>3</w:t>
            </w:r>
          </w:p>
        </w:tc>
        <w:tc>
          <w:tcPr>
            <w:tcW w:w="1337" w:type="dxa"/>
            <w:vAlign w:val="center"/>
          </w:tcPr>
          <w:p>
            <w:pPr>
              <w:keepNext w:val="0"/>
              <w:keepLines w:val="0"/>
              <w:pageBreakBefore w:val="0"/>
              <w:widowControl/>
              <w:suppressLineNumbers w:val="0"/>
              <w:kinsoku/>
              <w:wordWrap/>
              <w:overflowPunct/>
              <w:topLinePunct w:val="0"/>
              <w:bidi w:val="0"/>
              <w:snapToGrid w:val="0"/>
              <w:jc w:val="center"/>
              <w:textAlignment w:val="center"/>
              <w:rPr>
                <w:rFonts w:hint="default" w:ascii="宋体" w:hAnsi="宋体" w:eastAsia="宋体" w:cs="宋体"/>
                <w:b/>
                <w:bCs/>
                <w:snapToGrid w:val="0"/>
                <w:color w:val="000000"/>
                <w:spacing w:val="-2"/>
                <w:kern w:val="0"/>
                <w:position w:val="31"/>
                <w:sz w:val="24"/>
                <w:szCs w:val="24"/>
                <w:vertAlign w:val="baseline"/>
                <w:lang w:val="en-US" w:eastAsia="zh-CN" w:bidi="ar-SA"/>
              </w:rPr>
            </w:pPr>
            <w:r>
              <w:rPr>
                <w:rStyle w:val="11"/>
                <w:lang w:val="en-US" w:eastAsia="zh-CN" w:bidi="ar"/>
              </w:rPr>
              <w:t>液压千斤顶</w:t>
            </w:r>
          </w:p>
        </w:tc>
        <w:tc>
          <w:tcPr>
            <w:tcW w:w="2925" w:type="dxa"/>
            <w:vAlign w:val="top"/>
          </w:tcPr>
          <w:p>
            <w:pPr>
              <w:keepNext w:val="0"/>
              <w:keepLines w:val="0"/>
              <w:pageBreakBefore w:val="0"/>
              <w:widowControl w:val="0"/>
              <w:kinsoku/>
              <w:wordWrap/>
              <w:overflowPunct/>
              <w:topLinePunct w:val="0"/>
              <w:bidi w:val="0"/>
              <w:snapToGrid w:val="0"/>
            </w:pPr>
            <w:r>
              <w:rPr>
                <w:rFonts w:hint="eastAsia" w:ascii="宋体" w:hAnsi="宋体" w:eastAsia="宋体" w:cs="宋体"/>
                <w:i w:val="0"/>
                <w:iCs w:val="0"/>
                <w:color w:val="000000"/>
                <w:kern w:val="0"/>
                <w:sz w:val="20"/>
                <w:szCs w:val="20"/>
                <w:u w:val="none"/>
                <w:lang w:val="en-US" w:eastAsia="zh-CN" w:bidi="ar"/>
              </w:rPr>
              <w:t>（1）符合GB/T27697-2011《立式油压千斤顶》</w:t>
            </w:r>
          </w:p>
          <w:p>
            <w:pPr>
              <w:keepNext w:val="0"/>
              <w:keepLines w:val="0"/>
              <w:pageBreakBefore w:val="0"/>
              <w:widowControl w:val="0"/>
              <w:kinsoku/>
              <w:wordWrap/>
              <w:overflowPunct/>
              <w:topLinePunct w:val="0"/>
              <w:bidi w:val="0"/>
              <w:snapToGrid w:val="0"/>
              <w:rPr>
                <w:rFonts w:hint="default" w:ascii="宋体" w:hAnsi="宋体" w:eastAsia="宋体" w:cs="宋体"/>
                <w:b/>
                <w:bCs/>
                <w:snapToGrid w:val="0"/>
                <w:color w:val="000000"/>
                <w:spacing w:val="-2"/>
                <w:kern w:val="0"/>
                <w:position w:val="31"/>
                <w:sz w:val="24"/>
                <w:szCs w:val="24"/>
                <w:vertAlign w:val="baseline"/>
                <w:lang w:val="en-US" w:eastAsia="zh-CN" w:bidi="ar-SA"/>
              </w:rPr>
            </w:pPr>
            <w:r>
              <w:rPr>
                <w:rFonts w:hint="eastAsia" w:ascii="宋体" w:hAnsi="宋体" w:eastAsia="宋体" w:cs="宋体"/>
                <w:i w:val="0"/>
                <w:iCs w:val="0"/>
                <w:color w:val="000000"/>
                <w:kern w:val="0"/>
                <w:sz w:val="20"/>
                <w:szCs w:val="20"/>
                <w:u w:val="none"/>
                <w:lang w:val="en-US" w:eastAsia="zh-CN" w:bidi="ar"/>
              </w:rPr>
              <w:t>（2）负载≥40t</w:t>
            </w:r>
          </w:p>
        </w:tc>
        <w:tc>
          <w:tcPr>
            <w:tcW w:w="1600" w:type="dxa"/>
            <w:vAlign w:val="center"/>
          </w:tcPr>
          <w:p>
            <w:pPr>
              <w:pStyle w:val="4"/>
              <w:keepNext w:val="0"/>
              <w:keepLines w:val="0"/>
              <w:pageBreakBefore w:val="0"/>
              <w:widowControl w:val="0"/>
              <w:numPr>
                <w:ilvl w:val="0"/>
                <w:numId w:val="0"/>
              </w:numPr>
              <w:kinsoku/>
              <w:wordWrap/>
              <w:overflowPunct/>
              <w:topLinePunct w:val="0"/>
              <w:bidi w:val="0"/>
              <w:snapToGrid w:val="0"/>
              <w:spacing w:line="268" w:lineRule="auto"/>
              <w:jc w:val="center"/>
              <w:rPr>
                <w:rFonts w:hint="default" w:ascii="宋体" w:hAnsi="宋体" w:eastAsia="宋体" w:cs="宋体"/>
                <w:b/>
                <w:bCs/>
                <w:snapToGrid w:val="0"/>
                <w:color w:val="000000"/>
                <w:spacing w:val="-2"/>
                <w:kern w:val="0"/>
                <w:position w:val="31"/>
                <w:sz w:val="24"/>
                <w:szCs w:val="24"/>
                <w:vertAlign w:val="baseline"/>
                <w:lang w:val="en-US" w:eastAsia="zh-CN" w:bidi="ar-SA"/>
              </w:rPr>
            </w:pPr>
          </w:p>
        </w:tc>
        <w:tc>
          <w:tcPr>
            <w:tcW w:w="2175" w:type="dxa"/>
            <w:vAlign w:val="center"/>
          </w:tcPr>
          <w:p>
            <w:pPr>
              <w:pStyle w:val="4"/>
              <w:keepNext w:val="0"/>
              <w:keepLines w:val="0"/>
              <w:pageBreakBefore w:val="0"/>
              <w:widowControl w:val="0"/>
              <w:numPr>
                <w:ilvl w:val="0"/>
                <w:numId w:val="0"/>
              </w:numPr>
              <w:kinsoku/>
              <w:wordWrap/>
              <w:overflowPunct/>
              <w:topLinePunct w:val="0"/>
              <w:bidi w:val="0"/>
              <w:snapToGrid w:val="0"/>
              <w:spacing w:line="268" w:lineRule="auto"/>
              <w:jc w:val="center"/>
              <w:rPr>
                <w:rFonts w:hint="default" w:ascii="宋体" w:hAnsi="宋体" w:eastAsia="宋体" w:cs="宋体"/>
                <w:b/>
                <w:bCs/>
                <w:snapToGrid w:val="0"/>
                <w:color w:val="000000"/>
                <w:spacing w:val="-2"/>
                <w:kern w:val="0"/>
                <w:position w:val="31"/>
                <w:sz w:val="24"/>
                <w:szCs w:val="24"/>
                <w:vertAlign w:val="baseline"/>
                <w:lang w:val="en-US" w:eastAsia="zh-CN" w:bidi="ar-SA"/>
              </w:rPr>
            </w:pPr>
          </w:p>
        </w:tc>
        <w:tc>
          <w:tcPr>
            <w:tcW w:w="1325" w:type="dxa"/>
            <w:vAlign w:val="center"/>
          </w:tcPr>
          <w:p>
            <w:pPr>
              <w:pStyle w:val="4"/>
              <w:keepNext w:val="0"/>
              <w:keepLines w:val="0"/>
              <w:pageBreakBefore w:val="0"/>
              <w:widowControl w:val="0"/>
              <w:numPr>
                <w:ilvl w:val="0"/>
                <w:numId w:val="0"/>
              </w:numPr>
              <w:kinsoku/>
              <w:wordWrap/>
              <w:overflowPunct/>
              <w:topLinePunct w:val="0"/>
              <w:bidi w:val="0"/>
              <w:snapToGrid w:val="0"/>
              <w:spacing w:line="268" w:lineRule="auto"/>
              <w:jc w:val="center"/>
              <w:rPr>
                <w:rFonts w:hint="default" w:ascii="宋体" w:hAnsi="宋体" w:eastAsia="宋体" w:cs="宋体"/>
                <w:b/>
                <w:bCs/>
                <w:snapToGrid w:val="0"/>
                <w:color w:val="000000"/>
                <w:spacing w:val="-2"/>
                <w:kern w:val="0"/>
                <w:position w:val="31"/>
                <w:sz w:val="24"/>
                <w:szCs w:val="24"/>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4"/>
              <w:keepNext w:val="0"/>
              <w:keepLines w:val="0"/>
              <w:pageBreakBefore w:val="0"/>
              <w:widowControl w:val="0"/>
              <w:kinsoku/>
              <w:wordWrap/>
              <w:overflowPunct/>
              <w:topLinePunct w:val="0"/>
              <w:bidi w:val="0"/>
              <w:snapToGrid w:val="0"/>
              <w:spacing w:line="253" w:lineRule="auto"/>
              <w:jc w:val="center"/>
              <w:rPr>
                <w:rFonts w:hint="default" w:ascii="宋体" w:hAnsi="宋体" w:eastAsia="宋体" w:cs="宋体"/>
                <w:b/>
                <w:bCs/>
                <w:snapToGrid w:val="0"/>
                <w:color w:val="000000"/>
                <w:spacing w:val="-2"/>
                <w:kern w:val="0"/>
                <w:position w:val="31"/>
                <w:sz w:val="24"/>
                <w:szCs w:val="24"/>
                <w:vertAlign w:val="baseline"/>
                <w:lang w:val="en-US" w:eastAsia="zh-CN" w:bidi="ar-SA"/>
              </w:rPr>
            </w:pPr>
            <w:r>
              <w:rPr>
                <w:rFonts w:hint="eastAsia" w:eastAsia="宋体"/>
                <w:vertAlign w:val="baseline"/>
                <w:lang w:val="en-US" w:eastAsia="zh-CN"/>
              </w:rPr>
              <w:t>4</w:t>
            </w:r>
          </w:p>
        </w:tc>
        <w:tc>
          <w:tcPr>
            <w:tcW w:w="1337" w:type="dxa"/>
            <w:vAlign w:val="center"/>
          </w:tcPr>
          <w:p>
            <w:pPr>
              <w:keepNext w:val="0"/>
              <w:keepLines w:val="0"/>
              <w:pageBreakBefore w:val="0"/>
              <w:widowControl/>
              <w:suppressLineNumbers w:val="0"/>
              <w:kinsoku/>
              <w:wordWrap/>
              <w:overflowPunct/>
              <w:topLinePunct w:val="0"/>
              <w:bidi w:val="0"/>
              <w:snapToGrid w:val="0"/>
              <w:jc w:val="center"/>
              <w:textAlignment w:val="center"/>
              <w:rPr>
                <w:rFonts w:hint="default" w:ascii="宋体" w:hAnsi="宋体" w:eastAsia="宋体" w:cs="宋体"/>
                <w:b/>
                <w:bCs/>
                <w:snapToGrid w:val="0"/>
                <w:color w:val="000000"/>
                <w:spacing w:val="-2"/>
                <w:kern w:val="0"/>
                <w:position w:val="31"/>
                <w:sz w:val="24"/>
                <w:szCs w:val="24"/>
                <w:vertAlign w:val="baseline"/>
                <w:lang w:val="en-US" w:eastAsia="zh-CN" w:bidi="ar-SA"/>
              </w:rPr>
            </w:pPr>
            <w:r>
              <w:rPr>
                <w:rFonts w:hint="eastAsia" w:ascii="宋体" w:hAnsi="宋体" w:eastAsia="宋体" w:cs="宋体"/>
                <w:i w:val="0"/>
                <w:iCs w:val="0"/>
                <w:color w:val="000000"/>
                <w:kern w:val="0"/>
                <w:sz w:val="20"/>
                <w:szCs w:val="20"/>
                <w:u w:val="none"/>
                <w:lang w:val="en-US" w:eastAsia="zh-CN" w:bidi="ar"/>
              </w:rPr>
              <w:t>轻型防化服</w:t>
            </w:r>
          </w:p>
        </w:tc>
        <w:tc>
          <w:tcPr>
            <w:tcW w:w="2925" w:type="dxa"/>
            <w:vAlign w:val="top"/>
          </w:tcPr>
          <w:p>
            <w:pPr>
              <w:pStyle w:val="4"/>
              <w:keepNext w:val="0"/>
              <w:keepLines w:val="0"/>
              <w:pageBreakBefore w:val="0"/>
              <w:widowControl w:val="0"/>
              <w:kinsoku/>
              <w:wordWrap/>
              <w:overflowPunct/>
              <w:topLinePunct w:val="0"/>
              <w:bidi w:val="0"/>
              <w:snapToGrid w:val="0"/>
              <w:spacing w:line="253" w:lineRule="auto"/>
              <w:rPr>
                <w:rFonts w:hint="default" w:ascii="宋体" w:hAnsi="宋体" w:eastAsia="宋体" w:cs="宋体"/>
                <w:b/>
                <w:bCs/>
                <w:snapToGrid w:val="0"/>
                <w:color w:val="000000"/>
                <w:spacing w:val="-2"/>
                <w:kern w:val="0"/>
                <w:position w:val="31"/>
                <w:sz w:val="24"/>
                <w:szCs w:val="24"/>
                <w:vertAlign w:val="baseline"/>
                <w:lang w:val="en-US" w:eastAsia="zh-CN" w:bidi="ar-SA"/>
              </w:rPr>
            </w:pPr>
            <w:r>
              <w:rPr>
                <w:rFonts w:hint="eastAsia" w:ascii="宋体" w:hAnsi="宋体" w:eastAsia="宋体" w:cs="宋体"/>
                <w:i w:val="0"/>
                <w:iCs w:val="0"/>
                <w:color w:val="000000"/>
                <w:kern w:val="0"/>
                <w:sz w:val="18"/>
                <w:szCs w:val="18"/>
                <w:u w:val="none"/>
                <w:lang w:val="en-US" w:eastAsia="zh-CN" w:bidi="ar"/>
              </w:rPr>
              <w:t>符合XF770-2008《消防员化学防护服装》标准要求；</w:t>
            </w:r>
          </w:p>
        </w:tc>
        <w:tc>
          <w:tcPr>
            <w:tcW w:w="1600" w:type="dxa"/>
            <w:vAlign w:val="center"/>
          </w:tcPr>
          <w:p>
            <w:pPr>
              <w:pStyle w:val="4"/>
              <w:keepNext w:val="0"/>
              <w:keepLines w:val="0"/>
              <w:pageBreakBefore w:val="0"/>
              <w:widowControl w:val="0"/>
              <w:numPr>
                <w:ilvl w:val="0"/>
                <w:numId w:val="0"/>
              </w:numPr>
              <w:kinsoku/>
              <w:wordWrap/>
              <w:overflowPunct/>
              <w:topLinePunct w:val="0"/>
              <w:bidi w:val="0"/>
              <w:snapToGrid w:val="0"/>
              <w:spacing w:line="268" w:lineRule="auto"/>
              <w:jc w:val="center"/>
              <w:rPr>
                <w:rFonts w:hint="default" w:ascii="宋体" w:hAnsi="宋体" w:eastAsia="宋体" w:cs="宋体"/>
                <w:b/>
                <w:bCs/>
                <w:snapToGrid w:val="0"/>
                <w:color w:val="000000"/>
                <w:spacing w:val="-2"/>
                <w:kern w:val="0"/>
                <w:position w:val="31"/>
                <w:sz w:val="24"/>
                <w:szCs w:val="24"/>
                <w:vertAlign w:val="baseline"/>
                <w:lang w:val="en-US" w:eastAsia="zh-CN" w:bidi="ar-SA"/>
              </w:rPr>
            </w:pPr>
          </w:p>
        </w:tc>
        <w:tc>
          <w:tcPr>
            <w:tcW w:w="2175" w:type="dxa"/>
            <w:vAlign w:val="center"/>
          </w:tcPr>
          <w:p>
            <w:pPr>
              <w:pStyle w:val="4"/>
              <w:keepNext w:val="0"/>
              <w:keepLines w:val="0"/>
              <w:pageBreakBefore w:val="0"/>
              <w:widowControl w:val="0"/>
              <w:numPr>
                <w:ilvl w:val="0"/>
                <w:numId w:val="0"/>
              </w:numPr>
              <w:kinsoku/>
              <w:wordWrap/>
              <w:overflowPunct/>
              <w:topLinePunct w:val="0"/>
              <w:bidi w:val="0"/>
              <w:snapToGrid w:val="0"/>
              <w:spacing w:line="268" w:lineRule="auto"/>
              <w:jc w:val="center"/>
              <w:rPr>
                <w:rFonts w:hint="default" w:ascii="宋体" w:hAnsi="宋体" w:eastAsia="宋体" w:cs="宋体"/>
                <w:b/>
                <w:bCs/>
                <w:snapToGrid w:val="0"/>
                <w:color w:val="000000"/>
                <w:spacing w:val="-2"/>
                <w:kern w:val="0"/>
                <w:position w:val="31"/>
                <w:sz w:val="24"/>
                <w:szCs w:val="24"/>
                <w:vertAlign w:val="baseline"/>
                <w:lang w:val="en-US" w:eastAsia="zh-CN" w:bidi="ar-SA"/>
              </w:rPr>
            </w:pPr>
          </w:p>
        </w:tc>
        <w:tc>
          <w:tcPr>
            <w:tcW w:w="1325" w:type="dxa"/>
            <w:vAlign w:val="center"/>
          </w:tcPr>
          <w:p>
            <w:pPr>
              <w:pStyle w:val="4"/>
              <w:keepNext w:val="0"/>
              <w:keepLines w:val="0"/>
              <w:pageBreakBefore w:val="0"/>
              <w:widowControl w:val="0"/>
              <w:numPr>
                <w:ilvl w:val="0"/>
                <w:numId w:val="0"/>
              </w:numPr>
              <w:kinsoku/>
              <w:wordWrap/>
              <w:overflowPunct/>
              <w:topLinePunct w:val="0"/>
              <w:bidi w:val="0"/>
              <w:snapToGrid w:val="0"/>
              <w:spacing w:line="268" w:lineRule="auto"/>
              <w:jc w:val="center"/>
              <w:rPr>
                <w:rFonts w:hint="default" w:ascii="宋体" w:hAnsi="宋体" w:eastAsia="宋体" w:cs="宋体"/>
                <w:b/>
                <w:bCs/>
                <w:snapToGrid w:val="0"/>
                <w:color w:val="000000"/>
                <w:spacing w:val="-2"/>
                <w:kern w:val="0"/>
                <w:position w:val="31"/>
                <w:sz w:val="24"/>
                <w:szCs w:val="24"/>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4"/>
              <w:keepNext w:val="0"/>
              <w:keepLines w:val="0"/>
              <w:pageBreakBefore w:val="0"/>
              <w:widowControl w:val="0"/>
              <w:kinsoku/>
              <w:wordWrap/>
              <w:overflowPunct/>
              <w:topLinePunct w:val="0"/>
              <w:bidi w:val="0"/>
              <w:snapToGrid w:val="0"/>
              <w:spacing w:line="253" w:lineRule="auto"/>
              <w:jc w:val="center"/>
              <w:rPr>
                <w:rFonts w:hint="default" w:ascii="宋体" w:hAnsi="宋体" w:eastAsia="宋体" w:cs="宋体"/>
                <w:b/>
                <w:bCs/>
                <w:snapToGrid w:val="0"/>
                <w:color w:val="000000"/>
                <w:spacing w:val="-2"/>
                <w:kern w:val="0"/>
                <w:position w:val="31"/>
                <w:sz w:val="24"/>
                <w:szCs w:val="24"/>
                <w:vertAlign w:val="baseline"/>
                <w:lang w:val="en-US" w:eastAsia="zh-CN" w:bidi="ar-SA"/>
              </w:rPr>
            </w:pPr>
            <w:r>
              <w:rPr>
                <w:rFonts w:hint="eastAsia" w:eastAsia="宋体"/>
                <w:vertAlign w:val="baseline"/>
                <w:lang w:val="en-US" w:eastAsia="zh-CN"/>
              </w:rPr>
              <w:t>5</w:t>
            </w:r>
          </w:p>
        </w:tc>
        <w:tc>
          <w:tcPr>
            <w:tcW w:w="1337" w:type="dxa"/>
            <w:vAlign w:val="center"/>
          </w:tcPr>
          <w:p>
            <w:pPr>
              <w:keepNext w:val="0"/>
              <w:keepLines w:val="0"/>
              <w:pageBreakBefore w:val="0"/>
              <w:widowControl/>
              <w:suppressLineNumbers w:val="0"/>
              <w:kinsoku/>
              <w:wordWrap/>
              <w:overflowPunct/>
              <w:topLinePunct w:val="0"/>
              <w:bidi w:val="0"/>
              <w:snapToGrid w:val="0"/>
              <w:jc w:val="center"/>
              <w:textAlignment w:val="center"/>
              <w:rPr>
                <w:rFonts w:hint="default" w:ascii="宋体" w:hAnsi="宋体" w:eastAsia="宋体" w:cs="宋体"/>
                <w:b/>
                <w:bCs/>
                <w:snapToGrid w:val="0"/>
                <w:color w:val="000000"/>
                <w:spacing w:val="-2"/>
                <w:kern w:val="0"/>
                <w:position w:val="31"/>
                <w:sz w:val="24"/>
                <w:szCs w:val="24"/>
                <w:vertAlign w:val="baseline"/>
                <w:lang w:val="en-US" w:eastAsia="zh-CN" w:bidi="ar-SA"/>
              </w:rPr>
            </w:pPr>
            <w:r>
              <w:rPr>
                <w:rFonts w:hint="eastAsia" w:ascii="宋体" w:hAnsi="宋体" w:eastAsia="宋体" w:cs="宋体"/>
                <w:i w:val="0"/>
                <w:iCs w:val="0"/>
                <w:color w:val="000000"/>
                <w:kern w:val="0"/>
                <w:sz w:val="20"/>
                <w:szCs w:val="20"/>
                <w:u w:val="none"/>
                <w:lang w:val="en-US" w:eastAsia="zh-CN" w:bidi="ar"/>
              </w:rPr>
              <w:t>重型防化服</w:t>
            </w:r>
          </w:p>
        </w:tc>
        <w:tc>
          <w:tcPr>
            <w:tcW w:w="2925" w:type="dxa"/>
            <w:vAlign w:val="top"/>
          </w:tcPr>
          <w:p>
            <w:pPr>
              <w:pStyle w:val="4"/>
              <w:keepNext w:val="0"/>
              <w:keepLines w:val="0"/>
              <w:pageBreakBefore w:val="0"/>
              <w:widowControl w:val="0"/>
              <w:kinsoku/>
              <w:wordWrap/>
              <w:overflowPunct/>
              <w:topLinePunct w:val="0"/>
              <w:bidi w:val="0"/>
              <w:snapToGrid w:val="0"/>
              <w:spacing w:line="253" w:lineRule="auto"/>
              <w:rPr>
                <w:rFonts w:hint="default" w:ascii="宋体" w:hAnsi="宋体" w:eastAsia="宋体" w:cs="宋体"/>
                <w:b/>
                <w:bCs/>
                <w:snapToGrid w:val="0"/>
                <w:color w:val="000000"/>
                <w:spacing w:val="-2"/>
                <w:kern w:val="0"/>
                <w:position w:val="31"/>
                <w:sz w:val="24"/>
                <w:szCs w:val="24"/>
                <w:vertAlign w:val="baseline"/>
                <w:lang w:val="en-US" w:eastAsia="zh-CN" w:bidi="ar-SA"/>
              </w:rPr>
            </w:pPr>
            <w:r>
              <w:rPr>
                <w:rFonts w:hint="eastAsia" w:ascii="宋体" w:hAnsi="宋体" w:eastAsia="宋体" w:cs="宋体"/>
                <w:i w:val="0"/>
                <w:iCs w:val="0"/>
                <w:color w:val="000000"/>
                <w:kern w:val="0"/>
                <w:sz w:val="18"/>
                <w:szCs w:val="18"/>
                <w:u w:val="none"/>
                <w:lang w:val="en-US" w:eastAsia="zh-CN" w:bidi="ar"/>
              </w:rPr>
              <w:t>符合XF770-2008《消防员化学防护服装》标准要求</w:t>
            </w:r>
          </w:p>
        </w:tc>
        <w:tc>
          <w:tcPr>
            <w:tcW w:w="1600" w:type="dxa"/>
            <w:vAlign w:val="center"/>
          </w:tcPr>
          <w:p>
            <w:pPr>
              <w:pStyle w:val="4"/>
              <w:keepNext w:val="0"/>
              <w:keepLines w:val="0"/>
              <w:pageBreakBefore w:val="0"/>
              <w:widowControl w:val="0"/>
              <w:numPr>
                <w:ilvl w:val="0"/>
                <w:numId w:val="0"/>
              </w:numPr>
              <w:kinsoku/>
              <w:wordWrap/>
              <w:overflowPunct/>
              <w:topLinePunct w:val="0"/>
              <w:bidi w:val="0"/>
              <w:snapToGrid w:val="0"/>
              <w:spacing w:line="268" w:lineRule="auto"/>
              <w:jc w:val="center"/>
              <w:rPr>
                <w:rFonts w:hint="default" w:ascii="宋体" w:hAnsi="宋体" w:eastAsia="宋体" w:cs="宋体"/>
                <w:b/>
                <w:bCs/>
                <w:snapToGrid w:val="0"/>
                <w:color w:val="000000"/>
                <w:spacing w:val="-2"/>
                <w:kern w:val="0"/>
                <w:position w:val="31"/>
                <w:sz w:val="24"/>
                <w:szCs w:val="24"/>
                <w:vertAlign w:val="baseline"/>
                <w:lang w:val="en-US" w:eastAsia="zh-CN" w:bidi="ar-SA"/>
              </w:rPr>
            </w:pPr>
          </w:p>
        </w:tc>
        <w:tc>
          <w:tcPr>
            <w:tcW w:w="2175" w:type="dxa"/>
            <w:vAlign w:val="center"/>
          </w:tcPr>
          <w:p>
            <w:pPr>
              <w:pStyle w:val="4"/>
              <w:keepNext w:val="0"/>
              <w:keepLines w:val="0"/>
              <w:pageBreakBefore w:val="0"/>
              <w:widowControl w:val="0"/>
              <w:numPr>
                <w:ilvl w:val="0"/>
                <w:numId w:val="0"/>
              </w:numPr>
              <w:kinsoku/>
              <w:wordWrap/>
              <w:overflowPunct/>
              <w:topLinePunct w:val="0"/>
              <w:bidi w:val="0"/>
              <w:snapToGrid w:val="0"/>
              <w:spacing w:line="268" w:lineRule="auto"/>
              <w:jc w:val="center"/>
              <w:rPr>
                <w:rFonts w:hint="default" w:ascii="宋体" w:hAnsi="宋体" w:eastAsia="宋体" w:cs="宋体"/>
                <w:b/>
                <w:bCs/>
                <w:snapToGrid w:val="0"/>
                <w:color w:val="000000"/>
                <w:spacing w:val="-2"/>
                <w:kern w:val="0"/>
                <w:position w:val="31"/>
                <w:sz w:val="24"/>
                <w:szCs w:val="24"/>
                <w:vertAlign w:val="baseline"/>
                <w:lang w:val="en-US" w:eastAsia="zh-CN" w:bidi="ar-SA"/>
              </w:rPr>
            </w:pPr>
          </w:p>
        </w:tc>
        <w:tc>
          <w:tcPr>
            <w:tcW w:w="1325" w:type="dxa"/>
            <w:vAlign w:val="center"/>
          </w:tcPr>
          <w:p>
            <w:pPr>
              <w:pStyle w:val="4"/>
              <w:keepNext w:val="0"/>
              <w:keepLines w:val="0"/>
              <w:pageBreakBefore w:val="0"/>
              <w:widowControl w:val="0"/>
              <w:numPr>
                <w:ilvl w:val="0"/>
                <w:numId w:val="0"/>
              </w:numPr>
              <w:kinsoku/>
              <w:wordWrap/>
              <w:overflowPunct/>
              <w:topLinePunct w:val="0"/>
              <w:bidi w:val="0"/>
              <w:snapToGrid w:val="0"/>
              <w:spacing w:line="268" w:lineRule="auto"/>
              <w:jc w:val="center"/>
              <w:rPr>
                <w:rFonts w:hint="default" w:ascii="宋体" w:hAnsi="宋体" w:eastAsia="宋体" w:cs="宋体"/>
                <w:b/>
                <w:bCs/>
                <w:snapToGrid w:val="0"/>
                <w:color w:val="000000"/>
                <w:spacing w:val="-2"/>
                <w:kern w:val="0"/>
                <w:position w:val="31"/>
                <w:sz w:val="24"/>
                <w:szCs w:val="24"/>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4"/>
              <w:keepNext w:val="0"/>
              <w:keepLines w:val="0"/>
              <w:pageBreakBefore w:val="0"/>
              <w:widowControl w:val="0"/>
              <w:kinsoku/>
              <w:wordWrap/>
              <w:overflowPunct/>
              <w:topLinePunct w:val="0"/>
              <w:bidi w:val="0"/>
              <w:snapToGrid w:val="0"/>
              <w:spacing w:line="253" w:lineRule="auto"/>
              <w:jc w:val="center"/>
              <w:rPr>
                <w:rFonts w:hint="default" w:ascii="宋体" w:hAnsi="宋体" w:eastAsia="宋体" w:cs="宋体"/>
                <w:b/>
                <w:bCs/>
                <w:snapToGrid w:val="0"/>
                <w:color w:val="000000"/>
                <w:spacing w:val="-2"/>
                <w:kern w:val="0"/>
                <w:position w:val="31"/>
                <w:sz w:val="24"/>
                <w:szCs w:val="24"/>
                <w:vertAlign w:val="baseline"/>
                <w:lang w:val="en-US" w:eastAsia="zh-CN" w:bidi="ar-SA"/>
              </w:rPr>
            </w:pPr>
            <w:r>
              <w:rPr>
                <w:rFonts w:hint="eastAsia" w:eastAsia="宋体"/>
                <w:vertAlign w:val="baseline"/>
                <w:lang w:val="en-US" w:eastAsia="zh-CN"/>
              </w:rPr>
              <w:t>6</w:t>
            </w:r>
          </w:p>
        </w:tc>
        <w:tc>
          <w:tcPr>
            <w:tcW w:w="1337" w:type="dxa"/>
            <w:vAlign w:val="center"/>
          </w:tcPr>
          <w:p>
            <w:pPr>
              <w:keepNext w:val="0"/>
              <w:keepLines w:val="0"/>
              <w:pageBreakBefore w:val="0"/>
              <w:widowControl/>
              <w:suppressLineNumbers w:val="0"/>
              <w:kinsoku/>
              <w:wordWrap/>
              <w:overflowPunct/>
              <w:topLinePunct w:val="0"/>
              <w:bidi w:val="0"/>
              <w:snapToGrid w:val="0"/>
              <w:jc w:val="center"/>
              <w:textAlignment w:val="center"/>
              <w:rPr>
                <w:rFonts w:hint="default" w:ascii="宋体" w:hAnsi="宋体" w:eastAsia="宋体" w:cs="宋体"/>
                <w:b/>
                <w:bCs/>
                <w:snapToGrid w:val="0"/>
                <w:color w:val="000000"/>
                <w:spacing w:val="-2"/>
                <w:kern w:val="0"/>
                <w:position w:val="31"/>
                <w:sz w:val="24"/>
                <w:szCs w:val="24"/>
                <w:vertAlign w:val="baseline"/>
                <w:lang w:val="en-US" w:eastAsia="zh-CN" w:bidi="ar-SA"/>
              </w:rPr>
            </w:pPr>
            <w:r>
              <w:rPr>
                <w:rFonts w:hint="eastAsia" w:ascii="宋体" w:hAnsi="宋体" w:eastAsia="宋体" w:cs="宋体"/>
                <w:i w:val="0"/>
                <w:iCs w:val="0"/>
                <w:color w:val="000000"/>
                <w:kern w:val="0"/>
                <w:sz w:val="20"/>
                <w:szCs w:val="20"/>
                <w:u w:val="none"/>
                <w:lang w:val="en-US" w:eastAsia="zh-CN" w:bidi="ar"/>
              </w:rPr>
              <w:t>防电服</w:t>
            </w:r>
          </w:p>
        </w:tc>
        <w:tc>
          <w:tcPr>
            <w:tcW w:w="2925" w:type="dxa"/>
            <w:vAlign w:val="top"/>
          </w:tcPr>
          <w:p>
            <w:pPr>
              <w:pStyle w:val="4"/>
              <w:keepNext w:val="0"/>
              <w:keepLines w:val="0"/>
              <w:pageBreakBefore w:val="0"/>
              <w:widowControl w:val="0"/>
              <w:kinsoku/>
              <w:wordWrap/>
              <w:overflowPunct/>
              <w:topLinePunct w:val="0"/>
              <w:bidi w:val="0"/>
              <w:snapToGrid w:val="0"/>
              <w:spacing w:line="253" w:lineRule="auto"/>
              <w:rPr>
                <w:rFonts w:hint="default" w:ascii="宋体" w:hAnsi="宋体" w:eastAsia="宋体" w:cs="宋体"/>
                <w:b/>
                <w:bCs/>
                <w:snapToGrid w:val="0"/>
                <w:color w:val="000000"/>
                <w:spacing w:val="-2"/>
                <w:kern w:val="0"/>
                <w:position w:val="31"/>
                <w:sz w:val="24"/>
                <w:szCs w:val="24"/>
                <w:vertAlign w:val="baseline"/>
                <w:lang w:val="en-US" w:eastAsia="zh-CN" w:bidi="ar-SA"/>
              </w:rPr>
            </w:pPr>
            <w:r>
              <w:rPr>
                <w:rFonts w:hint="eastAsia" w:ascii="宋体" w:hAnsi="宋体" w:eastAsia="宋体" w:cs="宋体"/>
                <w:i w:val="0"/>
                <w:iCs w:val="0"/>
                <w:color w:val="000000"/>
                <w:kern w:val="0"/>
                <w:sz w:val="18"/>
                <w:szCs w:val="18"/>
                <w:u w:val="none"/>
                <w:lang w:val="en-US" w:eastAsia="zh-CN" w:bidi="ar"/>
              </w:rPr>
              <w:t>满足GB/T6568-2008带电作业用屏蔽服装标准</w:t>
            </w:r>
          </w:p>
        </w:tc>
        <w:tc>
          <w:tcPr>
            <w:tcW w:w="1600" w:type="dxa"/>
            <w:vAlign w:val="center"/>
          </w:tcPr>
          <w:p>
            <w:pPr>
              <w:pStyle w:val="4"/>
              <w:keepNext w:val="0"/>
              <w:keepLines w:val="0"/>
              <w:pageBreakBefore w:val="0"/>
              <w:widowControl w:val="0"/>
              <w:numPr>
                <w:ilvl w:val="0"/>
                <w:numId w:val="0"/>
              </w:numPr>
              <w:kinsoku/>
              <w:wordWrap/>
              <w:overflowPunct/>
              <w:topLinePunct w:val="0"/>
              <w:bidi w:val="0"/>
              <w:snapToGrid w:val="0"/>
              <w:spacing w:line="268" w:lineRule="auto"/>
              <w:jc w:val="center"/>
              <w:rPr>
                <w:rFonts w:hint="default" w:ascii="宋体" w:hAnsi="宋体" w:eastAsia="宋体" w:cs="宋体"/>
                <w:b/>
                <w:bCs/>
                <w:snapToGrid w:val="0"/>
                <w:color w:val="000000"/>
                <w:spacing w:val="-2"/>
                <w:kern w:val="0"/>
                <w:position w:val="31"/>
                <w:sz w:val="24"/>
                <w:szCs w:val="24"/>
                <w:vertAlign w:val="baseline"/>
                <w:lang w:val="en-US" w:eastAsia="zh-CN" w:bidi="ar-SA"/>
              </w:rPr>
            </w:pPr>
          </w:p>
        </w:tc>
        <w:tc>
          <w:tcPr>
            <w:tcW w:w="2175" w:type="dxa"/>
            <w:vAlign w:val="center"/>
          </w:tcPr>
          <w:p>
            <w:pPr>
              <w:pStyle w:val="4"/>
              <w:keepNext w:val="0"/>
              <w:keepLines w:val="0"/>
              <w:pageBreakBefore w:val="0"/>
              <w:widowControl w:val="0"/>
              <w:numPr>
                <w:ilvl w:val="0"/>
                <w:numId w:val="0"/>
              </w:numPr>
              <w:kinsoku/>
              <w:wordWrap/>
              <w:overflowPunct/>
              <w:topLinePunct w:val="0"/>
              <w:bidi w:val="0"/>
              <w:snapToGrid w:val="0"/>
              <w:spacing w:line="268" w:lineRule="auto"/>
              <w:jc w:val="center"/>
              <w:rPr>
                <w:rFonts w:hint="default" w:ascii="宋体" w:hAnsi="宋体" w:eastAsia="宋体" w:cs="宋体"/>
                <w:b/>
                <w:bCs/>
                <w:snapToGrid w:val="0"/>
                <w:color w:val="000000"/>
                <w:spacing w:val="-2"/>
                <w:kern w:val="0"/>
                <w:position w:val="31"/>
                <w:sz w:val="24"/>
                <w:szCs w:val="24"/>
                <w:vertAlign w:val="baseline"/>
                <w:lang w:val="en-US" w:eastAsia="zh-CN" w:bidi="ar-SA"/>
              </w:rPr>
            </w:pPr>
          </w:p>
        </w:tc>
        <w:tc>
          <w:tcPr>
            <w:tcW w:w="1325" w:type="dxa"/>
            <w:vAlign w:val="center"/>
          </w:tcPr>
          <w:p>
            <w:pPr>
              <w:pStyle w:val="4"/>
              <w:keepNext w:val="0"/>
              <w:keepLines w:val="0"/>
              <w:pageBreakBefore w:val="0"/>
              <w:widowControl w:val="0"/>
              <w:numPr>
                <w:ilvl w:val="0"/>
                <w:numId w:val="0"/>
              </w:numPr>
              <w:kinsoku/>
              <w:wordWrap/>
              <w:overflowPunct/>
              <w:topLinePunct w:val="0"/>
              <w:bidi w:val="0"/>
              <w:snapToGrid w:val="0"/>
              <w:spacing w:line="268" w:lineRule="auto"/>
              <w:jc w:val="center"/>
              <w:rPr>
                <w:rFonts w:hint="default" w:ascii="宋体" w:hAnsi="宋体" w:eastAsia="宋体" w:cs="宋体"/>
                <w:b/>
                <w:bCs/>
                <w:snapToGrid w:val="0"/>
                <w:color w:val="000000"/>
                <w:spacing w:val="-2"/>
                <w:kern w:val="0"/>
                <w:position w:val="31"/>
                <w:sz w:val="24"/>
                <w:szCs w:val="24"/>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4"/>
              <w:keepNext w:val="0"/>
              <w:keepLines w:val="0"/>
              <w:pageBreakBefore w:val="0"/>
              <w:widowControl w:val="0"/>
              <w:kinsoku/>
              <w:wordWrap/>
              <w:overflowPunct/>
              <w:topLinePunct w:val="0"/>
              <w:bidi w:val="0"/>
              <w:snapToGrid w:val="0"/>
              <w:spacing w:line="253" w:lineRule="auto"/>
              <w:jc w:val="center"/>
              <w:rPr>
                <w:rFonts w:hint="default" w:ascii="宋体" w:hAnsi="宋体" w:eastAsia="宋体" w:cs="宋体"/>
                <w:b/>
                <w:bCs/>
                <w:snapToGrid w:val="0"/>
                <w:color w:val="000000"/>
                <w:spacing w:val="-2"/>
                <w:kern w:val="0"/>
                <w:position w:val="31"/>
                <w:sz w:val="24"/>
                <w:szCs w:val="24"/>
                <w:vertAlign w:val="baseline"/>
                <w:lang w:val="en-US" w:eastAsia="zh-CN" w:bidi="ar-SA"/>
              </w:rPr>
            </w:pPr>
            <w:r>
              <w:rPr>
                <w:rFonts w:hint="eastAsia" w:eastAsia="宋体"/>
                <w:vertAlign w:val="baseline"/>
                <w:lang w:val="en-US" w:eastAsia="zh-CN"/>
              </w:rPr>
              <w:t>7</w:t>
            </w:r>
          </w:p>
        </w:tc>
        <w:tc>
          <w:tcPr>
            <w:tcW w:w="1337" w:type="dxa"/>
            <w:vAlign w:val="center"/>
          </w:tcPr>
          <w:p>
            <w:pPr>
              <w:keepNext w:val="0"/>
              <w:keepLines w:val="0"/>
              <w:pageBreakBefore w:val="0"/>
              <w:widowControl/>
              <w:suppressLineNumbers w:val="0"/>
              <w:kinsoku/>
              <w:wordWrap/>
              <w:overflowPunct/>
              <w:topLinePunct w:val="0"/>
              <w:bidi w:val="0"/>
              <w:snapToGrid w:val="0"/>
              <w:jc w:val="center"/>
              <w:textAlignment w:val="center"/>
              <w:rPr>
                <w:rFonts w:hint="default" w:ascii="宋体" w:hAnsi="宋体" w:eastAsia="宋体" w:cs="宋体"/>
                <w:b/>
                <w:bCs/>
                <w:snapToGrid w:val="0"/>
                <w:color w:val="000000"/>
                <w:spacing w:val="-2"/>
                <w:kern w:val="0"/>
                <w:position w:val="31"/>
                <w:sz w:val="24"/>
                <w:szCs w:val="24"/>
                <w:vertAlign w:val="baseline"/>
                <w:lang w:val="en-US" w:eastAsia="zh-CN" w:bidi="ar-SA"/>
              </w:rPr>
            </w:pPr>
            <w:r>
              <w:rPr>
                <w:rStyle w:val="11"/>
                <w:lang w:val="en-US" w:eastAsia="zh-CN" w:bidi="ar"/>
              </w:rPr>
              <w:t>抢险救援服装</w:t>
            </w:r>
          </w:p>
        </w:tc>
        <w:tc>
          <w:tcPr>
            <w:tcW w:w="2925" w:type="dxa"/>
            <w:vAlign w:val="top"/>
          </w:tcPr>
          <w:p>
            <w:pPr>
              <w:keepNext w:val="0"/>
              <w:keepLines w:val="0"/>
              <w:pageBreakBefore w:val="0"/>
              <w:widowControl w:val="0"/>
              <w:kinsoku/>
              <w:wordWrap/>
              <w:overflowPunct/>
              <w:topLinePunct w:val="0"/>
              <w:bidi w:val="0"/>
              <w:snapToGrid w:val="0"/>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抢险救援防护服A（冬款）：符合 XF 633《消防员抢险救援防护服装》标准要求</w:t>
            </w:r>
          </w:p>
          <w:p>
            <w:pPr>
              <w:keepNext w:val="0"/>
              <w:keepLines w:val="0"/>
              <w:pageBreakBefore w:val="0"/>
              <w:widowControl w:val="0"/>
              <w:kinsoku/>
              <w:wordWrap/>
              <w:overflowPunct/>
              <w:topLinePunct w:val="0"/>
              <w:bidi w:val="0"/>
              <w:snapToGrid w:val="0"/>
              <w:rPr>
                <w:rFonts w:hint="default" w:ascii="宋体" w:hAnsi="宋体" w:eastAsia="宋体" w:cs="宋体"/>
                <w:b/>
                <w:bCs/>
                <w:snapToGrid w:val="0"/>
                <w:color w:val="000000"/>
                <w:spacing w:val="-2"/>
                <w:kern w:val="0"/>
                <w:position w:val="31"/>
                <w:sz w:val="24"/>
                <w:szCs w:val="24"/>
                <w:vertAlign w:val="baseline"/>
                <w:lang w:val="en-US" w:eastAsia="zh-CN" w:bidi="ar-SA"/>
              </w:rPr>
            </w:pPr>
            <w:r>
              <w:rPr>
                <w:rFonts w:hint="eastAsia" w:ascii="宋体" w:hAnsi="宋体" w:eastAsia="宋体" w:cs="宋体"/>
                <w:i w:val="0"/>
                <w:iCs w:val="0"/>
                <w:color w:val="000000"/>
                <w:kern w:val="0"/>
                <w:sz w:val="18"/>
                <w:szCs w:val="18"/>
                <w:u w:val="none"/>
                <w:lang w:val="en-US" w:eastAsia="zh-CN" w:bidi="ar"/>
              </w:rPr>
              <w:t>抢险救援防护服B（夏款）：符合 XF 633《消防员抢险救援防护服装》标准要求</w:t>
            </w:r>
          </w:p>
        </w:tc>
        <w:tc>
          <w:tcPr>
            <w:tcW w:w="1600" w:type="dxa"/>
            <w:vAlign w:val="center"/>
          </w:tcPr>
          <w:p>
            <w:pPr>
              <w:pStyle w:val="4"/>
              <w:keepNext w:val="0"/>
              <w:keepLines w:val="0"/>
              <w:pageBreakBefore w:val="0"/>
              <w:widowControl w:val="0"/>
              <w:numPr>
                <w:ilvl w:val="0"/>
                <w:numId w:val="0"/>
              </w:numPr>
              <w:kinsoku/>
              <w:wordWrap/>
              <w:overflowPunct/>
              <w:topLinePunct w:val="0"/>
              <w:bidi w:val="0"/>
              <w:snapToGrid w:val="0"/>
              <w:spacing w:line="268" w:lineRule="auto"/>
              <w:jc w:val="center"/>
              <w:rPr>
                <w:rFonts w:hint="default" w:ascii="宋体" w:hAnsi="宋体" w:eastAsia="宋体" w:cs="宋体"/>
                <w:b/>
                <w:bCs/>
                <w:snapToGrid w:val="0"/>
                <w:color w:val="000000"/>
                <w:spacing w:val="-2"/>
                <w:kern w:val="0"/>
                <w:position w:val="31"/>
                <w:sz w:val="24"/>
                <w:szCs w:val="24"/>
                <w:vertAlign w:val="baseline"/>
                <w:lang w:val="en-US" w:eastAsia="zh-CN" w:bidi="ar-SA"/>
              </w:rPr>
            </w:pPr>
          </w:p>
        </w:tc>
        <w:tc>
          <w:tcPr>
            <w:tcW w:w="2175" w:type="dxa"/>
            <w:vAlign w:val="center"/>
          </w:tcPr>
          <w:p>
            <w:pPr>
              <w:pStyle w:val="4"/>
              <w:keepNext w:val="0"/>
              <w:keepLines w:val="0"/>
              <w:pageBreakBefore w:val="0"/>
              <w:widowControl w:val="0"/>
              <w:numPr>
                <w:ilvl w:val="0"/>
                <w:numId w:val="0"/>
              </w:numPr>
              <w:kinsoku/>
              <w:wordWrap/>
              <w:overflowPunct/>
              <w:topLinePunct w:val="0"/>
              <w:bidi w:val="0"/>
              <w:snapToGrid w:val="0"/>
              <w:spacing w:line="268" w:lineRule="auto"/>
              <w:jc w:val="center"/>
              <w:rPr>
                <w:rFonts w:hint="default" w:ascii="宋体" w:hAnsi="宋体" w:eastAsia="宋体" w:cs="宋体"/>
                <w:b/>
                <w:bCs/>
                <w:snapToGrid w:val="0"/>
                <w:color w:val="000000"/>
                <w:spacing w:val="-2"/>
                <w:kern w:val="0"/>
                <w:position w:val="31"/>
                <w:sz w:val="24"/>
                <w:szCs w:val="24"/>
                <w:vertAlign w:val="baseline"/>
                <w:lang w:val="en-US" w:eastAsia="zh-CN" w:bidi="ar-SA"/>
              </w:rPr>
            </w:pPr>
          </w:p>
        </w:tc>
        <w:tc>
          <w:tcPr>
            <w:tcW w:w="1325" w:type="dxa"/>
            <w:vAlign w:val="center"/>
          </w:tcPr>
          <w:p>
            <w:pPr>
              <w:pStyle w:val="4"/>
              <w:keepNext w:val="0"/>
              <w:keepLines w:val="0"/>
              <w:pageBreakBefore w:val="0"/>
              <w:widowControl w:val="0"/>
              <w:numPr>
                <w:ilvl w:val="0"/>
                <w:numId w:val="0"/>
              </w:numPr>
              <w:kinsoku/>
              <w:wordWrap/>
              <w:overflowPunct/>
              <w:topLinePunct w:val="0"/>
              <w:bidi w:val="0"/>
              <w:snapToGrid w:val="0"/>
              <w:spacing w:line="268" w:lineRule="auto"/>
              <w:jc w:val="center"/>
              <w:rPr>
                <w:rFonts w:hint="default" w:ascii="宋体" w:hAnsi="宋体" w:eastAsia="宋体" w:cs="宋体"/>
                <w:b/>
                <w:bCs/>
                <w:snapToGrid w:val="0"/>
                <w:color w:val="000000"/>
                <w:spacing w:val="-2"/>
                <w:kern w:val="0"/>
                <w:position w:val="31"/>
                <w:sz w:val="24"/>
                <w:szCs w:val="24"/>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4"/>
              <w:keepNext w:val="0"/>
              <w:keepLines w:val="0"/>
              <w:pageBreakBefore w:val="0"/>
              <w:widowControl w:val="0"/>
              <w:kinsoku/>
              <w:wordWrap/>
              <w:overflowPunct/>
              <w:topLinePunct w:val="0"/>
              <w:bidi w:val="0"/>
              <w:snapToGrid w:val="0"/>
              <w:spacing w:line="253" w:lineRule="auto"/>
              <w:jc w:val="center"/>
              <w:rPr>
                <w:rFonts w:hint="default" w:ascii="宋体" w:hAnsi="宋体" w:eastAsia="宋体" w:cs="宋体"/>
                <w:b/>
                <w:bCs/>
                <w:snapToGrid w:val="0"/>
                <w:color w:val="000000"/>
                <w:spacing w:val="-2"/>
                <w:kern w:val="0"/>
                <w:position w:val="31"/>
                <w:sz w:val="24"/>
                <w:szCs w:val="24"/>
                <w:vertAlign w:val="baseline"/>
                <w:lang w:val="en-US" w:eastAsia="zh-CN" w:bidi="ar-SA"/>
              </w:rPr>
            </w:pPr>
            <w:r>
              <w:rPr>
                <w:rFonts w:hint="eastAsia" w:eastAsia="宋体"/>
                <w:vertAlign w:val="baseline"/>
                <w:lang w:val="en-US" w:eastAsia="zh-CN"/>
              </w:rPr>
              <w:t>8</w:t>
            </w:r>
          </w:p>
        </w:tc>
        <w:tc>
          <w:tcPr>
            <w:tcW w:w="1337" w:type="dxa"/>
            <w:vAlign w:val="center"/>
          </w:tcPr>
          <w:p>
            <w:pPr>
              <w:keepNext w:val="0"/>
              <w:keepLines w:val="0"/>
              <w:pageBreakBefore w:val="0"/>
              <w:widowControl/>
              <w:suppressLineNumbers w:val="0"/>
              <w:kinsoku/>
              <w:wordWrap/>
              <w:overflowPunct/>
              <w:topLinePunct w:val="0"/>
              <w:bidi w:val="0"/>
              <w:snapToGrid w:val="0"/>
              <w:jc w:val="center"/>
              <w:textAlignment w:val="center"/>
              <w:rPr>
                <w:rFonts w:hint="default" w:ascii="宋体" w:hAnsi="宋体" w:eastAsia="宋体" w:cs="宋体"/>
                <w:b/>
                <w:bCs/>
                <w:snapToGrid w:val="0"/>
                <w:color w:val="000000"/>
                <w:spacing w:val="-2"/>
                <w:kern w:val="0"/>
                <w:position w:val="31"/>
                <w:sz w:val="24"/>
                <w:szCs w:val="24"/>
                <w:vertAlign w:val="baseline"/>
                <w:lang w:val="en-US" w:eastAsia="zh-CN" w:bidi="ar-SA"/>
              </w:rPr>
            </w:pPr>
            <w:r>
              <w:rPr>
                <w:rFonts w:hint="eastAsia" w:ascii="宋体" w:hAnsi="宋体" w:eastAsia="宋体" w:cs="宋体"/>
                <w:i w:val="0"/>
                <w:iCs w:val="0"/>
                <w:color w:val="000000"/>
                <w:kern w:val="0"/>
                <w:sz w:val="20"/>
                <w:szCs w:val="20"/>
                <w:u w:val="none"/>
                <w:lang w:val="en-US" w:eastAsia="zh-CN" w:bidi="ar"/>
              </w:rPr>
              <w:t>自动锁定下降器</w:t>
            </w:r>
          </w:p>
        </w:tc>
        <w:tc>
          <w:tcPr>
            <w:tcW w:w="2925" w:type="dxa"/>
            <w:vAlign w:val="top"/>
          </w:tcPr>
          <w:p>
            <w:pPr>
              <w:pStyle w:val="4"/>
              <w:keepNext w:val="0"/>
              <w:keepLines w:val="0"/>
              <w:pageBreakBefore w:val="0"/>
              <w:widowControl w:val="0"/>
              <w:kinsoku/>
              <w:wordWrap/>
              <w:overflowPunct/>
              <w:topLinePunct w:val="0"/>
              <w:bidi w:val="0"/>
              <w:snapToGrid w:val="0"/>
              <w:spacing w:line="253" w:lineRule="auto"/>
              <w:rPr>
                <w:rFonts w:hint="default" w:ascii="宋体" w:hAnsi="宋体" w:eastAsia="宋体" w:cs="宋体"/>
                <w:b/>
                <w:bCs/>
                <w:snapToGrid w:val="0"/>
                <w:color w:val="000000"/>
                <w:spacing w:val="-2"/>
                <w:kern w:val="0"/>
                <w:position w:val="31"/>
                <w:sz w:val="24"/>
                <w:szCs w:val="24"/>
                <w:vertAlign w:val="baseline"/>
                <w:lang w:val="en-US" w:eastAsia="zh-CN" w:bidi="ar-SA"/>
              </w:rPr>
            </w:pPr>
            <w:r>
              <w:rPr>
                <w:rFonts w:hint="eastAsia" w:ascii="宋体" w:hAnsi="宋体" w:eastAsia="宋体" w:cs="宋体"/>
                <w:i w:val="0"/>
                <w:iCs w:val="0"/>
                <w:color w:val="000000"/>
                <w:kern w:val="0"/>
                <w:sz w:val="20"/>
                <w:szCs w:val="20"/>
                <w:u w:val="none"/>
                <w:lang w:val="en-US" w:eastAsia="zh-CN" w:bidi="ar"/>
              </w:rPr>
              <w:t>符合XF494-2023《消防用坠落装备》标准。</w:t>
            </w:r>
          </w:p>
        </w:tc>
        <w:tc>
          <w:tcPr>
            <w:tcW w:w="1600" w:type="dxa"/>
            <w:vAlign w:val="center"/>
          </w:tcPr>
          <w:p>
            <w:pPr>
              <w:pStyle w:val="4"/>
              <w:keepNext w:val="0"/>
              <w:keepLines w:val="0"/>
              <w:pageBreakBefore w:val="0"/>
              <w:widowControl w:val="0"/>
              <w:numPr>
                <w:ilvl w:val="0"/>
                <w:numId w:val="0"/>
              </w:numPr>
              <w:kinsoku/>
              <w:wordWrap/>
              <w:overflowPunct/>
              <w:topLinePunct w:val="0"/>
              <w:bidi w:val="0"/>
              <w:snapToGrid w:val="0"/>
              <w:spacing w:line="268" w:lineRule="auto"/>
              <w:jc w:val="center"/>
              <w:rPr>
                <w:rFonts w:hint="default" w:ascii="宋体" w:hAnsi="宋体" w:eastAsia="宋体" w:cs="宋体"/>
                <w:b/>
                <w:bCs/>
                <w:snapToGrid w:val="0"/>
                <w:color w:val="000000"/>
                <w:spacing w:val="-2"/>
                <w:kern w:val="0"/>
                <w:position w:val="31"/>
                <w:sz w:val="24"/>
                <w:szCs w:val="24"/>
                <w:vertAlign w:val="baseline"/>
                <w:lang w:val="en-US" w:eastAsia="zh-CN" w:bidi="ar-SA"/>
              </w:rPr>
            </w:pPr>
          </w:p>
        </w:tc>
        <w:tc>
          <w:tcPr>
            <w:tcW w:w="2175" w:type="dxa"/>
            <w:vAlign w:val="center"/>
          </w:tcPr>
          <w:p>
            <w:pPr>
              <w:pStyle w:val="4"/>
              <w:keepNext w:val="0"/>
              <w:keepLines w:val="0"/>
              <w:pageBreakBefore w:val="0"/>
              <w:widowControl w:val="0"/>
              <w:numPr>
                <w:ilvl w:val="0"/>
                <w:numId w:val="0"/>
              </w:numPr>
              <w:kinsoku/>
              <w:wordWrap/>
              <w:overflowPunct/>
              <w:topLinePunct w:val="0"/>
              <w:bidi w:val="0"/>
              <w:snapToGrid w:val="0"/>
              <w:spacing w:line="268" w:lineRule="auto"/>
              <w:jc w:val="center"/>
              <w:rPr>
                <w:rFonts w:hint="default" w:ascii="宋体" w:hAnsi="宋体" w:eastAsia="宋体" w:cs="宋体"/>
                <w:b/>
                <w:bCs/>
                <w:snapToGrid w:val="0"/>
                <w:color w:val="000000"/>
                <w:spacing w:val="-2"/>
                <w:kern w:val="0"/>
                <w:position w:val="31"/>
                <w:sz w:val="24"/>
                <w:szCs w:val="24"/>
                <w:vertAlign w:val="baseline"/>
                <w:lang w:val="en-US" w:eastAsia="zh-CN" w:bidi="ar-SA"/>
              </w:rPr>
            </w:pPr>
          </w:p>
        </w:tc>
        <w:tc>
          <w:tcPr>
            <w:tcW w:w="1325" w:type="dxa"/>
            <w:vAlign w:val="center"/>
          </w:tcPr>
          <w:p>
            <w:pPr>
              <w:pStyle w:val="4"/>
              <w:keepNext w:val="0"/>
              <w:keepLines w:val="0"/>
              <w:pageBreakBefore w:val="0"/>
              <w:widowControl w:val="0"/>
              <w:numPr>
                <w:ilvl w:val="0"/>
                <w:numId w:val="0"/>
              </w:numPr>
              <w:kinsoku/>
              <w:wordWrap/>
              <w:overflowPunct/>
              <w:topLinePunct w:val="0"/>
              <w:bidi w:val="0"/>
              <w:snapToGrid w:val="0"/>
              <w:spacing w:line="268" w:lineRule="auto"/>
              <w:jc w:val="center"/>
              <w:rPr>
                <w:rFonts w:hint="default" w:ascii="宋体" w:hAnsi="宋体" w:eastAsia="宋体" w:cs="宋体"/>
                <w:b/>
                <w:bCs/>
                <w:snapToGrid w:val="0"/>
                <w:color w:val="000000"/>
                <w:spacing w:val="-2"/>
                <w:kern w:val="0"/>
                <w:position w:val="31"/>
                <w:sz w:val="24"/>
                <w:szCs w:val="24"/>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4"/>
              <w:keepNext w:val="0"/>
              <w:keepLines w:val="0"/>
              <w:pageBreakBefore w:val="0"/>
              <w:widowControl w:val="0"/>
              <w:kinsoku/>
              <w:wordWrap/>
              <w:overflowPunct/>
              <w:topLinePunct w:val="0"/>
              <w:bidi w:val="0"/>
              <w:snapToGrid w:val="0"/>
              <w:spacing w:line="253" w:lineRule="auto"/>
              <w:jc w:val="center"/>
              <w:rPr>
                <w:rFonts w:hint="default" w:ascii="宋体" w:hAnsi="宋体" w:eastAsia="宋体" w:cs="宋体"/>
                <w:b/>
                <w:bCs/>
                <w:snapToGrid w:val="0"/>
                <w:color w:val="000000"/>
                <w:spacing w:val="-2"/>
                <w:kern w:val="0"/>
                <w:position w:val="31"/>
                <w:sz w:val="24"/>
                <w:szCs w:val="24"/>
                <w:vertAlign w:val="baseline"/>
                <w:lang w:val="en-US" w:eastAsia="zh-CN" w:bidi="ar-SA"/>
              </w:rPr>
            </w:pPr>
            <w:r>
              <w:rPr>
                <w:rFonts w:hint="eastAsia" w:eastAsia="宋体"/>
                <w:vertAlign w:val="baseline"/>
                <w:lang w:val="en-US" w:eastAsia="zh-CN"/>
              </w:rPr>
              <w:t>9</w:t>
            </w:r>
          </w:p>
        </w:tc>
        <w:tc>
          <w:tcPr>
            <w:tcW w:w="1337" w:type="dxa"/>
            <w:vAlign w:val="center"/>
          </w:tcPr>
          <w:p>
            <w:pPr>
              <w:keepNext w:val="0"/>
              <w:keepLines w:val="0"/>
              <w:pageBreakBefore w:val="0"/>
              <w:widowControl/>
              <w:suppressLineNumbers w:val="0"/>
              <w:kinsoku/>
              <w:wordWrap/>
              <w:overflowPunct/>
              <w:topLinePunct w:val="0"/>
              <w:bidi w:val="0"/>
              <w:snapToGrid w:val="0"/>
              <w:jc w:val="center"/>
              <w:textAlignment w:val="center"/>
              <w:rPr>
                <w:rFonts w:hint="default" w:ascii="宋体" w:hAnsi="宋体" w:eastAsia="宋体" w:cs="宋体"/>
                <w:b/>
                <w:bCs/>
                <w:snapToGrid w:val="0"/>
                <w:color w:val="000000"/>
                <w:spacing w:val="-2"/>
                <w:kern w:val="0"/>
                <w:position w:val="31"/>
                <w:sz w:val="24"/>
                <w:szCs w:val="24"/>
                <w:vertAlign w:val="baseline"/>
                <w:lang w:val="en-US" w:eastAsia="zh-CN" w:bidi="ar-SA"/>
              </w:rPr>
            </w:pPr>
            <w:r>
              <w:rPr>
                <w:rFonts w:hint="eastAsia" w:ascii="宋体" w:hAnsi="宋体" w:eastAsia="宋体" w:cs="宋体"/>
                <w:i w:val="0"/>
                <w:iCs w:val="0"/>
                <w:color w:val="000000"/>
                <w:kern w:val="0"/>
                <w:sz w:val="20"/>
                <w:szCs w:val="20"/>
                <w:u w:val="none"/>
                <w:lang w:val="en-US" w:eastAsia="zh-CN" w:bidi="ar"/>
              </w:rPr>
              <w:t>下降器</w:t>
            </w:r>
          </w:p>
        </w:tc>
        <w:tc>
          <w:tcPr>
            <w:tcW w:w="2925" w:type="dxa"/>
            <w:vAlign w:val="top"/>
          </w:tcPr>
          <w:p>
            <w:pPr>
              <w:pStyle w:val="4"/>
              <w:keepNext w:val="0"/>
              <w:keepLines w:val="0"/>
              <w:pageBreakBefore w:val="0"/>
              <w:widowControl w:val="0"/>
              <w:kinsoku/>
              <w:wordWrap/>
              <w:overflowPunct/>
              <w:topLinePunct w:val="0"/>
              <w:bidi w:val="0"/>
              <w:snapToGrid w:val="0"/>
              <w:spacing w:line="253" w:lineRule="auto"/>
              <w:rPr>
                <w:rFonts w:hint="default" w:ascii="宋体" w:hAnsi="宋体" w:eastAsia="宋体" w:cs="宋体"/>
                <w:b/>
                <w:bCs/>
                <w:snapToGrid w:val="0"/>
                <w:color w:val="000000"/>
                <w:spacing w:val="-2"/>
                <w:kern w:val="0"/>
                <w:position w:val="31"/>
                <w:sz w:val="24"/>
                <w:szCs w:val="24"/>
                <w:vertAlign w:val="baseline"/>
                <w:lang w:val="en-US" w:eastAsia="zh-CN" w:bidi="ar-SA"/>
              </w:rPr>
            </w:pPr>
            <w:r>
              <w:rPr>
                <w:rFonts w:hint="eastAsia" w:ascii="宋体" w:hAnsi="宋体" w:eastAsia="宋体" w:cs="宋体"/>
                <w:i w:val="0"/>
                <w:iCs w:val="0"/>
                <w:color w:val="000000"/>
                <w:kern w:val="0"/>
                <w:sz w:val="20"/>
                <w:szCs w:val="20"/>
                <w:u w:val="none"/>
                <w:lang w:val="en-US" w:eastAsia="zh-CN" w:bidi="ar"/>
              </w:rPr>
              <w:t>符合XF494-2023《消防用坠落装备》标准</w:t>
            </w:r>
          </w:p>
        </w:tc>
        <w:tc>
          <w:tcPr>
            <w:tcW w:w="1600" w:type="dxa"/>
            <w:vAlign w:val="center"/>
          </w:tcPr>
          <w:p>
            <w:pPr>
              <w:pStyle w:val="4"/>
              <w:keepNext w:val="0"/>
              <w:keepLines w:val="0"/>
              <w:pageBreakBefore w:val="0"/>
              <w:widowControl w:val="0"/>
              <w:numPr>
                <w:ilvl w:val="0"/>
                <w:numId w:val="0"/>
              </w:numPr>
              <w:kinsoku/>
              <w:wordWrap/>
              <w:overflowPunct/>
              <w:topLinePunct w:val="0"/>
              <w:bidi w:val="0"/>
              <w:snapToGrid w:val="0"/>
              <w:spacing w:line="268" w:lineRule="auto"/>
              <w:jc w:val="center"/>
              <w:rPr>
                <w:rFonts w:hint="default" w:ascii="宋体" w:hAnsi="宋体" w:eastAsia="宋体" w:cs="宋体"/>
                <w:b/>
                <w:bCs/>
                <w:snapToGrid w:val="0"/>
                <w:color w:val="000000"/>
                <w:spacing w:val="-2"/>
                <w:kern w:val="0"/>
                <w:position w:val="31"/>
                <w:sz w:val="24"/>
                <w:szCs w:val="24"/>
                <w:vertAlign w:val="baseline"/>
                <w:lang w:val="en-US" w:eastAsia="zh-CN" w:bidi="ar-SA"/>
              </w:rPr>
            </w:pPr>
          </w:p>
        </w:tc>
        <w:tc>
          <w:tcPr>
            <w:tcW w:w="2175" w:type="dxa"/>
            <w:vAlign w:val="center"/>
          </w:tcPr>
          <w:p>
            <w:pPr>
              <w:pStyle w:val="4"/>
              <w:keepNext w:val="0"/>
              <w:keepLines w:val="0"/>
              <w:pageBreakBefore w:val="0"/>
              <w:widowControl w:val="0"/>
              <w:numPr>
                <w:ilvl w:val="0"/>
                <w:numId w:val="0"/>
              </w:numPr>
              <w:kinsoku/>
              <w:wordWrap/>
              <w:overflowPunct/>
              <w:topLinePunct w:val="0"/>
              <w:bidi w:val="0"/>
              <w:snapToGrid w:val="0"/>
              <w:spacing w:line="268" w:lineRule="auto"/>
              <w:jc w:val="center"/>
              <w:rPr>
                <w:rFonts w:hint="default" w:ascii="宋体" w:hAnsi="宋体" w:eastAsia="宋体" w:cs="宋体"/>
                <w:b/>
                <w:bCs/>
                <w:snapToGrid w:val="0"/>
                <w:color w:val="000000"/>
                <w:spacing w:val="-2"/>
                <w:kern w:val="0"/>
                <w:position w:val="31"/>
                <w:sz w:val="24"/>
                <w:szCs w:val="24"/>
                <w:vertAlign w:val="baseline"/>
                <w:lang w:val="en-US" w:eastAsia="zh-CN" w:bidi="ar-SA"/>
              </w:rPr>
            </w:pPr>
          </w:p>
        </w:tc>
        <w:tc>
          <w:tcPr>
            <w:tcW w:w="1325" w:type="dxa"/>
            <w:vAlign w:val="center"/>
          </w:tcPr>
          <w:p>
            <w:pPr>
              <w:pStyle w:val="4"/>
              <w:keepNext w:val="0"/>
              <w:keepLines w:val="0"/>
              <w:pageBreakBefore w:val="0"/>
              <w:widowControl w:val="0"/>
              <w:numPr>
                <w:ilvl w:val="0"/>
                <w:numId w:val="0"/>
              </w:numPr>
              <w:kinsoku/>
              <w:wordWrap/>
              <w:overflowPunct/>
              <w:topLinePunct w:val="0"/>
              <w:bidi w:val="0"/>
              <w:snapToGrid w:val="0"/>
              <w:spacing w:line="268" w:lineRule="auto"/>
              <w:jc w:val="center"/>
              <w:rPr>
                <w:rFonts w:hint="default" w:ascii="宋体" w:hAnsi="宋体" w:eastAsia="宋体" w:cs="宋体"/>
                <w:b/>
                <w:bCs/>
                <w:snapToGrid w:val="0"/>
                <w:color w:val="000000"/>
                <w:spacing w:val="-2"/>
                <w:kern w:val="0"/>
                <w:position w:val="31"/>
                <w:sz w:val="24"/>
                <w:szCs w:val="24"/>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4"/>
              <w:keepNext w:val="0"/>
              <w:keepLines w:val="0"/>
              <w:pageBreakBefore w:val="0"/>
              <w:widowControl w:val="0"/>
              <w:kinsoku/>
              <w:wordWrap/>
              <w:overflowPunct/>
              <w:topLinePunct w:val="0"/>
              <w:bidi w:val="0"/>
              <w:snapToGrid w:val="0"/>
              <w:spacing w:line="253" w:lineRule="auto"/>
              <w:jc w:val="center"/>
              <w:rPr>
                <w:rFonts w:hint="default" w:ascii="宋体" w:hAnsi="宋体" w:eastAsia="宋体" w:cs="宋体"/>
                <w:b/>
                <w:bCs/>
                <w:snapToGrid w:val="0"/>
                <w:color w:val="000000"/>
                <w:spacing w:val="-2"/>
                <w:kern w:val="0"/>
                <w:position w:val="31"/>
                <w:sz w:val="24"/>
                <w:szCs w:val="24"/>
                <w:vertAlign w:val="baseline"/>
                <w:lang w:val="en-US" w:eastAsia="zh-CN" w:bidi="ar-SA"/>
              </w:rPr>
            </w:pPr>
            <w:r>
              <w:rPr>
                <w:rFonts w:hint="eastAsia" w:eastAsia="宋体"/>
                <w:vertAlign w:val="baseline"/>
                <w:lang w:val="en-US" w:eastAsia="zh-CN"/>
              </w:rPr>
              <w:t>10</w:t>
            </w:r>
          </w:p>
        </w:tc>
        <w:tc>
          <w:tcPr>
            <w:tcW w:w="1337" w:type="dxa"/>
            <w:vAlign w:val="center"/>
          </w:tcPr>
          <w:p>
            <w:pPr>
              <w:keepNext w:val="0"/>
              <w:keepLines w:val="0"/>
              <w:pageBreakBefore w:val="0"/>
              <w:widowControl/>
              <w:suppressLineNumbers w:val="0"/>
              <w:kinsoku/>
              <w:wordWrap/>
              <w:overflowPunct/>
              <w:topLinePunct w:val="0"/>
              <w:bidi w:val="0"/>
              <w:snapToGrid w:val="0"/>
              <w:jc w:val="center"/>
              <w:textAlignment w:val="center"/>
              <w:rPr>
                <w:rFonts w:hint="default" w:ascii="宋体" w:hAnsi="宋体" w:eastAsia="宋体" w:cs="宋体"/>
                <w:b/>
                <w:bCs/>
                <w:snapToGrid w:val="0"/>
                <w:color w:val="000000"/>
                <w:spacing w:val="-2"/>
                <w:kern w:val="0"/>
                <w:position w:val="31"/>
                <w:sz w:val="24"/>
                <w:szCs w:val="24"/>
                <w:vertAlign w:val="baseline"/>
                <w:lang w:val="en-US" w:eastAsia="zh-CN" w:bidi="ar-SA"/>
              </w:rPr>
            </w:pPr>
            <w:r>
              <w:rPr>
                <w:rFonts w:hint="eastAsia" w:ascii="宋体" w:hAnsi="宋体" w:eastAsia="宋体" w:cs="宋体"/>
                <w:i w:val="0"/>
                <w:iCs w:val="0"/>
                <w:color w:val="000000"/>
                <w:kern w:val="0"/>
                <w:sz w:val="20"/>
                <w:szCs w:val="20"/>
                <w:u w:val="none"/>
                <w:lang w:val="en-US" w:eastAsia="zh-CN" w:bidi="ar"/>
              </w:rPr>
              <w:t>多功能省力系统</w:t>
            </w:r>
          </w:p>
        </w:tc>
        <w:tc>
          <w:tcPr>
            <w:tcW w:w="2925" w:type="dxa"/>
            <w:vAlign w:val="top"/>
          </w:tcPr>
          <w:p>
            <w:pPr>
              <w:pStyle w:val="4"/>
              <w:keepNext w:val="0"/>
              <w:keepLines w:val="0"/>
              <w:pageBreakBefore w:val="0"/>
              <w:widowControl w:val="0"/>
              <w:kinsoku/>
              <w:wordWrap/>
              <w:overflowPunct/>
              <w:topLinePunct w:val="0"/>
              <w:bidi w:val="0"/>
              <w:snapToGrid w:val="0"/>
              <w:spacing w:line="253" w:lineRule="auto"/>
              <w:rPr>
                <w:rFonts w:hint="default" w:ascii="宋体" w:hAnsi="宋体" w:eastAsia="宋体" w:cs="宋体"/>
                <w:b/>
                <w:bCs/>
                <w:snapToGrid w:val="0"/>
                <w:color w:val="000000"/>
                <w:spacing w:val="-2"/>
                <w:kern w:val="0"/>
                <w:position w:val="31"/>
                <w:sz w:val="24"/>
                <w:szCs w:val="24"/>
                <w:vertAlign w:val="baseline"/>
                <w:lang w:val="en-US" w:eastAsia="zh-CN" w:bidi="ar-SA"/>
              </w:rPr>
            </w:pPr>
            <w:r>
              <w:rPr>
                <w:rFonts w:hint="eastAsia" w:ascii="宋体" w:hAnsi="宋体" w:eastAsia="宋体" w:cs="宋体"/>
                <w:i w:val="0"/>
                <w:iCs w:val="0"/>
                <w:color w:val="000000"/>
                <w:kern w:val="0"/>
                <w:sz w:val="20"/>
                <w:szCs w:val="20"/>
                <w:u w:val="none"/>
                <w:lang w:val="en-US" w:eastAsia="zh-CN" w:bidi="ar"/>
              </w:rPr>
              <w:t>滑轮、绳索符合XF494-2023《消防用防坠落装备》标准要求</w:t>
            </w:r>
          </w:p>
        </w:tc>
        <w:tc>
          <w:tcPr>
            <w:tcW w:w="1600" w:type="dxa"/>
            <w:vAlign w:val="center"/>
          </w:tcPr>
          <w:p>
            <w:pPr>
              <w:pStyle w:val="4"/>
              <w:keepNext w:val="0"/>
              <w:keepLines w:val="0"/>
              <w:pageBreakBefore w:val="0"/>
              <w:widowControl w:val="0"/>
              <w:numPr>
                <w:ilvl w:val="0"/>
                <w:numId w:val="0"/>
              </w:numPr>
              <w:kinsoku/>
              <w:wordWrap/>
              <w:overflowPunct/>
              <w:topLinePunct w:val="0"/>
              <w:bidi w:val="0"/>
              <w:snapToGrid w:val="0"/>
              <w:spacing w:line="268" w:lineRule="auto"/>
              <w:jc w:val="center"/>
              <w:rPr>
                <w:rFonts w:hint="default" w:ascii="宋体" w:hAnsi="宋体" w:eastAsia="宋体" w:cs="宋体"/>
                <w:b/>
                <w:bCs/>
                <w:snapToGrid w:val="0"/>
                <w:color w:val="000000"/>
                <w:spacing w:val="-2"/>
                <w:kern w:val="0"/>
                <w:position w:val="31"/>
                <w:sz w:val="24"/>
                <w:szCs w:val="24"/>
                <w:vertAlign w:val="baseline"/>
                <w:lang w:val="en-US" w:eastAsia="zh-CN" w:bidi="ar-SA"/>
              </w:rPr>
            </w:pPr>
          </w:p>
        </w:tc>
        <w:tc>
          <w:tcPr>
            <w:tcW w:w="2175" w:type="dxa"/>
            <w:vAlign w:val="center"/>
          </w:tcPr>
          <w:p>
            <w:pPr>
              <w:pStyle w:val="4"/>
              <w:keepNext w:val="0"/>
              <w:keepLines w:val="0"/>
              <w:pageBreakBefore w:val="0"/>
              <w:widowControl w:val="0"/>
              <w:numPr>
                <w:ilvl w:val="0"/>
                <w:numId w:val="0"/>
              </w:numPr>
              <w:kinsoku/>
              <w:wordWrap/>
              <w:overflowPunct/>
              <w:topLinePunct w:val="0"/>
              <w:bidi w:val="0"/>
              <w:snapToGrid w:val="0"/>
              <w:spacing w:line="268" w:lineRule="auto"/>
              <w:jc w:val="center"/>
              <w:rPr>
                <w:rFonts w:hint="default" w:ascii="宋体" w:hAnsi="宋体" w:eastAsia="宋体" w:cs="宋体"/>
                <w:b/>
                <w:bCs/>
                <w:snapToGrid w:val="0"/>
                <w:color w:val="000000"/>
                <w:spacing w:val="-2"/>
                <w:kern w:val="0"/>
                <w:position w:val="31"/>
                <w:sz w:val="24"/>
                <w:szCs w:val="24"/>
                <w:vertAlign w:val="baseline"/>
                <w:lang w:val="en-US" w:eastAsia="zh-CN" w:bidi="ar-SA"/>
              </w:rPr>
            </w:pPr>
          </w:p>
        </w:tc>
        <w:tc>
          <w:tcPr>
            <w:tcW w:w="1325" w:type="dxa"/>
            <w:vAlign w:val="center"/>
          </w:tcPr>
          <w:p>
            <w:pPr>
              <w:pStyle w:val="4"/>
              <w:keepNext w:val="0"/>
              <w:keepLines w:val="0"/>
              <w:pageBreakBefore w:val="0"/>
              <w:widowControl w:val="0"/>
              <w:numPr>
                <w:ilvl w:val="0"/>
                <w:numId w:val="0"/>
              </w:numPr>
              <w:kinsoku/>
              <w:wordWrap/>
              <w:overflowPunct/>
              <w:topLinePunct w:val="0"/>
              <w:bidi w:val="0"/>
              <w:snapToGrid w:val="0"/>
              <w:spacing w:line="268" w:lineRule="auto"/>
              <w:jc w:val="center"/>
              <w:rPr>
                <w:rFonts w:hint="default" w:ascii="宋体" w:hAnsi="宋体" w:eastAsia="宋体" w:cs="宋体"/>
                <w:b/>
                <w:bCs/>
                <w:snapToGrid w:val="0"/>
                <w:color w:val="000000"/>
                <w:spacing w:val="-2"/>
                <w:kern w:val="0"/>
                <w:position w:val="31"/>
                <w:sz w:val="24"/>
                <w:szCs w:val="24"/>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4"/>
              <w:keepNext w:val="0"/>
              <w:keepLines w:val="0"/>
              <w:pageBreakBefore w:val="0"/>
              <w:widowControl w:val="0"/>
              <w:kinsoku/>
              <w:wordWrap/>
              <w:overflowPunct/>
              <w:topLinePunct w:val="0"/>
              <w:bidi w:val="0"/>
              <w:snapToGrid w:val="0"/>
              <w:spacing w:line="253" w:lineRule="auto"/>
              <w:jc w:val="center"/>
              <w:rPr>
                <w:rFonts w:hint="default" w:ascii="宋体" w:hAnsi="宋体" w:eastAsia="宋体" w:cs="宋体"/>
                <w:b/>
                <w:bCs/>
                <w:snapToGrid w:val="0"/>
                <w:color w:val="000000"/>
                <w:spacing w:val="-2"/>
                <w:kern w:val="0"/>
                <w:position w:val="31"/>
                <w:sz w:val="24"/>
                <w:szCs w:val="24"/>
                <w:vertAlign w:val="baseline"/>
                <w:lang w:val="en-US" w:eastAsia="zh-CN" w:bidi="ar-SA"/>
              </w:rPr>
            </w:pPr>
            <w:r>
              <w:rPr>
                <w:rFonts w:hint="eastAsia" w:eastAsia="宋体"/>
                <w:vertAlign w:val="baseline"/>
                <w:lang w:val="en-US" w:eastAsia="zh-CN"/>
              </w:rPr>
              <w:t>11</w:t>
            </w:r>
          </w:p>
        </w:tc>
        <w:tc>
          <w:tcPr>
            <w:tcW w:w="1337" w:type="dxa"/>
            <w:vAlign w:val="center"/>
          </w:tcPr>
          <w:p>
            <w:pPr>
              <w:keepNext w:val="0"/>
              <w:keepLines w:val="0"/>
              <w:pageBreakBefore w:val="0"/>
              <w:widowControl/>
              <w:suppressLineNumbers w:val="0"/>
              <w:kinsoku/>
              <w:wordWrap/>
              <w:overflowPunct/>
              <w:topLinePunct w:val="0"/>
              <w:bidi w:val="0"/>
              <w:snapToGrid w:val="0"/>
              <w:jc w:val="center"/>
              <w:textAlignment w:val="center"/>
              <w:rPr>
                <w:rFonts w:hint="default" w:ascii="宋体" w:hAnsi="宋体" w:eastAsia="宋体" w:cs="宋体"/>
                <w:b/>
                <w:bCs/>
                <w:snapToGrid w:val="0"/>
                <w:color w:val="000000"/>
                <w:spacing w:val="-2"/>
                <w:kern w:val="0"/>
                <w:position w:val="31"/>
                <w:sz w:val="24"/>
                <w:szCs w:val="24"/>
                <w:vertAlign w:val="baseline"/>
                <w:lang w:val="en-US" w:eastAsia="zh-CN" w:bidi="ar-SA"/>
              </w:rPr>
            </w:pPr>
            <w:r>
              <w:rPr>
                <w:rFonts w:hint="eastAsia" w:ascii="宋体" w:hAnsi="宋体" w:eastAsia="宋体" w:cs="宋体"/>
                <w:i w:val="0"/>
                <w:iCs w:val="0"/>
                <w:color w:val="000000"/>
                <w:kern w:val="0"/>
                <w:sz w:val="20"/>
                <w:szCs w:val="20"/>
                <w:u w:val="none"/>
                <w:lang w:val="en-US" w:eastAsia="zh-CN" w:bidi="ar"/>
              </w:rPr>
              <w:t>通用安全绳（200米）</w:t>
            </w:r>
          </w:p>
        </w:tc>
        <w:tc>
          <w:tcPr>
            <w:tcW w:w="2925" w:type="dxa"/>
            <w:vAlign w:val="top"/>
          </w:tcPr>
          <w:p>
            <w:pPr>
              <w:pStyle w:val="4"/>
              <w:keepNext w:val="0"/>
              <w:keepLines w:val="0"/>
              <w:pageBreakBefore w:val="0"/>
              <w:widowControl w:val="0"/>
              <w:kinsoku/>
              <w:wordWrap/>
              <w:overflowPunct/>
              <w:topLinePunct w:val="0"/>
              <w:bidi w:val="0"/>
              <w:snapToGrid w:val="0"/>
              <w:spacing w:line="253" w:lineRule="auto"/>
              <w:rPr>
                <w:rFonts w:hint="default" w:ascii="宋体" w:hAnsi="宋体" w:eastAsia="宋体" w:cs="宋体"/>
                <w:b/>
                <w:bCs/>
                <w:snapToGrid w:val="0"/>
                <w:color w:val="000000"/>
                <w:spacing w:val="-2"/>
                <w:kern w:val="0"/>
                <w:position w:val="31"/>
                <w:sz w:val="24"/>
                <w:szCs w:val="24"/>
                <w:vertAlign w:val="baseline"/>
                <w:lang w:val="en-US" w:eastAsia="zh-CN" w:bidi="ar-SA"/>
              </w:rPr>
            </w:pPr>
            <w:r>
              <w:rPr>
                <w:rFonts w:hint="eastAsia" w:ascii="宋体" w:hAnsi="宋体" w:eastAsia="宋体" w:cs="宋体"/>
                <w:i w:val="0"/>
                <w:iCs w:val="0"/>
                <w:color w:val="000000"/>
                <w:kern w:val="0"/>
                <w:sz w:val="20"/>
                <w:szCs w:val="20"/>
                <w:u w:val="none"/>
                <w:lang w:val="en-US" w:eastAsia="zh-CN" w:bidi="ar"/>
              </w:rPr>
              <w:t>符合 XF 494-2023《消防用防坠落装备》标准</w:t>
            </w:r>
          </w:p>
        </w:tc>
        <w:tc>
          <w:tcPr>
            <w:tcW w:w="1600" w:type="dxa"/>
            <w:vAlign w:val="center"/>
          </w:tcPr>
          <w:p>
            <w:pPr>
              <w:pStyle w:val="4"/>
              <w:keepNext w:val="0"/>
              <w:keepLines w:val="0"/>
              <w:pageBreakBefore w:val="0"/>
              <w:widowControl w:val="0"/>
              <w:numPr>
                <w:ilvl w:val="0"/>
                <w:numId w:val="0"/>
              </w:numPr>
              <w:kinsoku/>
              <w:wordWrap/>
              <w:overflowPunct/>
              <w:topLinePunct w:val="0"/>
              <w:bidi w:val="0"/>
              <w:snapToGrid w:val="0"/>
              <w:spacing w:line="268" w:lineRule="auto"/>
              <w:jc w:val="center"/>
              <w:rPr>
                <w:rFonts w:hint="default" w:ascii="宋体" w:hAnsi="宋体" w:eastAsia="宋体" w:cs="宋体"/>
                <w:b/>
                <w:bCs/>
                <w:snapToGrid w:val="0"/>
                <w:color w:val="000000"/>
                <w:spacing w:val="-2"/>
                <w:kern w:val="0"/>
                <w:position w:val="31"/>
                <w:sz w:val="24"/>
                <w:szCs w:val="24"/>
                <w:vertAlign w:val="baseline"/>
                <w:lang w:val="en-US" w:eastAsia="zh-CN" w:bidi="ar-SA"/>
              </w:rPr>
            </w:pPr>
          </w:p>
        </w:tc>
        <w:tc>
          <w:tcPr>
            <w:tcW w:w="2175" w:type="dxa"/>
            <w:vAlign w:val="center"/>
          </w:tcPr>
          <w:p>
            <w:pPr>
              <w:pStyle w:val="4"/>
              <w:keepNext w:val="0"/>
              <w:keepLines w:val="0"/>
              <w:pageBreakBefore w:val="0"/>
              <w:widowControl w:val="0"/>
              <w:numPr>
                <w:ilvl w:val="0"/>
                <w:numId w:val="0"/>
              </w:numPr>
              <w:kinsoku/>
              <w:wordWrap/>
              <w:overflowPunct/>
              <w:topLinePunct w:val="0"/>
              <w:bidi w:val="0"/>
              <w:snapToGrid w:val="0"/>
              <w:spacing w:line="268" w:lineRule="auto"/>
              <w:jc w:val="center"/>
              <w:rPr>
                <w:rFonts w:hint="default" w:ascii="宋体" w:hAnsi="宋体" w:eastAsia="宋体" w:cs="宋体"/>
                <w:b/>
                <w:bCs/>
                <w:snapToGrid w:val="0"/>
                <w:color w:val="000000"/>
                <w:spacing w:val="-2"/>
                <w:kern w:val="0"/>
                <w:position w:val="31"/>
                <w:sz w:val="24"/>
                <w:szCs w:val="24"/>
                <w:vertAlign w:val="baseline"/>
                <w:lang w:val="en-US" w:eastAsia="zh-CN" w:bidi="ar-SA"/>
              </w:rPr>
            </w:pPr>
          </w:p>
        </w:tc>
        <w:tc>
          <w:tcPr>
            <w:tcW w:w="1325" w:type="dxa"/>
            <w:vAlign w:val="center"/>
          </w:tcPr>
          <w:p>
            <w:pPr>
              <w:pStyle w:val="4"/>
              <w:keepNext w:val="0"/>
              <w:keepLines w:val="0"/>
              <w:pageBreakBefore w:val="0"/>
              <w:widowControl w:val="0"/>
              <w:numPr>
                <w:ilvl w:val="0"/>
                <w:numId w:val="0"/>
              </w:numPr>
              <w:kinsoku/>
              <w:wordWrap/>
              <w:overflowPunct/>
              <w:topLinePunct w:val="0"/>
              <w:bidi w:val="0"/>
              <w:snapToGrid w:val="0"/>
              <w:spacing w:line="268" w:lineRule="auto"/>
              <w:jc w:val="center"/>
              <w:rPr>
                <w:rFonts w:hint="default" w:ascii="宋体" w:hAnsi="宋体" w:eastAsia="宋体" w:cs="宋体"/>
                <w:b/>
                <w:bCs/>
                <w:snapToGrid w:val="0"/>
                <w:color w:val="000000"/>
                <w:spacing w:val="-2"/>
                <w:kern w:val="0"/>
                <w:position w:val="31"/>
                <w:sz w:val="24"/>
                <w:szCs w:val="24"/>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4"/>
              <w:keepNext w:val="0"/>
              <w:keepLines w:val="0"/>
              <w:pageBreakBefore w:val="0"/>
              <w:widowControl w:val="0"/>
              <w:kinsoku/>
              <w:wordWrap/>
              <w:overflowPunct/>
              <w:topLinePunct w:val="0"/>
              <w:bidi w:val="0"/>
              <w:snapToGrid w:val="0"/>
              <w:spacing w:line="253" w:lineRule="auto"/>
              <w:jc w:val="center"/>
              <w:rPr>
                <w:rFonts w:hint="default" w:ascii="宋体" w:hAnsi="宋体" w:eastAsia="宋体" w:cs="宋体"/>
                <w:b/>
                <w:bCs/>
                <w:snapToGrid w:val="0"/>
                <w:color w:val="000000"/>
                <w:spacing w:val="-2"/>
                <w:kern w:val="0"/>
                <w:position w:val="31"/>
                <w:sz w:val="24"/>
                <w:szCs w:val="24"/>
                <w:vertAlign w:val="baseline"/>
                <w:lang w:val="en-US" w:eastAsia="zh-CN" w:bidi="ar-SA"/>
              </w:rPr>
            </w:pPr>
            <w:r>
              <w:rPr>
                <w:rFonts w:hint="eastAsia" w:eastAsia="宋体"/>
                <w:vertAlign w:val="baseline"/>
                <w:lang w:val="en-US" w:eastAsia="zh-CN"/>
              </w:rPr>
              <w:t>12</w:t>
            </w:r>
          </w:p>
        </w:tc>
        <w:tc>
          <w:tcPr>
            <w:tcW w:w="1337" w:type="dxa"/>
            <w:vAlign w:val="center"/>
          </w:tcPr>
          <w:p>
            <w:pPr>
              <w:keepNext w:val="0"/>
              <w:keepLines w:val="0"/>
              <w:pageBreakBefore w:val="0"/>
              <w:widowControl/>
              <w:suppressLineNumbers w:val="0"/>
              <w:kinsoku/>
              <w:wordWrap/>
              <w:overflowPunct/>
              <w:topLinePunct w:val="0"/>
              <w:bidi w:val="0"/>
              <w:snapToGrid w:val="0"/>
              <w:jc w:val="center"/>
              <w:textAlignment w:val="center"/>
              <w:rPr>
                <w:rFonts w:hint="default" w:ascii="宋体" w:hAnsi="宋体" w:eastAsia="宋体" w:cs="宋体"/>
                <w:b/>
                <w:bCs/>
                <w:snapToGrid w:val="0"/>
                <w:color w:val="000000"/>
                <w:spacing w:val="-2"/>
                <w:kern w:val="0"/>
                <w:position w:val="31"/>
                <w:sz w:val="24"/>
                <w:szCs w:val="24"/>
                <w:vertAlign w:val="baseline"/>
                <w:lang w:val="en-US" w:eastAsia="zh-CN" w:bidi="ar-SA"/>
              </w:rPr>
            </w:pPr>
            <w:r>
              <w:rPr>
                <w:rFonts w:hint="eastAsia" w:ascii="宋体" w:hAnsi="宋体" w:eastAsia="宋体" w:cs="宋体"/>
                <w:i w:val="0"/>
                <w:iCs w:val="0"/>
                <w:color w:val="000000"/>
                <w:kern w:val="0"/>
                <w:sz w:val="20"/>
                <w:szCs w:val="20"/>
                <w:u w:val="none"/>
                <w:lang w:val="en-US" w:eastAsia="zh-CN" w:bidi="ar"/>
              </w:rPr>
              <w:t>救援三角架</w:t>
            </w:r>
          </w:p>
        </w:tc>
        <w:tc>
          <w:tcPr>
            <w:tcW w:w="2925" w:type="dxa"/>
            <w:vAlign w:val="top"/>
          </w:tcPr>
          <w:p>
            <w:pPr>
              <w:pStyle w:val="4"/>
              <w:keepNext w:val="0"/>
              <w:keepLines w:val="0"/>
              <w:pageBreakBefore w:val="0"/>
              <w:widowControl w:val="0"/>
              <w:kinsoku/>
              <w:wordWrap/>
              <w:overflowPunct/>
              <w:topLinePunct w:val="0"/>
              <w:bidi w:val="0"/>
              <w:snapToGrid w:val="0"/>
              <w:spacing w:line="253" w:lineRule="auto"/>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（1）符合救援三角架XF3009-2020标准</w:t>
            </w:r>
          </w:p>
          <w:p>
            <w:pPr>
              <w:pStyle w:val="4"/>
              <w:keepNext w:val="0"/>
              <w:keepLines w:val="0"/>
              <w:pageBreakBefore w:val="0"/>
              <w:widowControl w:val="0"/>
              <w:kinsoku/>
              <w:wordWrap/>
              <w:overflowPunct/>
              <w:topLinePunct w:val="0"/>
              <w:bidi w:val="0"/>
              <w:snapToGrid w:val="0"/>
              <w:spacing w:line="253" w:lineRule="auto"/>
              <w:rPr>
                <w:rFonts w:hint="default" w:ascii="宋体" w:hAnsi="宋体" w:eastAsia="宋体" w:cs="宋体"/>
                <w:b/>
                <w:bCs/>
                <w:snapToGrid w:val="0"/>
                <w:color w:val="000000"/>
                <w:spacing w:val="-2"/>
                <w:kern w:val="0"/>
                <w:position w:val="31"/>
                <w:sz w:val="24"/>
                <w:szCs w:val="24"/>
                <w:vertAlign w:val="baseline"/>
                <w:lang w:val="en-US" w:eastAsia="zh-CN" w:bidi="ar-SA"/>
              </w:rPr>
            </w:pPr>
            <w:r>
              <w:rPr>
                <w:rFonts w:hint="eastAsia" w:ascii="宋体" w:hAnsi="宋体" w:eastAsia="宋体" w:cs="宋体"/>
                <w:i w:val="0"/>
                <w:iCs w:val="0"/>
                <w:color w:val="000000"/>
                <w:kern w:val="0"/>
                <w:sz w:val="20"/>
                <w:szCs w:val="20"/>
                <w:u w:val="none"/>
                <w:lang w:val="en-US" w:eastAsia="zh-CN" w:bidi="ar"/>
              </w:rPr>
              <w:t>（2）钢丝绳应符合GB/T9944-2015的规定</w:t>
            </w:r>
          </w:p>
        </w:tc>
        <w:tc>
          <w:tcPr>
            <w:tcW w:w="1600" w:type="dxa"/>
            <w:vAlign w:val="center"/>
          </w:tcPr>
          <w:p>
            <w:pPr>
              <w:pStyle w:val="4"/>
              <w:keepNext w:val="0"/>
              <w:keepLines w:val="0"/>
              <w:pageBreakBefore w:val="0"/>
              <w:widowControl w:val="0"/>
              <w:numPr>
                <w:ilvl w:val="0"/>
                <w:numId w:val="0"/>
              </w:numPr>
              <w:kinsoku/>
              <w:wordWrap/>
              <w:overflowPunct/>
              <w:topLinePunct w:val="0"/>
              <w:bidi w:val="0"/>
              <w:snapToGrid w:val="0"/>
              <w:spacing w:line="268" w:lineRule="auto"/>
              <w:jc w:val="center"/>
              <w:rPr>
                <w:rFonts w:hint="default" w:ascii="宋体" w:hAnsi="宋体" w:eastAsia="宋体" w:cs="宋体"/>
                <w:b/>
                <w:bCs/>
                <w:snapToGrid w:val="0"/>
                <w:color w:val="000000"/>
                <w:spacing w:val="-2"/>
                <w:kern w:val="0"/>
                <w:position w:val="31"/>
                <w:sz w:val="24"/>
                <w:szCs w:val="24"/>
                <w:vertAlign w:val="baseline"/>
                <w:lang w:val="en-US" w:eastAsia="zh-CN" w:bidi="ar-SA"/>
              </w:rPr>
            </w:pPr>
          </w:p>
        </w:tc>
        <w:tc>
          <w:tcPr>
            <w:tcW w:w="2175" w:type="dxa"/>
            <w:vAlign w:val="center"/>
          </w:tcPr>
          <w:p>
            <w:pPr>
              <w:pStyle w:val="4"/>
              <w:keepNext w:val="0"/>
              <w:keepLines w:val="0"/>
              <w:pageBreakBefore w:val="0"/>
              <w:widowControl w:val="0"/>
              <w:numPr>
                <w:ilvl w:val="0"/>
                <w:numId w:val="0"/>
              </w:numPr>
              <w:kinsoku/>
              <w:wordWrap/>
              <w:overflowPunct/>
              <w:topLinePunct w:val="0"/>
              <w:bidi w:val="0"/>
              <w:snapToGrid w:val="0"/>
              <w:spacing w:line="268" w:lineRule="auto"/>
              <w:jc w:val="center"/>
              <w:rPr>
                <w:rFonts w:hint="default" w:ascii="宋体" w:hAnsi="宋体" w:eastAsia="宋体" w:cs="宋体"/>
                <w:b/>
                <w:bCs/>
                <w:snapToGrid w:val="0"/>
                <w:color w:val="000000"/>
                <w:spacing w:val="-2"/>
                <w:kern w:val="0"/>
                <w:position w:val="31"/>
                <w:sz w:val="24"/>
                <w:szCs w:val="24"/>
                <w:vertAlign w:val="baseline"/>
                <w:lang w:val="en-US" w:eastAsia="zh-CN" w:bidi="ar-SA"/>
              </w:rPr>
            </w:pPr>
          </w:p>
        </w:tc>
        <w:tc>
          <w:tcPr>
            <w:tcW w:w="1325" w:type="dxa"/>
            <w:vAlign w:val="center"/>
          </w:tcPr>
          <w:p>
            <w:pPr>
              <w:pStyle w:val="4"/>
              <w:keepNext w:val="0"/>
              <w:keepLines w:val="0"/>
              <w:pageBreakBefore w:val="0"/>
              <w:widowControl w:val="0"/>
              <w:numPr>
                <w:ilvl w:val="0"/>
                <w:numId w:val="0"/>
              </w:numPr>
              <w:kinsoku/>
              <w:wordWrap/>
              <w:overflowPunct/>
              <w:topLinePunct w:val="0"/>
              <w:bidi w:val="0"/>
              <w:snapToGrid w:val="0"/>
              <w:spacing w:line="268" w:lineRule="auto"/>
              <w:jc w:val="center"/>
              <w:rPr>
                <w:rFonts w:hint="default" w:ascii="宋体" w:hAnsi="宋体" w:eastAsia="宋体" w:cs="宋体"/>
                <w:b/>
                <w:bCs/>
                <w:snapToGrid w:val="0"/>
                <w:color w:val="000000"/>
                <w:spacing w:val="-2"/>
                <w:kern w:val="0"/>
                <w:position w:val="31"/>
                <w:sz w:val="24"/>
                <w:szCs w:val="24"/>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4"/>
              <w:keepNext w:val="0"/>
              <w:keepLines w:val="0"/>
              <w:pageBreakBefore w:val="0"/>
              <w:widowControl w:val="0"/>
              <w:kinsoku/>
              <w:wordWrap/>
              <w:overflowPunct/>
              <w:topLinePunct w:val="0"/>
              <w:bidi w:val="0"/>
              <w:snapToGrid w:val="0"/>
              <w:spacing w:line="253" w:lineRule="auto"/>
              <w:jc w:val="center"/>
              <w:rPr>
                <w:rFonts w:hint="default" w:ascii="宋体" w:hAnsi="宋体" w:eastAsia="宋体" w:cs="宋体"/>
                <w:b/>
                <w:bCs/>
                <w:snapToGrid w:val="0"/>
                <w:color w:val="000000"/>
                <w:spacing w:val="-2"/>
                <w:kern w:val="0"/>
                <w:position w:val="31"/>
                <w:sz w:val="24"/>
                <w:szCs w:val="24"/>
                <w:vertAlign w:val="baseline"/>
                <w:lang w:val="en-US" w:eastAsia="zh-CN" w:bidi="ar-SA"/>
              </w:rPr>
            </w:pPr>
            <w:r>
              <w:rPr>
                <w:rFonts w:hint="eastAsia" w:eastAsia="宋体"/>
                <w:vertAlign w:val="baseline"/>
                <w:lang w:val="en-US" w:eastAsia="zh-CN"/>
              </w:rPr>
              <w:t>13</w:t>
            </w:r>
          </w:p>
        </w:tc>
        <w:tc>
          <w:tcPr>
            <w:tcW w:w="1337" w:type="dxa"/>
            <w:vAlign w:val="center"/>
          </w:tcPr>
          <w:p>
            <w:pPr>
              <w:keepNext w:val="0"/>
              <w:keepLines w:val="0"/>
              <w:pageBreakBefore w:val="0"/>
              <w:widowControl/>
              <w:suppressLineNumbers w:val="0"/>
              <w:kinsoku/>
              <w:wordWrap/>
              <w:overflowPunct/>
              <w:topLinePunct w:val="0"/>
              <w:bidi w:val="0"/>
              <w:snapToGrid w:val="0"/>
              <w:jc w:val="center"/>
              <w:textAlignment w:val="center"/>
              <w:rPr>
                <w:rFonts w:hint="default" w:ascii="宋体" w:hAnsi="宋体" w:eastAsia="宋体" w:cs="宋体"/>
                <w:b/>
                <w:bCs/>
                <w:snapToGrid w:val="0"/>
                <w:color w:val="000000"/>
                <w:spacing w:val="-2"/>
                <w:kern w:val="0"/>
                <w:position w:val="31"/>
                <w:sz w:val="24"/>
                <w:szCs w:val="24"/>
                <w:vertAlign w:val="baseline"/>
                <w:lang w:val="en-US" w:eastAsia="zh-CN" w:bidi="ar-SA"/>
              </w:rPr>
            </w:pPr>
            <w:r>
              <w:rPr>
                <w:rFonts w:hint="eastAsia" w:ascii="宋体" w:hAnsi="宋体" w:eastAsia="宋体" w:cs="宋体"/>
                <w:i w:val="0"/>
                <w:iCs w:val="0"/>
                <w:color w:val="000000"/>
                <w:kern w:val="0"/>
                <w:sz w:val="20"/>
                <w:szCs w:val="20"/>
                <w:u w:val="none"/>
                <w:lang w:val="en-US" w:eastAsia="zh-CN" w:bidi="ar"/>
              </w:rPr>
              <w:t>全身吊带</w:t>
            </w:r>
          </w:p>
        </w:tc>
        <w:tc>
          <w:tcPr>
            <w:tcW w:w="2925" w:type="dxa"/>
            <w:vAlign w:val="top"/>
          </w:tcPr>
          <w:p>
            <w:pPr>
              <w:pStyle w:val="4"/>
              <w:keepNext w:val="0"/>
              <w:keepLines w:val="0"/>
              <w:pageBreakBefore w:val="0"/>
              <w:widowControl w:val="0"/>
              <w:kinsoku/>
              <w:wordWrap/>
              <w:overflowPunct/>
              <w:topLinePunct w:val="0"/>
              <w:bidi w:val="0"/>
              <w:snapToGrid w:val="0"/>
              <w:spacing w:line="253" w:lineRule="auto"/>
              <w:rPr>
                <w:rFonts w:hint="default" w:ascii="宋体" w:hAnsi="宋体" w:eastAsia="宋体" w:cs="宋体"/>
                <w:b/>
                <w:bCs/>
                <w:snapToGrid w:val="0"/>
                <w:color w:val="000000"/>
                <w:spacing w:val="-2"/>
                <w:kern w:val="0"/>
                <w:position w:val="31"/>
                <w:sz w:val="24"/>
                <w:szCs w:val="24"/>
                <w:vertAlign w:val="baseline"/>
                <w:lang w:val="en-US" w:eastAsia="zh-CN" w:bidi="ar-SA"/>
              </w:rPr>
            </w:pPr>
            <w:r>
              <w:rPr>
                <w:rFonts w:hint="eastAsia" w:ascii="宋体" w:hAnsi="宋体" w:eastAsia="宋体" w:cs="宋体"/>
                <w:i w:val="0"/>
                <w:iCs w:val="0"/>
                <w:color w:val="000000"/>
                <w:kern w:val="0"/>
                <w:sz w:val="20"/>
                <w:szCs w:val="20"/>
                <w:u w:val="none"/>
                <w:lang w:val="en-US" w:eastAsia="zh-CN" w:bidi="ar"/>
              </w:rPr>
              <w:t>符合符合 XF494-2023《消防用防坠落装备》标准要求</w:t>
            </w:r>
          </w:p>
        </w:tc>
        <w:tc>
          <w:tcPr>
            <w:tcW w:w="1600" w:type="dxa"/>
            <w:vAlign w:val="center"/>
          </w:tcPr>
          <w:p>
            <w:pPr>
              <w:pStyle w:val="4"/>
              <w:keepNext w:val="0"/>
              <w:keepLines w:val="0"/>
              <w:pageBreakBefore w:val="0"/>
              <w:widowControl w:val="0"/>
              <w:numPr>
                <w:ilvl w:val="0"/>
                <w:numId w:val="0"/>
              </w:numPr>
              <w:kinsoku/>
              <w:wordWrap/>
              <w:overflowPunct/>
              <w:topLinePunct w:val="0"/>
              <w:bidi w:val="0"/>
              <w:snapToGrid w:val="0"/>
              <w:spacing w:line="268" w:lineRule="auto"/>
              <w:jc w:val="center"/>
              <w:rPr>
                <w:rFonts w:hint="default" w:ascii="宋体" w:hAnsi="宋体" w:eastAsia="宋体" w:cs="宋体"/>
                <w:b/>
                <w:bCs/>
                <w:snapToGrid w:val="0"/>
                <w:color w:val="000000"/>
                <w:spacing w:val="-2"/>
                <w:kern w:val="0"/>
                <w:position w:val="31"/>
                <w:sz w:val="24"/>
                <w:szCs w:val="24"/>
                <w:vertAlign w:val="baseline"/>
                <w:lang w:val="en-US" w:eastAsia="zh-CN" w:bidi="ar-SA"/>
              </w:rPr>
            </w:pPr>
          </w:p>
        </w:tc>
        <w:tc>
          <w:tcPr>
            <w:tcW w:w="2175" w:type="dxa"/>
            <w:vAlign w:val="center"/>
          </w:tcPr>
          <w:p>
            <w:pPr>
              <w:pStyle w:val="4"/>
              <w:keepNext w:val="0"/>
              <w:keepLines w:val="0"/>
              <w:pageBreakBefore w:val="0"/>
              <w:widowControl w:val="0"/>
              <w:numPr>
                <w:ilvl w:val="0"/>
                <w:numId w:val="0"/>
              </w:numPr>
              <w:kinsoku/>
              <w:wordWrap/>
              <w:overflowPunct/>
              <w:topLinePunct w:val="0"/>
              <w:bidi w:val="0"/>
              <w:snapToGrid w:val="0"/>
              <w:spacing w:line="268" w:lineRule="auto"/>
              <w:jc w:val="center"/>
              <w:rPr>
                <w:rFonts w:hint="default" w:ascii="宋体" w:hAnsi="宋体" w:eastAsia="宋体" w:cs="宋体"/>
                <w:b/>
                <w:bCs/>
                <w:snapToGrid w:val="0"/>
                <w:color w:val="000000"/>
                <w:spacing w:val="-2"/>
                <w:kern w:val="0"/>
                <w:position w:val="31"/>
                <w:sz w:val="24"/>
                <w:szCs w:val="24"/>
                <w:vertAlign w:val="baseline"/>
                <w:lang w:val="en-US" w:eastAsia="zh-CN" w:bidi="ar-SA"/>
              </w:rPr>
            </w:pPr>
          </w:p>
        </w:tc>
        <w:tc>
          <w:tcPr>
            <w:tcW w:w="1325" w:type="dxa"/>
            <w:vAlign w:val="center"/>
          </w:tcPr>
          <w:p>
            <w:pPr>
              <w:pStyle w:val="4"/>
              <w:keepNext w:val="0"/>
              <w:keepLines w:val="0"/>
              <w:pageBreakBefore w:val="0"/>
              <w:widowControl w:val="0"/>
              <w:numPr>
                <w:ilvl w:val="0"/>
                <w:numId w:val="0"/>
              </w:numPr>
              <w:kinsoku/>
              <w:wordWrap/>
              <w:overflowPunct/>
              <w:topLinePunct w:val="0"/>
              <w:bidi w:val="0"/>
              <w:snapToGrid w:val="0"/>
              <w:spacing w:line="268" w:lineRule="auto"/>
              <w:jc w:val="center"/>
              <w:rPr>
                <w:rFonts w:hint="default" w:ascii="宋体" w:hAnsi="宋体" w:eastAsia="宋体" w:cs="宋体"/>
                <w:b/>
                <w:bCs/>
                <w:snapToGrid w:val="0"/>
                <w:color w:val="000000"/>
                <w:spacing w:val="-2"/>
                <w:kern w:val="0"/>
                <w:position w:val="31"/>
                <w:sz w:val="24"/>
                <w:szCs w:val="24"/>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4"/>
              <w:keepNext w:val="0"/>
              <w:keepLines w:val="0"/>
              <w:pageBreakBefore w:val="0"/>
              <w:widowControl w:val="0"/>
              <w:kinsoku/>
              <w:wordWrap/>
              <w:overflowPunct/>
              <w:topLinePunct w:val="0"/>
              <w:bidi w:val="0"/>
              <w:snapToGrid w:val="0"/>
              <w:spacing w:line="253" w:lineRule="auto"/>
              <w:jc w:val="center"/>
              <w:rPr>
                <w:rFonts w:hint="default" w:ascii="宋体" w:hAnsi="宋体" w:eastAsia="宋体" w:cs="宋体"/>
                <w:b/>
                <w:bCs/>
                <w:snapToGrid w:val="0"/>
                <w:color w:val="000000"/>
                <w:spacing w:val="-2"/>
                <w:kern w:val="0"/>
                <w:position w:val="31"/>
                <w:sz w:val="24"/>
                <w:szCs w:val="24"/>
                <w:vertAlign w:val="baseline"/>
                <w:lang w:val="en-US" w:eastAsia="zh-CN" w:bidi="ar-SA"/>
              </w:rPr>
            </w:pPr>
            <w:r>
              <w:rPr>
                <w:rFonts w:hint="eastAsia" w:eastAsia="宋体"/>
                <w:vertAlign w:val="baseline"/>
                <w:lang w:val="en-US" w:eastAsia="zh-CN"/>
              </w:rPr>
              <w:t>14</w:t>
            </w:r>
          </w:p>
        </w:tc>
        <w:tc>
          <w:tcPr>
            <w:tcW w:w="1337" w:type="dxa"/>
            <w:vAlign w:val="center"/>
          </w:tcPr>
          <w:p>
            <w:pPr>
              <w:keepNext w:val="0"/>
              <w:keepLines w:val="0"/>
              <w:pageBreakBefore w:val="0"/>
              <w:widowControl/>
              <w:suppressLineNumbers w:val="0"/>
              <w:kinsoku/>
              <w:wordWrap/>
              <w:overflowPunct/>
              <w:topLinePunct w:val="0"/>
              <w:bidi w:val="0"/>
              <w:snapToGrid w:val="0"/>
              <w:jc w:val="center"/>
              <w:textAlignment w:val="center"/>
              <w:rPr>
                <w:rFonts w:hint="default" w:ascii="宋体" w:hAnsi="宋体" w:eastAsia="宋体" w:cs="宋体"/>
                <w:b/>
                <w:bCs/>
                <w:snapToGrid w:val="0"/>
                <w:color w:val="000000"/>
                <w:spacing w:val="-2"/>
                <w:kern w:val="0"/>
                <w:position w:val="31"/>
                <w:sz w:val="24"/>
                <w:szCs w:val="24"/>
                <w:vertAlign w:val="baseline"/>
                <w:lang w:val="en-US" w:eastAsia="zh-CN" w:bidi="ar-SA"/>
              </w:rPr>
            </w:pPr>
            <w:r>
              <w:rPr>
                <w:rFonts w:hint="eastAsia" w:ascii="宋体" w:hAnsi="宋体" w:eastAsia="宋体" w:cs="宋体"/>
                <w:i w:val="0"/>
                <w:iCs w:val="0"/>
                <w:color w:val="000000"/>
                <w:kern w:val="0"/>
                <w:sz w:val="20"/>
                <w:szCs w:val="20"/>
                <w:u w:val="none"/>
                <w:lang w:val="en-US" w:eastAsia="zh-CN" w:bidi="ar"/>
              </w:rPr>
              <w:t>救生抛投器</w:t>
            </w:r>
          </w:p>
        </w:tc>
        <w:tc>
          <w:tcPr>
            <w:tcW w:w="2925" w:type="dxa"/>
            <w:vAlign w:val="top"/>
          </w:tcPr>
          <w:p>
            <w:pPr>
              <w:pStyle w:val="4"/>
              <w:keepNext w:val="0"/>
              <w:keepLines w:val="0"/>
              <w:pageBreakBefore w:val="0"/>
              <w:widowControl w:val="0"/>
              <w:kinsoku/>
              <w:wordWrap/>
              <w:overflowPunct/>
              <w:topLinePunct w:val="0"/>
              <w:bidi w:val="0"/>
              <w:snapToGrid w:val="0"/>
              <w:spacing w:line="253" w:lineRule="auto"/>
              <w:rPr>
                <w:rFonts w:hint="default" w:ascii="宋体" w:hAnsi="宋体" w:eastAsia="宋体" w:cs="宋体"/>
                <w:b/>
                <w:bCs/>
                <w:snapToGrid w:val="0"/>
                <w:color w:val="000000"/>
                <w:spacing w:val="-2"/>
                <w:kern w:val="0"/>
                <w:position w:val="31"/>
                <w:sz w:val="24"/>
                <w:szCs w:val="24"/>
                <w:vertAlign w:val="baseline"/>
                <w:lang w:val="en-US" w:eastAsia="zh-CN" w:bidi="ar-SA"/>
              </w:rPr>
            </w:pPr>
            <w:r>
              <w:rPr>
                <w:rFonts w:hint="eastAsia" w:ascii="宋体" w:hAnsi="宋体" w:eastAsia="宋体" w:cs="宋体"/>
                <w:i w:val="0"/>
                <w:iCs w:val="0"/>
                <w:snapToGrid w:val="0"/>
                <w:color w:val="000000"/>
                <w:kern w:val="0"/>
                <w:sz w:val="18"/>
                <w:szCs w:val="18"/>
                <w:u w:val="none"/>
                <w:lang w:val="en-US" w:eastAsia="zh-CN" w:bidi="ar"/>
              </w:rPr>
              <w:t>符合 GB/T27906-2011《救生抛投器》标准</w:t>
            </w:r>
          </w:p>
        </w:tc>
        <w:tc>
          <w:tcPr>
            <w:tcW w:w="1600" w:type="dxa"/>
            <w:vAlign w:val="center"/>
          </w:tcPr>
          <w:p>
            <w:pPr>
              <w:pStyle w:val="4"/>
              <w:keepNext w:val="0"/>
              <w:keepLines w:val="0"/>
              <w:pageBreakBefore w:val="0"/>
              <w:widowControl w:val="0"/>
              <w:numPr>
                <w:ilvl w:val="0"/>
                <w:numId w:val="0"/>
              </w:numPr>
              <w:kinsoku/>
              <w:wordWrap/>
              <w:overflowPunct/>
              <w:topLinePunct w:val="0"/>
              <w:bidi w:val="0"/>
              <w:snapToGrid w:val="0"/>
              <w:spacing w:line="268" w:lineRule="auto"/>
              <w:jc w:val="center"/>
              <w:rPr>
                <w:rFonts w:hint="default" w:ascii="宋体" w:hAnsi="宋体" w:eastAsia="宋体" w:cs="宋体"/>
                <w:b/>
                <w:bCs/>
                <w:snapToGrid w:val="0"/>
                <w:color w:val="000000"/>
                <w:spacing w:val="-2"/>
                <w:kern w:val="0"/>
                <w:position w:val="31"/>
                <w:sz w:val="24"/>
                <w:szCs w:val="24"/>
                <w:vertAlign w:val="baseline"/>
                <w:lang w:val="en-US" w:eastAsia="zh-CN" w:bidi="ar-SA"/>
              </w:rPr>
            </w:pPr>
          </w:p>
        </w:tc>
        <w:tc>
          <w:tcPr>
            <w:tcW w:w="2175" w:type="dxa"/>
            <w:vAlign w:val="center"/>
          </w:tcPr>
          <w:p>
            <w:pPr>
              <w:pStyle w:val="4"/>
              <w:keepNext w:val="0"/>
              <w:keepLines w:val="0"/>
              <w:pageBreakBefore w:val="0"/>
              <w:widowControl w:val="0"/>
              <w:numPr>
                <w:ilvl w:val="0"/>
                <w:numId w:val="0"/>
              </w:numPr>
              <w:kinsoku/>
              <w:wordWrap/>
              <w:overflowPunct/>
              <w:topLinePunct w:val="0"/>
              <w:bidi w:val="0"/>
              <w:snapToGrid w:val="0"/>
              <w:spacing w:line="268" w:lineRule="auto"/>
              <w:jc w:val="center"/>
              <w:rPr>
                <w:rFonts w:hint="default" w:ascii="宋体" w:hAnsi="宋体" w:eastAsia="宋体" w:cs="宋体"/>
                <w:b/>
                <w:bCs/>
                <w:snapToGrid w:val="0"/>
                <w:color w:val="000000"/>
                <w:spacing w:val="-2"/>
                <w:kern w:val="0"/>
                <w:position w:val="31"/>
                <w:sz w:val="24"/>
                <w:szCs w:val="24"/>
                <w:vertAlign w:val="baseline"/>
                <w:lang w:val="en-US" w:eastAsia="zh-CN" w:bidi="ar-SA"/>
              </w:rPr>
            </w:pPr>
          </w:p>
        </w:tc>
        <w:tc>
          <w:tcPr>
            <w:tcW w:w="1325" w:type="dxa"/>
            <w:vAlign w:val="center"/>
          </w:tcPr>
          <w:p>
            <w:pPr>
              <w:pStyle w:val="4"/>
              <w:keepNext w:val="0"/>
              <w:keepLines w:val="0"/>
              <w:pageBreakBefore w:val="0"/>
              <w:widowControl w:val="0"/>
              <w:numPr>
                <w:ilvl w:val="0"/>
                <w:numId w:val="0"/>
              </w:numPr>
              <w:kinsoku/>
              <w:wordWrap/>
              <w:overflowPunct/>
              <w:topLinePunct w:val="0"/>
              <w:bidi w:val="0"/>
              <w:snapToGrid w:val="0"/>
              <w:spacing w:line="268" w:lineRule="auto"/>
              <w:jc w:val="center"/>
              <w:rPr>
                <w:rFonts w:hint="default" w:ascii="宋体" w:hAnsi="宋体" w:eastAsia="宋体" w:cs="宋体"/>
                <w:b/>
                <w:bCs/>
                <w:snapToGrid w:val="0"/>
                <w:color w:val="000000"/>
                <w:spacing w:val="-2"/>
                <w:kern w:val="0"/>
                <w:position w:val="31"/>
                <w:sz w:val="24"/>
                <w:szCs w:val="24"/>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4"/>
              <w:keepNext w:val="0"/>
              <w:keepLines w:val="0"/>
              <w:pageBreakBefore w:val="0"/>
              <w:widowControl w:val="0"/>
              <w:kinsoku/>
              <w:wordWrap/>
              <w:overflowPunct/>
              <w:topLinePunct w:val="0"/>
              <w:bidi w:val="0"/>
              <w:snapToGrid w:val="0"/>
              <w:spacing w:line="253" w:lineRule="auto"/>
              <w:jc w:val="center"/>
              <w:rPr>
                <w:rFonts w:hint="default" w:ascii="宋体" w:hAnsi="宋体" w:eastAsia="宋体" w:cs="宋体"/>
                <w:b/>
                <w:bCs/>
                <w:snapToGrid w:val="0"/>
                <w:color w:val="000000"/>
                <w:spacing w:val="-2"/>
                <w:kern w:val="0"/>
                <w:position w:val="31"/>
                <w:sz w:val="24"/>
                <w:szCs w:val="24"/>
                <w:vertAlign w:val="baseline"/>
                <w:lang w:val="en-US" w:eastAsia="zh-CN" w:bidi="ar-SA"/>
              </w:rPr>
            </w:pPr>
            <w:r>
              <w:rPr>
                <w:rFonts w:hint="eastAsia" w:eastAsia="宋体"/>
                <w:vertAlign w:val="baseline"/>
                <w:lang w:val="en-US" w:eastAsia="zh-CN"/>
              </w:rPr>
              <w:t>15</w:t>
            </w:r>
          </w:p>
        </w:tc>
        <w:tc>
          <w:tcPr>
            <w:tcW w:w="1337" w:type="dxa"/>
            <w:vAlign w:val="center"/>
          </w:tcPr>
          <w:p>
            <w:pPr>
              <w:keepNext w:val="0"/>
              <w:keepLines w:val="0"/>
              <w:pageBreakBefore w:val="0"/>
              <w:widowControl/>
              <w:suppressLineNumbers w:val="0"/>
              <w:kinsoku/>
              <w:wordWrap/>
              <w:overflowPunct/>
              <w:topLinePunct w:val="0"/>
              <w:bidi w:val="0"/>
              <w:snapToGrid w:val="0"/>
              <w:jc w:val="center"/>
              <w:textAlignment w:val="center"/>
              <w:rPr>
                <w:rFonts w:hint="default" w:ascii="宋体" w:hAnsi="宋体" w:eastAsia="宋体" w:cs="宋体"/>
                <w:b/>
                <w:bCs/>
                <w:snapToGrid w:val="0"/>
                <w:color w:val="000000"/>
                <w:spacing w:val="-2"/>
                <w:kern w:val="0"/>
                <w:position w:val="31"/>
                <w:sz w:val="24"/>
                <w:szCs w:val="24"/>
                <w:vertAlign w:val="baseline"/>
                <w:lang w:val="en-US" w:eastAsia="zh-CN" w:bidi="ar-SA"/>
              </w:rPr>
            </w:pPr>
            <w:r>
              <w:rPr>
                <w:rFonts w:hint="eastAsia" w:ascii="宋体" w:hAnsi="宋体" w:eastAsia="宋体" w:cs="宋体"/>
                <w:i w:val="0"/>
                <w:iCs w:val="0"/>
                <w:color w:val="000000"/>
                <w:kern w:val="0"/>
                <w:sz w:val="20"/>
                <w:szCs w:val="20"/>
                <w:u w:val="none"/>
                <w:lang w:val="en-US" w:eastAsia="zh-CN" w:bidi="ar"/>
              </w:rPr>
              <w:t>消防用防坠落装备</w:t>
            </w:r>
          </w:p>
        </w:tc>
        <w:tc>
          <w:tcPr>
            <w:tcW w:w="2925" w:type="dxa"/>
            <w:vAlign w:val="top"/>
          </w:tcPr>
          <w:p>
            <w:pPr>
              <w:pStyle w:val="4"/>
              <w:keepNext w:val="0"/>
              <w:keepLines w:val="0"/>
              <w:pageBreakBefore w:val="0"/>
              <w:widowControl w:val="0"/>
              <w:kinsoku/>
              <w:wordWrap/>
              <w:overflowPunct/>
              <w:topLinePunct w:val="0"/>
              <w:bidi w:val="0"/>
              <w:snapToGrid w:val="0"/>
              <w:spacing w:line="253" w:lineRule="auto"/>
              <w:rPr>
                <w:rFonts w:hint="default" w:ascii="宋体" w:hAnsi="宋体" w:eastAsia="宋体" w:cs="宋体"/>
                <w:b/>
                <w:bCs/>
                <w:snapToGrid w:val="0"/>
                <w:color w:val="000000"/>
                <w:spacing w:val="-2"/>
                <w:kern w:val="0"/>
                <w:position w:val="31"/>
                <w:sz w:val="24"/>
                <w:szCs w:val="24"/>
                <w:vertAlign w:val="baseline"/>
                <w:lang w:val="en-US" w:eastAsia="zh-CN" w:bidi="ar-SA"/>
              </w:rPr>
            </w:pPr>
            <w:r>
              <w:rPr>
                <w:rFonts w:hint="eastAsia" w:ascii="宋体" w:hAnsi="宋体" w:eastAsia="宋体" w:cs="宋体"/>
                <w:i w:val="0"/>
                <w:iCs w:val="0"/>
                <w:color w:val="000000"/>
                <w:kern w:val="0"/>
                <w:sz w:val="18"/>
                <w:szCs w:val="18"/>
                <w:u w:val="none"/>
                <w:lang w:val="en-US" w:eastAsia="zh-CN" w:bidi="ar"/>
              </w:rPr>
              <w:t>各部件的主要技术参数符合 XF 494-2023《消防用防坠落装备》标准。</w:t>
            </w:r>
          </w:p>
        </w:tc>
        <w:tc>
          <w:tcPr>
            <w:tcW w:w="1600" w:type="dxa"/>
            <w:vAlign w:val="center"/>
          </w:tcPr>
          <w:p>
            <w:pPr>
              <w:pStyle w:val="4"/>
              <w:keepNext w:val="0"/>
              <w:keepLines w:val="0"/>
              <w:pageBreakBefore w:val="0"/>
              <w:widowControl w:val="0"/>
              <w:numPr>
                <w:ilvl w:val="0"/>
                <w:numId w:val="0"/>
              </w:numPr>
              <w:kinsoku/>
              <w:wordWrap/>
              <w:overflowPunct/>
              <w:topLinePunct w:val="0"/>
              <w:bidi w:val="0"/>
              <w:snapToGrid w:val="0"/>
              <w:spacing w:line="268" w:lineRule="auto"/>
              <w:jc w:val="center"/>
              <w:rPr>
                <w:rFonts w:hint="default" w:ascii="宋体" w:hAnsi="宋体" w:eastAsia="宋体" w:cs="宋体"/>
                <w:b/>
                <w:bCs/>
                <w:snapToGrid w:val="0"/>
                <w:color w:val="000000"/>
                <w:spacing w:val="-2"/>
                <w:kern w:val="0"/>
                <w:position w:val="31"/>
                <w:sz w:val="24"/>
                <w:szCs w:val="24"/>
                <w:vertAlign w:val="baseline"/>
                <w:lang w:val="en-US" w:eastAsia="zh-CN" w:bidi="ar-SA"/>
              </w:rPr>
            </w:pPr>
          </w:p>
        </w:tc>
        <w:tc>
          <w:tcPr>
            <w:tcW w:w="2175" w:type="dxa"/>
            <w:vAlign w:val="center"/>
          </w:tcPr>
          <w:p>
            <w:pPr>
              <w:pStyle w:val="4"/>
              <w:keepNext w:val="0"/>
              <w:keepLines w:val="0"/>
              <w:pageBreakBefore w:val="0"/>
              <w:widowControl w:val="0"/>
              <w:numPr>
                <w:ilvl w:val="0"/>
                <w:numId w:val="0"/>
              </w:numPr>
              <w:kinsoku/>
              <w:wordWrap/>
              <w:overflowPunct/>
              <w:topLinePunct w:val="0"/>
              <w:bidi w:val="0"/>
              <w:snapToGrid w:val="0"/>
              <w:spacing w:line="268" w:lineRule="auto"/>
              <w:jc w:val="center"/>
              <w:rPr>
                <w:rFonts w:hint="default" w:ascii="宋体" w:hAnsi="宋体" w:eastAsia="宋体" w:cs="宋体"/>
                <w:b/>
                <w:bCs/>
                <w:snapToGrid w:val="0"/>
                <w:color w:val="000000"/>
                <w:spacing w:val="-2"/>
                <w:kern w:val="0"/>
                <w:position w:val="31"/>
                <w:sz w:val="24"/>
                <w:szCs w:val="24"/>
                <w:vertAlign w:val="baseline"/>
                <w:lang w:val="en-US" w:eastAsia="zh-CN" w:bidi="ar-SA"/>
              </w:rPr>
            </w:pPr>
          </w:p>
        </w:tc>
        <w:tc>
          <w:tcPr>
            <w:tcW w:w="1325" w:type="dxa"/>
            <w:vAlign w:val="center"/>
          </w:tcPr>
          <w:p>
            <w:pPr>
              <w:pStyle w:val="4"/>
              <w:keepNext w:val="0"/>
              <w:keepLines w:val="0"/>
              <w:pageBreakBefore w:val="0"/>
              <w:widowControl w:val="0"/>
              <w:numPr>
                <w:ilvl w:val="0"/>
                <w:numId w:val="0"/>
              </w:numPr>
              <w:kinsoku/>
              <w:wordWrap/>
              <w:overflowPunct/>
              <w:topLinePunct w:val="0"/>
              <w:bidi w:val="0"/>
              <w:snapToGrid w:val="0"/>
              <w:spacing w:line="268" w:lineRule="auto"/>
              <w:jc w:val="center"/>
              <w:rPr>
                <w:rFonts w:hint="default" w:ascii="宋体" w:hAnsi="宋体" w:eastAsia="宋体" w:cs="宋体"/>
                <w:b/>
                <w:bCs/>
                <w:snapToGrid w:val="0"/>
                <w:color w:val="000000"/>
                <w:spacing w:val="-2"/>
                <w:kern w:val="0"/>
                <w:position w:val="31"/>
                <w:sz w:val="24"/>
                <w:szCs w:val="24"/>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4"/>
              <w:keepNext w:val="0"/>
              <w:keepLines w:val="0"/>
              <w:pageBreakBefore w:val="0"/>
              <w:widowControl w:val="0"/>
              <w:kinsoku/>
              <w:wordWrap/>
              <w:overflowPunct/>
              <w:topLinePunct w:val="0"/>
              <w:bidi w:val="0"/>
              <w:snapToGrid w:val="0"/>
              <w:spacing w:line="253" w:lineRule="auto"/>
              <w:jc w:val="center"/>
              <w:rPr>
                <w:rFonts w:hint="default" w:ascii="宋体" w:hAnsi="宋体" w:eastAsia="宋体" w:cs="宋体"/>
                <w:b/>
                <w:bCs/>
                <w:snapToGrid w:val="0"/>
                <w:color w:val="000000"/>
                <w:spacing w:val="-2"/>
                <w:kern w:val="0"/>
                <w:position w:val="31"/>
                <w:sz w:val="24"/>
                <w:szCs w:val="24"/>
                <w:vertAlign w:val="baseline"/>
                <w:lang w:val="en-US" w:eastAsia="zh-CN" w:bidi="ar-SA"/>
              </w:rPr>
            </w:pPr>
            <w:r>
              <w:rPr>
                <w:rFonts w:hint="eastAsia" w:eastAsia="宋体"/>
                <w:vertAlign w:val="baseline"/>
                <w:lang w:val="en-US" w:eastAsia="zh-CN"/>
              </w:rPr>
              <w:t>16</w:t>
            </w:r>
          </w:p>
        </w:tc>
        <w:tc>
          <w:tcPr>
            <w:tcW w:w="1337" w:type="dxa"/>
            <w:vAlign w:val="center"/>
          </w:tcPr>
          <w:p>
            <w:pPr>
              <w:keepNext w:val="0"/>
              <w:keepLines w:val="0"/>
              <w:pageBreakBefore w:val="0"/>
              <w:widowControl/>
              <w:suppressLineNumbers w:val="0"/>
              <w:kinsoku/>
              <w:wordWrap/>
              <w:overflowPunct/>
              <w:topLinePunct w:val="0"/>
              <w:bidi w:val="0"/>
              <w:snapToGrid w:val="0"/>
              <w:jc w:val="center"/>
              <w:textAlignment w:val="center"/>
              <w:rPr>
                <w:rFonts w:hint="default" w:ascii="宋体" w:hAnsi="宋体" w:eastAsia="宋体" w:cs="宋体"/>
                <w:b/>
                <w:bCs/>
                <w:snapToGrid w:val="0"/>
                <w:color w:val="000000"/>
                <w:spacing w:val="-2"/>
                <w:kern w:val="0"/>
                <w:position w:val="31"/>
                <w:sz w:val="24"/>
                <w:szCs w:val="24"/>
                <w:vertAlign w:val="baseline"/>
                <w:lang w:val="en-US" w:eastAsia="zh-CN" w:bidi="ar-SA"/>
              </w:rPr>
            </w:pPr>
            <w:r>
              <w:rPr>
                <w:rStyle w:val="11"/>
                <w:lang w:val="en-US" w:eastAsia="zh-CN" w:bidi="ar"/>
              </w:rPr>
              <w:t>滑轮套装</w:t>
            </w:r>
          </w:p>
        </w:tc>
        <w:tc>
          <w:tcPr>
            <w:tcW w:w="2925" w:type="dxa"/>
            <w:vAlign w:val="top"/>
          </w:tcPr>
          <w:p>
            <w:pPr>
              <w:keepNext w:val="0"/>
              <w:keepLines w:val="0"/>
              <w:pageBreakBefore w:val="0"/>
              <w:widowControl w:val="0"/>
              <w:kinsoku/>
              <w:wordWrap/>
              <w:overflowPunct/>
              <w:topLinePunct w:val="0"/>
              <w:bidi w:val="0"/>
              <w:snapToGrid w:val="0"/>
            </w:pPr>
            <w:r>
              <w:rPr>
                <w:rFonts w:hint="eastAsia" w:ascii="宋体" w:hAnsi="宋体" w:eastAsia="宋体" w:cs="宋体"/>
                <w:i w:val="0"/>
                <w:iCs w:val="0"/>
                <w:color w:val="000000"/>
                <w:kern w:val="0"/>
                <w:sz w:val="18"/>
                <w:szCs w:val="18"/>
                <w:u w:val="none"/>
                <w:lang w:val="en-US" w:eastAsia="zh-CN" w:bidi="ar"/>
              </w:rPr>
              <w:t>（1）小滑轮：符合XF494-2023《消防用防坠落装备》标准</w:t>
            </w:r>
          </w:p>
          <w:p>
            <w:pPr>
              <w:keepNext w:val="0"/>
              <w:keepLines w:val="0"/>
              <w:pageBreakBefore w:val="0"/>
              <w:widowControl w:val="0"/>
              <w:kinsoku/>
              <w:wordWrap/>
              <w:overflowPunct/>
              <w:topLinePunct w:val="0"/>
              <w:bidi w:val="0"/>
              <w:snapToGrid w:val="0"/>
              <w:rPr>
                <w:rFonts w:hint="default" w:ascii="宋体" w:hAnsi="宋体" w:eastAsia="宋体" w:cs="宋体"/>
                <w:b/>
                <w:bCs/>
                <w:snapToGrid w:val="0"/>
                <w:color w:val="000000"/>
                <w:spacing w:val="-2"/>
                <w:kern w:val="0"/>
                <w:position w:val="31"/>
                <w:sz w:val="24"/>
                <w:szCs w:val="24"/>
                <w:vertAlign w:val="baseline"/>
                <w:lang w:val="en-US" w:eastAsia="zh-CN" w:bidi="ar-SA"/>
              </w:rPr>
            </w:pPr>
            <w:r>
              <w:rPr>
                <w:rFonts w:hint="eastAsia" w:ascii="宋体" w:hAnsi="宋体" w:eastAsia="宋体" w:cs="宋体"/>
                <w:i w:val="0"/>
                <w:iCs w:val="0"/>
                <w:color w:val="000000"/>
                <w:kern w:val="0"/>
                <w:sz w:val="18"/>
                <w:szCs w:val="18"/>
                <w:u w:val="none"/>
                <w:lang w:val="en-US" w:eastAsia="zh-CN" w:bidi="ar"/>
              </w:rPr>
              <w:t>（2）单滑轮：符合XF494-2023《消防用防坠落装备》标准</w:t>
            </w:r>
          </w:p>
        </w:tc>
        <w:tc>
          <w:tcPr>
            <w:tcW w:w="1600" w:type="dxa"/>
            <w:vAlign w:val="center"/>
          </w:tcPr>
          <w:p>
            <w:pPr>
              <w:pStyle w:val="4"/>
              <w:keepNext w:val="0"/>
              <w:keepLines w:val="0"/>
              <w:pageBreakBefore w:val="0"/>
              <w:widowControl w:val="0"/>
              <w:numPr>
                <w:ilvl w:val="0"/>
                <w:numId w:val="0"/>
              </w:numPr>
              <w:kinsoku/>
              <w:wordWrap/>
              <w:overflowPunct/>
              <w:topLinePunct w:val="0"/>
              <w:bidi w:val="0"/>
              <w:snapToGrid w:val="0"/>
              <w:spacing w:line="268" w:lineRule="auto"/>
              <w:jc w:val="center"/>
              <w:rPr>
                <w:rFonts w:hint="default" w:ascii="宋体" w:hAnsi="宋体" w:eastAsia="宋体" w:cs="宋体"/>
                <w:b/>
                <w:bCs/>
                <w:snapToGrid w:val="0"/>
                <w:color w:val="000000"/>
                <w:spacing w:val="-2"/>
                <w:kern w:val="0"/>
                <w:position w:val="31"/>
                <w:sz w:val="24"/>
                <w:szCs w:val="24"/>
                <w:vertAlign w:val="baseline"/>
                <w:lang w:val="en-US" w:eastAsia="zh-CN" w:bidi="ar-SA"/>
              </w:rPr>
            </w:pPr>
          </w:p>
        </w:tc>
        <w:tc>
          <w:tcPr>
            <w:tcW w:w="2175" w:type="dxa"/>
            <w:vAlign w:val="center"/>
          </w:tcPr>
          <w:p>
            <w:pPr>
              <w:pStyle w:val="4"/>
              <w:keepNext w:val="0"/>
              <w:keepLines w:val="0"/>
              <w:pageBreakBefore w:val="0"/>
              <w:widowControl w:val="0"/>
              <w:numPr>
                <w:ilvl w:val="0"/>
                <w:numId w:val="0"/>
              </w:numPr>
              <w:kinsoku/>
              <w:wordWrap/>
              <w:overflowPunct/>
              <w:topLinePunct w:val="0"/>
              <w:bidi w:val="0"/>
              <w:snapToGrid w:val="0"/>
              <w:spacing w:line="268" w:lineRule="auto"/>
              <w:jc w:val="center"/>
              <w:rPr>
                <w:rFonts w:hint="default" w:ascii="宋体" w:hAnsi="宋体" w:eastAsia="宋体" w:cs="宋体"/>
                <w:b/>
                <w:bCs/>
                <w:snapToGrid w:val="0"/>
                <w:color w:val="000000"/>
                <w:spacing w:val="-2"/>
                <w:kern w:val="0"/>
                <w:position w:val="31"/>
                <w:sz w:val="24"/>
                <w:szCs w:val="24"/>
                <w:vertAlign w:val="baseline"/>
                <w:lang w:val="en-US" w:eastAsia="zh-CN" w:bidi="ar-SA"/>
              </w:rPr>
            </w:pPr>
          </w:p>
        </w:tc>
        <w:tc>
          <w:tcPr>
            <w:tcW w:w="1325" w:type="dxa"/>
            <w:vAlign w:val="center"/>
          </w:tcPr>
          <w:p>
            <w:pPr>
              <w:pStyle w:val="4"/>
              <w:keepNext w:val="0"/>
              <w:keepLines w:val="0"/>
              <w:pageBreakBefore w:val="0"/>
              <w:widowControl w:val="0"/>
              <w:numPr>
                <w:ilvl w:val="0"/>
                <w:numId w:val="0"/>
              </w:numPr>
              <w:kinsoku/>
              <w:wordWrap/>
              <w:overflowPunct/>
              <w:topLinePunct w:val="0"/>
              <w:bidi w:val="0"/>
              <w:snapToGrid w:val="0"/>
              <w:spacing w:line="268" w:lineRule="auto"/>
              <w:jc w:val="center"/>
              <w:rPr>
                <w:rFonts w:hint="default" w:ascii="宋体" w:hAnsi="宋体" w:eastAsia="宋体" w:cs="宋体"/>
                <w:b/>
                <w:bCs/>
                <w:snapToGrid w:val="0"/>
                <w:color w:val="000000"/>
                <w:spacing w:val="-2"/>
                <w:kern w:val="0"/>
                <w:position w:val="31"/>
                <w:sz w:val="24"/>
                <w:szCs w:val="24"/>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4"/>
              <w:keepNext w:val="0"/>
              <w:keepLines w:val="0"/>
              <w:pageBreakBefore w:val="0"/>
              <w:widowControl w:val="0"/>
              <w:kinsoku/>
              <w:wordWrap/>
              <w:overflowPunct/>
              <w:topLinePunct w:val="0"/>
              <w:bidi w:val="0"/>
              <w:snapToGrid w:val="0"/>
              <w:spacing w:line="253" w:lineRule="auto"/>
              <w:jc w:val="center"/>
              <w:rPr>
                <w:rFonts w:hint="default" w:ascii="宋体" w:hAnsi="宋体" w:eastAsia="宋体" w:cs="宋体"/>
                <w:b/>
                <w:bCs/>
                <w:snapToGrid w:val="0"/>
                <w:color w:val="000000"/>
                <w:spacing w:val="-2"/>
                <w:kern w:val="0"/>
                <w:position w:val="31"/>
                <w:sz w:val="24"/>
                <w:szCs w:val="24"/>
                <w:vertAlign w:val="baseline"/>
                <w:lang w:val="en-US" w:eastAsia="zh-CN" w:bidi="ar-SA"/>
              </w:rPr>
            </w:pPr>
            <w:r>
              <w:rPr>
                <w:rFonts w:hint="eastAsia" w:eastAsia="宋体"/>
                <w:vertAlign w:val="baseline"/>
                <w:lang w:val="en-US" w:eastAsia="zh-CN"/>
              </w:rPr>
              <w:t>17</w:t>
            </w:r>
          </w:p>
        </w:tc>
        <w:tc>
          <w:tcPr>
            <w:tcW w:w="1337" w:type="dxa"/>
            <w:vAlign w:val="center"/>
          </w:tcPr>
          <w:p>
            <w:pPr>
              <w:keepNext w:val="0"/>
              <w:keepLines w:val="0"/>
              <w:pageBreakBefore w:val="0"/>
              <w:widowControl/>
              <w:suppressLineNumbers w:val="0"/>
              <w:kinsoku/>
              <w:wordWrap/>
              <w:overflowPunct/>
              <w:topLinePunct w:val="0"/>
              <w:bidi w:val="0"/>
              <w:snapToGrid w:val="0"/>
              <w:jc w:val="center"/>
              <w:textAlignment w:val="center"/>
              <w:rPr>
                <w:rFonts w:hint="default" w:ascii="宋体" w:hAnsi="宋体" w:eastAsia="宋体" w:cs="宋体"/>
                <w:b/>
                <w:bCs/>
                <w:snapToGrid w:val="0"/>
                <w:color w:val="000000"/>
                <w:spacing w:val="-2"/>
                <w:kern w:val="0"/>
                <w:position w:val="31"/>
                <w:sz w:val="24"/>
                <w:szCs w:val="24"/>
                <w:vertAlign w:val="baseline"/>
                <w:lang w:val="en-US" w:eastAsia="zh-CN" w:bidi="ar-SA"/>
              </w:rPr>
            </w:pPr>
            <w:r>
              <w:rPr>
                <w:rFonts w:hint="eastAsia" w:ascii="宋体" w:hAnsi="宋体" w:eastAsia="宋体" w:cs="宋体"/>
                <w:i w:val="0"/>
                <w:iCs w:val="0"/>
                <w:color w:val="000000"/>
                <w:kern w:val="0"/>
                <w:sz w:val="20"/>
                <w:szCs w:val="20"/>
                <w:u w:val="none"/>
                <w:lang w:val="en-US" w:eastAsia="zh-CN" w:bidi="ar"/>
              </w:rPr>
              <w:t>挂钩套装</w:t>
            </w:r>
          </w:p>
        </w:tc>
        <w:tc>
          <w:tcPr>
            <w:tcW w:w="2925" w:type="dxa"/>
            <w:vAlign w:val="top"/>
          </w:tcPr>
          <w:p>
            <w:pPr>
              <w:keepNext w:val="0"/>
              <w:keepLines w:val="0"/>
              <w:pageBreakBefore w:val="0"/>
              <w:widowControl w:val="0"/>
              <w:kinsoku/>
              <w:wordWrap/>
              <w:overflowPunct/>
              <w:topLinePunct w:val="0"/>
              <w:bidi w:val="0"/>
              <w:snapToGrid w:val="0"/>
            </w:pPr>
            <w:r>
              <w:rPr>
                <w:rFonts w:hint="eastAsia" w:ascii="宋体" w:hAnsi="宋体" w:eastAsia="宋体" w:cs="宋体"/>
                <w:i w:val="0"/>
                <w:iCs w:val="0"/>
                <w:color w:val="000000"/>
                <w:kern w:val="0"/>
                <w:sz w:val="18"/>
                <w:szCs w:val="18"/>
                <w:u w:val="none"/>
                <w:lang w:val="en-US" w:eastAsia="zh-CN" w:bidi="ar"/>
              </w:rPr>
              <w:t>（1）0型钩：符合XF494-2023《消防用防坠落装备》标准</w:t>
            </w:r>
          </w:p>
          <w:p>
            <w:pPr>
              <w:keepNext w:val="0"/>
              <w:keepLines w:val="0"/>
              <w:pageBreakBefore w:val="0"/>
              <w:widowControl w:val="0"/>
              <w:kinsoku/>
              <w:wordWrap/>
              <w:overflowPunct/>
              <w:topLinePunct w:val="0"/>
              <w:bidi w:val="0"/>
              <w:snapToGrid w:val="0"/>
            </w:pPr>
            <w:r>
              <w:rPr>
                <w:rFonts w:hint="eastAsia" w:ascii="宋体" w:hAnsi="宋体" w:eastAsia="宋体" w:cs="宋体"/>
                <w:i w:val="0"/>
                <w:iCs w:val="0"/>
                <w:color w:val="000000"/>
                <w:kern w:val="0"/>
                <w:sz w:val="18"/>
                <w:szCs w:val="18"/>
                <w:u w:val="none"/>
                <w:lang w:val="en-US" w:eastAsia="zh-CN" w:bidi="ar"/>
              </w:rPr>
              <w:t>（2）D型钩：符合XF494-2023《消防用防坠落装备》标准</w:t>
            </w:r>
          </w:p>
          <w:p>
            <w:pPr>
              <w:keepNext w:val="0"/>
              <w:keepLines w:val="0"/>
              <w:pageBreakBefore w:val="0"/>
              <w:widowControl w:val="0"/>
              <w:kinsoku/>
              <w:wordWrap/>
              <w:overflowPunct/>
              <w:topLinePunct w:val="0"/>
              <w:bidi w:val="0"/>
              <w:snapToGrid w:val="0"/>
              <w:rPr>
                <w:rFonts w:hint="default" w:ascii="宋体" w:hAnsi="宋体" w:eastAsia="宋体" w:cs="宋体"/>
                <w:b/>
                <w:bCs/>
                <w:snapToGrid w:val="0"/>
                <w:color w:val="000000"/>
                <w:spacing w:val="-2"/>
                <w:kern w:val="0"/>
                <w:position w:val="31"/>
                <w:sz w:val="24"/>
                <w:szCs w:val="24"/>
                <w:vertAlign w:val="baseline"/>
                <w:lang w:val="en-US" w:eastAsia="zh-CN" w:bidi="ar-SA"/>
              </w:rPr>
            </w:pPr>
            <w:r>
              <w:rPr>
                <w:rFonts w:hint="eastAsia" w:ascii="宋体" w:hAnsi="宋体" w:eastAsia="宋体" w:cs="宋体"/>
                <w:i w:val="0"/>
                <w:iCs w:val="0"/>
                <w:color w:val="000000"/>
                <w:kern w:val="0"/>
                <w:sz w:val="18"/>
                <w:szCs w:val="18"/>
                <w:u w:val="none"/>
                <w:lang w:val="en-US" w:eastAsia="zh-CN" w:bidi="ar"/>
              </w:rPr>
              <w:t>（3）梨形钩：符合XF494-2023《消防用防坠落装备》标准</w:t>
            </w:r>
          </w:p>
        </w:tc>
        <w:tc>
          <w:tcPr>
            <w:tcW w:w="1600" w:type="dxa"/>
            <w:vAlign w:val="center"/>
          </w:tcPr>
          <w:p>
            <w:pPr>
              <w:pStyle w:val="4"/>
              <w:keepNext w:val="0"/>
              <w:keepLines w:val="0"/>
              <w:pageBreakBefore w:val="0"/>
              <w:widowControl w:val="0"/>
              <w:numPr>
                <w:ilvl w:val="0"/>
                <w:numId w:val="0"/>
              </w:numPr>
              <w:kinsoku/>
              <w:wordWrap/>
              <w:overflowPunct/>
              <w:topLinePunct w:val="0"/>
              <w:bidi w:val="0"/>
              <w:snapToGrid w:val="0"/>
              <w:spacing w:line="268" w:lineRule="auto"/>
              <w:jc w:val="center"/>
              <w:rPr>
                <w:rFonts w:hint="default" w:ascii="宋体" w:hAnsi="宋体" w:eastAsia="宋体" w:cs="宋体"/>
                <w:b/>
                <w:bCs/>
                <w:snapToGrid w:val="0"/>
                <w:color w:val="000000"/>
                <w:spacing w:val="-2"/>
                <w:kern w:val="0"/>
                <w:position w:val="31"/>
                <w:sz w:val="24"/>
                <w:szCs w:val="24"/>
                <w:vertAlign w:val="baseline"/>
                <w:lang w:val="en-US" w:eastAsia="zh-CN" w:bidi="ar-SA"/>
              </w:rPr>
            </w:pPr>
          </w:p>
        </w:tc>
        <w:tc>
          <w:tcPr>
            <w:tcW w:w="2175" w:type="dxa"/>
            <w:vAlign w:val="center"/>
          </w:tcPr>
          <w:p>
            <w:pPr>
              <w:pStyle w:val="4"/>
              <w:keepNext w:val="0"/>
              <w:keepLines w:val="0"/>
              <w:pageBreakBefore w:val="0"/>
              <w:widowControl w:val="0"/>
              <w:numPr>
                <w:ilvl w:val="0"/>
                <w:numId w:val="0"/>
              </w:numPr>
              <w:kinsoku/>
              <w:wordWrap/>
              <w:overflowPunct/>
              <w:topLinePunct w:val="0"/>
              <w:bidi w:val="0"/>
              <w:snapToGrid w:val="0"/>
              <w:spacing w:line="268" w:lineRule="auto"/>
              <w:jc w:val="center"/>
              <w:rPr>
                <w:rFonts w:hint="default" w:ascii="宋体" w:hAnsi="宋体" w:eastAsia="宋体" w:cs="宋体"/>
                <w:b/>
                <w:bCs/>
                <w:snapToGrid w:val="0"/>
                <w:color w:val="000000"/>
                <w:spacing w:val="-2"/>
                <w:kern w:val="0"/>
                <w:position w:val="31"/>
                <w:sz w:val="24"/>
                <w:szCs w:val="24"/>
                <w:vertAlign w:val="baseline"/>
                <w:lang w:val="en-US" w:eastAsia="zh-CN" w:bidi="ar-SA"/>
              </w:rPr>
            </w:pPr>
          </w:p>
        </w:tc>
        <w:tc>
          <w:tcPr>
            <w:tcW w:w="1325" w:type="dxa"/>
            <w:vAlign w:val="center"/>
          </w:tcPr>
          <w:p>
            <w:pPr>
              <w:pStyle w:val="4"/>
              <w:keepNext w:val="0"/>
              <w:keepLines w:val="0"/>
              <w:pageBreakBefore w:val="0"/>
              <w:widowControl w:val="0"/>
              <w:numPr>
                <w:ilvl w:val="0"/>
                <w:numId w:val="0"/>
              </w:numPr>
              <w:kinsoku/>
              <w:wordWrap/>
              <w:overflowPunct/>
              <w:topLinePunct w:val="0"/>
              <w:bidi w:val="0"/>
              <w:snapToGrid w:val="0"/>
              <w:spacing w:line="268" w:lineRule="auto"/>
              <w:jc w:val="center"/>
              <w:rPr>
                <w:rFonts w:hint="default" w:ascii="宋体" w:hAnsi="宋体" w:eastAsia="宋体" w:cs="宋体"/>
                <w:b/>
                <w:bCs/>
                <w:snapToGrid w:val="0"/>
                <w:color w:val="000000"/>
                <w:spacing w:val="-2"/>
                <w:kern w:val="0"/>
                <w:position w:val="31"/>
                <w:sz w:val="24"/>
                <w:szCs w:val="24"/>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4"/>
              <w:keepNext w:val="0"/>
              <w:keepLines w:val="0"/>
              <w:pageBreakBefore w:val="0"/>
              <w:widowControl w:val="0"/>
              <w:kinsoku/>
              <w:wordWrap/>
              <w:overflowPunct/>
              <w:topLinePunct w:val="0"/>
              <w:bidi w:val="0"/>
              <w:snapToGrid w:val="0"/>
              <w:spacing w:line="253" w:lineRule="auto"/>
              <w:jc w:val="center"/>
              <w:rPr>
                <w:rFonts w:hint="default" w:ascii="宋体" w:hAnsi="宋体" w:eastAsia="宋体" w:cs="宋体"/>
                <w:b/>
                <w:bCs/>
                <w:snapToGrid w:val="0"/>
                <w:color w:val="000000"/>
                <w:spacing w:val="-2"/>
                <w:kern w:val="0"/>
                <w:position w:val="31"/>
                <w:sz w:val="24"/>
                <w:szCs w:val="24"/>
                <w:vertAlign w:val="baseline"/>
                <w:lang w:val="en-US" w:eastAsia="zh-CN" w:bidi="ar-SA"/>
              </w:rPr>
            </w:pPr>
            <w:r>
              <w:rPr>
                <w:rFonts w:hint="eastAsia" w:eastAsia="宋体"/>
                <w:vertAlign w:val="baseline"/>
                <w:lang w:val="en-US" w:eastAsia="zh-CN"/>
              </w:rPr>
              <w:t>18</w:t>
            </w:r>
          </w:p>
        </w:tc>
        <w:tc>
          <w:tcPr>
            <w:tcW w:w="1337" w:type="dxa"/>
            <w:vAlign w:val="center"/>
          </w:tcPr>
          <w:p>
            <w:pPr>
              <w:keepNext w:val="0"/>
              <w:keepLines w:val="0"/>
              <w:pageBreakBefore w:val="0"/>
              <w:widowControl/>
              <w:suppressLineNumbers w:val="0"/>
              <w:kinsoku/>
              <w:wordWrap/>
              <w:overflowPunct/>
              <w:topLinePunct w:val="0"/>
              <w:bidi w:val="0"/>
              <w:snapToGrid w:val="0"/>
              <w:jc w:val="center"/>
              <w:textAlignment w:val="center"/>
              <w:rPr>
                <w:rFonts w:hint="default" w:ascii="宋体" w:hAnsi="宋体" w:eastAsia="宋体" w:cs="宋体"/>
                <w:b/>
                <w:bCs/>
                <w:snapToGrid w:val="0"/>
                <w:color w:val="000000"/>
                <w:spacing w:val="-2"/>
                <w:kern w:val="0"/>
                <w:position w:val="31"/>
                <w:sz w:val="24"/>
                <w:szCs w:val="24"/>
                <w:vertAlign w:val="baseline"/>
                <w:lang w:val="en-US" w:eastAsia="zh-CN" w:bidi="ar-SA"/>
              </w:rPr>
            </w:pPr>
            <w:r>
              <w:rPr>
                <w:rFonts w:hint="eastAsia" w:ascii="宋体" w:hAnsi="宋体" w:eastAsia="宋体" w:cs="宋体"/>
                <w:i w:val="0"/>
                <w:iCs w:val="0"/>
                <w:color w:val="000000"/>
                <w:kern w:val="0"/>
                <w:sz w:val="20"/>
                <w:szCs w:val="20"/>
                <w:u w:val="none"/>
                <w:lang w:val="en-US" w:eastAsia="zh-CN" w:bidi="ar"/>
              </w:rPr>
              <w:t>抢险救援套装</w:t>
            </w:r>
          </w:p>
        </w:tc>
        <w:tc>
          <w:tcPr>
            <w:tcW w:w="2925" w:type="dxa"/>
            <w:vAlign w:val="top"/>
          </w:tcPr>
          <w:p>
            <w:pPr>
              <w:keepNext w:val="0"/>
              <w:keepLines w:val="0"/>
              <w:pageBreakBefore w:val="0"/>
              <w:widowControl w:val="0"/>
              <w:kinsoku/>
              <w:wordWrap/>
              <w:overflowPunct/>
              <w:topLinePunct w:val="0"/>
              <w:bidi w:val="0"/>
              <w:snapToGrid w:val="0"/>
            </w:pPr>
            <w:r>
              <w:rPr>
                <w:rFonts w:hint="eastAsia" w:ascii="宋体" w:hAnsi="宋体" w:eastAsia="宋体" w:cs="宋体"/>
                <w:i w:val="0"/>
                <w:iCs w:val="0"/>
                <w:color w:val="000000"/>
                <w:kern w:val="0"/>
                <w:sz w:val="18"/>
                <w:szCs w:val="18"/>
                <w:u w:val="none"/>
                <w:lang w:val="en-US" w:eastAsia="zh-CN" w:bidi="ar"/>
              </w:rPr>
              <w:t>（1）抢险救援头盔：符合XF633-2006《消防员抢险救援服装》标准要求，头盔由盔壳、滑轨、缓冲层、舒适衬垫、佩戴装置等组成。</w:t>
            </w:r>
          </w:p>
          <w:p>
            <w:pPr>
              <w:keepNext w:val="0"/>
              <w:keepLines w:val="0"/>
              <w:pageBreakBefore w:val="0"/>
              <w:widowControl w:val="0"/>
              <w:kinsoku/>
              <w:wordWrap/>
              <w:overflowPunct/>
              <w:topLinePunct w:val="0"/>
              <w:bidi w:val="0"/>
              <w:snapToGrid w:val="0"/>
            </w:pPr>
            <w:r>
              <w:rPr>
                <w:rFonts w:hint="eastAsia" w:ascii="宋体" w:hAnsi="宋体" w:eastAsia="宋体" w:cs="宋体"/>
                <w:i w:val="0"/>
                <w:iCs w:val="0"/>
                <w:color w:val="000000"/>
                <w:kern w:val="0"/>
                <w:sz w:val="18"/>
                <w:szCs w:val="18"/>
                <w:u w:val="none"/>
                <w:lang w:val="en-US" w:eastAsia="zh-CN" w:bidi="ar"/>
              </w:rPr>
              <w:t>（2）抢险救援手套：符合XF633-2006《消防员抢险救援服装》标准</w:t>
            </w:r>
          </w:p>
          <w:p>
            <w:pPr>
              <w:keepNext w:val="0"/>
              <w:keepLines w:val="0"/>
              <w:pageBreakBefore w:val="0"/>
              <w:widowControl w:val="0"/>
              <w:kinsoku/>
              <w:wordWrap/>
              <w:overflowPunct/>
              <w:topLinePunct w:val="0"/>
              <w:bidi w:val="0"/>
              <w:snapToGrid w:val="0"/>
              <w:rPr>
                <w:rFonts w:hint="default" w:ascii="宋体" w:hAnsi="宋体" w:eastAsia="宋体" w:cs="宋体"/>
                <w:b/>
                <w:bCs/>
                <w:snapToGrid w:val="0"/>
                <w:color w:val="000000"/>
                <w:spacing w:val="-2"/>
                <w:kern w:val="0"/>
                <w:position w:val="31"/>
                <w:sz w:val="24"/>
                <w:szCs w:val="24"/>
                <w:vertAlign w:val="baseline"/>
                <w:lang w:val="en-US" w:eastAsia="zh-CN" w:bidi="ar-SA"/>
              </w:rPr>
            </w:pPr>
            <w:r>
              <w:rPr>
                <w:rFonts w:hint="eastAsia" w:ascii="宋体" w:hAnsi="宋体" w:eastAsia="宋体" w:cs="宋体"/>
                <w:i w:val="0"/>
                <w:iCs w:val="0"/>
                <w:color w:val="000000"/>
                <w:kern w:val="0"/>
                <w:sz w:val="18"/>
                <w:szCs w:val="18"/>
                <w:u w:val="none"/>
                <w:lang w:val="en-US" w:eastAsia="zh-CN" w:bidi="ar"/>
              </w:rPr>
              <w:t>（3）抢险救援靴：符合XF633-2006《消防员抢险救援服装》标准要求</w:t>
            </w:r>
          </w:p>
        </w:tc>
        <w:tc>
          <w:tcPr>
            <w:tcW w:w="1600" w:type="dxa"/>
            <w:vAlign w:val="center"/>
          </w:tcPr>
          <w:p>
            <w:pPr>
              <w:pStyle w:val="4"/>
              <w:keepNext w:val="0"/>
              <w:keepLines w:val="0"/>
              <w:pageBreakBefore w:val="0"/>
              <w:widowControl w:val="0"/>
              <w:numPr>
                <w:ilvl w:val="0"/>
                <w:numId w:val="0"/>
              </w:numPr>
              <w:kinsoku/>
              <w:wordWrap/>
              <w:overflowPunct/>
              <w:topLinePunct w:val="0"/>
              <w:bidi w:val="0"/>
              <w:snapToGrid w:val="0"/>
              <w:spacing w:line="268" w:lineRule="auto"/>
              <w:jc w:val="center"/>
              <w:rPr>
                <w:rFonts w:hint="default" w:ascii="宋体" w:hAnsi="宋体" w:eastAsia="宋体" w:cs="宋体"/>
                <w:b/>
                <w:bCs/>
                <w:snapToGrid w:val="0"/>
                <w:color w:val="000000"/>
                <w:spacing w:val="-2"/>
                <w:kern w:val="0"/>
                <w:position w:val="31"/>
                <w:sz w:val="24"/>
                <w:szCs w:val="24"/>
                <w:vertAlign w:val="baseline"/>
                <w:lang w:val="en-US" w:eastAsia="zh-CN" w:bidi="ar-SA"/>
              </w:rPr>
            </w:pPr>
          </w:p>
        </w:tc>
        <w:tc>
          <w:tcPr>
            <w:tcW w:w="2175" w:type="dxa"/>
            <w:vAlign w:val="center"/>
          </w:tcPr>
          <w:p>
            <w:pPr>
              <w:pStyle w:val="4"/>
              <w:keepNext w:val="0"/>
              <w:keepLines w:val="0"/>
              <w:pageBreakBefore w:val="0"/>
              <w:widowControl w:val="0"/>
              <w:numPr>
                <w:ilvl w:val="0"/>
                <w:numId w:val="0"/>
              </w:numPr>
              <w:kinsoku/>
              <w:wordWrap/>
              <w:overflowPunct/>
              <w:topLinePunct w:val="0"/>
              <w:bidi w:val="0"/>
              <w:snapToGrid w:val="0"/>
              <w:spacing w:line="268" w:lineRule="auto"/>
              <w:jc w:val="center"/>
              <w:rPr>
                <w:rFonts w:hint="default" w:ascii="宋体" w:hAnsi="宋体" w:eastAsia="宋体" w:cs="宋体"/>
                <w:b/>
                <w:bCs/>
                <w:snapToGrid w:val="0"/>
                <w:color w:val="000000"/>
                <w:spacing w:val="-2"/>
                <w:kern w:val="0"/>
                <w:position w:val="31"/>
                <w:sz w:val="24"/>
                <w:szCs w:val="24"/>
                <w:vertAlign w:val="baseline"/>
                <w:lang w:val="en-US" w:eastAsia="zh-CN" w:bidi="ar-SA"/>
              </w:rPr>
            </w:pPr>
          </w:p>
        </w:tc>
        <w:tc>
          <w:tcPr>
            <w:tcW w:w="1325" w:type="dxa"/>
            <w:vAlign w:val="center"/>
          </w:tcPr>
          <w:p>
            <w:pPr>
              <w:pStyle w:val="4"/>
              <w:keepNext w:val="0"/>
              <w:keepLines w:val="0"/>
              <w:pageBreakBefore w:val="0"/>
              <w:widowControl w:val="0"/>
              <w:numPr>
                <w:ilvl w:val="0"/>
                <w:numId w:val="0"/>
              </w:numPr>
              <w:kinsoku/>
              <w:wordWrap/>
              <w:overflowPunct/>
              <w:topLinePunct w:val="0"/>
              <w:bidi w:val="0"/>
              <w:snapToGrid w:val="0"/>
              <w:spacing w:line="268" w:lineRule="auto"/>
              <w:jc w:val="center"/>
              <w:rPr>
                <w:rFonts w:hint="default" w:ascii="宋体" w:hAnsi="宋体" w:eastAsia="宋体" w:cs="宋体"/>
                <w:b/>
                <w:bCs/>
                <w:snapToGrid w:val="0"/>
                <w:color w:val="000000"/>
                <w:spacing w:val="-2"/>
                <w:kern w:val="0"/>
                <w:position w:val="31"/>
                <w:sz w:val="24"/>
                <w:szCs w:val="24"/>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4"/>
              <w:keepNext w:val="0"/>
              <w:keepLines w:val="0"/>
              <w:pageBreakBefore w:val="0"/>
              <w:widowControl w:val="0"/>
              <w:kinsoku/>
              <w:wordWrap/>
              <w:overflowPunct/>
              <w:topLinePunct w:val="0"/>
              <w:bidi w:val="0"/>
              <w:snapToGrid w:val="0"/>
              <w:spacing w:line="253" w:lineRule="auto"/>
              <w:jc w:val="center"/>
              <w:rPr>
                <w:rFonts w:hint="default" w:eastAsia="宋体"/>
                <w:vertAlign w:val="baseline"/>
                <w:lang w:val="en-US" w:eastAsia="zh-CN"/>
              </w:rPr>
            </w:pPr>
            <w:r>
              <w:rPr>
                <w:rFonts w:hint="eastAsia" w:eastAsia="宋体"/>
                <w:vertAlign w:val="baseline"/>
                <w:lang w:val="en-US" w:eastAsia="zh-CN"/>
              </w:rPr>
              <w:t>19</w:t>
            </w:r>
          </w:p>
        </w:tc>
        <w:tc>
          <w:tcPr>
            <w:tcW w:w="1337" w:type="dxa"/>
            <w:vAlign w:val="center"/>
          </w:tcPr>
          <w:p>
            <w:pPr>
              <w:keepNext w:val="0"/>
              <w:keepLines w:val="0"/>
              <w:pageBreakBefore w:val="0"/>
              <w:widowControl/>
              <w:suppressLineNumbers w:val="0"/>
              <w:kinsoku/>
              <w:wordWrap/>
              <w:overflowPunct/>
              <w:topLinePunct w:val="0"/>
              <w:bidi w:val="0"/>
              <w:snapToGrid w:val="0"/>
              <w:jc w:val="center"/>
              <w:textAlignment w:val="center"/>
              <w:rPr>
                <w:rFonts w:hint="default" w:ascii="宋体" w:hAnsi="宋体" w:eastAsia="宋体" w:cs="宋体"/>
                <w:b/>
                <w:bCs/>
                <w:snapToGrid w:val="0"/>
                <w:color w:val="000000"/>
                <w:spacing w:val="-2"/>
                <w:kern w:val="0"/>
                <w:position w:val="31"/>
                <w:sz w:val="24"/>
                <w:szCs w:val="24"/>
                <w:vertAlign w:val="baseline"/>
                <w:lang w:val="en-US" w:eastAsia="zh-CN" w:bidi="ar-SA"/>
              </w:rPr>
            </w:pPr>
            <w:r>
              <w:rPr>
                <w:rFonts w:hint="eastAsia" w:ascii="宋体" w:hAnsi="宋体" w:eastAsia="宋体" w:cs="宋体"/>
                <w:i w:val="0"/>
                <w:iCs w:val="0"/>
                <w:color w:val="000000"/>
                <w:kern w:val="0"/>
                <w:sz w:val="20"/>
                <w:szCs w:val="20"/>
                <w:u w:val="none"/>
                <w:lang w:val="en-US" w:eastAsia="zh-CN" w:bidi="ar"/>
              </w:rPr>
              <w:t>照明呼救套装</w:t>
            </w:r>
          </w:p>
        </w:tc>
        <w:tc>
          <w:tcPr>
            <w:tcW w:w="2925" w:type="dxa"/>
            <w:vAlign w:val="top"/>
          </w:tcPr>
          <w:p>
            <w:pPr>
              <w:pStyle w:val="4"/>
              <w:keepNext w:val="0"/>
              <w:keepLines w:val="0"/>
              <w:pageBreakBefore w:val="0"/>
              <w:widowControl w:val="0"/>
              <w:numPr>
                <w:ilvl w:val="0"/>
                <w:numId w:val="3"/>
              </w:numPr>
              <w:kinsoku/>
              <w:wordWrap/>
              <w:overflowPunct/>
              <w:topLinePunct w:val="0"/>
              <w:bidi w:val="0"/>
              <w:snapToGrid w:val="0"/>
              <w:spacing w:line="253" w:lineRule="auto"/>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呼救器：产品符合GB27900-2011《消防员呼救器》标准的要求手提式</w:t>
            </w:r>
          </w:p>
          <w:p>
            <w:pPr>
              <w:pStyle w:val="4"/>
              <w:keepNext w:val="0"/>
              <w:keepLines w:val="0"/>
              <w:pageBreakBefore w:val="0"/>
              <w:widowControl w:val="0"/>
              <w:numPr>
                <w:ilvl w:val="0"/>
                <w:numId w:val="0"/>
              </w:numPr>
              <w:kinsoku/>
              <w:wordWrap/>
              <w:overflowPunct/>
              <w:topLinePunct w:val="0"/>
              <w:bidi w:val="0"/>
              <w:snapToGrid w:val="0"/>
              <w:spacing w:line="253" w:lineRule="auto"/>
              <w:ind w:left="0" w:leftChars="0" w:firstLine="0" w:firstLineChars="0"/>
              <w:rPr>
                <w:rFonts w:hint="default" w:ascii="宋体" w:hAnsi="宋体" w:eastAsia="宋体" w:cs="宋体"/>
                <w:b/>
                <w:bCs/>
                <w:snapToGrid w:val="0"/>
                <w:color w:val="000000"/>
                <w:spacing w:val="-2"/>
                <w:kern w:val="0"/>
                <w:position w:val="31"/>
                <w:sz w:val="24"/>
                <w:szCs w:val="24"/>
                <w:vertAlign w:val="baseline"/>
                <w:lang w:val="en-US" w:eastAsia="zh-CN" w:bidi="ar-SA"/>
              </w:rPr>
            </w:pPr>
            <w:r>
              <w:rPr>
                <w:rFonts w:hint="eastAsia" w:ascii="宋体" w:hAnsi="宋体" w:eastAsia="宋体" w:cs="宋体"/>
                <w:i w:val="0"/>
                <w:iCs w:val="0"/>
                <w:color w:val="000000"/>
                <w:kern w:val="0"/>
                <w:sz w:val="20"/>
                <w:szCs w:val="20"/>
                <w:u w:val="none"/>
                <w:lang w:val="en-US" w:eastAsia="zh-CN" w:bidi="ar"/>
              </w:rPr>
              <w:t>（2）强光照明灯：产品符合GB30734-2014《消防员照明灯具》标准的要求。</w:t>
            </w:r>
          </w:p>
        </w:tc>
        <w:tc>
          <w:tcPr>
            <w:tcW w:w="1600" w:type="dxa"/>
            <w:vAlign w:val="center"/>
          </w:tcPr>
          <w:p>
            <w:pPr>
              <w:pStyle w:val="4"/>
              <w:keepNext w:val="0"/>
              <w:keepLines w:val="0"/>
              <w:pageBreakBefore w:val="0"/>
              <w:widowControl w:val="0"/>
              <w:numPr>
                <w:ilvl w:val="0"/>
                <w:numId w:val="0"/>
              </w:numPr>
              <w:kinsoku/>
              <w:wordWrap/>
              <w:overflowPunct/>
              <w:topLinePunct w:val="0"/>
              <w:bidi w:val="0"/>
              <w:snapToGrid w:val="0"/>
              <w:spacing w:line="268" w:lineRule="auto"/>
              <w:jc w:val="center"/>
              <w:rPr>
                <w:rFonts w:hint="default" w:ascii="宋体" w:hAnsi="宋体" w:eastAsia="宋体" w:cs="宋体"/>
                <w:b/>
                <w:bCs/>
                <w:snapToGrid w:val="0"/>
                <w:color w:val="000000"/>
                <w:spacing w:val="-2"/>
                <w:kern w:val="0"/>
                <w:position w:val="31"/>
                <w:sz w:val="24"/>
                <w:szCs w:val="24"/>
                <w:vertAlign w:val="baseline"/>
                <w:lang w:val="en-US" w:eastAsia="zh-CN" w:bidi="ar-SA"/>
              </w:rPr>
            </w:pPr>
          </w:p>
        </w:tc>
        <w:tc>
          <w:tcPr>
            <w:tcW w:w="2175" w:type="dxa"/>
            <w:vAlign w:val="center"/>
          </w:tcPr>
          <w:p>
            <w:pPr>
              <w:pStyle w:val="4"/>
              <w:keepNext w:val="0"/>
              <w:keepLines w:val="0"/>
              <w:pageBreakBefore w:val="0"/>
              <w:widowControl w:val="0"/>
              <w:numPr>
                <w:ilvl w:val="0"/>
                <w:numId w:val="0"/>
              </w:numPr>
              <w:kinsoku/>
              <w:wordWrap/>
              <w:overflowPunct/>
              <w:topLinePunct w:val="0"/>
              <w:bidi w:val="0"/>
              <w:snapToGrid w:val="0"/>
              <w:spacing w:line="268" w:lineRule="auto"/>
              <w:jc w:val="center"/>
              <w:rPr>
                <w:rFonts w:hint="default" w:ascii="宋体" w:hAnsi="宋体" w:eastAsia="宋体" w:cs="宋体"/>
                <w:b/>
                <w:bCs/>
                <w:snapToGrid w:val="0"/>
                <w:color w:val="000000"/>
                <w:spacing w:val="-2"/>
                <w:kern w:val="0"/>
                <w:position w:val="31"/>
                <w:sz w:val="24"/>
                <w:szCs w:val="24"/>
                <w:vertAlign w:val="baseline"/>
                <w:lang w:val="en-US" w:eastAsia="zh-CN" w:bidi="ar-SA"/>
              </w:rPr>
            </w:pPr>
          </w:p>
        </w:tc>
        <w:tc>
          <w:tcPr>
            <w:tcW w:w="1325" w:type="dxa"/>
            <w:vAlign w:val="center"/>
          </w:tcPr>
          <w:p>
            <w:pPr>
              <w:pStyle w:val="4"/>
              <w:keepNext w:val="0"/>
              <w:keepLines w:val="0"/>
              <w:pageBreakBefore w:val="0"/>
              <w:widowControl w:val="0"/>
              <w:numPr>
                <w:ilvl w:val="0"/>
                <w:numId w:val="0"/>
              </w:numPr>
              <w:kinsoku/>
              <w:wordWrap/>
              <w:overflowPunct/>
              <w:topLinePunct w:val="0"/>
              <w:bidi w:val="0"/>
              <w:snapToGrid w:val="0"/>
              <w:spacing w:line="268" w:lineRule="auto"/>
              <w:jc w:val="center"/>
              <w:rPr>
                <w:rFonts w:hint="default" w:ascii="宋体" w:hAnsi="宋体" w:eastAsia="宋体" w:cs="宋体"/>
                <w:b/>
                <w:bCs/>
                <w:snapToGrid w:val="0"/>
                <w:color w:val="000000"/>
                <w:spacing w:val="-2"/>
                <w:kern w:val="0"/>
                <w:position w:val="31"/>
                <w:sz w:val="24"/>
                <w:szCs w:val="24"/>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4"/>
              <w:keepNext w:val="0"/>
              <w:keepLines w:val="0"/>
              <w:pageBreakBefore w:val="0"/>
              <w:widowControl w:val="0"/>
              <w:kinsoku/>
              <w:wordWrap/>
              <w:overflowPunct/>
              <w:topLinePunct w:val="0"/>
              <w:bidi w:val="0"/>
              <w:snapToGrid w:val="0"/>
              <w:spacing w:line="253" w:lineRule="auto"/>
              <w:jc w:val="center"/>
              <w:rPr>
                <w:rFonts w:hint="default" w:eastAsia="宋体"/>
                <w:vertAlign w:val="baseline"/>
                <w:lang w:val="en-US" w:eastAsia="zh-CN"/>
              </w:rPr>
            </w:pPr>
            <w:r>
              <w:rPr>
                <w:rFonts w:hint="eastAsia" w:eastAsia="宋体"/>
                <w:vertAlign w:val="baseline"/>
                <w:lang w:val="en-US" w:eastAsia="zh-CN"/>
              </w:rPr>
              <w:t>20</w:t>
            </w:r>
          </w:p>
        </w:tc>
        <w:tc>
          <w:tcPr>
            <w:tcW w:w="1337" w:type="dxa"/>
            <w:vAlign w:val="center"/>
          </w:tcPr>
          <w:p>
            <w:pPr>
              <w:keepNext w:val="0"/>
              <w:keepLines w:val="0"/>
              <w:pageBreakBefore w:val="0"/>
              <w:widowControl/>
              <w:suppressLineNumbers w:val="0"/>
              <w:kinsoku/>
              <w:wordWrap/>
              <w:overflowPunct/>
              <w:topLinePunct w:val="0"/>
              <w:bidi w:val="0"/>
              <w:snapToGrid w:val="0"/>
              <w:jc w:val="center"/>
              <w:textAlignment w:val="center"/>
              <w:rPr>
                <w:rFonts w:hint="default" w:ascii="宋体" w:hAnsi="宋体" w:eastAsia="宋体" w:cs="宋体"/>
                <w:b/>
                <w:bCs/>
                <w:snapToGrid w:val="0"/>
                <w:color w:val="000000"/>
                <w:spacing w:val="-2"/>
                <w:kern w:val="0"/>
                <w:position w:val="31"/>
                <w:sz w:val="24"/>
                <w:szCs w:val="24"/>
                <w:vertAlign w:val="baseline"/>
                <w:lang w:val="en-US" w:eastAsia="zh-CN" w:bidi="ar-SA"/>
              </w:rPr>
            </w:pPr>
            <w:r>
              <w:rPr>
                <w:rFonts w:hint="eastAsia" w:ascii="宋体" w:hAnsi="宋体" w:eastAsia="宋体" w:cs="宋体"/>
                <w:i w:val="0"/>
                <w:iCs w:val="0"/>
                <w:color w:val="000000"/>
                <w:kern w:val="0"/>
                <w:sz w:val="20"/>
                <w:szCs w:val="20"/>
                <w:u w:val="none"/>
                <w:lang w:val="en-US" w:eastAsia="zh-CN" w:bidi="ar"/>
              </w:rPr>
              <w:t>氧炔气焊切割设备</w:t>
            </w:r>
          </w:p>
        </w:tc>
        <w:tc>
          <w:tcPr>
            <w:tcW w:w="2925" w:type="dxa"/>
            <w:vAlign w:val="top"/>
          </w:tcPr>
          <w:p>
            <w:pPr>
              <w:pStyle w:val="4"/>
              <w:keepNext w:val="0"/>
              <w:keepLines w:val="0"/>
              <w:pageBreakBefore w:val="0"/>
              <w:widowControl w:val="0"/>
              <w:kinsoku/>
              <w:wordWrap/>
              <w:overflowPunct/>
              <w:topLinePunct w:val="0"/>
              <w:bidi w:val="0"/>
              <w:snapToGrid w:val="0"/>
              <w:spacing w:line="253" w:lineRule="auto"/>
              <w:rPr>
                <w:rFonts w:hint="default" w:ascii="宋体" w:hAnsi="宋体" w:eastAsia="宋体" w:cs="宋体"/>
                <w:b/>
                <w:bCs/>
                <w:snapToGrid w:val="0"/>
                <w:color w:val="000000"/>
                <w:spacing w:val="-2"/>
                <w:kern w:val="0"/>
                <w:position w:val="31"/>
                <w:sz w:val="24"/>
                <w:szCs w:val="24"/>
                <w:vertAlign w:val="baseline"/>
                <w:lang w:val="en-US" w:eastAsia="zh-CN" w:bidi="ar-SA"/>
              </w:rPr>
            </w:pPr>
            <w:r>
              <w:rPr>
                <w:rFonts w:hint="eastAsia" w:ascii="宋体" w:hAnsi="宋体" w:eastAsia="宋体" w:cs="宋体"/>
                <w:i w:val="0"/>
                <w:iCs w:val="0"/>
                <w:color w:val="000000"/>
                <w:kern w:val="0"/>
                <w:sz w:val="20"/>
                <w:szCs w:val="20"/>
                <w:u w:val="none"/>
                <w:lang w:val="en-US" w:eastAsia="zh-CN" w:bidi="ar"/>
              </w:rPr>
              <w:t>符合GB/T 40371-2021《气焊设备焊接、切割及相关工艺设备用材料》、GB∕T 40371-2021 《气焊设备焊接、切割及相关工艺设备用材料》、符合GB/T 15579.1-2013 《弧焊设备 第1部分：焊接电源》等国家标准要求</w:t>
            </w:r>
          </w:p>
        </w:tc>
        <w:tc>
          <w:tcPr>
            <w:tcW w:w="1600" w:type="dxa"/>
            <w:vAlign w:val="center"/>
          </w:tcPr>
          <w:p>
            <w:pPr>
              <w:pStyle w:val="4"/>
              <w:keepNext w:val="0"/>
              <w:keepLines w:val="0"/>
              <w:pageBreakBefore w:val="0"/>
              <w:widowControl w:val="0"/>
              <w:numPr>
                <w:ilvl w:val="0"/>
                <w:numId w:val="0"/>
              </w:numPr>
              <w:kinsoku/>
              <w:wordWrap/>
              <w:overflowPunct/>
              <w:topLinePunct w:val="0"/>
              <w:bidi w:val="0"/>
              <w:snapToGrid w:val="0"/>
              <w:spacing w:line="268" w:lineRule="auto"/>
              <w:jc w:val="center"/>
              <w:rPr>
                <w:rFonts w:hint="default" w:ascii="宋体" w:hAnsi="宋体" w:eastAsia="宋体" w:cs="宋体"/>
                <w:b/>
                <w:bCs/>
                <w:snapToGrid w:val="0"/>
                <w:color w:val="000000"/>
                <w:spacing w:val="-2"/>
                <w:kern w:val="0"/>
                <w:position w:val="31"/>
                <w:sz w:val="24"/>
                <w:szCs w:val="24"/>
                <w:vertAlign w:val="baseline"/>
                <w:lang w:val="en-US" w:eastAsia="zh-CN" w:bidi="ar-SA"/>
              </w:rPr>
            </w:pPr>
          </w:p>
        </w:tc>
        <w:tc>
          <w:tcPr>
            <w:tcW w:w="2175" w:type="dxa"/>
            <w:vAlign w:val="center"/>
          </w:tcPr>
          <w:p>
            <w:pPr>
              <w:pStyle w:val="4"/>
              <w:keepNext w:val="0"/>
              <w:keepLines w:val="0"/>
              <w:pageBreakBefore w:val="0"/>
              <w:widowControl w:val="0"/>
              <w:numPr>
                <w:ilvl w:val="0"/>
                <w:numId w:val="0"/>
              </w:numPr>
              <w:kinsoku/>
              <w:wordWrap/>
              <w:overflowPunct/>
              <w:topLinePunct w:val="0"/>
              <w:bidi w:val="0"/>
              <w:snapToGrid w:val="0"/>
              <w:spacing w:line="268" w:lineRule="auto"/>
              <w:jc w:val="center"/>
              <w:rPr>
                <w:rFonts w:hint="default" w:ascii="宋体" w:hAnsi="宋体" w:eastAsia="宋体" w:cs="宋体"/>
                <w:b/>
                <w:bCs/>
                <w:snapToGrid w:val="0"/>
                <w:color w:val="000000"/>
                <w:spacing w:val="-2"/>
                <w:kern w:val="0"/>
                <w:position w:val="31"/>
                <w:sz w:val="24"/>
                <w:szCs w:val="24"/>
                <w:vertAlign w:val="baseline"/>
                <w:lang w:val="en-US" w:eastAsia="zh-CN" w:bidi="ar-SA"/>
              </w:rPr>
            </w:pPr>
          </w:p>
        </w:tc>
        <w:tc>
          <w:tcPr>
            <w:tcW w:w="1325" w:type="dxa"/>
            <w:vAlign w:val="center"/>
          </w:tcPr>
          <w:p>
            <w:pPr>
              <w:pStyle w:val="4"/>
              <w:keepNext w:val="0"/>
              <w:keepLines w:val="0"/>
              <w:pageBreakBefore w:val="0"/>
              <w:widowControl w:val="0"/>
              <w:numPr>
                <w:ilvl w:val="0"/>
                <w:numId w:val="0"/>
              </w:numPr>
              <w:kinsoku/>
              <w:wordWrap/>
              <w:overflowPunct/>
              <w:topLinePunct w:val="0"/>
              <w:bidi w:val="0"/>
              <w:snapToGrid w:val="0"/>
              <w:spacing w:line="268" w:lineRule="auto"/>
              <w:jc w:val="center"/>
              <w:rPr>
                <w:rFonts w:hint="default" w:ascii="宋体" w:hAnsi="宋体" w:eastAsia="宋体" w:cs="宋体"/>
                <w:b/>
                <w:bCs/>
                <w:snapToGrid w:val="0"/>
                <w:color w:val="000000"/>
                <w:spacing w:val="-2"/>
                <w:kern w:val="0"/>
                <w:position w:val="31"/>
                <w:sz w:val="24"/>
                <w:szCs w:val="24"/>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4"/>
              <w:keepNext w:val="0"/>
              <w:keepLines w:val="0"/>
              <w:pageBreakBefore w:val="0"/>
              <w:widowControl w:val="0"/>
              <w:kinsoku/>
              <w:wordWrap/>
              <w:overflowPunct/>
              <w:topLinePunct w:val="0"/>
              <w:bidi w:val="0"/>
              <w:snapToGrid w:val="0"/>
              <w:spacing w:line="253" w:lineRule="auto"/>
              <w:jc w:val="center"/>
              <w:rPr>
                <w:rFonts w:hint="default" w:eastAsia="宋体"/>
                <w:vertAlign w:val="baseline"/>
                <w:lang w:val="en-US" w:eastAsia="zh-CN"/>
              </w:rPr>
            </w:pPr>
            <w:r>
              <w:rPr>
                <w:rFonts w:hint="eastAsia" w:eastAsia="宋体"/>
                <w:vertAlign w:val="baseline"/>
                <w:lang w:val="en-US" w:eastAsia="zh-CN"/>
              </w:rPr>
              <w:t>21</w:t>
            </w:r>
          </w:p>
        </w:tc>
        <w:tc>
          <w:tcPr>
            <w:tcW w:w="1337" w:type="dxa"/>
            <w:vAlign w:val="center"/>
          </w:tcPr>
          <w:p>
            <w:pPr>
              <w:keepNext w:val="0"/>
              <w:keepLines w:val="0"/>
              <w:pageBreakBefore w:val="0"/>
              <w:widowControl/>
              <w:suppressLineNumbers w:val="0"/>
              <w:kinsoku/>
              <w:wordWrap/>
              <w:overflowPunct/>
              <w:topLinePunct w:val="0"/>
              <w:bidi w:val="0"/>
              <w:snapToGrid w:val="0"/>
              <w:jc w:val="center"/>
              <w:textAlignment w:val="center"/>
              <w:rPr>
                <w:rFonts w:hint="default" w:ascii="宋体" w:hAnsi="宋体" w:eastAsia="宋体" w:cs="宋体"/>
                <w:b/>
                <w:bCs/>
                <w:snapToGrid w:val="0"/>
                <w:color w:val="000000"/>
                <w:spacing w:val="-2"/>
                <w:kern w:val="0"/>
                <w:position w:val="31"/>
                <w:sz w:val="24"/>
                <w:szCs w:val="24"/>
                <w:vertAlign w:val="baseline"/>
                <w:lang w:val="en-US" w:eastAsia="zh-CN" w:bidi="ar-SA"/>
              </w:rPr>
            </w:pPr>
            <w:r>
              <w:rPr>
                <w:rFonts w:hint="default" w:ascii="宋体" w:hAnsi="宋体" w:eastAsia="宋体" w:cs="宋体"/>
                <w:i w:val="0"/>
                <w:iCs w:val="0"/>
                <w:color w:val="000000"/>
                <w:kern w:val="0"/>
                <w:sz w:val="20"/>
                <w:szCs w:val="20"/>
                <w:u w:val="none"/>
                <w:lang w:val="en-US" w:eastAsia="zh-CN" w:bidi="ar"/>
              </w:rPr>
              <w:t>高压气瓶</w:t>
            </w:r>
          </w:p>
        </w:tc>
        <w:tc>
          <w:tcPr>
            <w:tcW w:w="2925" w:type="dxa"/>
            <w:vAlign w:val="top"/>
          </w:tcPr>
          <w:p>
            <w:pPr>
              <w:pStyle w:val="4"/>
              <w:keepNext w:val="0"/>
              <w:keepLines w:val="0"/>
              <w:pageBreakBefore w:val="0"/>
              <w:widowControl w:val="0"/>
              <w:kinsoku/>
              <w:wordWrap/>
              <w:overflowPunct/>
              <w:topLinePunct w:val="0"/>
              <w:bidi w:val="0"/>
              <w:snapToGrid w:val="0"/>
              <w:spacing w:line="253" w:lineRule="auto"/>
              <w:rPr>
                <w:rFonts w:hint="default" w:ascii="宋体" w:hAnsi="宋体" w:eastAsia="宋体" w:cs="宋体"/>
                <w:b/>
                <w:bCs/>
                <w:snapToGrid w:val="0"/>
                <w:color w:val="000000"/>
                <w:spacing w:val="-2"/>
                <w:kern w:val="0"/>
                <w:position w:val="31"/>
                <w:sz w:val="24"/>
                <w:szCs w:val="24"/>
                <w:vertAlign w:val="baseline"/>
                <w:lang w:val="en-US" w:eastAsia="zh-CN" w:bidi="ar-SA"/>
              </w:rPr>
            </w:pPr>
            <w:r>
              <w:rPr>
                <w:rFonts w:hint="eastAsia" w:ascii="宋体" w:hAnsi="宋体" w:eastAsia="宋体" w:cs="宋体"/>
                <w:i w:val="0"/>
                <w:iCs w:val="0"/>
                <w:color w:val="000000"/>
                <w:kern w:val="0"/>
                <w:sz w:val="20"/>
                <w:szCs w:val="20"/>
                <w:u w:val="none"/>
                <w:lang w:val="en-US" w:eastAsia="zh-CN" w:bidi="ar"/>
              </w:rPr>
              <w:t>符合《气瓶型式试验规则》要求，依据GB/T5099.1-2017《钢制无缝气瓶 第1部分：淬火后回火处理的抗拉强度小于1100MPa的钢瓶》</w:t>
            </w:r>
          </w:p>
        </w:tc>
        <w:tc>
          <w:tcPr>
            <w:tcW w:w="1600" w:type="dxa"/>
            <w:vAlign w:val="center"/>
          </w:tcPr>
          <w:p>
            <w:pPr>
              <w:pStyle w:val="4"/>
              <w:keepNext w:val="0"/>
              <w:keepLines w:val="0"/>
              <w:pageBreakBefore w:val="0"/>
              <w:widowControl w:val="0"/>
              <w:numPr>
                <w:ilvl w:val="0"/>
                <w:numId w:val="0"/>
              </w:numPr>
              <w:kinsoku/>
              <w:wordWrap/>
              <w:overflowPunct/>
              <w:topLinePunct w:val="0"/>
              <w:bidi w:val="0"/>
              <w:snapToGrid w:val="0"/>
              <w:spacing w:line="268" w:lineRule="auto"/>
              <w:jc w:val="center"/>
              <w:rPr>
                <w:rFonts w:hint="default" w:ascii="宋体" w:hAnsi="宋体" w:eastAsia="宋体" w:cs="宋体"/>
                <w:b/>
                <w:bCs/>
                <w:snapToGrid w:val="0"/>
                <w:color w:val="000000"/>
                <w:spacing w:val="-2"/>
                <w:kern w:val="0"/>
                <w:position w:val="31"/>
                <w:sz w:val="24"/>
                <w:szCs w:val="24"/>
                <w:vertAlign w:val="baseline"/>
                <w:lang w:val="en-US" w:eastAsia="zh-CN" w:bidi="ar-SA"/>
              </w:rPr>
            </w:pPr>
          </w:p>
        </w:tc>
        <w:tc>
          <w:tcPr>
            <w:tcW w:w="2175" w:type="dxa"/>
            <w:vAlign w:val="center"/>
          </w:tcPr>
          <w:p>
            <w:pPr>
              <w:pStyle w:val="4"/>
              <w:keepNext w:val="0"/>
              <w:keepLines w:val="0"/>
              <w:pageBreakBefore w:val="0"/>
              <w:widowControl w:val="0"/>
              <w:numPr>
                <w:ilvl w:val="0"/>
                <w:numId w:val="0"/>
              </w:numPr>
              <w:kinsoku/>
              <w:wordWrap/>
              <w:overflowPunct/>
              <w:topLinePunct w:val="0"/>
              <w:bidi w:val="0"/>
              <w:snapToGrid w:val="0"/>
              <w:spacing w:line="268" w:lineRule="auto"/>
              <w:jc w:val="center"/>
              <w:rPr>
                <w:rFonts w:hint="default" w:ascii="宋体" w:hAnsi="宋体" w:eastAsia="宋体" w:cs="宋体"/>
                <w:b/>
                <w:bCs/>
                <w:snapToGrid w:val="0"/>
                <w:color w:val="000000"/>
                <w:spacing w:val="-2"/>
                <w:kern w:val="0"/>
                <w:position w:val="31"/>
                <w:sz w:val="24"/>
                <w:szCs w:val="24"/>
                <w:vertAlign w:val="baseline"/>
                <w:lang w:val="en-US" w:eastAsia="zh-CN" w:bidi="ar-SA"/>
              </w:rPr>
            </w:pPr>
          </w:p>
        </w:tc>
        <w:tc>
          <w:tcPr>
            <w:tcW w:w="1325" w:type="dxa"/>
            <w:vAlign w:val="center"/>
          </w:tcPr>
          <w:p>
            <w:pPr>
              <w:pStyle w:val="4"/>
              <w:keepNext w:val="0"/>
              <w:keepLines w:val="0"/>
              <w:pageBreakBefore w:val="0"/>
              <w:widowControl w:val="0"/>
              <w:numPr>
                <w:ilvl w:val="0"/>
                <w:numId w:val="0"/>
              </w:numPr>
              <w:kinsoku/>
              <w:wordWrap/>
              <w:overflowPunct/>
              <w:topLinePunct w:val="0"/>
              <w:bidi w:val="0"/>
              <w:snapToGrid w:val="0"/>
              <w:spacing w:line="268" w:lineRule="auto"/>
              <w:jc w:val="center"/>
              <w:rPr>
                <w:rFonts w:hint="default" w:ascii="宋体" w:hAnsi="宋体" w:eastAsia="宋体" w:cs="宋体"/>
                <w:b/>
                <w:bCs/>
                <w:snapToGrid w:val="0"/>
                <w:color w:val="000000"/>
                <w:spacing w:val="-2"/>
                <w:kern w:val="0"/>
                <w:position w:val="31"/>
                <w:sz w:val="24"/>
                <w:szCs w:val="24"/>
                <w:vertAlign w:val="baseline"/>
                <w:lang w:val="en-US" w:eastAsia="zh-CN" w:bidi="ar-SA"/>
              </w:rPr>
            </w:pPr>
          </w:p>
        </w:tc>
      </w:tr>
    </w:tbl>
    <w:p>
      <w:pPr>
        <w:pStyle w:val="4"/>
        <w:keepNext w:val="0"/>
        <w:keepLines w:val="0"/>
        <w:pageBreakBefore w:val="0"/>
        <w:numPr>
          <w:ilvl w:val="0"/>
          <w:numId w:val="0"/>
        </w:numPr>
        <w:kinsoku/>
        <w:wordWrap/>
        <w:overflowPunct/>
        <w:topLinePunct w:val="0"/>
        <w:bidi w:val="0"/>
        <w:snapToGrid w:val="0"/>
        <w:spacing w:line="268" w:lineRule="auto"/>
        <w:jc w:val="both"/>
        <w:rPr>
          <w:rFonts w:hint="default" w:ascii="宋体" w:hAnsi="宋体" w:eastAsia="宋体" w:cs="宋体"/>
          <w:b/>
          <w:bCs/>
          <w:snapToGrid w:val="0"/>
          <w:color w:val="000000"/>
          <w:spacing w:val="-2"/>
          <w:kern w:val="0"/>
          <w:position w:val="31"/>
          <w:sz w:val="28"/>
          <w:szCs w:val="28"/>
          <w:lang w:val="en-US" w:eastAsia="zh-CN" w:bidi="ar-SA"/>
        </w:rPr>
      </w:pPr>
    </w:p>
    <w:p>
      <w:pPr>
        <w:pStyle w:val="4"/>
        <w:keepNext w:val="0"/>
        <w:keepLines w:val="0"/>
        <w:pageBreakBefore w:val="0"/>
        <w:kinsoku/>
        <w:wordWrap/>
        <w:overflowPunct/>
        <w:topLinePunct w:val="0"/>
        <w:bidi w:val="0"/>
        <w:snapToGrid w:val="0"/>
        <w:spacing w:line="253" w:lineRule="auto"/>
      </w:pPr>
    </w:p>
    <w:p>
      <w:pPr>
        <w:pStyle w:val="4"/>
        <w:keepNext w:val="0"/>
        <w:keepLines w:val="0"/>
        <w:pageBreakBefore w:val="0"/>
        <w:kinsoku/>
        <w:wordWrap/>
        <w:overflowPunct/>
        <w:topLinePunct w:val="0"/>
        <w:bidi w:val="0"/>
        <w:snapToGrid w:val="0"/>
        <w:spacing w:line="253" w:lineRule="auto"/>
      </w:pPr>
    </w:p>
    <w:p>
      <w:pPr>
        <w:pStyle w:val="4"/>
        <w:keepNext w:val="0"/>
        <w:keepLines w:val="0"/>
        <w:pageBreakBefore w:val="0"/>
        <w:kinsoku/>
        <w:wordWrap/>
        <w:overflowPunct/>
        <w:topLinePunct w:val="0"/>
        <w:bidi w:val="0"/>
        <w:snapToGrid w:val="0"/>
        <w:spacing w:line="253" w:lineRule="auto"/>
      </w:pPr>
    </w:p>
    <w:p>
      <w:pPr>
        <w:pStyle w:val="4"/>
        <w:keepNext w:val="0"/>
        <w:keepLines w:val="0"/>
        <w:pageBreakBefore w:val="0"/>
        <w:kinsoku/>
        <w:wordWrap/>
        <w:overflowPunct/>
        <w:topLinePunct w:val="0"/>
        <w:bidi w:val="0"/>
        <w:snapToGrid w:val="0"/>
        <w:spacing w:line="254" w:lineRule="auto"/>
      </w:pPr>
    </w:p>
    <w:p>
      <w:pPr>
        <w:keepNext w:val="0"/>
        <w:keepLines w:val="0"/>
        <w:pageBreakBefore w:val="0"/>
        <w:kinsoku/>
        <w:wordWrap/>
        <w:overflowPunct/>
        <w:topLinePunct w:val="0"/>
        <w:bidi w:val="0"/>
        <w:snapToGrid w:val="0"/>
        <w:spacing w:before="91" w:line="219" w:lineRule="auto"/>
        <w:jc w:val="center"/>
        <w:outlineLvl w:val="1"/>
        <w:rPr>
          <w:rFonts w:ascii="宋体" w:hAnsi="宋体" w:eastAsia="宋体" w:cs="宋体"/>
          <w:sz w:val="28"/>
          <w:szCs w:val="28"/>
        </w:rPr>
      </w:pPr>
      <w:r>
        <w:rPr>
          <w:rFonts w:hint="eastAsia" w:ascii="宋体" w:hAnsi="宋体" w:eastAsia="宋体" w:cs="宋体"/>
          <w:spacing w:val="-2"/>
          <w:sz w:val="28"/>
          <w:szCs w:val="28"/>
          <w:lang w:val="en-US" w:eastAsia="zh-CN"/>
        </w:rPr>
        <w:t>9</w:t>
      </w:r>
      <w:r>
        <w:rPr>
          <w:rFonts w:ascii="宋体" w:hAnsi="宋体" w:eastAsia="宋体" w:cs="宋体"/>
          <w:spacing w:val="-2"/>
          <w:sz w:val="28"/>
          <w:szCs w:val="28"/>
        </w:rPr>
        <w:t>.承诺函（单位负责人为同一人或者存在直接控股、管理关系的不同供应商，不</w:t>
      </w:r>
      <w:r>
        <w:rPr>
          <w:rFonts w:ascii="宋体" w:hAnsi="宋体" w:eastAsia="宋体" w:cs="宋体"/>
          <w:spacing w:val="-1"/>
          <w:sz w:val="28"/>
          <w:szCs w:val="28"/>
        </w:rPr>
        <w:t>得参加同一合同项下的采购活动）</w:t>
      </w:r>
    </w:p>
    <w:p>
      <w:pPr>
        <w:pStyle w:val="4"/>
        <w:keepNext w:val="0"/>
        <w:keepLines w:val="0"/>
        <w:pageBreakBefore w:val="0"/>
        <w:kinsoku/>
        <w:wordWrap/>
        <w:overflowPunct/>
        <w:topLinePunct w:val="0"/>
        <w:bidi w:val="0"/>
        <w:snapToGrid w:val="0"/>
        <w:spacing w:line="373" w:lineRule="auto"/>
      </w:pPr>
    </w:p>
    <w:p>
      <w:pPr>
        <w:keepNext w:val="0"/>
        <w:keepLines w:val="0"/>
        <w:pageBreakBefore w:val="0"/>
        <w:kinsoku/>
        <w:wordWrap/>
        <w:overflowPunct/>
        <w:topLinePunct w:val="0"/>
        <w:bidi w:val="0"/>
        <w:snapToGrid w:val="0"/>
        <w:spacing w:line="360" w:lineRule="auto"/>
        <w:ind w:left="0" w:leftChars="0"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我方（供应商全称）承诺本项目响应时若发生我单位和其他供应商的单位负责人为同一人或者存在直接控股、管理关系的不同单位同时参与响应的，将自动放弃响应或入围资格。</w:t>
      </w:r>
    </w:p>
    <w:p>
      <w:pPr>
        <w:keepNext w:val="0"/>
        <w:keepLines w:val="0"/>
        <w:pageBreakBefore w:val="0"/>
        <w:kinsoku/>
        <w:wordWrap/>
        <w:overflowPunct/>
        <w:topLinePunct w:val="0"/>
        <w:bidi w:val="0"/>
        <w:snapToGrid w:val="0"/>
        <w:spacing w:line="360" w:lineRule="auto"/>
        <w:ind w:left="0" w:leftChars="0" w:firstLine="480" w:firstLineChars="200"/>
        <w:rPr>
          <w:rFonts w:hint="eastAsia" w:asciiTheme="majorEastAsia" w:hAnsiTheme="majorEastAsia" w:eastAsiaTheme="majorEastAsia" w:cstheme="majorEastAsia"/>
          <w:sz w:val="24"/>
          <w:szCs w:val="24"/>
        </w:rPr>
      </w:pPr>
    </w:p>
    <w:p>
      <w:pPr>
        <w:keepNext w:val="0"/>
        <w:keepLines w:val="0"/>
        <w:pageBreakBefore w:val="0"/>
        <w:kinsoku/>
        <w:wordWrap/>
        <w:overflowPunct/>
        <w:topLinePunct w:val="0"/>
        <w:bidi w:val="0"/>
        <w:snapToGrid w:val="0"/>
        <w:spacing w:line="360" w:lineRule="auto"/>
        <w:ind w:left="0" w:leftChars="0"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特此声明！</w:t>
      </w:r>
    </w:p>
    <w:p>
      <w:pPr>
        <w:keepNext w:val="0"/>
        <w:keepLines w:val="0"/>
        <w:pageBreakBefore w:val="0"/>
        <w:kinsoku/>
        <w:wordWrap/>
        <w:overflowPunct/>
        <w:topLinePunct w:val="0"/>
        <w:bidi w:val="0"/>
        <w:snapToGrid w:val="0"/>
        <w:spacing w:line="360" w:lineRule="auto"/>
        <w:ind w:left="0" w:leftChars="0" w:firstLine="480" w:firstLineChars="200"/>
        <w:rPr>
          <w:rFonts w:hint="eastAsia" w:asciiTheme="majorEastAsia" w:hAnsiTheme="majorEastAsia" w:eastAsiaTheme="majorEastAsia" w:cstheme="majorEastAsia"/>
          <w:sz w:val="24"/>
          <w:szCs w:val="24"/>
        </w:rPr>
      </w:pPr>
    </w:p>
    <w:p>
      <w:pPr>
        <w:keepNext w:val="0"/>
        <w:keepLines w:val="0"/>
        <w:pageBreakBefore w:val="0"/>
        <w:kinsoku/>
        <w:wordWrap/>
        <w:overflowPunct/>
        <w:topLinePunct w:val="0"/>
        <w:bidi w:val="0"/>
        <w:snapToGrid w:val="0"/>
        <w:spacing w:line="360" w:lineRule="auto"/>
        <w:ind w:left="0" w:leftChars="0"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供应商全称（盖章）：</w:t>
      </w:r>
    </w:p>
    <w:p>
      <w:pPr>
        <w:keepNext w:val="0"/>
        <w:keepLines w:val="0"/>
        <w:pageBreakBefore w:val="0"/>
        <w:kinsoku/>
        <w:wordWrap/>
        <w:overflowPunct/>
        <w:topLinePunct w:val="0"/>
        <w:bidi w:val="0"/>
        <w:snapToGrid w:val="0"/>
        <w:spacing w:line="360" w:lineRule="auto"/>
        <w:ind w:left="0" w:leftChars="0" w:firstLine="480" w:firstLineChars="200"/>
        <w:rPr>
          <w:rFonts w:hint="eastAsia" w:asciiTheme="majorEastAsia" w:hAnsiTheme="majorEastAsia" w:eastAsiaTheme="majorEastAsia" w:cstheme="majorEastAsia"/>
          <w:sz w:val="24"/>
          <w:szCs w:val="24"/>
        </w:rPr>
      </w:pPr>
    </w:p>
    <w:p>
      <w:pPr>
        <w:keepNext w:val="0"/>
        <w:keepLines w:val="0"/>
        <w:pageBreakBefore w:val="0"/>
        <w:kinsoku/>
        <w:wordWrap/>
        <w:overflowPunct/>
        <w:topLinePunct w:val="0"/>
        <w:bidi w:val="0"/>
        <w:snapToGrid w:val="0"/>
        <w:spacing w:line="360" w:lineRule="auto"/>
        <w:ind w:left="0" w:leftChars="0"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法定代表人或其授权代表(电子签名或签章)：</w:t>
      </w:r>
    </w:p>
    <w:p>
      <w:pPr>
        <w:keepNext w:val="0"/>
        <w:keepLines w:val="0"/>
        <w:pageBreakBefore w:val="0"/>
        <w:kinsoku/>
        <w:wordWrap/>
        <w:overflowPunct/>
        <w:topLinePunct w:val="0"/>
        <w:bidi w:val="0"/>
        <w:snapToGrid w:val="0"/>
        <w:spacing w:line="360" w:lineRule="auto"/>
        <w:ind w:left="0" w:leftChars="0" w:firstLine="1440" w:firstLineChars="6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日期：  年  月  日</w:t>
      </w:r>
    </w:p>
    <w:p>
      <w:pPr>
        <w:keepNext w:val="0"/>
        <w:keepLines w:val="0"/>
        <w:pageBreakBefore w:val="0"/>
        <w:kinsoku/>
        <w:wordWrap/>
        <w:overflowPunct/>
        <w:topLinePunct w:val="0"/>
        <w:bidi w:val="0"/>
        <w:snapToGrid w:val="0"/>
        <w:spacing w:line="360" w:lineRule="auto"/>
        <w:ind w:left="0" w:leftChars="0" w:firstLine="480" w:firstLineChars="200"/>
        <w:rPr>
          <w:rFonts w:hint="eastAsia" w:asciiTheme="majorEastAsia" w:hAnsiTheme="majorEastAsia" w:eastAsiaTheme="majorEastAsia" w:cstheme="majorEastAsia"/>
          <w:sz w:val="24"/>
          <w:szCs w:val="24"/>
        </w:rPr>
        <w:sectPr>
          <w:headerReference r:id="rId62" w:type="default"/>
          <w:footerReference r:id="rId63" w:type="default"/>
          <w:pgSz w:w="11905" w:h="16838"/>
          <w:pgMar w:top="1440" w:right="1803" w:bottom="1440" w:left="1803" w:header="255" w:footer="1060" w:gutter="0"/>
          <w:pgNumType w:fmt="decimal"/>
          <w:cols w:space="0" w:num="1"/>
          <w:rtlGutter w:val="0"/>
          <w:docGrid w:linePitch="0" w:charSpace="0"/>
        </w:sectPr>
      </w:pPr>
    </w:p>
    <w:p>
      <w:pPr>
        <w:keepNext w:val="0"/>
        <w:keepLines w:val="0"/>
        <w:pageBreakBefore w:val="0"/>
        <w:kinsoku/>
        <w:wordWrap/>
        <w:overflowPunct/>
        <w:topLinePunct w:val="0"/>
        <w:bidi w:val="0"/>
        <w:snapToGrid w:val="0"/>
        <w:spacing w:before="91" w:line="537" w:lineRule="exact"/>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lang w:val="en-US" w:eastAsia="zh-CN"/>
        </w:rPr>
        <w:t>10</w:t>
      </w:r>
      <w:r>
        <w:rPr>
          <w:rFonts w:hint="eastAsia" w:asciiTheme="majorEastAsia" w:hAnsiTheme="majorEastAsia" w:eastAsiaTheme="majorEastAsia" w:cstheme="majorEastAsia"/>
          <w:sz w:val="28"/>
          <w:szCs w:val="28"/>
        </w:rPr>
        <w:t>.承诺函（为本采购项目提供整体设计、规范编制或者项目管理、监理、检测等服务的投标人，不得参加本采购项目）</w:t>
      </w:r>
    </w:p>
    <w:p>
      <w:pPr>
        <w:keepNext w:val="0"/>
        <w:keepLines w:val="0"/>
        <w:pageBreakBefore w:val="0"/>
        <w:kinsoku/>
        <w:wordWrap/>
        <w:overflowPunct/>
        <w:topLinePunct w:val="0"/>
        <w:bidi w:val="0"/>
        <w:snapToGrid w:val="0"/>
        <w:spacing w:before="91" w:line="537" w:lineRule="exact"/>
        <w:ind w:left="1"/>
        <w:rPr>
          <w:rFonts w:hint="eastAsia" w:asciiTheme="majorEastAsia" w:hAnsiTheme="majorEastAsia" w:eastAsiaTheme="majorEastAsia" w:cstheme="majorEastAsia"/>
          <w:sz w:val="24"/>
          <w:szCs w:val="24"/>
        </w:rPr>
      </w:pPr>
    </w:p>
    <w:p>
      <w:pPr>
        <w:keepNext w:val="0"/>
        <w:keepLines w:val="0"/>
        <w:pageBreakBefore w:val="0"/>
        <w:kinsoku/>
        <w:wordWrap/>
        <w:overflowPunct/>
        <w:topLinePunct w:val="0"/>
        <w:bidi w:val="0"/>
        <w:snapToGrid w:val="0"/>
        <w:spacing w:line="360" w:lineRule="auto"/>
        <w:ind w:left="0" w:leftChars="0"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我方（供应商全称）承诺我单位未曾为本采购项目提供整体设计、规范编制或者项目管理、监理、检测等服务。</w:t>
      </w:r>
    </w:p>
    <w:p>
      <w:pPr>
        <w:keepNext w:val="0"/>
        <w:keepLines w:val="0"/>
        <w:pageBreakBefore w:val="0"/>
        <w:kinsoku/>
        <w:wordWrap/>
        <w:overflowPunct/>
        <w:topLinePunct w:val="0"/>
        <w:bidi w:val="0"/>
        <w:snapToGrid w:val="0"/>
        <w:spacing w:line="360" w:lineRule="auto"/>
        <w:ind w:left="0" w:leftChars="0" w:firstLine="480" w:firstLineChars="200"/>
        <w:rPr>
          <w:rFonts w:hint="eastAsia" w:asciiTheme="majorEastAsia" w:hAnsiTheme="majorEastAsia" w:eastAsiaTheme="majorEastAsia" w:cstheme="majorEastAsia"/>
          <w:sz w:val="24"/>
          <w:szCs w:val="24"/>
        </w:rPr>
      </w:pPr>
    </w:p>
    <w:p>
      <w:pPr>
        <w:keepNext w:val="0"/>
        <w:keepLines w:val="0"/>
        <w:pageBreakBefore w:val="0"/>
        <w:kinsoku/>
        <w:wordWrap/>
        <w:overflowPunct/>
        <w:topLinePunct w:val="0"/>
        <w:bidi w:val="0"/>
        <w:snapToGrid w:val="0"/>
        <w:spacing w:line="360" w:lineRule="auto"/>
        <w:ind w:left="0" w:leftChars="0"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特此声明！</w:t>
      </w:r>
    </w:p>
    <w:p>
      <w:pPr>
        <w:keepNext w:val="0"/>
        <w:keepLines w:val="0"/>
        <w:pageBreakBefore w:val="0"/>
        <w:kinsoku/>
        <w:wordWrap/>
        <w:overflowPunct/>
        <w:topLinePunct w:val="0"/>
        <w:bidi w:val="0"/>
        <w:snapToGrid w:val="0"/>
        <w:spacing w:line="360" w:lineRule="auto"/>
        <w:ind w:left="0" w:leftChars="0" w:firstLine="480" w:firstLineChars="200"/>
        <w:rPr>
          <w:rFonts w:hint="eastAsia" w:asciiTheme="majorEastAsia" w:hAnsiTheme="majorEastAsia" w:eastAsiaTheme="majorEastAsia" w:cstheme="majorEastAsia"/>
          <w:sz w:val="24"/>
          <w:szCs w:val="24"/>
        </w:rPr>
      </w:pPr>
    </w:p>
    <w:p>
      <w:pPr>
        <w:keepNext w:val="0"/>
        <w:keepLines w:val="0"/>
        <w:pageBreakBefore w:val="0"/>
        <w:kinsoku/>
        <w:wordWrap/>
        <w:overflowPunct/>
        <w:topLinePunct w:val="0"/>
        <w:bidi w:val="0"/>
        <w:snapToGrid w:val="0"/>
        <w:spacing w:line="360" w:lineRule="auto"/>
        <w:ind w:left="0" w:leftChars="0"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供应商全称（电子签章）：</w:t>
      </w:r>
    </w:p>
    <w:p>
      <w:pPr>
        <w:keepNext w:val="0"/>
        <w:keepLines w:val="0"/>
        <w:pageBreakBefore w:val="0"/>
        <w:kinsoku/>
        <w:wordWrap/>
        <w:overflowPunct/>
        <w:topLinePunct w:val="0"/>
        <w:bidi w:val="0"/>
        <w:snapToGrid w:val="0"/>
        <w:spacing w:line="360" w:lineRule="auto"/>
        <w:ind w:left="0" w:leftChars="0" w:firstLine="480" w:firstLineChars="200"/>
        <w:rPr>
          <w:rFonts w:hint="eastAsia" w:asciiTheme="majorEastAsia" w:hAnsiTheme="majorEastAsia" w:eastAsiaTheme="majorEastAsia" w:cstheme="majorEastAsia"/>
          <w:sz w:val="24"/>
          <w:szCs w:val="24"/>
        </w:rPr>
      </w:pPr>
    </w:p>
    <w:p>
      <w:pPr>
        <w:keepNext w:val="0"/>
        <w:keepLines w:val="0"/>
        <w:pageBreakBefore w:val="0"/>
        <w:kinsoku/>
        <w:wordWrap/>
        <w:overflowPunct/>
        <w:topLinePunct w:val="0"/>
        <w:bidi w:val="0"/>
        <w:snapToGrid w:val="0"/>
        <w:spacing w:line="360" w:lineRule="auto"/>
        <w:ind w:left="0" w:leftChars="0"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法定代表人或其授权代表(电子签名或签章)：</w:t>
      </w:r>
    </w:p>
    <w:p>
      <w:pPr>
        <w:keepNext w:val="0"/>
        <w:keepLines w:val="0"/>
        <w:pageBreakBefore w:val="0"/>
        <w:kinsoku/>
        <w:wordWrap/>
        <w:overflowPunct/>
        <w:topLinePunct w:val="0"/>
        <w:bidi w:val="0"/>
        <w:snapToGrid w:val="0"/>
        <w:spacing w:line="360" w:lineRule="auto"/>
        <w:ind w:left="0" w:leftChars="0" w:firstLine="480" w:firstLineChars="200"/>
        <w:rPr>
          <w:rFonts w:hint="eastAsia" w:asciiTheme="majorEastAsia" w:hAnsiTheme="majorEastAsia" w:eastAsiaTheme="majorEastAsia" w:cstheme="majorEastAsia"/>
          <w:sz w:val="24"/>
          <w:szCs w:val="24"/>
        </w:rPr>
      </w:pPr>
    </w:p>
    <w:p>
      <w:pPr>
        <w:keepNext w:val="0"/>
        <w:keepLines w:val="0"/>
        <w:pageBreakBefore w:val="0"/>
        <w:kinsoku/>
        <w:wordWrap/>
        <w:overflowPunct/>
        <w:topLinePunct w:val="0"/>
        <w:bidi w:val="0"/>
        <w:snapToGrid w:val="0"/>
        <w:spacing w:line="360" w:lineRule="auto"/>
        <w:ind w:left="0" w:leftChars="0" w:firstLine="1440" w:firstLineChars="6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日期：  年  月  日</w:t>
      </w:r>
    </w:p>
    <w:p>
      <w:pPr>
        <w:keepNext w:val="0"/>
        <w:keepLines w:val="0"/>
        <w:pageBreakBefore w:val="0"/>
        <w:kinsoku/>
        <w:wordWrap/>
        <w:overflowPunct/>
        <w:topLinePunct w:val="0"/>
        <w:bidi w:val="0"/>
        <w:snapToGrid w:val="0"/>
        <w:spacing w:line="360" w:lineRule="auto"/>
        <w:ind w:left="0" w:leftChars="0" w:firstLine="480" w:firstLineChars="200"/>
        <w:rPr>
          <w:rFonts w:hint="eastAsia" w:asciiTheme="majorEastAsia" w:hAnsiTheme="majorEastAsia" w:eastAsiaTheme="majorEastAsia" w:cstheme="majorEastAsia"/>
          <w:sz w:val="24"/>
          <w:szCs w:val="24"/>
        </w:rPr>
        <w:sectPr>
          <w:headerReference r:id="rId64" w:type="default"/>
          <w:footerReference r:id="rId65" w:type="default"/>
          <w:pgSz w:w="11905" w:h="16838"/>
          <w:pgMar w:top="1440" w:right="1803" w:bottom="1440" w:left="1803" w:header="255" w:footer="1060" w:gutter="0"/>
          <w:pgNumType w:fmt="decimal"/>
          <w:cols w:space="0" w:num="1"/>
          <w:rtlGutter w:val="0"/>
          <w:docGrid w:linePitch="0" w:charSpace="0"/>
        </w:sectPr>
      </w:pPr>
    </w:p>
    <w:p>
      <w:pPr>
        <w:keepNext w:val="0"/>
        <w:keepLines w:val="0"/>
        <w:pageBreakBefore w:val="0"/>
        <w:kinsoku/>
        <w:wordWrap/>
        <w:overflowPunct/>
        <w:topLinePunct w:val="0"/>
        <w:bidi w:val="0"/>
        <w:snapToGrid w:val="0"/>
        <w:spacing w:before="91" w:line="219" w:lineRule="auto"/>
        <w:jc w:val="center"/>
        <w:rPr>
          <w:rFonts w:ascii="宋体" w:hAnsi="宋体" w:eastAsia="宋体" w:cs="宋体"/>
          <w:sz w:val="28"/>
          <w:szCs w:val="28"/>
        </w:rPr>
      </w:pPr>
      <w:r>
        <w:rPr>
          <w:rFonts w:ascii="宋体" w:hAnsi="宋体" w:eastAsia="宋体" w:cs="宋体"/>
          <w:spacing w:val="-3"/>
          <w:sz w:val="28"/>
          <w:szCs w:val="28"/>
        </w:rPr>
        <w:t>1</w:t>
      </w:r>
      <w:r>
        <w:rPr>
          <w:rFonts w:hint="eastAsia" w:ascii="宋体" w:hAnsi="宋体" w:eastAsia="宋体" w:cs="宋体"/>
          <w:spacing w:val="-3"/>
          <w:sz w:val="28"/>
          <w:szCs w:val="28"/>
          <w:lang w:val="en-US" w:eastAsia="zh-CN"/>
        </w:rPr>
        <w:t>1</w:t>
      </w:r>
      <w:r>
        <w:rPr>
          <w:rFonts w:ascii="宋体" w:hAnsi="宋体" w:eastAsia="宋体" w:cs="宋体"/>
          <w:spacing w:val="-3"/>
          <w:sz w:val="28"/>
          <w:szCs w:val="28"/>
        </w:rPr>
        <w:t>.中小企业声明函（货物）</w:t>
      </w:r>
    </w:p>
    <w:p>
      <w:pPr>
        <w:keepNext w:val="0"/>
        <w:keepLines w:val="0"/>
        <w:pageBreakBefore w:val="0"/>
        <w:kinsoku/>
        <w:wordWrap/>
        <w:overflowPunct/>
        <w:topLinePunct w:val="0"/>
        <w:bidi w:val="0"/>
        <w:snapToGrid w:val="0"/>
        <w:spacing w:line="360" w:lineRule="auto"/>
        <w:ind w:left="0" w:leftChars="0"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本公司</w:t>
      </w:r>
      <w:r>
        <w:rPr>
          <w:rFonts w:hint="eastAsia" w:asciiTheme="majorEastAsia" w:hAnsiTheme="majorEastAsia" w:eastAsiaTheme="majorEastAsia" w:cstheme="majorEastAsia"/>
          <w:sz w:val="24"/>
          <w:szCs w:val="24"/>
          <w:u w:val="none"/>
        </w:rPr>
        <w:t>（联合体）</w:t>
      </w:r>
      <w:r>
        <w:rPr>
          <w:rFonts w:hint="eastAsia" w:asciiTheme="majorEastAsia" w:hAnsiTheme="majorEastAsia" w:eastAsiaTheme="majorEastAsia" w:cstheme="majorEastAsia"/>
          <w:sz w:val="24"/>
          <w:szCs w:val="24"/>
        </w:rPr>
        <w:t>郑重声明，根据《政府采购促进中小企业发展管理办法》（财库﹝2020﹞ 46 号）的规定，本公司（联合体）参加</w:t>
      </w:r>
      <w:r>
        <w:rPr>
          <w:rFonts w:hint="eastAsia" w:asciiTheme="majorEastAsia" w:hAnsiTheme="majorEastAsia" w:eastAsiaTheme="majorEastAsia" w:cstheme="majorEastAsia"/>
          <w:sz w:val="24"/>
          <w:szCs w:val="24"/>
          <w:u w:val="single"/>
        </w:rPr>
        <w:t>（单位名称）</w:t>
      </w:r>
      <w:r>
        <w:rPr>
          <w:rFonts w:hint="eastAsia" w:asciiTheme="majorEastAsia" w:hAnsiTheme="majorEastAsia" w:eastAsiaTheme="majorEastAsia" w:cstheme="majorEastAsia"/>
          <w:sz w:val="24"/>
          <w:szCs w:val="24"/>
        </w:rPr>
        <w:t>的</w:t>
      </w:r>
      <w:r>
        <w:rPr>
          <w:rFonts w:hint="eastAsia" w:asciiTheme="majorEastAsia" w:hAnsiTheme="majorEastAsia" w:eastAsiaTheme="majorEastAsia" w:cstheme="majorEastAsia"/>
          <w:sz w:val="24"/>
          <w:szCs w:val="24"/>
          <w:u w:val="single"/>
        </w:rPr>
        <w:t>（项目名称及包号）</w:t>
      </w:r>
      <w:r>
        <w:rPr>
          <w:rFonts w:hint="eastAsia" w:asciiTheme="majorEastAsia" w:hAnsiTheme="majorEastAsia" w:eastAsiaTheme="majorEastAsia" w:cstheme="majorEastAsia"/>
          <w:sz w:val="24"/>
          <w:szCs w:val="24"/>
        </w:rPr>
        <w:t>采购活动，提供 的货物全部由符合政策要求的中小企业制造。相关企业（含联合体中的中小企业、签订分包意向协议的中小企业）的具体情况如下：</w:t>
      </w:r>
    </w:p>
    <w:p>
      <w:pPr>
        <w:keepNext w:val="0"/>
        <w:keepLines w:val="0"/>
        <w:pageBreakBefore w:val="0"/>
        <w:kinsoku/>
        <w:wordWrap/>
        <w:overflowPunct/>
        <w:topLinePunct w:val="0"/>
        <w:bidi w:val="0"/>
        <w:snapToGrid w:val="0"/>
        <w:spacing w:line="360" w:lineRule="auto"/>
        <w:ind w:left="0" w:leftChars="0"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w:t>
      </w:r>
      <w:r>
        <w:rPr>
          <w:rFonts w:hint="eastAsia" w:asciiTheme="majorEastAsia" w:hAnsiTheme="majorEastAsia" w:eastAsiaTheme="majorEastAsia" w:cstheme="majorEastAsia"/>
          <w:sz w:val="24"/>
          <w:szCs w:val="24"/>
          <w:u w:val="single"/>
        </w:rPr>
        <w:t>（标的名称）</w:t>
      </w:r>
      <w:r>
        <w:rPr>
          <w:rFonts w:hint="eastAsia" w:asciiTheme="majorEastAsia" w:hAnsiTheme="majorEastAsia" w:eastAsiaTheme="majorEastAsia" w:cstheme="majorEastAsia"/>
          <w:sz w:val="24"/>
          <w:szCs w:val="24"/>
        </w:rPr>
        <w:t>，属于</w:t>
      </w:r>
      <w:r>
        <w:rPr>
          <w:rFonts w:hint="eastAsia" w:asciiTheme="majorEastAsia" w:hAnsiTheme="majorEastAsia" w:eastAsiaTheme="majorEastAsia" w:cstheme="majorEastAsia"/>
          <w:sz w:val="24"/>
          <w:szCs w:val="24"/>
          <w:u w:val="single"/>
        </w:rPr>
        <w:t>（采购文件中明确的所属行业）</w:t>
      </w:r>
      <w:r>
        <w:rPr>
          <w:rFonts w:hint="eastAsia" w:asciiTheme="majorEastAsia" w:hAnsiTheme="majorEastAsia" w:eastAsiaTheme="majorEastAsia" w:cstheme="majorEastAsia"/>
          <w:sz w:val="24"/>
          <w:szCs w:val="24"/>
        </w:rPr>
        <w:t>行业；制造商为</w:t>
      </w:r>
      <w:r>
        <w:rPr>
          <w:rFonts w:hint="eastAsia" w:asciiTheme="majorEastAsia" w:hAnsiTheme="majorEastAsia" w:eastAsiaTheme="majorEastAsia" w:cstheme="majorEastAsia"/>
          <w:sz w:val="24"/>
          <w:szCs w:val="24"/>
          <w:u w:val="single"/>
        </w:rPr>
        <w:t>（企业名称）</w:t>
      </w:r>
      <w:r>
        <w:rPr>
          <w:rFonts w:hint="eastAsia" w:asciiTheme="majorEastAsia" w:hAnsiTheme="majorEastAsia" w:eastAsiaTheme="majorEastAsia" w:cstheme="majorEastAsia"/>
          <w:sz w:val="24"/>
          <w:szCs w:val="24"/>
        </w:rPr>
        <w:t>，从业人员</w:t>
      </w:r>
      <w:r>
        <w:rPr>
          <w:rFonts w:hint="eastAsia" w:asciiTheme="majorEastAsia" w:hAnsiTheme="majorEastAsia" w:eastAsiaTheme="majorEastAsia" w:cstheme="majorEastAsia"/>
          <w:sz w:val="24"/>
          <w:szCs w:val="24"/>
          <w:u w:val="single"/>
        </w:rPr>
        <w:t xml:space="preserve">    </w:t>
      </w:r>
      <w:r>
        <w:rPr>
          <w:rFonts w:hint="eastAsia" w:asciiTheme="majorEastAsia" w:hAnsiTheme="majorEastAsia" w:eastAsiaTheme="majorEastAsia" w:cstheme="majorEastAsia"/>
          <w:sz w:val="24"/>
          <w:szCs w:val="24"/>
        </w:rPr>
        <w:t>人，营业收入为</w:t>
      </w:r>
      <w:r>
        <w:rPr>
          <w:rFonts w:hint="eastAsia" w:asciiTheme="majorEastAsia" w:hAnsiTheme="majorEastAsia" w:eastAsiaTheme="majorEastAsia" w:cstheme="majorEastAsia"/>
          <w:sz w:val="24"/>
          <w:szCs w:val="24"/>
          <w:u w:val="single"/>
        </w:rPr>
        <w:t xml:space="preserve">    </w:t>
      </w:r>
      <w:r>
        <w:rPr>
          <w:rFonts w:hint="eastAsia" w:asciiTheme="majorEastAsia" w:hAnsiTheme="majorEastAsia" w:eastAsiaTheme="majorEastAsia" w:cstheme="majorEastAsia"/>
          <w:sz w:val="24"/>
          <w:szCs w:val="24"/>
        </w:rPr>
        <w:t>万元，资产总额为</w:t>
      </w:r>
      <w:r>
        <w:rPr>
          <w:rFonts w:hint="eastAsia" w:asciiTheme="majorEastAsia" w:hAnsiTheme="majorEastAsia" w:eastAsiaTheme="majorEastAsia" w:cstheme="majorEastAsia"/>
          <w:sz w:val="24"/>
          <w:szCs w:val="24"/>
          <w:u w:val="single"/>
        </w:rPr>
        <w:t xml:space="preserve">    </w:t>
      </w:r>
      <w:r>
        <w:rPr>
          <w:rFonts w:hint="eastAsia" w:asciiTheme="majorEastAsia" w:hAnsiTheme="majorEastAsia" w:eastAsiaTheme="majorEastAsia" w:cstheme="majorEastAsia"/>
          <w:sz w:val="24"/>
          <w:szCs w:val="24"/>
        </w:rPr>
        <w:t>万元 ，属于</w:t>
      </w:r>
      <w:r>
        <w:rPr>
          <w:rFonts w:hint="eastAsia" w:asciiTheme="majorEastAsia" w:hAnsiTheme="majorEastAsia" w:eastAsiaTheme="majorEastAsia" w:cstheme="majorEastAsia"/>
          <w:sz w:val="24"/>
          <w:szCs w:val="24"/>
          <w:u w:val="single"/>
        </w:rPr>
        <w:t>（中型企业、小型企业、微型企业）</w:t>
      </w:r>
      <w:r>
        <w:rPr>
          <w:rFonts w:hint="eastAsia" w:asciiTheme="majorEastAsia" w:hAnsiTheme="majorEastAsia" w:eastAsiaTheme="majorEastAsia" w:cstheme="majorEastAsia"/>
          <w:sz w:val="24"/>
          <w:szCs w:val="24"/>
        </w:rPr>
        <w:t>；</w:t>
      </w:r>
    </w:p>
    <w:p>
      <w:pPr>
        <w:keepNext w:val="0"/>
        <w:keepLines w:val="0"/>
        <w:pageBreakBefore w:val="0"/>
        <w:kinsoku/>
        <w:wordWrap/>
        <w:overflowPunct/>
        <w:topLinePunct w:val="0"/>
        <w:bidi w:val="0"/>
        <w:snapToGrid w:val="0"/>
        <w:spacing w:line="360" w:lineRule="auto"/>
        <w:ind w:left="0" w:leftChars="0"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w:t>
      </w:r>
      <w:r>
        <w:rPr>
          <w:rFonts w:hint="eastAsia" w:asciiTheme="majorEastAsia" w:hAnsiTheme="majorEastAsia" w:eastAsiaTheme="majorEastAsia" w:cstheme="majorEastAsia"/>
          <w:sz w:val="24"/>
          <w:szCs w:val="24"/>
          <w:u w:val="single"/>
        </w:rPr>
        <w:t>（标的名称）</w:t>
      </w:r>
      <w:r>
        <w:rPr>
          <w:rFonts w:hint="eastAsia" w:asciiTheme="majorEastAsia" w:hAnsiTheme="majorEastAsia" w:eastAsiaTheme="majorEastAsia" w:cstheme="majorEastAsia"/>
          <w:sz w:val="24"/>
          <w:szCs w:val="24"/>
        </w:rPr>
        <w:t xml:space="preserve"> ，属于</w:t>
      </w:r>
      <w:r>
        <w:rPr>
          <w:rFonts w:hint="eastAsia" w:asciiTheme="majorEastAsia" w:hAnsiTheme="majorEastAsia" w:eastAsiaTheme="majorEastAsia" w:cstheme="majorEastAsia"/>
          <w:sz w:val="24"/>
          <w:szCs w:val="24"/>
          <w:u w:val="single"/>
        </w:rPr>
        <w:t>（采购文件中明确的所属行业）</w:t>
      </w:r>
      <w:r>
        <w:rPr>
          <w:rFonts w:hint="eastAsia" w:asciiTheme="majorEastAsia" w:hAnsiTheme="majorEastAsia" w:eastAsiaTheme="majorEastAsia" w:cstheme="majorEastAsia"/>
          <w:sz w:val="24"/>
          <w:szCs w:val="24"/>
        </w:rPr>
        <w:t>行业；制造商为</w:t>
      </w:r>
      <w:r>
        <w:rPr>
          <w:rFonts w:hint="eastAsia" w:asciiTheme="majorEastAsia" w:hAnsiTheme="majorEastAsia" w:eastAsiaTheme="majorEastAsia" w:cstheme="majorEastAsia"/>
          <w:sz w:val="24"/>
          <w:szCs w:val="24"/>
          <w:u w:val="single"/>
        </w:rPr>
        <w:t>（企业名称）</w:t>
      </w:r>
      <w:r>
        <w:rPr>
          <w:rFonts w:hint="eastAsia" w:asciiTheme="majorEastAsia" w:hAnsiTheme="majorEastAsia" w:eastAsiaTheme="majorEastAsia" w:cstheme="majorEastAsia"/>
          <w:sz w:val="24"/>
          <w:szCs w:val="24"/>
        </w:rPr>
        <w:t>， 从业人员</w:t>
      </w:r>
      <w:r>
        <w:rPr>
          <w:rFonts w:hint="eastAsia" w:asciiTheme="majorEastAsia" w:hAnsiTheme="majorEastAsia" w:eastAsiaTheme="majorEastAsia" w:cstheme="majorEastAsia"/>
          <w:sz w:val="24"/>
          <w:szCs w:val="24"/>
          <w:u w:val="single"/>
        </w:rPr>
        <w:t xml:space="preserve">    </w:t>
      </w:r>
      <w:r>
        <w:rPr>
          <w:rFonts w:hint="eastAsia" w:asciiTheme="majorEastAsia" w:hAnsiTheme="majorEastAsia" w:eastAsiaTheme="majorEastAsia" w:cstheme="majorEastAsia"/>
          <w:sz w:val="24"/>
          <w:szCs w:val="24"/>
        </w:rPr>
        <w:t>人，营业收入为</w:t>
      </w:r>
      <w:r>
        <w:rPr>
          <w:rFonts w:hint="eastAsia" w:asciiTheme="majorEastAsia" w:hAnsiTheme="majorEastAsia" w:eastAsiaTheme="majorEastAsia" w:cstheme="majorEastAsia"/>
          <w:sz w:val="24"/>
          <w:szCs w:val="24"/>
          <w:u w:val="single"/>
        </w:rPr>
        <w:t xml:space="preserve">    </w:t>
      </w:r>
      <w:r>
        <w:rPr>
          <w:rFonts w:hint="eastAsia" w:asciiTheme="majorEastAsia" w:hAnsiTheme="majorEastAsia" w:eastAsiaTheme="majorEastAsia" w:cstheme="majorEastAsia"/>
          <w:sz w:val="24"/>
          <w:szCs w:val="24"/>
        </w:rPr>
        <w:t>万元，资产总额为</w:t>
      </w:r>
      <w:r>
        <w:rPr>
          <w:rFonts w:hint="eastAsia" w:asciiTheme="majorEastAsia" w:hAnsiTheme="majorEastAsia" w:eastAsiaTheme="majorEastAsia" w:cstheme="majorEastAsia"/>
          <w:sz w:val="24"/>
          <w:szCs w:val="24"/>
          <w:u w:val="single"/>
        </w:rPr>
        <w:t xml:space="preserve">   </w:t>
      </w:r>
      <w:r>
        <w:rPr>
          <w:rFonts w:hint="eastAsia" w:asciiTheme="majorEastAsia" w:hAnsiTheme="majorEastAsia" w:eastAsiaTheme="majorEastAsia" w:cstheme="majorEastAsia"/>
          <w:sz w:val="24"/>
          <w:szCs w:val="24"/>
        </w:rPr>
        <w:t>万元，属于</w:t>
      </w:r>
      <w:r>
        <w:rPr>
          <w:rFonts w:hint="eastAsia" w:asciiTheme="majorEastAsia" w:hAnsiTheme="majorEastAsia" w:eastAsiaTheme="majorEastAsia" w:cstheme="majorEastAsia"/>
          <w:sz w:val="24"/>
          <w:szCs w:val="24"/>
          <w:u w:val="single"/>
        </w:rPr>
        <w:t>（中型企业、小型企业、微型企业）</w:t>
      </w:r>
      <w:r>
        <w:rPr>
          <w:rFonts w:hint="eastAsia" w:asciiTheme="majorEastAsia" w:hAnsiTheme="majorEastAsia" w:eastAsiaTheme="majorEastAsia" w:cstheme="majorEastAsia"/>
          <w:sz w:val="24"/>
          <w:szCs w:val="24"/>
        </w:rPr>
        <w:t>；</w:t>
      </w:r>
    </w:p>
    <w:p>
      <w:pPr>
        <w:keepNext w:val="0"/>
        <w:keepLines w:val="0"/>
        <w:pageBreakBefore w:val="0"/>
        <w:kinsoku/>
        <w:wordWrap/>
        <w:overflowPunct/>
        <w:topLinePunct w:val="0"/>
        <w:bidi w:val="0"/>
        <w:snapToGrid w:val="0"/>
        <w:spacing w:line="360" w:lineRule="auto"/>
        <w:ind w:left="0" w:leftChars="0"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w:t>
      </w:r>
    </w:p>
    <w:p>
      <w:pPr>
        <w:keepNext w:val="0"/>
        <w:keepLines w:val="0"/>
        <w:pageBreakBefore w:val="0"/>
        <w:kinsoku/>
        <w:wordWrap/>
        <w:overflowPunct/>
        <w:topLinePunct w:val="0"/>
        <w:bidi w:val="0"/>
        <w:snapToGrid w:val="0"/>
        <w:spacing w:line="360" w:lineRule="auto"/>
        <w:ind w:left="0" w:leftChars="0"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以上企业，不属于大企业的分支机构，不存在控股股东为大企业的情形，也不存在与大企</w:t>
      </w:r>
    </w:p>
    <w:p>
      <w:pPr>
        <w:keepNext w:val="0"/>
        <w:keepLines w:val="0"/>
        <w:pageBreakBefore w:val="0"/>
        <w:kinsoku/>
        <w:wordWrap/>
        <w:overflowPunct/>
        <w:topLinePunct w:val="0"/>
        <w:bidi w:val="0"/>
        <w:snapToGrid w:val="0"/>
        <w:spacing w:line="360" w:lineRule="auto"/>
        <w:ind w:left="0" w:leftChars="0"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业的负责人为同一人的情形。</w:t>
      </w:r>
    </w:p>
    <w:p>
      <w:pPr>
        <w:keepNext w:val="0"/>
        <w:keepLines w:val="0"/>
        <w:pageBreakBefore w:val="0"/>
        <w:kinsoku/>
        <w:wordWrap/>
        <w:overflowPunct/>
        <w:topLinePunct w:val="0"/>
        <w:bidi w:val="0"/>
        <w:snapToGrid w:val="0"/>
        <w:spacing w:line="360" w:lineRule="auto"/>
        <w:ind w:left="0" w:leftChars="0"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本企业对上述声明内容的真实性负责。如有虚假，将依法承担相应责任。</w:t>
      </w:r>
    </w:p>
    <w:p>
      <w:pPr>
        <w:pStyle w:val="4"/>
        <w:keepNext w:val="0"/>
        <w:keepLines w:val="0"/>
        <w:pageBreakBefore w:val="0"/>
        <w:kinsoku/>
        <w:wordWrap/>
        <w:overflowPunct/>
        <w:topLinePunct w:val="0"/>
        <w:bidi w:val="0"/>
        <w:snapToGrid w:val="0"/>
        <w:spacing w:line="254" w:lineRule="auto"/>
      </w:pPr>
    </w:p>
    <w:p>
      <w:pPr>
        <w:pStyle w:val="4"/>
        <w:keepNext w:val="0"/>
        <w:keepLines w:val="0"/>
        <w:pageBreakBefore w:val="0"/>
        <w:kinsoku/>
        <w:wordWrap/>
        <w:overflowPunct/>
        <w:topLinePunct w:val="0"/>
        <w:bidi w:val="0"/>
        <w:snapToGrid w:val="0"/>
        <w:spacing w:line="254" w:lineRule="auto"/>
      </w:pPr>
    </w:p>
    <w:p>
      <w:pPr>
        <w:pStyle w:val="4"/>
        <w:keepNext w:val="0"/>
        <w:keepLines w:val="0"/>
        <w:pageBreakBefore w:val="0"/>
        <w:kinsoku/>
        <w:wordWrap/>
        <w:overflowPunct/>
        <w:topLinePunct w:val="0"/>
        <w:bidi w:val="0"/>
        <w:snapToGrid w:val="0"/>
        <w:spacing w:line="254" w:lineRule="auto"/>
      </w:pPr>
    </w:p>
    <w:p>
      <w:pPr>
        <w:pStyle w:val="4"/>
        <w:keepNext w:val="0"/>
        <w:keepLines w:val="0"/>
        <w:pageBreakBefore w:val="0"/>
        <w:kinsoku/>
        <w:wordWrap/>
        <w:overflowPunct/>
        <w:topLinePunct w:val="0"/>
        <w:bidi w:val="0"/>
        <w:snapToGrid w:val="0"/>
        <w:spacing w:line="255" w:lineRule="auto"/>
      </w:pPr>
    </w:p>
    <w:p>
      <w:pPr>
        <w:pStyle w:val="4"/>
        <w:keepNext w:val="0"/>
        <w:keepLines w:val="0"/>
        <w:pageBreakBefore w:val="0"/>
        <w:kinsoku/>
        <w:wordWrap/>
        <w:overflowPunct/>
        <w:topLinePunct w:val="0"/>
        <w:bidi w:val="0"/>
        <w:snapToGrid w:val="0"/>
        <w:spacing w:line="255" w:lineRule="auto"/>
      </w:pPr>
    </w:p>
    <w:p>
      <w:pPr>
        <w:pStyle w:val="4"/>
        <w:keepNext w:val="0"/>
        <w:keepLines w:val="0"/>
        <w:pageBreakBefore w:val="0"/>
        <w:kinsoku/>
        <w:wordWrap/>
        <w:overflowPunct/>
        <w:topLinePunct w:val="0"/>
        <w:bidi w:val="0"/>
        <w:snapToGrid w:val="0"/>
        <w:spacing w:line="255" w:lineRule="auto"/>
      </w:pPr>
    </w:p>
    <w:p>
      <w:pPr>
        <w:pStyle w:val="4"/>
        <w:keepNext w:val="0"/>
        <w:keepLines w:val="0"/>
        <w:pageBreakBefore w:val="0"/>
        <w:kinsoku/>
        <w:wordWrap/>
        <w:overflowPunct/>
        <w:topLinePunct w:val="0"/>
        <w:bidi w:val="0"/>
        <w:snapToGrid w:val="0"/>
        <w:spacing w:line="255" w:lineRule="auto"/>
      </w:pPr>
    </w:p>
    <w:p>
      <w:pPr>
        <w:keepNext w:val="0"/>
        <w:keepLines w:val="0"/>
        <w:pageBreakBefore w:val="0"/>
        <w:kinsoku/>
        <w:wordWrap/>
        <w:overflowPunct/>
        <w:topLinePunct w:val="0"/>
        <w:bidi w:val="0"/>
        <w:snapToGrid w:val="0"/>
        <w:spacing w:before="78" w:line="540" w:lineRule="exact"/>
        <w:ind w:left="5293"/>
        <w:rPr>
          <w:rFonts w:ascii="宋体" w:hAnsi="宋体" w:eastAsia="宋体" w:cs="宋体"/>
          <w:sz w:val="24"/>
          <w:szCs w:val="24"/>
        </w:rPr>
      </w:pPr>
      <w:r>
        <w:rPr>
          <w:rFonts w:ascii="宋体" w:hAnsi="宋体" w:eastAsia="宋体" w:cs="宋体"/>
          <w:spacing w:val="-2"/>
          <w:position w:val="23"/>
          <w:sz w:val="24"/>
          <w:szCs w:val="24"/>
        </w:rPr>
        <w:t>企业名称（盖章</w:t>
      </w:r>
      <w:r>
        <w:rPr>
          <w:rFonts w:ascii="宋体" w:hAnsi="宋体" w:eastAsia="宋体" w:cs="宋体"/>
          <w:position w:val="23"/>
          <w:sz w:val="24"/>
          <w:szCs w:val="24"/>
        </w:rPr>
        <w:t>）：</w:t>
      </w:r>
    </w:p>
    <w:p>
      <w:pPr>
        <w:keepNext w:val="0"/>
        <w:keepLines w:val="0"/>
        <w:pageBreakBefore w:val="0"/>
        <w:kinsoku/>
        <w:wordWrap/>
        <w:overflowPunct/>
        <w:topLinePunct w:val="0"/>
        <w:bidi w:val="0"/>
        <w:snapToGrid w:val="0"/>
        <w:spacing w:line="220" w:lineRule="auto"/>
        <w:ind w:left="5330"/>
        <w:rPr>
          <w:rFonts w:ascii="宋体" w:hAnsi="宋体" w:eastAsia="宋体" w:cs="宋体"/>
          <w:sz w:val="24"/>
          <w:szCs w:val="24"/>
        </w:rPr>
      </w:pPr>
      <w:r>
        <w:rPr>
          <w:rFonts w:ascii="宋体" w:hAnsi="宋体" w:eastAsia="宋体" w:cs="宋体"/>
          <w:spacing w:val="-21"/>
          <w:sz w:val="24"/>
          <w:szCs w:val="24"/>
        </w:rPr>
        <w:t>日</w:t>
      </w:r>
      <w:r>
        <w:rPr>
          <w:rFonts w:ascii="宋体" w:hAnsi="宋体" w:eastAsia="宋体" w:cs="宋体"/>
          <w:spacing w:val="12"/>
          <w:sz w:val="24"/>
          <w:szCs w:val="24"/>
        </w:rPr>
        <w:t xml:space="preserve"> </w:t>
      </w:r>
      <w:r>
        <w:rPr>
          <w:rFonts w:ascii="宋体" w:hAnsi="宋体" w:eastAsia="宋体" w:cs="宋体"/>
          <w:spacing w:val="-21"/>
          <w:sz w:val="24"/>
          <w:szCs w:val="24"/>
        </w:rPr>
        <w:t>期：</w:t>
      </w:r>
    </w:p>
    <w:p>
      <w:pPr>
        <w:pStyle w:val="4"/>
        <w:keepNext w:val="0"/>
        <w:keepLines w:val="0"/>
        <w:pageBreakBefore w:val="0"/>
        <w:kinsoku/>
        <w:wordWrap/>
        <w:overflowPunct/>
        <w:topLinePunct w:val="0"/>
        <w:bidi w:val="0"/>
        <w:snapToGrid w:val="0"/>
        <w:spacing w:line="294" w:lineRule="auto"/>
      </w:pPr>
    </w:p>
    <w:p>
      <w:pPr>
        <w:pStyle w:val="4"/>
        <w:keepNext w:val="0"/>
        <w:keepLines w:val="0"/>
        <w:pageBreakBefore w:val="0"/>
        <w:kinsoku/>
        <w:wordWrap/>
        <w:overflowPunct/>
        <w:topLinePunct w:val="0"/>
        <w:bidi w:val="0"/>
        <w:snapToGrid w:val="0"/>
        <w:spacing w:line="294" w:lineRule="auto"/>
      </w:pPr>
    </w:p>
    <w:p>
      <w:pPr>
        <w:pStyle w:val="4"/>
        <w:keepNext w:val="0"/>
        <w:keepLines w:val="0"/>
        <w:pageBreakBefore w:val="0"/>
        <w:kinsoku/>
        <w:wordWrap/>
        <w:overflowPunct/>
        <w:topLinePunct w:val="0"/>
        <w:bidi w:val="0"/>
        <w:snapToGrid w:val="0"/>
        <w:spacing w:line="295" w:lineRule="auto"/>
      </w:pPr>
    </w:p>
    <w:p>
      <w:pPr>
        <w:keepNext w:val="0"/>
        <w:keepLines w:val="0"/>
        <w:pageBreakBefore w:val="0"/>
        <w:kinsoku/>
        <w:wordWrap/>
        <w:overflowPunct/>
        <w:topLinePunct w:val="0"/>
        <w:bidi w:val="0"/>
        <w:snapToGrid w:val="0"/>
        <w:spacing w:before="79" w:line="219" w:lineRule="auto"/>
        <w:ind w:left="489"/>
        <w:rPr>
          <w:rFonts w:ascii="宋体" w:hAnsi="宋体" w:eastAsia="宋体" w:cs="宋体"/>
          <w:sz w:val="24"/>
          <w:szCs w:val="24"/>
        </w:rPr>
      </w:pPr>
      <w:bookmarkStart w:id="5" w:name="bookmark6"/>
      <w:bookmarkEnd w:id="5"/>
      <w:r>
        <w:rPr>
          <w:rFonts w:ascii="宋体" w:hAnsi="宋体" w:eastAsia="宋体" w:cs="宋体"/>
          <w:sz w:val="24"/>
          <w:szCs w:val="24"/>
          <w14:textOutline w14:w="4358" w14:cap="sq" w14:cmpd="sng">
            <w14:solidFill>
              <w14:srgbClr w14:val="000000"/>
            </w14:solidFill>
            <w14:prstDash w14:val="solid"/>
            <w14:bevel/>
          </w14:textOutline>
        </w:rPr>
        <w:t>注：如若是的话就按照上面格式填写，不是的话就不需要填写。</w:t>
      </w:r>
    </w:p>
    <w:p>
      <w:pPr>
        <w:pStyle w:val="4"/>
        <w:keepNext w:val="0"/>
        <w:keepLines w:val="0"/>
        <w:pageBreakBefore w:val="0"/>
        <w:kinsoku/>
        <w:wordWrap/>
        <w:overflowPunct/>
        <w:topLinePunct w:val="0"/>
        <w:bidi w:val="0"/>
        <w:snapToGrid w:val="0"/>
        <w:spacing w:line="267" w:lineRule="auto"/>
      </w:pPr>
    </w:p>
    <w:p>
      <w:pPr>
        <w:pStyle w:val="4"/>
        <w:keepNext w:val="0"/>
        <w:keepLines w:val="0"/>
        <w:pageBreakBefore w:val="0"/>
        <w:kinsoku/>
        <w:wordWrap/>
        <w:overflowPunct/>
        <w:topLinePunct w:val="0"/>
        <w:bidi w:val="0"/>
        <w:snapToGrid w:val="0"/>
        <w:spacing w:line="268" w:lineRule="auto"/>
      </w:pPr>
    </w:p>
    <w:p>
      <w:pPr>
        <w:pStyle w:val="4"/>
        <w:keepNext w:val="0"/>
        <w:keepLines w:val="0"/>
        <w:pageBreakBefore w:val="0"/>
        <w:kinsoku/>
        <w:wordWrap/>
        <w:overflowPunct/>
        <w:topLinePunct w:val="0"/>
        <w:bidi w:val="0"/>
        <w:snapToGrid w:val="0"/>
        <w:spacing w:line="268" w:lineRule="auto"/>
      </w:pPr>
      <w:r>
        <mc:AlternateContent>
          <mc:Choice Requires="wps">
            <w:drawing>
              <wp:anchor distT="0" distB="0" distL="114300" distR="114300" simplePos="0" relativeHeight="251673600" behindDoc="0" locked="0" layoutInCell="0" allowOverlap="1">
                <wp:simplePos x="0" y="0"/>
                <wp:positionH relativeFrom="page">
                  <wp:posOffset>700405</wp:posOffset>
                </wp:positionH>
                <wp:positionV relativeFrom="page">
                  <wp:posOffset>8940165</wp:posOffset>
                </wp:positionV>
                <wp:extent cx="1828800" cy="0"/>
                <wp:effectExtent l="4445" t="4445" r="5080" b="5080"/>
                <wp:wrapNone/>
                <wp:docPr id="23" name="任意多边形 23"/>
                <wp:cNvGraphicFramePr/>
                <a:graphic xmlns:a="http://schemas.openxmlformats.org/drawingml/2006/main">
                  <a:graphicData uri="http://schemas.microsoft.com/office/word/2010/wordprocessingShape">
                    <wps:wsp>
                      <wps:cNvSpPr/>
                      <wps:spPr>
                        <a:xfrm>
                          <a:off x="0" y="0"/>
                          <a:ext cx="1828800" cy="0"/>
                        </a:xfrm>
                        <a:custGeom>
                          <a:avLst/>
                          <a:gdLst/>
                          <a:ahLst/>
                          <a:cxnLst/>
                          <a:pathLst>
                            <a:path w="2880">
                              <a:moveTo>
                                <a:pt x="0" y="0"/>
                              </a:moveTo>
                              <a:lnTo>
                                <a:pt x="2880" y="0"/>
                              </a:lnTo>
                            </a:path>
                          </a:pathLst>
                        </a:custGeom>
                        <a:noFill/>
                        <a:ln w="0" cap="sq" cmpd="sng">
                          <a:solidFill>
                            <a:srgbClr val="000000"/>
                          </a:solidFill>
                          <a:prstDash val="solid"/>
                          <a:bevel/>
                          <a:headEnd type="none" w="med" len="med"/>
                          <a:tailEnd type="none" w="med" len="med"/>
                        </a:ln>
                      </wps:spPr>
                      <wps:bodyPr upright="1"/>
                    </wps:wsp>
                  </a:graphicData>
                </a:graphic>
              </wp:anchor>
            </w:drawing>
          </mc:Choice>
          <mc:Fallback>
            <w:pict>
              <v:shape id="_x0000_s1026" o:spid="_x0000_s1026" o:spt="100" style="position:absolute;left:0pt;margin-left:55.15pt;margin-top:703.95pt;height:0pt;width:144pt;mso-position-horizontal-relative:page;mso-position-vertical-relative:page;z-index:251673600;mso-width-relative:page;mso-height-relative:page;" filled="f" stroked="t" coordsize="2880,1" o:allowincell="f" o:gfxdata="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ApiZQjWAAAADQEAAA8AAAAAAAAAAQAgAAAAIgAAAGRycy9kb3ducmV2LnhtbFBLAQIUABQAAAAI&#10;AIdO4kBehHdfKAIAAIkEAAAOAAAAAAAAAAEAIAAAACUBAABkcnMvZTJvRG9jLnhtbFBLBQYAAAAA&#10;BgAGAFkBAAC/BQAAAAA=&#10;" path="m0,0l2880,0e">
                <v:fill on="f" focussize="0,0"/>
                <v:stroke weight="0pt" color="#000000" joinstyle="bevel" endcap="square"/>
                <v:imagedata o:title=""/>
                <o:lock v:ext="edit" aspectratio="f"/>
              </v:shape>
            </w:pict>
          </mc:Fallback>
        </mc:AlternateContent>
      </w:r>
    </w:p>
    <w:p>
      <w:pPr>
        <w:pStyle w:val="4"/>
        <w:keepNext w:val="0"/>
        <w:keepLines w:val="0"/>
        <w:pageBreakBefore w:val="0"/>
        <w:kinsoku/>
        <w:wordWrap/>
        <w:overflowPunct/>
        <w:topLinePunct w:val="0"/>
        <w:bidi w:val="0"/>
        <w:snapToGrid w:val="0"/>
        <w:spacing w:line="268" w:lineRule="auto"/>
      </w:pPr>
    </w:p>
    <w:p>
      <w:pPr>
        <w:keepNext w:val="0"/>
        <w:keepLines w:val="0"/>
        <w:pageBreakBefore w:val="0"/>
        <w:kinsoku/>
        <w:wordWrap/>
        <w:overflowPunct/>
        <w:topLinePunct w:val="0"/>
        <w:bidi w:val="0"/>
        <w:snapToGrid w:val="0"/>
        <w:spacing w:before="1" w:line="213" w:lineRule="auto"/>
        <w:rPr>
          <w:rFonts w:ascii="宋体" w:hAnsi="宋体" w:eastAsia="宋体" w:cs="宋体"/>
          <w:sz w:val="18"/>
          <w:szCs w:val="18"/>
        </w:rPr>
      </w:pPr>
      <w:r>
        <w:rPr>
          <w:rFonts w:hint="eastAsia" w:ascii="宋体" w:hAnsi="宋体" w:eastAsia="宋体" w:cs="宋体"/>
          <w:sz w:val="18"/>
          <w:szCs w:val="18"/>
          <w:lang w:val="en-US" w:eastAsia="zh-CN"/>
        </w:rPr>
        <w:t>1、</w:t>
      </w:r>
      <w:r>
        <w:rPr>
          <w:rFonts w:ascii="宋体" w:hAnsi="宋体" w:eastAsia="宋体" w:cs="宋体"/>
          <w:sz w:val="18"/>
          <w:szCs w:val="18"/>
        </w:rPr>
        <w:t>从业人员、营业收入、资产总额填报上一年度数据，无上一年度数据</w:t>
      </w:r>
      <w:r>
        <w:rPr>
          <w:rFonts w:ascii="宋体" w:hAnsi="宋体" w:eastAsia="宋体" w:cs="宋体"/>
          <w:spacing w:val="-1"/>
          <w:sz w:val="18"/>
          <w:szCs w:val="18"/>
        </w:rPr>
        <w:t>的新成立企业可不填报。</w:t>
      </w:r>
    </w:p>
    <w:p>
      <w:pPr>
        <w:keepNext w:val="0"/>
        <w:keepLines w:val="0"/>
        <w:pageBreakBefore w:val="0"/>
        <w:kinsoku/>
        <w:wordWrap/>
        <w:overflowPunct/>
        <w:topLinePunct w:val="0"/>
        <w:bidi w:val="0"/>
        <w:snapToGrid w:val="0"/>
        <w:spacing w:line="213" w:lineRule="auto"/>
        <w:rPr>
          <w:rFonts w:ascii="宋体" w:hAnsi="宋体" w:eastAsia="宋体" w:cs="宋体"/>
          <w:sz w:val="18"/>
          <w:szCs w:val="18"/>
        </w:rPr>
        <w:sectPr>
          <w:headerReference r:id="rId66" w:type="default"/>
          <w:footerReference r:id="rId67" w:type="default"/>
          <w:pgSz w:w="11905" w:h="16838"/>
          <w:pgMar w:top="1440" w:right="1803" w:bottom="1440" w:left="1803" w:header="255" w:footer="1060" w:gutter="0"/>
          <w:pgNumType w:fmt="decimal"/>
          <w:cols w:space="0" w:num="1"/>
          <w:rtlGutter w:val="0"/>
          <w:docGrid w:linePitch="0" w:charSpace="0"/>
        </w:sectPr>
      </w:pPr>
    </w:p>
    <w:p>
      <w:pPr>
        <w:keepNext w:val="0"/>
        <w:keepLines w:val="0"/>
        <w:pageBreakBefore w:val="0"/>
        <w:kinsoku/>
        <w:wordWrap/>
        <w:overflowPunct/>
        <w:topLinePunct w:val="0"/>
        <w:bidi w:val="0"/>
        <w:snapToGrid w:val="0"/>
        <w:spacing w:before="91" w:line="220" w:lineRule="auto"/>
        <w:jc w:val="center"/>
        <w:rPr>
          <w:rFonts w:ascii="宋体" w:hAnsi="宋体" w:eastAsia="宋体" w:cs="宋体"/>
          <w:sz w:val="28"/>
          <w:szCs w:val="28"/>
        </w:rPr>
      </w:pPr>
      <w:r>
        <w:rPr>
          <w:rFonts w:ascii="宋体" w:hAnsi="宋体" w:eastAsia="宋体" w:cs="宋体"/>
          <w:spacing w:val="-3"/>
          <w:sz w:val="28"/>
          <w:szCs w:val="28"/>
        </w:rPr>
        <w:t>1</w:t>
      </w:r>
      <w:r>
        <w:rPr>
          <w:rFonts w:hint="eastAsia" w:ascii="宋体" w:hAnsi="宋体" w:eastAsia="宋体" w:cs="宋体"/>
          <w:spacing w:val="-3"/>
          <w:sz w:val="28"/>
          <w:szCs w:val="28"/>
          <w:lang w:val="en-US" w:eastAsia="zh-CN"/>
        </w:rPr>
        <w:t>2</w:t>
      </w:r>
      <w:r>
        <w:rPr>
          <w:rFonts w:ascii="宋体" w:hAnsi="宋体" w:eastAsia="宋体" w:cs="宋体"/>
          <w:spacing w:val="-3"/>
          <w:sz w:val="28"/>
          <w:szCs w:val="28"/>
        </w:rPr>
        <w:t>.残疾人福利性单位声明函</w:t>
      </w:r>
    </w:p>
    <w:p>
      <w:pPr>
        <w:pStyle w:val="4"/>
        <w:keepNext w:val="0"/>
        <w:keepLines w:val="0"/>
        <w:pageBreakBefore w:val="0"/>
        <w:kinsoku/>
        <w:wordWrap/>
        <w:overflowPunct/>
        <w:topLinePunct w:val="0"/>
        <w:bidi w:val="0"/>
        <w:snapToGrid w:val="0"/>
        <w:spacing w:line="248" w:lineRule="auto"/>
      </w:pPr>
    </w:p>
    <w:p>
      <w:pPr>
        <w:pStyle w:val="4"/>
        <w:keepNext w:val="0"/>
        <w:keepLines w:val="0"/>
        <w:pageBreakBefore w:val="0"/>
        <w:kinsoku/>
        <w:wordWrap/>
        <w:overflowPunct/>
        <w:topLinePunct w:val="0"/>
        <w:bidi w:val="0"/>
        <w:snapToGrid w:val="0"/>
        <w:spacing w:line="248" w:lineRule="auto"/>
      </w:pPr>
    </w:p>
    <w:p>
      <w:pPr>
        <w:keepNext w:val="0"/>
        <w:keepLines w:val="0"/>
        <w:pageBreakBefore w:val="0"/>
        <w:kinsoku/>
        <w:wordWrap/>
        <w:overflowPunct/>
        <w:topLinePunct w:val="0"/>
        <w:bidi w:val="0"/>
        <w:snapToGrid w:val="0"/>
        <w:spacing w:line="360" w:lineRule="auto"/>
        <w:ind w:left="0" w:leftChars="0"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本单位郑重声明，根据《财政部 民政部 中国残疾人联合会关于促进残疾人就业政府采购政策 的通知》（财库〔2017〕 141 号）的规定，本单位为符合条件的残疾人福利性单位，且本单 位参加</w:t>
      </w:r>
      <w:r>
        <w:rPr>
          <w:rFonts w:hint="eastAsia" w:asciiTheme="majorEastAsia" w:hAnsiTheme="majorEastAsia" w:eastAsiaTheme="majorEastAsia" w:cstheme="majorEastAsia"/>
          <w:sz w:val="24"/>
          <w:szCs w:val="24"/>
          <w:u w:val="single"/>
        </w:rPr>
        <w:t xml:space="preserve">       </w:t>
      </w:r>
      <w:r>
        <w:rPr>
          <w:rFonts w:hint="eastAsia" w:asciiTheme="majorEastAsia" w:hAnsiTheme="majorEastAsia" w:eastAsiaTheme="majorEastAsia" w:cstheme="majorEastAsia"/>
          <w:sz w:val="24"/>
          <w:szCs w:val="24"/>
        </w:rPr>
        <w:t>单位的</w:t>
      </w:r>
      <w:r>
        <w:rPr>
          <w:rFonts w:hint="eastAsia" w:asciiTheme="majorEastAsia" w:hAnsiTheme="majorEastAsia" w:eastAsiaTheme="majorEastAsia" w:cstheme="majorEastAsia"/>
          <w:sz w:val="24"/>
          <w:szCs w:val="24"/>
          <w:u w:val="single"/>
        </w:rPr>
        <w:t xml:space="preserve">       </w:t>
      </w:r>
      <w:r>
        <w:rPr>
          <w:rFonts w:hint="eastAsia" w:asciiTheme="majorEastAsia" w:hAnsiTheme="majorEastAsia" w:eastAsiaTheme="majorEastAsia" w:cstheme="majorEastAsia"/>
          <w:sz w:val="24"/>
          <w:szCs w:val="24"/>
        </w:rPr>
        <w:t>项目采购活动提供本单位制造的货物（由本单位承担工程/提供服 务），或者提供其他残疾人福利性单位制造的货物（不包括使用非残疾人福利性单位注册商标的货物）。</w:t>
      </w:r>
    </w:p>
    <w:p>
      <w:pPr>
        <w:keepNext w:val="0"/>
        <w:keepLines w:val="0"/>
        <w:pageBreakBefore w:val="0"/>
        <w:kinsoku/>
        <w:wordWrap/>
        <w:overflowPunct/>
        <w:topLinePunct w:val="0"/>
        <w:bidi w:val="0"/>
        <w:snapToGrid w:val="0"/>
        <w:spacing w:line="360" w:lineRule="auto"/>
        <w:ind w:left="0" w:leftChars="0"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本单位对上述声明的真实性负责。如有虚假，将依法承担相应责任。</w:t>
      </w:r>
    </w:p>
    <w:p>
      <w:pPr>
        <w:keepNext w:val="0"/>
        <w:keepLines w:val="0"/>
        <w:pageBreakBefore w:val="0"/>
        <w:kinsoku/>
        <w:wordWrap/>
        <w:overflowPunct/>
        <w:topLinePunct w:val="0"/>
        <w:bidi w:val="0"/>
        <w:snapToGrid w:val="0"/>
        <w:spacing w:line="360" w:lineRule="auto"/>
        <w:ind w:left="0" w:leftChars="0" w:firstLine="4941" w:firstLineChars="2059"/>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单位名称：（电子签章）</w:t>
      </w:r>
    </w:p>
    <w:p>
      <w:pPr>
        <w:keepNext w:val="0"/>
        <w:keepLines w:val="0"/>
        <w:pageBreakBefore w:val="0"/>
        <w:kinsoku/>
        <w:wordWrap/>
        <w:overflowPunct/>
        <w:topLinePunct w:val="0"/>
        <w:bidi w:val="0"/>
        <w:snapToGrid w:val="0"/>
        <w:spacing w:line="360" w:lineRule="auto"/>
        <w:ind w:left="0" w:leftChars="0" w:firstLine="480" w:firstLineChars="200"/>
        <w:rPr>
          <w:rFonts w:hint="eastAsia" w:asciiTheme="majorEastAsia" w:hAnsiTheme="majorEastAsia" w:eastAsiaTheme="majorEastAsia" w:cstheme="majorEastAsia"/>
          <w:sz w:val="24"/>
          <w:szCs w:val="24"/>
        </w:rPr>
      </w:pPr>
    </w:p>
    <w:p>
      <w:pPr>
        <w:keepNext w:val="0"/>
        <w:keepLines w:val="0"/>
        <w:pageBreakBefore w:val="0"/>
        <w:kinsoku/>
        <w:wordWrap/>
        <w:overflowPunct/>
        <w:topLinePunct w:val="0"/>
        <w:bidi w:val="0"/>
        <w:snapToGrid w:val="0"/>
        <w:spacing w:line="360" w:lineRule="auto"/>
        <w:ind w:left="0" w:leftChars="0" w:firstLine="5040" w:firstLineChars="21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日  期：</w:t>
      </w:r>
    </w:p>
    <w:p>
      <w:pPr>
        <w:pStyle w:val="4"/>
        <w:keepNext w:val="0"/>
        <w:keepLines w:val="0"/>
        <w:pageBreakBefore w:val="0"/>
        <w:kinsoku/>
        <w:wordWrap/>
        <w:overflowPunct/>
        <w:topLinePunct w:val="0"/>
        <w:bidi w:val="0"/>
        <w:snapToGrid w:val="0"/>
        <w:spacing w:line="252" w:lineRule="auto"/>
      </w:pPr>
    </w:p>
    <w:p>
      <w:pPr>
        <w:pStyle w:val="4"/>
        <w:keepNext w:val="0"/>
        <w:keepLines w:val="0"/>
        <w:pageBreakBefore w:val="0"/>
        <w:kinsoku/>
        <w:wordWrap/>
        <w:overflowPunct/>
        <w:topLinePunct w:val="0"/>
        <w:bidi w:val="0"/>
        <w:snapToGrid w:val="0"/>
        <w:spacing w:line="252" w:lineRule="auto"/>
      </w:pPr>
    </w:p>
    <w:p>
      <w:pPr>
        <w:pStyle w:val="4"/>
        <w:keepNext w:val="0"/>
        <w:keepLines w:val="0"/>
        <w:pageBreakBefore w:val="0"/>
        <w:kinsoku/>
        <w:wordWrap/>
        <w:overflowPunct/>
        <w:topLinePunct w:val="0"/>
        <w:bidi w:val="0"/>
        <w:snapToGrid w:val="0"/>
        <w:spacing w:line="252" w:lineRule="auto"/>
      </w:pPr>
    </w:p>
    <w:p>
      <w:pPr>
        <w:pStyle w:val="4"/>
        <w:keepNext w:val="0"/>
        <w:keepLines w:val="0"/>
        <w:pageBreakBefore w:val="0"/>
        <w:kinsoku/>
        <w:wordWrap/>
        <w:overflowPunct/>
        <w:topLinePunct w:val="0"/>
        <w:bidi w:val="0"/>
        <w:snapToGrid w:val="0"/>
        <w:spacing w:line="252" w:lineRule="auto"/>
      </w:pPr>
    </w:p>
    <w:p>
      <w:pPr>
        <w:keepNext w:val="0"/>
        <w:keepLines w:val="0"/>
        <w:pageBreakBefore w:val="0"/>
        <w:kinsoku/>
        <w:wordWrap/>
        <w:overflowPunct/>
        <w:topLinePunct w:val="0"/>
        <w:bidi w:val="0"/>
        <w:snapToGrid w:val="0"/>
        <w:spacing w:before="62" w:line="227" w:lineRule="auto"/>
        <w:ind w:left="0" w:leftChars="0" w:firstLine="409" w:firstLineChars="199"/>
        <w:outlineLvl w:val="1"/>
        <w:rPr>
          <w:rFonts w:ascii="宋体" w:hAnsi="宋体" w:eastAsia="宋体" w:cs="宋体"/>
          <w:spacing w:val="8"/>
          <w:sz w:val="19"/>
          <w:szCs w:val="19"/>
          <w14:textOutline w14:w="3614" w14:cap="sq" w14:cmpd="sng">
            <w14:solidFill>
              <w14:srgbClr w14:val="000000"/>
            </w14:solidFill>
            <w14:prstDash w14:val="solid"/>
            <w14:bevel/>
          </w14:textOutline>
        </w:rPr>
      </w:pPr>
      <w:r>
        <w:rPr>
          <w:rFonts w:ascii="宋体" w:hAnsi="宋体" w:eastAsia="宋体" w:cs="宋体"/>
          <w:spacing w:val="8"/>
          <w:sz w:val="19"/>
          <w:szCs w:val="19"/>
          <w14:textOutline w14:w="3614" w14:cap="sq" w14:cmpd="sng">
            <w14:solidFill>
              <w14:srgbClr w14:val="000000"/>
            </w14:solidFill>
            <w14:prstDash w14:val="solid"/>
            <w14:bevel/>
          </w14:textOutline>
        </w:rPr>
        <w:t xml:space="preserve">重要提示： </w:t>
      </w:r>
    </w:p>
    <w:p>
      <w:pPr>
        <w:keepNext w:val="0"/>
        <w:keepLines w:val="0"/>
        <w:pageBreakBefore w:val="0"/>
        <w:kinsoku/>
        <w:wordWrap/>
        <w:overflowPunct/>
        <w:topLinePunct w:val="0"/>
        <w:bidi w:val="0"/>
        <w:snapToGrid w:val="0"/>
        <w:spacing w:before="62" w:line="227" w:lineRule="auto"/>
        <w:ind w:left="0" w:leftChars="0" w:firstLine="409" w:firstLineChars="199"/>
        <w:outlineLvl w:val="1"/>
        <w:rPr>
          <w:rFonts w:ascii="宋体" w:hAnsi="宋体" w:eastAsia="宋体" w:cs="宋体"/>
          <w:spacing w:val="8"/>
          <w:sz w:val="19"/>
          <w:szCs w:val="19"/>
          <w14:textOutline w14:w="3614" w14:cap="sq" w14:cmpd="sng">
            <w14:solidFill>
              <w14:srgbClr w14:val="000000"/>
            </w14:solidFill>
            <w14:prstDash w14:val="solid"/>
            <w14:bevel/>
          </w14:textOutline>
        </w:rPr>
      </w:pPr>
      <w:r>
        <w:rPr>
          <w:rFonts w:ascii="宋体" w:hAnsi="宋体" w:eastAsia="宋体" w:cs="宋体"/>
          <w:spacing w:val="8"/>
          <w:sz w:val="19"/>
          <w:szCs w:val="19"/>
          <w14:textOutline w14:w="3614" w14:cap="sq" w14:cmpd="sng">
            <w14:solidFill>
              <w14:srgbClr w14:val="000000"/>
            </w14:solidFill>
            <w14:prstDash w14:val="solid"/>
            <w14:bevel/>
          </w14:textOutline>
        </w:rPr>
        <w:t>(1)享受政府采购支持政策的残疾人福利性单位应当同时满足以下条件：</w:t>
      </w:r>
    </w:p>
    <w:p>
      <w:pPr>
        <w:keepNext w:val="0"/>
        <w:keepLines w:val="0"/>
        <w:pageBreakBefore w:val="0"/>
        <w:kinsoku/>
        <w:wordWrap/>
        <w:overflowPunct/>
        <w:topLinePunct w:val="0"/>
        <w:bidi w:val="0"/>
        <w:snapToGrid w:val="0"/>
        <w:spacing w:before="62" w:line="227" w:lineRule="auto"/>
        <w:ind w:left="0" w:leftChars="0" w:firstLine="409" w:firstLineChars="199"/>
        <w:outlineLvl w:val="1"/>
        <w:rPr>
          <w:rFonts w:ascii="宋体" w:hAnsi="宋体" w:eastAsia="宋体" w:cs="宋体"/>
          <w:spacing w:val="8"/>
          <w:sz w:val="19"/>
          <w:szCs w:val="19"/>
          <w14:textOutline w14:w="3614" w14:cap="sq" w14:cmpd="sng">
            <w14:solidFill>
              <w14:srgbClr w14:val="000000"/>
            </w14:solidFill>
            <w14:prstDash w14:val="solid"/>
            <w14:bevel/>
          </w14:textOutline>
        </w:rPr>
      </w:pPr>
      <w:r>
        <w:rPr>
          <w:rFonts w:ascii="宋体" w:hAnsi="宋体" w:eastAsia="宋体" w:cs="宋体"/>
          <w:spacing w:val="8"/>
          <w:sz w:val="19"/>
          <w:szCs w:val="19"/>
          <w14:textOutline w14:w="3614" w14:cap="sq" w14:cmpd="sng">
            <w14:solidFill>
              <w14:srgbClr w14:val="000000"/>
            </w14:solidFill>
            <w14:prstDash w14:val="solid"/>
            <w14:bevel/>
          </w14:textOutline>
        </w:rPr>
        <w:t>①安置的残疾人占本单位在职职工人数的比例不低于 25%（含 25%），并且安置的残疾人人数不少于 10 人（含10 人）。</w:t>
      </w:r>
    </w:p>
    <w:p>
      <w:pPr>
        <w:keepNext w:val="0"/>
        <w:keepLines w:val="0"/>
        <w:pageBreakBefore w:val="0"/>
        <w:kinsoku/>
        <w:wordWrap/>
        <w:overflowPunct/>
        <w:topLinePunct w:val="0"/>
        <w:bidi w:val="0"/>
        <w:snapToGrid w:val="0"/>
        <w:spacing w:before="62" w:line="227" w:lineRule="auto"/>
        <w:ind w:left="0" w:leftChars="0" w:firstLine="409" w:firstLineChars="199"/>
        <w:outlineLvl w:val="1"/>
        <w:rPr>
          <w:rFonts w:ascii="宋体" w:hAnsi="宋体" w:eastAsia="宋体" w:cs="宋体"/>
          <w:spacing w:val="8"/>
          <w:sz w:val="19"/>
          <w:szCs w:val="19"/>
          <w14:textOutline w14:w="3614" w14:cap="sq" w14:cmpd="sng">
            <w14:solidFill>
              <w14:srgbClr w14:val="000000"/>
            </w14:solidFill>
            <w14:prstDash w14:val="solid"/>
            <w14:bevel/>
          </w14:textOutline>
        </w:rPr>
      </w:pPr>
      <w:r>
        <w:rPr>
          <w:rFonts w:ascii="宋体" w:hAnsi="宋体" w:eastAsia="宋体" w:cs="宋体"/>
          <w:spacing w:val="8"/>
          <w:sz w:val="19"/>
          <w:szCs w:val="19"/>
          <w14:textOutline w14:w="3614" w14:cap="sq" w14:cmpd="sng">
            <w14:solidFill>
              <w14:srgbClr w14:val="000000"/>
            </w14:solidFill>
            <w14:prstDash w14:val="solid"/>
            <w14:bevel/>
          </w14:textOutline>
        </w:rPr>
        <w:t>②依法与安置的每位残疾人签订了一年以上（含一年）的劳动合同或服务协议。</w:t>
      </w:r>
    </w:p>
    <w:p>
      <w:pPr>
        <w:keepNext w:val="0"/>
        <w:keepLines w:val="0"/>
        <w:pageBreakBefore w:val="0"/>
        <w:kinsoku/>
        <w:wordWrap/>
        <w:overflowPunct/>
        <w:topLinePunct w:val="0"/>
        <w:bidi w:val="0"/>
        <w:snapToGrid w:val="0"/>
        <w:spacing w:before="62" w:line="227" w:lineRule="auto"/>
        <w:ind w:left="0" w:leftChars="0" w:firstLine="409" w:firstLineChars="199"/>
        <w:outlineLvl w:val="1"/>
        <w:rPr>
          <w:rFonts w:ascii="宋体" w:hAnsi="宋体" w:eastAsia="宋体" w:cs="宋体"/>
          <w:spacing w:val="8"/>
          <w:sz w:val="19"/>
          <w:szCs w:val="19"/>
          <w14:textOutline w14:w="3614" w14:cap="sq" w14:cmpd="sng">
            <w14:solidFill>
              <w14:srgbClr w14:val="000000"/>
            </w14:solidFill>
            <w14:prstDash w14:val="solid"/>
            <w14:bevel/>
          </w14:textOutline>
        </w:rPr>
      </w:pPr>
      <w:r>
        <w:rPr>
          <w:rFonts w:ascii="宋体" w:hAnsi="宋体" w:eastAsia="宋体" w:cs="宋体"/>
          <w:spacing w:val="8"/>
          <w:sz w:val="19"/>
          <w:szCs w:val="19"/>
          <w14:textOutline w14:w="3614" w14:cap="sq" w14:cmpd="sng">
            <w14:solidFill>
              <w14:srgbClr w14:val="000000"/>
            </w14:solidFill>
            <w14:prstDash w14:val="solid"/>
            <w14:bevel/>
          </w14:textOutline>
        </w:rPr>
        <w:t>③为安置的每位残疾人按月足额缴纳了基本养老保险、基本医疗保险、失业保险、工伤保险和生育保险等社会保险费。</w:t>
      </w:r>
    </w:p>
    <w:p>
      <w:pPr>
        <w:keepNext w:val="0"/>
        <w:keepLines w:val="0"/>
        <w:pageBreakBefore w:val="0"/>
        <w:kinsoku/>
        <w:wordWrap/>
        <w:overflowPunct/>
        <w:topLinePunct w:val="0"/>
        <w:bidi w:val="0"/>
        <w:snapToGrid w:val="0"/>
        <w:spacing w:before="62" w:line="227" w:lineRule="auto"/>
        <w:ind w:left="0" w:leftChars="0" w:firstLine="409" w:firstLineChars="199"/>
        <w:outlineLvl w:val="1"/>
        <w:rPr>
          <w:rFonts w:ascii="宋体" w:hAnsi="宋体" w:eastAsia="宋体" w:cs="宋体"/>
          <w:spacing w:val="8"/>
          <w:sz w:val="19"/>
          <w:szCs w:val="19"/>
          <w14:textOutline w14:w="3614" w14:cap="sq" w14:cmpd="sng">
            <w14:solidFill>
              <w14:srgbClr w14:val="000000"/>
            </w14:solidFill>
            <w14:prstDash w14:val="solid"/>
            <w14:bevel/>
          </w14:textOutline>
        </w:rPr>
      </w:pPr>
      <w:r>
        <w:rPr>
          <w:rFonts w:ascii="宋体" w:hAnsi="宋体" w:eastAsia="宋体" w:cs="宋体"/>
          <w:spacing w:val="8"/>
          <w:sz w:val="19"/>
          <w:szCs w:val="19"/>
          <w14:textOutline w14:w="3614" w14:cap="sq" w14:cmpd="sng">
            <w14:solidFill>
              <w14:srgbClr w14:val="000000"/>
            </w14:solidFill>
            <w14:prstDash w14:val="solid"/>
            <w14:bevel/>
          </w14:textOutline>
        </w:rPr>
        <w:t>④通过银行等金融机构向安置的每位残疾人，按月支付了不低于单位所在区县适用的经省级人民政府批准的月最低工资标准的工资。</w:t>
      </w:r>
    </w:p>
    <w:p>
      <w:pPr>
        <w:keepNext w:val="0"/>
        <w:keepLines w:val="0"/>
        <w:pageBreakBefore w:val="0"/>
        <w:kinsoku/>
        <w:wordWrap/>
        <w:overflowPunct/>
        <w:topLinePunct w:val="0"/>
        <w:bidi w:val="0"/>
        <w:snapToGrid w:val="0"/>
        <w:spacing w:before="62" w:line="227" w:lineRule="auto"/>
        <w:ind w:left="0" w:leftChars="0" w:firstLine="409" w:firstLineChars="199"/>
        <w:outlineLvl w:val="1"/>
        <w:rPr>
          <w:rFonts w:ascii="宋体" w:hAnsi="宋体" w:eastAsia="宋体" w:cs="宋体"/>
          <w:spacing w:val="8"/>
          <w:sz w:val="19"/>
          <w:szCs w:val="19"/>
          <w14:textOutline w14:w="3614" w14:cap="sq" w14:cmpd="sng">
            <w14:solidFill>
              <w14:srgbClr w14:val="000000"/>
            </w14:solidFill>
            <w14:prstDash w14:val="solid"/>
            <w14:bevel/>
          </w14:textOutline>
        </w:rPr>
      </w:pPr>
      <w:r>
        <w:rPr>
          <w:rFonts w:ascii="宋体" w:hAnsi="宋体" w:eastAsia="宋体" w:cs="宋体"/>
          <w:spacing w:val="8"/>
          <w:sz w:val="19"/>
          <w:szCs w:val="19"/>
          <w14:textOutline w14:w="3614" w14:cap="sq" w14:cmpd="sng">
            <w14:solidFill>
              <w14:srgbClr w14:val="000000"/>
            </w14:solidFill>
            <w14:prstDash w14:val="solid"/>
            <w14:bevel/>
          </w14:textOutline>
        </w:rPr>
        <w:t>⑤提供本单位制造的货物、承担的工程或者服务（以下简称产品），或者提供其他残疾人福利性单位制造的货物（不包括使用非残疾人福利性单位注册商标的货物）。</w:t>
      </w:r>
    </w:p>
    <w:p>
      <w:pPr>
        <w:keepNext w:val="0"/>
        <w:keepLines w:val="0"/>
        <w:pageBreakBefore w:val="0"/>
        <w:kinsoku/>
        <w:wordWrap/>
        <w:overflowPunct/>
        <w:topLinePunct w:val="0"/>
        <w:bidi w:val="0"/>
        <w:snapToGrid w:val="0"/>
        <w:spacing w:before="62" w:line="227" w:lineRule="auto"/>
        <w:ind w:left="0" w:leftChars="0" w:firstLine="409" w:firstLineChars="199"/>
        <w:outlineLvl w:val="1"/>
        <w:rPr>
          <w:rFonts w:ascii="宋体" w:hAnsi="宋体" w:eastAsia="宋体" w:cs="宋体"/>
          <w:spacing w:val="8"/>
          <w:sz w:val="19"/>
          <w:szCs w:val="19"/>
          <w14:textOutline w14:w="3614" w14:cap="sq" w14:cmpd="sng">
            <w14:solidFill>
              <w14:srgbClr w14:val="000000"/>
            </w14:solidFill>
            <w14:prstDash w14:val="solid"/>
            <w14:bevel/>
          </w14:textOutline>
        </w:rPr>
      </w:pPr>
      <w:r>
        <w:rPr>
          <w:rFonts w:ascii="宋体" w:hAnsi="宋体" w:eastAsia="宋体" w:cs="宋体"/>
          <w:spacing w:val="8"/>
          <w:sz w:val="19"/>
          <w:szCs w:val="19"/>
          <w14:textOutline w14:w="3614" w14:cap="sq" w14:cmpd="sng">
            <w14:solidFill>
              <w14:srgbClr w14:val="000000"/>
            </w14:solidFill>
            <w14:prstDash w14:val="solid"/>
            <w14:bevel/>
          </w14:textOutline>
        </w:rPr>
        <w:t>前款所称残疾人是指法定劳动年龄内，持有《中华人民共和国残疾人证》或者《中华人民共和国残疾军人证（1 至 8 级）》的自然人，包括具有劳动条件和劳动意愿的精神残疾人。在职职工人数是指与残疾人福利性单位建立劳动关系并依法签订劳动合同或者服务协议的雇员人数。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p>
    <w:p>
      <w:pPr>
        <w:keepNext w:val="0"/>
        <w:keepLines w:val="0"/>
        <w:pageBreakBefore w:val="0"/>
        <w:kinsoku/>
        <w:wordWrap/>
        <w:overflowPunct/>
        <w:topLinePunct w:val="0"/>
        <w:bidi w:val="0"/>
        <w:snapToGrid w:val="0"/>
        <w:spacing w:before="62" w:line="227" w:lineRule="auto"/>
        <w:ind w:left="0" w:leftChars="0" w:firstLine="409" w:firstLineChars="199"/>
        <w:outlineLvl w:val="1"/>
        <w:rPr>
          <w:rFonts w:ascii="宋体" w:hAnsi="宋体" w:eastAsia="宋体" w:cs="宋体"/>
          <w:spacing w:val="8"/>
          <w:sz w:val="19"/>
          <w:szCs w:val="19"/>
          <w14:textOutline w14:w="3614" w14:cap="sq" w14:cmpd="sng">
            <w14:solidFill>
              <w14:srgbClr w14:val="000000"/>
            </w14:solidFill>
            <w14:prstDash w14:val="solid"/>
            <w14:bevel/>
          </w14:textOutline>
        </w:rPr>
      </w:pPr>
      <w:r>
        <w:rPr>
          <w:rFonts w:ascii="宋体" w:hAnsi="宋体" w:eastAsia="宋体" w:cs="宋体"/>
          <w:spacing w:val="8"/>
          <w:sz w:val="19"/>
          <w:szCs w:val="19"/>
          <w14:textOutline w14:w="3614" w14:cap="sq" w14:cmpd="sng">
            <w14:solidFill>
              <w14:srgbClr w14:val="000000"/>
            </w14:solidFill>
            <w14:prstDash w14:val="solid"/>
            <w14:bevel/>
          </w14:textOutline>
        </w:rPr>
        <w:t>(2)如若是的话就按照上面格式填写，不是的话就不需要填写。</w:t>
      </w:r>
    </w:p>
    <w:p>
      <w:pPr>
        <w:keepNext w:val="0"/>
        <w:keepLines w:val="0"/>
        <w:pageBreakBefore w:val="0"/>
        <w:kinsoku/>
        <w:wordWrap/>
        <w:overflowPunct/>
        <w:topLinePunct w:val="0"/>
        <w:bidi w:val="0"/>
        <w:snapToGrid w:val="0"/>
        <w:spacing w:before="62" w:line="227" w:lineRule="auto"/>
        <w:ind w:left="0" w:leftChars="0" w:firstLine="409" w:firstLineChars="199"/>
        <w:outlineLvl w:val="1"/>
        <w:rPr>
          <w:rFonts w:ascii="宋体" w:hAnsi="宋体" w:eastAsia="宋体" w:cs="宋体"/>
          <w:spacing w:val="8"/>
          <w:sz w:val="19"/>
          <w:szCs w:val="19"/>
          <w14:textOutline w14:w="3614" w14:cap="sq" w14:cmpd="sng">
            <w14:solidFill>
              <w14:srgbClr w14:val="000000"/>
            </w14:solidFill>
            <w14:prstDash w14:val="solid"/>
            <w14:bevel/>
          </w14:textOutline>
        </w:rPr>
        <w:sectPr>
          <w:headerReference r:id="rId68" w:type="default"/>
          <w:footerReference r:id="rId69" w:type="default"/>
          <w:pgSz w:w="11905" w:h="16838"/>
          <w:pgMar w:top="1440" w:right="1803" w:bottom="1440" w:left="1803" w:header="255" w:footer="1060" w:gutter="0"/>
          <w:pgNumType w:fmt="decimal"/>
          <w:cols w:space="0" w:num="1"/>
          <w:rtlGutter w:val="0"/>
          <w:docGrid w:linePitch="0" w:charSpace="0"/>
        </w:sectPr>
      </w:pPr>
    </w:p>
    <w:p>
      <w:pPr>
        <w:keepNext w:val="0"/>
        <w:keepLines w:val="0"/>
        <w:pageBreakBefore w:val="0"/>
        <w:kinsoku/>
        <w:wordWrap/>
        <w:overflowPunct/>
        <w:topLinePunct w:val="0"/>
        <w:bidi w:val="0"/>
        <w:snapToGrid w:val="0"/>
        <w:spacing w:before="91" w:line="219" w:lineRule="auto"/>
        <w:jc w:val="center"/>
        <w:rPr>
          <w:rFonts w:ascii="宋体" w:hAnsi="宋体" w:eastAsia="宋体" w:cs="宋体"/>
          <w:sz w:val="28"/>
          <w:szCs w:val="28"/>
        </w:rPr>
      </w:pPr>
      <w:r>
        <w:rPr>
          <w:rFonts w:ascii="宋体" w:hAnsi="宋体" w:eastAsia="宋体" w:cs="宋体"/>
          <w:spacing w:val="-1"/>
          <w:sz w:val="28"/>
          <w:szCs w:val="28"/>
        </w:rPr>
        <w:t>1</w:t>
      </w:r>
      <w:r>
        <w:rPr>
          <w:rFonts w:hint="eastAsia" w:ascii="宋体" w:hAnsi="宋体" w:eastAsia="宋体" w:cs="宋体"/>
          <w:spacing w:val="-1"/>
          <w:sz w:val="28"/>
          <w:szCs w:val="28"/>
          <w:lang w:val="en-US" w:eastAsia="zh-CN"/>
        </w:rPr>
        <w:t>3</w:t>
      </w:r>
      <w:r>
        <w:rPr>
          <w:rFonts w:ascii="宋体" w:hAnsi="宋体" w:eastAsia="宋体" w:cs="宋体"/>
          <w:spacing w:val="-1"/>
          <w:sz w:val="28"/>
          <w:szCs w:val="28"/>
        </w:rPr>
        <w:t>.财政部、司法部关于政府采购支持监狱企业发展</w:t>
      </w:r>
      <w:r>
        <w:rPr>
          <w:rFonts w:ascii="宋体" w:hAnsi="宋体" w:eastAsia="宋体" w:cs="宋体"/>
          <w:spacing w:val="-2"/>
          <w:sz w:val="28"/>
          <w:szCs w:val="28"/>
        </w:rPr>
        <w:t>有关问题</w:t>
      </w:r>
    </w:p>
    <w:p>
      <w:pPr>
        <w:pStyle w:val="4"/>
        <w:keepNext w:val="0"/>
        <w:keepLines w:val="0"/>
        <w:pageBreakBefore w:val="0"/>
        <w:kinsoku/>
        <w:wordWrap/>
        <w:overflowPunct/>
        <w:topLinePunct w:val="0"/>
        <w:bidi w:val="0"/>
        <w:snapToGrid w:val="0"/>
        <w:spacing w:line="248" w:lineRule="auto"/>
      </w:pPr>
    </w:p>
    <w:p>
      <w:pPr>
        <w:pStyle w:val="4"/>
        <w:keepNext w:val="0"/>
        <w:keepLines w:val="0"/>
        <w:pageBreakBefore w:val="0"/>
        <w:kinsoku/>
        <w:wordWrap/>
        <w:overflowPunct/>
        <w:topLinePunct w:val="0"/>
        <w:bidi w:val="0"/>
        <w:snapToGrid w:val="0"/>
        <w:spacing w:line="249" w:lineRule="auto"/>
      </w:pPr>
    </w:p>
    <w:p>
      <w:pPr>
        <w:keepNext w:val="0"/>
        <w:keepLines w:val="0"/>
        <w:pageBreakBefore w:val="0"/>
        <w:kinsoku/>
        <w:wordWrap/>
        <w:overflowPunct/>
        <w:topLinePunct w:val="0"/>
        <w:bidi w:val="0"/>
        <w:snapToGrid w:val="0"/>
        <w:spacing w:line="360" w:lineRule="auto"/>
        <w:ind w:left="0" w:leftChars="0"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在政府采购活动中，监狱企业视同小型、微型企业，享受预留份额、评审中价格扣除等政府采购促进中小企业发展的政府采购政策。向监狱企业采购的金额，计入面向中小企业采购的统计数据。</w:t>
      </w:r>
    </w:p>
    <w:p>
      <w:pPr>
        <w:keepNext w:val="0"/>
        <w:keepLines w:val="0"/>
        <w:pageBreakBefore w:val="0"/>
        <w:kinsoku/>
        <w:wordWrap/>
        <w:overflowPunct/>
        <w:topLinePunct w:val="0"/>
        <w:bidi w:val="0"/>
        <w:snapToGrid w:val="0"/>
        <w:spacing w:line="360" w:lineRule="auto"/>
        <w:ind w:left="0" w:leftChars="0" w:firstLine="480" w:firstLineChars="200"/>
        <w:rPr>
          <w:rFonts w:hint="eastAsia" w:asciiTheme="majorEastAsia" w:hAnsiTheme="majorEastAsia" w:eastAsiaTheme="majorEastAsia" w:cstheme="majorEastAsia"/>
          <w:sz w:val="24"/>
          <w:szCs w:val="24"/>
          <w:u w:val="single"/>
        </w:rPr>
      </w:pPr>
      <w:r>
        <w:rPr>
          <w:rFonts w:hint="eastAsia" w:asciiTheme="majorEastAsia" w:hAnsiTheme="majorEastAsia" w:eastAsiaTheme="majorEastAsia" w:cstheme="majorEastAsia"/>
          <w:sz w:val="24"/>
          <w:szCs w:val="24"/>
        </w:rPr>
        <w:t>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 狱管理局、戒毒管理局的企业。</w:t>
      </w:r>
      <w:r>
        <w:rPr>
          <w:rFonts w:hint="eastAsia" w:asciiTheme="majorEastAsia" w:hAnsiTheme="majorEastAsia" w:eastAsiaTheme="majorEastAsia" w:cstheme="majorEastAsia"/>
          <w:sz w:val="24"/>
          <w:szCs w:val="24"/>
          <w:u w:val="single"/>
        </w:rPr>
        <w:t>监狱企业参加政府采购活动时，应当提供由省级以上监狱管理局、戒毒管理局（含新疆生产建设兵团）出具的属于监狱企业的证明文件。</w:t>
      </w:r>
    </w:p>
    <w:p>
      <w:pPr>
        <w:pStyle w:val="4"/>
        <w:keepNext w:val="0"/>
        <w:keepLines w:val="0"/>
        <w:pageBreakBefore w:val="0"/>
        <w:kinsoku/>
        <w:wordWrap/>
        <w:overflowPunct/>
        <w:topLinePunct w:val="0"/>
        <w:bidi w:val="0"/>
        <w:snapToGrid w:val="0"/>
        <w:spacing w:line="247" w:lineRule="auto"/>
      </w:pPr>
    </w:p>
    <w:p>
      <w:pPr>
        <w:pStyle w:val="4"/>
        <w:keepNext w:val="0"/>
        <w:keepLines w:val="0"/>
        <w:pageBreakBefore w:val="0"/>
        <w:kinsoku/>
        <w:wordWrap/>
        <w:overflowPunct/>
        <w:topLinePunct w:val="0"/>
        <w:bidi w:val="0"/>
        <w:snapToGrid w:val="0"/>
        <w:spacing w:line="248" w:lineRule="auto"/>
      </w:pPr>
    </w:p>
    <w:p>
      <w:pPr>
        <w:pStyle w:val="4"/>
        <w:keepNext w:val="0"/>
        <w:keepLines w:val="0"/>
        <w:pageBreakBefore w:val="0"/>
        <w:kinsoku/>
        <w:wordWrap/>
        <w:overflowPunct/>
        <w:topLinePunct w:val="0"/>
        <w:bidi w:val="0"/>
        <w:snapToGrid w:val="0"/>
        <w:spacing w:line="248" w:lineRule="auto"/>
      </w:pPr>
    </w:p>
    <w:p>
      <w:pPr>
        <w:pStyle w:val="4"/>
        <w:keepNext w:val="0"/>
        <w:keepLines w:val="0"/>
        <w:pageBreakBefore w:val="0"/>
        <w:kinsoku/>
        <w:wordWrap/>
        <w:overflowPunct/>
        <w:topLinePunct w:val="0"/>
        <w:bidi w:val="0"/>
        <w:snapToGrid w:val="0"/>
        <w:spacing w:line="248" w:lineRule="auto"/>
      </w:pPr>
    </w:p>
    <w:p>
      <w:pPr>
        <w:pStyle w:val="4"/>
        <w:keepNext w:val="0"/>
        <w:keepLines w:val="0"/>
        <w:pageBreakBefore w:val="0"/>
        <w:kinsoku/>
        <w:wordWrap/>
        <w:overflowPunct/>
        <w:topLinePunct w:val="0"/>
        <w:bidi w:val="0"/>
        <w:snapToGrid w:val="0"/>
        <w:spacing w:line="248" w:lineRule="auto"/>
      </w:pPr>
    </w:p>
    <w:p>
      <w:pPr>
        <w:pStyle w:val="4"/>
        <w:keepNext w:val="0"/>
        <w:keepLines w:val="0"/>
        <w:pageBreakBefore w:val="0"/>
        <w:kinsoku/>
        <w:wordWrap/>
        <w:overflowPunct/>
        <w:topLinePunct w:val="0"/>
        <w:bidi w:val="0"/>
        <w:snapToGrid w:val="0"/>
        <w:spacing w:line="248" w:lineRule="auto"/>
      </w:pPr>
    </w:p>
    <w:p>
      <w:pPr>
        <w:pStyle w:val="4"/>
        <w:keepNext w:val="0"/>
        <w:keepLines w:val="0"/>
        <w:pageBreakBefore w:val="0"/>
        <w:kinsoku/>
        <w:wordWrap/>
        <w:overflowPunct/>
        <w:topLinePunct w:val="0"/>
        <w:bidi w:val="0"/>
        <w:snapToGrid w:val="0"/>
        <w:spacing w:line="248" w:lineRule="auto"/>
      </w:pPr>
    </w:p>
    <w:p>
      <w:pPr>
        <w:pStyle w:val="4"/>
        <w:keepNext w:val="0"/>
        <w:keepLines w:val="0"/>
        <w:pageBreakBefore w:val="0"/>
        <w:kinsoku/>
        <w:wordWrap/>
        <w:overflowPunct/>
        <w:topLinePunct w:val="0"/>
        <w:bidi w:val="0"/>
        <w:snapToGrid w:val="0"/>
        <w:spacing w:line="248" w:lineRule="auto"/>
      </w:pPr>
    </w:p>
    <w:p>
      <w:pPr>
        <w:keepNext w:val="0"/>
        <w:keepLines w:val="0"/>
        <w:pageBreakBefore w:val="0"/>
        <w:kinsoku/>
        <w:wordWrap/>
        <w:overflowPunct/>
        <w:topLinePunct w:val="0"/>
        <w:bidi w:val="0"/>
        <w:snapToGrid w:val="0"/>
        <w:spacing w:line="360" w:lineRule="auto"/>
        <w:ind w:left="0" w:leftChars="0" w:firstLine="412" w:firstLineChars="200"/>
        <w:rPr>
          <w:rFonts w:hint="eastAsia" w:ascii="宋体" w:hAnsi="宋体" w:eastAsia="宋体" w:cs="宋体"/>
          <w:sz w:val="24"/>
          <w:szCs w:val="24"/>
          <w:lang w:val="en-US" w:eastAsia="zh-CN"/>
        </w:rPr>
      </w:pPr>
      <w:r>
        <w:rPr>
          <w:rFonts w:ascii="宋体" w:hAnsi="宋体" w:eastAsia="宋体" w:cs="宋体"/>
          <w:spacing w:val="8"/>
          <w:sz w:val="19"/>
          <w:szCs w:val="19"/>
          <w14:textOutline w14:w="3614" w14:cap="sq" w14:cmpd="sng">
            <w14:solidFill>
              <w14:srgbClr w14:val="000000"/>
            </w14:solidFill>
            <w14:prstDash w14:val="solid"/>
            <w14:bevel/>
          </w14:textOutline>
        </w:rPr>
        <w:t>重要提示：(1)投标</w:t>
      </w:r>
      <w:r>
        <w:rPr>
          <w:rFonts w:hint="eastAsia" w:ascii="宋体" w:hAnsi="宋体" w:eastAsia="宋体" w:cs="宋体"/>
          <w:sz w:val="24"/>
          <w:szCs w:val="24"/>
          <w:lang w:val="en-US" w:eastAsia="zh-CN"/>
        </w:rPr>
        <w:t>人若为监狱企业必须在投标文件中提供相应的证明文件的复印件（或扫描件），否则评标委员会不予采纳。</w:t>
      </w:r>
    </w:p>
    <w:p>
      <w:pPr>
        <w:keepNext w:val="0"/>
        <w:keepLines w:val="0"/>
        <w:pageBreakBefore w:val="0"/>
        <w:kinsoku/>
        <w:wordWrap/>
        <w:overflowPunct/>
        <w:topLinePunct w:val="0"/>
        <w:bidi w:val="0"/>
        <w:snapToGrid w:val="0"/>
        <w:spacing w:line="360" w:lineRule="auto"/>
        <w:ind w:left="0" w:leftChars="0" w:firstLine="480" w:firstLineChars="200"/>
        <w:rPr>
          <w:rFonts w:ascii="宋体" w:hAnsi="宋体" w:eastAsia="宋体" w:cs="宋体"/>
          <w:spacing w:val="8"/>
          <w:sz w:val="19"/>
          <w:szCs w:val="19"/>
          <w14:textOutline w14:w="3614" w14:cap="sq" w14:cmpd="sng">
            <w14:solidFill>
              <w14:srgbClr w14:val="000000"/>
            </w14:solidFill>
            <w14:prstDash w14:val="solid"/>
            <w14:bevel/>
          </w14:textOutline>
        </w:rPr>
        <w:sectPr>
          <w:headerReference r:id="rId70" w:type="default"/>
          <w:footerReference r:id="rId71" w:type="default"/>
          <w:pgSz w:w="11905" w:h="16838"/>
          <w:pgMar w:top="1440" w:right="1803" w:bottom="1440" w:left="1803" w:header="255" w:footer="1060" w:gutter="0"/>
          <w:pgNumType w:fmt="decimal"/>
          <w:cols w:space="0" w:num="1"/>
          <w:rtlGutter w:val="0"/>
          <w:docGrid w:linePitch="0" w:charSpace="0"/>
        </w:sectPr>
      </w:pPr>
      <w:r>
        <w:rPr>
          <w:rFonts w:hint="eastAsia" w:ascii="宋体" w:hAnsi="宋体" w:eastAsia="宋体" w:cs="宋体"/>
          <w:sz w:val="24"/>
          <w:szCs w:val="24"/>
          <w:lang w:val="en-US" w:eastAsia="zh-CN"/>
        </w:rPr>
        <w:t>（2）投标人若不是监狱企业则不需要提供</w:t>
      </w:r>
      <w:r>
        <w:rPr>
          <w:rFonts w:ascii="宋体" w:hAnsi="宋体" w:eastAsia="宋体" w:cs="宋体"/>
          <w:spacing w:val="8"/>
          <w:sz w:val="19"/>
          <w:szCs w:val="19"/>
          <w14:textOutline w14:w="3614" w14:cap="sq" w14:cmpd="sng">
            <w14:solidFill>
              <w14:srgbClr w14:val="000000"/>
            </w14:solidFill>
            <w14:prstDash w14:val="solid"/>
            <w14:bevel/>
          </w14:textOutline>
        </w:rPr>
        <w:t>证明文件。</w:t>
      </w:r>
    </w:p>
    <w:p>
      <w:pPr>
        <w:pStyle w:val="4"/>
        <w:keepNext w:val="0"/>
        <w:keepLines w:val="0"/>
        <w:pageBreakBefore w:val="0"/>
        <w:kinsoku/>
        <w:wordWrap/>
        <w:overflowPunct/>
        <w:topLinePunct w:val="0"/>
        <w:bidi w:val="0"/>
        <w:snapToGrid w:val="0"/>
        <w:spacing w:line="268" w:lineRule="auto"/>
      </w:pPr>
    </w:p>
    <w:p>
      <w:pPr>
        <w:keepNext w:val="0"/>
        <w:keepLines w:val="0"/>
        <w:pageBreakBefore w:val="0"/>
        <w:kinsoku/>
        <w:wordWrap/>
        <w:overflowPunct/>
        <w:topLinePunct w:val="0"/>
        <w:bidi w:val="0"/>
        <w:snapToGrid w:val="0"/>
        <w:spacing w:before="91" w:line="219" w:lineRule="auto"/>
        <w:jc w:val="center"/>
        <w:rPr>
          <w:rFonts w:ascii="宋体" w:hAnsi="宋体" w:eastAsia="宋体" w:cs="宋体"/>
          <w:sz w:val="28"/>
          <w:szCs w:val="28"/>
        </w:rPr>
      </w:pPr>
      <w:r>
        <w:rPr>
          <w:rFonts w:ascii="宋体" w:hAnsi="宋体" w:eastAsia="宋体" w:cs="宋体"/>
          <w:spacing w:val="-3"/>
          <w:sz w:val="28"/>
          <w:szCs w:val="28"/>
        </w:rPr>
        <w:t>1</w:t>
      </w:r>
      <w:r>
        <w:rPr>
          <w:rFonts w:hint="eastAsia" w:ascii="宋体" w:hAnsi="宋体" w:eastAsia="宋体" w:cs="宋体"/>
          <w:spacing w:val="-3"/>
          <w:sz w:val="28"/>
          <w:szCs w:val="28"/>
          <w:lang w:val="en-US" w:eastAsia="zh-CN"/>
        </w:rPr>
        <w:t>4</w:t>
      </w:r>
      <w:r>
        <w:rPr>
          <w:rFonts w:ascii="宋体" w:hAnsi="宋体" w:eastAsia="宋体" w:cs="宋体"/>
          <w:spacing w:val="-3"/>
          <w:sz w:val="28"/>
          <w:szCs w:val="28"/>
        </w:rPr>
        <w:t>.节能环保产品采购</w:t>
      </w:r>
    </w:p>
    <w:p>
      <w:pPr>
        <w:pStyle w:val="4"/>
        <w:keepNext w:val="0"/>
        <w:keepLines w:val="0"/>
        <w:pageBreakBefore w:val="0"/>
        <w:kinsoku/>
        <w:wordWrap/>
        <w:overflowPunct/>
        <w:topLinePunct w:val="0"/>
        <w:bidi w:val="0"/>
        <w:snapToGrid w:val="0"/>
        <w:spacing w:line="248" w:lineRule="auto"/>
      </w:pPr>
    </w:p>
    <w:p>
      <w:pPr>
        <w:pStyle w:val="4"/>
        <w:keepNext w:val="0"/>
        <w:keepLines w:val="0"/>
        <w:pageBreakBefore w:val="0"/>
        <w:kinsoku/>
        <w:wordWrap/>
        <w:overflowPunct/>
        <w:topLinePunct w:val="0"/>
        <w:bidi w:val="0"/>
        <w:snapToGrid w:val="0"/>
        <w:spacing w:line="249" w:lineRule="auto"/>
      </w:pPr>
    </w:p>
    <w:p>
      <w:pPr>
        <w:keepNext w:val="0"/>
        <w:keepLines w:val="0"/>
        <w:pageBreakBefore w:val="0"/>
        <w:kinsoku/>
        <w:wordWrap/>
        <w:overflowPunct/>
        <w:topLinePunct w:val="0"/>
        <w:bidi w:val="0"/>
        <w:snapToGrid w:val="0"/>
        <w:spacing w:before="78" w:line="359" w:lineRule="auto"/>
        <w:ind w:left="11" w:firstLine="478"/>
        <w:jc w:val="both"/>
        <w:rPr>
          <w:rFonts w:ascii="宋体" w:hAnsi="宋体" w:eastAsia="宋体" w:cs="宋体"/>
          <w:sz w:val="24"/>
          <w:szCs w:val="24"/>
        </w:rPr>
      </w:pPr>
      <w:r>
        <w:rPr>
          <w:rFonts w:ascii="宋体" w:hAnsi="宋体" w:eastAsia="宋体" w:cs="宋体"/>
          <w:spacing w:val="3"/>
          <w:sz w:val="24"/>
          <w:szCs w:val="24"/>
        </w:rPr>
        <w:t>执行“关于调整优化节能产品、环境标志产品政府采购执行机制的通知-财库〔2019〕9</w:t>
      </w:r>
      <w:r>
        <w:rPr>
          <w:rFonts w:ascii="宋体" w:hAnsi="宋体" w:eastAsia="宋体" w:cs="宋体"/>
          <w:spacing w:val="13"/>
          <w:sz w:val="24"/>
          <w:szCs w:val="24"/>
        </w:rPr>
        <w:t xml:space="preserve"> </w:t>
      </w:r>
      <w:r>
        <w:rPr>
          <w:rFonts w:ascii="宋体" w:hAnsi="宋体" w:eastAsia="宋体" w:cs="宋体"/>
          <w:spacing w:val="-3"/>
          <w:sz w:val="24"/>
          <w:szCs w:val="24"/>
        </w:rPr>
        <w:t>号</w:t>
      </w:r>
      <w:r>
        <w:rPr>
          <w:rFonts w:ascii="宋体" w:hAnsi="宋体" w:eastAsia="宋体" w:cs="宋体"/>
          <w:spacing w:val="-88"/>
          <w:sz w:val="24"/>
          <w:szCs w:val="24"/>
        </w:rPr>
        <w:t xml:space="preserve"> </w:t>
      </w:r>
      <w:r>
        <w:rPr>
          <w:rFonts w:ascii="宋体" w:hAnsi="宋体" w:eastAsia="宋体" w:cs="宋体"/>
          <w:spacing w:val="-3"/>
          <w:sz w:val="24"/>
          <w:szCs w:val="24"/>
        </w:rPr>
        <w:t>”依据品目清单和认证证书实施政府优先采购和强制采购</w:t>
      </w:r>
      <w:r>
        <w:rPr>
          <w:rFonts w:ascii="宋体" w:hAnsi="宋体" w:eastAsia="宋体" w:cs="宋体"/>
          <w:spacing w:val="-4"/>
          <w:sz w:val="24"/>
          <w:szCs w:val="24"/>
        </w:rPr>
        <w:t>。采购人拟采购的产品属于品目清</w:t>
      </w:r>
      <w:r>
        <w:rPr>
          <w:rFonts w:ascii="宋体" w:hAnsi="宋体" w:eastAsia="宋体" w:cs="宋体"/>
          <w:sz w:val="24"/>
          <w:szCs w:val="24"/>
        </w:rPr>
        <w:t xml:space="preserve"> </w:t>
      </w:r>
      <w:r>
        <w:rPr>
          <w:rFonts w:ascii="宋体" w:hAnsi="宋体" w:eastAsia="宋体" w:cs="宋体"/>
          <w:spacing w:val="-3"/>
          <w:sz w:val="24"/>
          <w:szCs w:val="24"/>
        </w:rPr>
        <w:t>单范围的，采购人及其委托的采购代理机构应当依据国家确定的认证机构出具的、处于有效期</w:t>
      </w:r>
      <w:r>
        <w:rPr>
          <w:rFonts w:ascii="宋体" w:hAnsi="宋体" w:eastAsia="宋体" w:cs="宋体"/>
          <w:spacing w:val="17"/>
          <w:sz w:val="24"/>
          <w:szCs w:val="24"/>
        </w:rPr>
        <w:t xml:space="preserve"> </w:t>
      </w:r>
      <w:r>
        <w:rPr>
          <w:rFonts w:ascii="宋体" w:hAnsi="宋体" w:eastAsia="宋体" w:cs="宋体"/>
          <w:spacing w:val="-1"/>
          <w:sz w:val="24"/>
          <w:szCs w:val="24"/>
        </w:rPr>
        <w:t>之内的节能产品、环境标志产品认证证书，对获得证书的产品实施</w:t>
      </w:r>
      <w:r>
        <w:rPr>
          <w:rFonts w:ascii="宋体" w:hAnsi="宋体" w:eastAsia="宋体" w:cs="宋体"/>
          <w:spacing w:val="-2"/>
          <w:sz w:val="24"/>
          <w:szCs w:val="24"/>
        </w:rPr>
        <w:t>政府优先采购或强制采购。</w:t>
      </w:r>
    </w:p>
    <w:p>
      <w:pPr>
        <w:keepNext w:val="0"/>
        <w:keepLines w:val="0"/>
        <w:pageBreakBefore w:val="0"/>
        <w:kinsoku/>
        <w:wordWrap/>
        <w:overflowPunct/>
        <w:topLinePunct w:val="0"/>
        <w:bidi w:val="0"/>
        <w:snapToGrid w:val="0"/>
        <w:spacing w:before="1" w:line="217" w:lineRule="auto"/>
        <w:ind w:left="8"/>
        <w:rPr>
          <w:rFonts w:ascii="宋体" w:hAnsi="宋体" w:eastAsia="宋体" w:cs="宋体"/>
          <w:sz w:val="24"/>
          <w:szCs w:val="24"/>
        </w:rPr>
      </w:pPr>
      <w:r>
        <w:rPr>
          <w:rFonts w:ascii="宋体" w:hAnsi="宋体" w:eastAsia="宋体" w:cs="宋体"/>
          <w:spacing w:val="-1"/>
          <w:sz w:val="24"/>
          <w:szCs w:val="24"/>
        </w:rPr>
        <w:t>在同质同价情况下优先采购节能环保产品。</w:t>
      </w:r>
    </w:p>
    <w:p>
      <w:pPr>
        <w:pStyle w:val="4"/>
        <w:keepNext w:val="0"/>
        <w:keepLines w:val="0"/>
        <w:pageBreakBefore w:val="0"/>
        <w:kinsoku/>
        <w:wordWrap/>
        <w:overflowPunct/>
        <w:topLinePunct w:val="0"/>
        <w:bidi w:val="0"/>
        <w:snapToGrid w:val="0"/>
        <w:spacing w:line="310" w:lineRule="auto"/>
      </w:pPr>
    </w:p>
    <w:p>
      <w:pPr>
        <w:pStyle w:val="4"/>
        <w:keepNext w:val="0"/>
        <w:keepLines w:val="0"/>
        <w:pageBreakBefore w:val="0"/>
        <w:kinsoku/>
        <w:wordWrap/>
        <w:overflowPunct/>
        <w:topLinePunct w:val="0"/>
        <w:bidi w:val="0"/>
        <w:snapToGrid w:val="0"/>
        <w:spacing w:line="310" w:lineRule="auto"/>
      </w:pPr>
    </w:p>
    <w:p>
      <w:pPr>
        <w:keepNext w:val="0"/>
        <w:keepLines w:val="0"/>
        <w:pageBreakBefore w:val="0"/>
        <w:kinsoku/>
        <w:wordWrap/>
        <w:overflowPunct/>
        <w:topLinePunct w:val="0"/>
        <w:bidi w:val="0"/>
        <w:snapToGrid w:val="0"/>
        <w:spacing w:before="78" w:line="214" w:lineRule="auto"/>
        <w:ind w:left="492"/>
        <w:outlineLvl w:val="1"/>
        <w:rPr>
          <w:rFonts w:ascii="宋体" w:hAnsi="宋体" w:eastAsia="宋体" w:cs="宋体"/>
          <w:sz w:val="24"/>
          <w:szCs w:val="24"/>
        </w:rPr>
      </w:pPr>
      <w:r>
        <w:rPr>
          <w:rFonts w:ascii="宋体" w:hAnsi="宋体" w:eastAsia="宋体" w:cs="宋体"/>
          <w:sz w:val="24"/>
          <w:szCs w:val="24"/>
        </w:rPr>
        <w:t>查询网址为：中国政府采购网（</w:t>
      </w:r>
      <w:r>
        <w:fldChar w:fldCharType="begin"/>
      </w:r>
      <w:r>
        <w:instrText xml:space="preserve"> HYPERLINK "http://www.ccgp.gov.cn" </w:instrText>
      </w:r>
      <w:r>
        <w:fldChar w:fldCharType="separate"/>
      </w:r>
      <w:r>
        <w:rPr>
          <w:rFonts w:ascii="宋体" w:hAnsi="宋体" w:eastAsia="宋体" w:cs="宋体"/>
          <w:sz w:val="24"/>
          <w:szCs w:val="24"/>
          <w:u w:val="single" w:color="auto"/>
        </w:rPr>
        <w:t>http://www</w:t>
      </w:r>
      <w:r>
        <w:rPr>
          <w:rFonts w:ascii="宋体" w:hAnsi="宋体" w:eastAsia="宋体" w:cs="宋体"/>
          <w:spacing w:val="-1"/>
          <w:sz w:val="24"/>
          <w:szCs w:val="24"/>
          <w:u w:val="single" w:color="auto"/>
        </w:rPr>
        <w:t>.ccgp.gov.cn</w:t>
      </w:r>
      <w:r>
        <w:rPr>
          <w:rFonts w:ascii="宋体" w:hAnsi="宋体" w:eastAsia="宋体" w:cs="宋体"/>
          <w:spacing w:val="-1"/>
          <w:sz w:val="24"/>
          <w:szCs w:val="24"/>
          <w:u w:val="single" w:color="auto"/>
        </w:rPr>
        <w:fldChar w:fldCharType="end"/>
      </w:r>
      <w:r>
        <w:rPr>
          <w:rFonts w:ascii="宋体" w:hAnsi="宋体" w:eastAsia="宋体" w:cs="宋体"/>
          <w:spacing w:val="-1"/>
          <w:sz w:val="24"/>
          <w:szCs w:val="24"/>
        </w:rPr>
        <w:t>）。</w:t>
      </w:r>
    </w:p>
    <w:p>
      <w:pPr>
        <w:pStyle w:val="4"/>
        <w:keepNext w:val="0"/>
        <w:keepLines w:val="0"/>
        <w:pageBreakBefore w:val="0"/>
        <w:kinsoku/>
        <w:wordWrap/>
        <w:overflowPunct/>
        <w:topLinePunct w:val="0"/>
        <w:bidi w:val="0"/>
        <w:snapToGrid w:val="0"/>
        <w:spacing w:line="257" w:lineRule="auto"/>
      </w:pPr>
    </w:p>
    <w:p>
      <w:pPr>
        <w:pStyle w:val="4"/>
        <w:keepNext w:val="0"/>
        <w:keepLines w:val="0"/>
        <w:pageBreakBefore w:val="0"/>
        <w:kinsoku/>
        <w:wordWrap/>
        <w:overflowPunct/>
        <w:topLinePunct w:val="0"/>
        <w:bidi w:val="0"/>
        <w:snapToGrid w:val="0"/>
        <w:spacing w:line="257" w:lineRule="auto"/>
      </w:pPr>
    </w:p>
    <w:p>
      <w:pPr>
        <w:pStyle w:val="4"/>
        <w:keepNext w:val="0"/>
        <w:keepLines w:val="0"/>
        <w:pageBreakBefore w:val="0"/>
        <w:kinsoku/>
        <w:wordWrap/>
        <w:overflowPunct/>
        <w:topLinePunct w:val="0"/>
        <w:bidi w:val="0"/>
        <w:snapToGrid w:val="0"/>
        <w:spacing w:line="257" w:lineRule="auto"/>
      </w:pPr>
    </w:p>
    <w:p>
      <w:pPr>
        <w:pStyle w:val="4"/>
        <w:keepNext w:val="0"/>
        <w:keepLines w:val="0"/>
        <w:pageBreakBefore w:val="0"/>
        <w:kinsoku/>
        <w:wordWrap/>
        <w:overflowPunct/>
        <w:topLinePunct w:val="0"/>
        <w:bidi w:val="0"/>
        <w:snapToGrid w:val="0"/>
        <w:spacing w:line="257" w:lineRule="auto"/>
      </w:pPr>
    </w:p>
    <w:p>
      <w:pPr>
        <w:pStyle w:val="4"/>
        <w:keepNext w:val="0"/>
        <w:keepLines w:val="0"/>
        <w:pageBreakBefore w:val="0"/>
        <w:kinsoku/>
        <w:wordWrap/>
        <w:overflowPunct/>
        <w:topLinePunct w:val="0"/>
        <w:bidi w:val="0"/>
        <w:snapToGrid w:val="0"/>
        <w:spacing w:line="257" w:lineRule="auto"/>
      </w:pPr>
    </w:p>
    <w:p>
      <w:pPr>
        <w:pStyle w:val="4"/>
        <w:keepNext w:val="0"/>
        <w:keepLines w:val="0"/>
        <w:pageBreakBefore w:val="0"/>
        <w:kinsoku/>
        <w:wordWrap/>
        <w:overflowPunct/>
        <w:topLinePunct w:val="0"/>
        <w:bidi w:val="0"/>
        <w:snapToGrid w:val="0"/>
        <w:spacing w:line="257" w:lineRule="auto"/>
      </w:pPr>
    </w:p>
    <w:p>
      <w:pPr>
        <w:keepNext w:val="0"/>
        <w:keepLines w:val="0"/>
        <w:pageBreakBefore w:val="0"/>
        <w:kinsoku/>
        <w:wordWrap/>
        <w:overflowPunct/>
        <w:topLinePunct w:val="0"/>
        <w:bidi w:val="0"/>
        <w:snapToGrid w:val="0"/>
        <w:spacing w:line="360" w:lineRule="auto"/>
        <w:ind w:left="0" w:leftChars="0" w:firstLine="482" w:firstLineChars="20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重要提示：招标文件中要求为强制采购的节能产品，供应商必须在响应文件中提供国家确定</w:t>
      </w:r>
    </w:p>
    <w:p>
      <w:pPr>
        <w:keepNext w:val="0"/>
        <w:keepLines w:val="0"/>
        <w:pageBreakBefore w:val="0"/>
        <w:kinsoku/>
        <w:wordWrap/>
        <w:overflowPunct/>
        <w:topLinePunct w:val="0"/>
        <w:bidi w:val="0"/>
        <w:snapToGrid w:val="0"/>
        <w:spacing w:line="360" w:lineRule="auto"/>
        <w:ind w:left="0" w:leftChars="0" w:firstLine="482" w:firstLineChars="20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的认证机构出具的、处于有效期之内的节能产品认证证书复印件（或扫描件）并加盖供应商</w:t>
      </w:r>
    </w:p>
    <w:p>
      <w:pPr>
        <w:keepNext w:val="0"/>
        <w:keepLines w:val="0"/>
        <w:pageBreakBefore w:val="0"/>
        <w:kinsoku/>
        <w:wordWrap/>
        <w:overflowPunct/>
        <w:topLinePunct w:val="0"/>
        <w:bidi w:val="0"/>
        <w:snapToGrid w:val="0"/>
        <w:spacing w:line="360" w:lineRule="auto"/>
        <w:ind w:left="0" w:leftChars="0" w:firstLine="482" w:firstLineChars="20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电子签章，否则为无实质性响应。</w:t>
      </w:r>
    </w:p>
    <w:p>
      <w:pPr>
        <w:keepNext w:val="0"/>
        <w:keepLines w:val="0"/>
        <w:pageBreakBefore w:val="0"/>
        <w:kinsoku/>
        <w:wordWrap/>
        <w:overflowPunct/>
        <w:topLinePunct w:val="0"/>
        <w:bidi w:val="0"/>
        <w:snapToGrid w:val="0"/>
        <w:spacing w:line="360" w:lineRule="auto"/>
        <w:ind w:left="0" w:leftChars="0" w:firstLine="482" w:firstLineChars="200"/>
        <w:rPr>
          <w:rFonts w:hint="eastAsia" w:ascii="宋体" w:hAnsi="宋体" w:eastAsia="宋体" w:cs="宋体"/>
          <w:b/>
          <w:bCs/>
          <w:sz w:val="24"/>
          <w:szCs w:val="24"/>
          <w:lang w:val="en-US" w:eastAsia="zh-CN"/>
        </w:rPr>
        <w:sectPr>
          <w:headerReference r:id="rId72" w:type="default"/>
          <w:footerReference r:id="rId73" w:type="default"/>
          <w:pgSz w:w="11905" w:h="16838"/>
          <w:pgMar w:top="1440" w:right="1803" w:bottom="1440" w:left="1803" w:header="255" w:footer="1060" w:gutter="0"/>
          <w:pgNumType w:fmt="decimal"/>
          <w:cols w:space="0" w:num="1"/>
          <w:rtlGutter w:val="0"/>
          <w:docGrid w:linePitch="0" w:charSpace="0"/>
        </w:sectPr>
      </w:pPr>
    </w:p>
    <w:p>
      <w:pPr>
        <w:pStyle w:val="4"/>
        <w:keepNext w:val="0"/>
        <w:keepLines w:val="0"/>
        <w:pageBreakBefore w:val="0"/>
        <w:kinsoku/>
        <w:wordWrap/>
        <w:overflowPunct/>
        <w:topLinePunct w:val="0"/>
        <w:bidi w:val="0"/>
        <w:snapToGrid w:val="0"/>
        <w:spacing w:line="268" w:lineRule="auto"/>
      </w:pPr>
    </w:p>
    <w:p>
      <w:pPr>
        <w:pStyle w:val="4"/>
        <w:keepNext w:val="0"/>
        <w:keepLines w:val="0"/>
        <w:pageBreakBefore w:val="0"/>
        <w:kinsoku/>
        <w:wordWrap/>
        <w:overflowPunct/>
        <w:topLinePunct w:val="0"/>
        <w:bidi w:val="0"/>
        <w:snapToGrid w:val="0"/>
        <w:spacing w:line="268" w:lineRule="auto"/>
      </w:pPr>
    </w:p>
    <w:p>
      <w:pPr>
        <w:pStyle w:val="4"/>
        <w:keepNext w:val="0"/>
        <w:keepLines w:val="0"/>
        <w:pageBreakBefore w:val="0"/>
        <w:kinsoku/>
        <w:wordWrap/>
        <w:overflowPunct/>
        <w:topLinePunct w:val="0"/>
        <w:bidi w:val="0"/>
        <w:snapToGrid w:val="0"/>
        <w:spacing w:line="268" w:lineRule="auto"/>
      </w:pPr>
    </w:p>
    <w:p>
      <w:pPr>
        <w:pStyle w:val="4"/>
        <w:keepNext w:val="0"/>
        <w:keepLines w:val="0"/>
        <w:pageBreakBefore w:val="0"/>
        <w:kinsoku/>
        <w:wordWrap/>
        <w:overflowPunct/>
        <w:topLinePunct w:val="0"/>
        <w:bidi w:val="0"/>
        <w:snapToGrid w:val="0"/>
        <w:spacing w:line="268" w:lineRule="auto"/>
      </w:pPr>
    </w:p>
    <w:p>
      <w:pPr>
        <w:keepNext w:val="0"/>
        <w:keepLines w:val="0"/>
        <w:pageBreakBefore w:val="0"/>
        <w:kinsoku/>
        <w:wordWrap/>
        <w:overflowPunct/>
        <w:topLinePunct w:val="0"/>
        <w:bidi w:val="0"/>
        <w:snapToGrid w:val="0"/>
        <w:spacing w:before="91" w:line="219" w:lineRule="auto"/>
        <w:jc w:val="center"/>
        <w:rPr>
          <w:rFonts w:ascii="宋体" w:hAnsi="宋体" w:eastAsia="宋体" w:cs="宋体"/>
          <w:sz w:val="28"/>
          <w:szCs w:val="28"/>
        </w:rPr>
      </w:pPr>
      <w:r>
        <w:rPr>
          <w:rFonts w:ascii="宋体" w:hAnsi="宋体" w:eastAsia="宋体" w:cs="宋体"/>
          <w:spacing w:val="-2"/>
          <w:sz w:val="28"/>
          <w:szCs w:val="28"/>
        </w:rPr>
        <w:t>1</w:t>
      </w:r>
      <w:r>
        <w:rPr>
          <w:rFonts w:hint="eastAsia" w:ascii="宋体" w:hAnsi="宋体" w:eastAsia="宋体" w:cs="宋体"/>
          <w:spacing w:val="-2"/>
          <w:sz w:val="28"/>
          <w:szCs w:val="28"/>
          <w:lang w:val="en-US" w:eastAsia="zh-CN"/>
        </w:rPr>
        <w:t>5</w:t>
      </w:r>
      <w:r>
        <w:rPr>
          <w:rFonts w:ascii="宋体" w:hAnsi="宋体" w:eastAsia="宋体" w:cs="宋体"/>
          <w:spacing w:val="-2"/>
          <w:sz w:val="28"/>
          <w:szCs w:val="28"/>
        </w:rPr>
        <w:t>.供应商认为有必要提供的其他资料及方案</w:t>
      </w:r>
    </w:p>
    <w:p>
      <w:pPr>
        <w:keepNext w:val="0"/>
        <w:keepLines w:val="0"/>
        <w:pageBreakBefore w:val="0"/>
        <w:kinsoku/>
        <w:wordWrap/>
        <w:overflowPunct/>
        <w:topLinePunct w:val="0"/>
        <w:bidi w:val="0"/>
        <w:snapToGrid w:val="0"/>
        <w:spacing w:line="219" w:lineRule="auto"/>
        <w:rPr>
          <w:rFonts w:ascii="宋体" w:hAnsi="宋体" w:eastAsia="宋体" w:cs="宋体"/>
          <w:sz w:val="28"/>
          <w:szCs w:val="28"/>
        </w:rPr>
      </w:pPr>
    </w:p>
    <w:p>
      <w:pPr>
        <w:pStyle w:val="2"/>
        <w:keepNext w:val="0"/>
        <w:keepLines w:val="0"/>
        <w:pageBreakBefore w:val="0"/>
        <w:kinsoku/>
        <w:wordWrap/>
        <w:overflowPunct/>
        <w:topLinePunct w:val="0"/>
        <w:bidi w:val="0"/>
        <w:snapToGrid w:val="0"/>
        <w:ind w:left="0" w:leftChars="0" w:firstLine="464" w:firstLineChars="200"/>
        <w:rPr>
          <w:rFonts w:hint="eastAsia" w:ascii="宋体" w:hAnsi="宋体" w:eastAsia="宋体" w:cs="宋体"/>
          <w:snapToGrid w:val="0"/>
          <w:color w:val="000000"/>
          <w:spacing w:val="-4"/>
          <w:kern w:val="0"/>
          <w:sz w:val="24"/>
          <w:szCs w:val="24"/>
          <w:lang w:val="en-US" w:eastAsia="en-US" w:bidi="ar-SA"/>
        </w:rPr>
      </w:pPr>
      <w:r>
        <w:rPr>
          <w:rFonts w:hint="eastAsia" w:ascii="宋体" w:hAnsi="宋体" w:eastAsia="宋体" w:cs="宋体"/>
          <w:snapToGrid w:val="0"/>
          <w:color w:val="000000"/>
          <w:spacing w:val="-4"/>
          <w:kern w:val="0"/>
          <w:sz w:val="24"/>
          <w:szCs w:val="24"/>
          <w:lang w:val="en-US" w:eastAsia="en-US" w:bidi="ar-SA"/>
        </w:rPr>
        <w:t>(1)此处附所投产品的照片或效果图或开箱图，所列顺序需与给定参数表中装备顺序一致，并注明。如未按要求提供做无效投标处理。</w:t>
      </w:r>
    </w:p>
    <w:p>
      <w:pPr>
        <w:pStyle w:val="2"/>
        <w:keepNext w:val="0"/>
        <w:keepLines w:val="0"/>
        <w:pageBreakBefore w:val="0"/>
        <w:kinsoku/>
        <w:wordWrap/>
        <w:overflowPunct/>
        <w:topLinePunct w:val="0"/>
        <w:bidi w:val="0"/>
        <w:snapToGrid w:val="0"/>
        <w:ind w:left="464" w:leftChars="221" w:firstLine="0" w:firstLineChars="0"/>
        <w:rPr>
          <w:rFonts w:hint="eastAsia" w:ascii="宋体" w:hAnsi="宋体" w:eastAsia="宋体" w:cs="宋体"/>
          <w:snapToGrid w:val="0"/>
          <w:color w:val="000000"/>
          <w:spacing w:val="-4"/>
          <w:kern w:val="0"/>
          <w:sz w:val="24"/>
          <w:szCs w:val="24"/>
          <w:lang w:val="en-US" w:eastAsia="zh-CN" w:bidi="ar-SA"/>
        </w:rPr>
        <w:sectPr>
          <w:headerReference r:id="rId74" w:type="default"/>
          <w:footerReference r:id="rId75" w:type="default"/>
          <w:pgSz w:w="11905" w:h="16838"/>
          <w:pgMar w:top="1440" w:right="1803" w:bottom="1440" w:left="1803" w:header="255" w:footer="1060" w:gutter="0"/>
          <w:pgNumType w:fmt="decimal"/>
          <w:cols w:space="0" w:num="1"/>
          <w:rtlGutter w:val="0"/>
          <w:docGrid w:linePitch="0" w:charSpace="0"/>
        </w:sectPr>
      </w:pPr>
      <w:r>
        <w:rPr>
          <w:rFonts w:hint="eastAsia" w:ascii="宋体" w:hAnsi="宋体" w:eastAsia="宋体" w:cs="宋体"/>
          <w:snapToGrid w:val="0"/>
          <w:color w:val="000000"/>
          <w:spacing w:val="-4"/>
          <w:kern w:val="0"/>
          <w:sz w:val="24"/>
          <w:szCs w:val="24"/>
          <w:lang w:val="en-US" w:eastAsia="en-US" w:bidi="ar-SA"/>
        </w:rPr>
        <w:t>(2)其他资料及方案</w:t>
      </w:r>
      <w:r>
        <w:rPr>
          <w:rFonts w:hint="eastAsia" w:ascii="宋体" w:hAnsi="宋体" w:eastAsia="宋体" w:cs="宋体"/>
          <w:snapToGrid w:val="0"/>
          <w:color w:val="000000"/>
          <w:spacing w:val="-4"/>
          <w:kern w:val="0"/>
          <w:sz w:val="24"/>
          <w:szCs w:val="24"/>
          <w:lang w:val="en-US" w:eastAsia="zh-CN" w:bidi="ar-SA"/>
        </w:rPr>
        <w:t>。</w:t>
      </w:r>
    </w:p>
    <w:p>
      <w:pPr>
        <w:pStyle w:val="4"/>
        <w:keepNext w:val="0"/>
        <w:keepLines w:val="0"/>
        <w:pageBreakBefore w:val="0"/>
        <w:kinsoku/>
        <w:wordWrap/>
        <w:overflowPunct/>
        <w:topLinePunct w:val="0"/>
        <w:bidi w:val="0"/>
        <w:snapToGrid w:val="0"/>
        <w:spacing w:line="245" w:lineRule="auto"/>
      </w:pPr>
    </w:p>
    <w:p>
      <w:pPr>
        <w:pStyle w:val="4"/>
        <w:keepNext w:val="0"/>
        <w:keepLines w:val="0"/>
        <w:pageBreakBefore w:val="0"/>
        <w:kinsoku/>
        <w:wordWrap/>
        <w:overflowPunct/>
        <w:topLinePunct w:val="0"/>
        <w:bidi w:val="0"/>
        <w:snapToGrid w:val="0"/>
        <w:spacing w:line="245" w:lineRule="auto"/>
      </w:pPr>
    </w:p>
    <w:p>
      <w:pPr>
        <w:keepNext w:val="0"/>
        <w:keepLines w:val="0"/>
        <w:pageBreakBefore w:val="0"/>
        <w:kinsoku/>
        <w:wordWrap/>
        <w:overflowPunct/>
        <w:topLinePunct w:val="0"/>
        <w:bidi w:val="0"/>
        <w:snapToGrid w:val="0"/>
        <w:spacing w:before="91" w:line="219" w:lineRule="auto"/>
        <w:jc w:val="center"/>
        <w:rPr>
          <w:rFonts w:hint="default" w:ascii="宋体" w:hAnsi="宋体" w:eastAsia="宋体" w:cs="宋体"/>
          <w:spacing w:val="-2"/>
          <w:sz w:val="28"/>
          <w:szCs w:val="28"/>
          <w:lang w:val="en-US" w:eastAsia="zh-CN"/>
        </w:rPr>
      </w:pPr>
      <w:r>
        <w:rPr>
          <w:rFonts w:hint="eastAsia" w:ascii="宋体" w:hAnsi="宋体" w:eastAsia="宋体" w:cs="宋体"/>
          <w:spacing w:val="-2"/>
          <w:sz w:val="28"/>
          <w:szCs w:val="28"/>
          <w:lang w:val="en-US" w:eastAsia="zh-CN"/>
        </w:rPr>
        <w:t>16.供货时间承诺函</w:t>
      </w:r>
    </w:p>
    <w:p>
      <w:pPr>
        <w:pStyle w:val="4"/>
        <w:keepNext w:val="0"/>
        <w:keepLines w:val="0"/>
        <w:pageBreakBefore w:val="0"/>
        <w:kinsoku/>
        <w:wordWrap/>
        <w:overflowPunct/>
        <w:topLinePunct w:val="0"/>
        <w:bidi w:val="0"/>
        <w:snapToGrid w:val="0"/>
        <w:spacing w:line="246" w:lineRule="auto"/>
        <w:jc w:val="both"/>
        <w:rPr>
          <w:rFonts w:ascii="宋体" w:hAnsi="宋体" w:eastAsia="宋体" w:cs="宋体"/>
          <w:snapToGrid w:val="0"/>
          <w:color w:val="000000"/>
          <w:spacing w:val="-3"/>
          <w:kern w:val="0"/>
          <w:sz w:val="24"/>
          <w:szCs w:val="24"/>
          <w:lang w:val="en-US" w:eastAsia="en-US" w:bidi="ar-SA"/>
        </w:rPr>
      </w:pPr>
    </w:p>
    <w:p>
      <w:pPr>
        <w:keepNext w:val="0"/>
        <w:keepLines w:val="0"/>
        <w:pageBreakBefore w:val="0"/>
        <w:kinsoku/>
        <w:wordWrap/>
        <w:overflowPunct/>
        <w:topLinePunct w:val="0"/>
        <w:bidi w:val="0"/>
        <w:snapToGrid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至：</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（单位名称）</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lang w:val="en-US" w:eastAsia="zh-CN"/>
        </w:rPr>
      </w:pP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lang w:val="en-US" w:eastAsia="zh-CN"/>
        </w:rPr>
      </w:pP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ab/>
      </w:r>
      <w:r>
        <w:rPr>
          <w:rFonts w:hint="eastAsia" w:ascii="宋体" w:hAnsi="宋体" w:eastAsia="宋体" w:cs="宋体"/>
          <w:sz w:val="24"/>
          <w:szCs w:val="24"/>
          <w:lang w:val="en-US" w:eastAsia="zh-CN"/>
        </w:rPr>
        <w:t>本承诺函作为我方对贵公司</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项目所提供的供货时间保证证明。</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lang w:val="en-US" w:eastAsia="zh-CN"/>
        </w:rPr>
      </w:pP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我方郑重承诺:</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若中标，我方将严格按招标文件要求，按照招标指定的供货地点，保质保量前提下，按时进行供货，满足贵方技术标准及货物使用要求，如所供产品出现不及时情况，由我方承担相应责任并接受贵公司作出的处理。</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本保证书自开标日起，如我方中标则至合同有效期满为止有效。</w:t>
      </w:r>
    </w:p>
    <w:p>
      <w:pPr>
        <w:pStyle w:val="4"/>
        <w:keepNext w:val="0"/>
        <w:keepLines w:val="0"/>
        <w:pageBreakBefore w:val="0"/>
        <w:tabs>
          <w:tab w:val="left" w:pos="864"/>
        </w:tabs>
        <w:kinsoku/>
        <w:wordWrap/>
        <w:overflowPunct/>
        <w:topLinePunct w:val="0"/>
        <w:bidi w:val="0"/>
        <w:snapToGrid w:val="0"/>
        <w:spacing w:line="246" w:lineRule="auto"/>
        <w:ind w:left="420" w:leftChars="200" w:firstLine="0" w:firstLineChars="0"/>
        <w:jc w:val="both"/>
        <w:rPr>
          <w:rFonts w:hint="eastAsia" w:ascii="宋体" w:hAnsi="宋体" w:eastAsia="宋体" w:cs="宋体"/>
          <w:snapToGrid w:val="0"/>
          <w:color w:val="000000"/>
          <w:spacing w:val="-3"/>
          <w:kern w:val="0"/>
          <w:sz w:val="24"/>
          <w:szCs w:val="24"/>
          <w:lang w:val="en-US" w:eastAsia="zh-CN" w:bidi="ar-SA"/>
        </w:rPr>
      </w:pPr>
    </w:p>
    <w:p>
      <w:pPr>
        <w:pStyle w:val="4"/>
        <w:keepNext w:val="0"/>
        <w:keepLines w:val="0"/>
        <w:pageBreakBefore w:val="0"/>
        <w:tabs>
          <w:tab w:val="left" w:pos="864"/>
        </w:tabs>
        <w:kinsoku/>
        <w:wordWrap/>
        <w:overflowPunct/>
        <w:topLinePunct w:val="0"/>
        <w:bidi w:val="0"/>
        <w:snapToGrid w:val="0"/>
        <w:spacing w:line="246" w:lineRule="auto"/>
        <w:ind w:left="420" w:leftChars="200" w:firstLine="0" w:firstLineChars="0"/>
        <w:jc w:val="both"/>
        <w:rPr>
          <w:rFonts w:hint="eastAsia" w:ascii="宋体" w:hAnsi="宋体" w:eastAsia="宋体" w:cs="宋体"/>
          <w:snapToGrid w:val="0"/>
          <w:color w:val="000000"/>
          <w:spacing w:val="-3"/>
          <w:kern w:val="0"/>
          <w:sz w:val="24"/>
          <w:szCs w:val="24"/>
          <w:lang w:val="en-US" w:eastAsia="zh-CN" w:bidi="ar-SA"/>
        </w:rPr>
      </w:pPr>
    </w:p>
    <w:p>
      <w:pPr>
        <w:pStyle w:val="4"/>
        <w:keepNext w:val="0"/>
        <w:keepLines w:val="0"/>
        <w:pageBreakBefore w:val="0"/>
        <w:tabs>
          <w:tab w:val="left" w:pos="864"/>
        </w:tabs>
        <w:kinsoku/>
        <w:wordWrap/>
        <w:overflowPunct/>
        <w:topLinePunct w:val="0"/>
        <w:bidi w:val="0"/>
        <w:snapToGrid w:val="0"/>
        <w:spacing w:line="246" w:lineRule="auto"/>
        <w:ind w:left="420" w:leftChars="200" w:firstLine="0" w:firstLineChars="0"/>
        <w:jc w:val="both"/>
        <w:rPr>
          <w:rFonts w:hint="eastAsia" w:ascii="宋体" w:hAnsi="宋体" w:eastAsia="宋体" w:cs="宋体"/>
          <w:snapToGrid w:val="0"/>
          <w:color w:val="000000"/>
          <w:spacing w:val="-3"/>
          <w:kern w:val="0"/>
          <w:sz w:val="24"/>
          <w:szCs w:val="24"/>
          <w:lang w:val="en-US" w:eastAsia="zh-CN" w:bidi="ar-SA"/>
        </w:rPr>
      </w:pPr>
    </w:p>
    <w:p>
      <w:pPr>
        <w:pStyle w:val="4"/>
        <w:keepNext w:val="0"/>
        <w:keepLines w:val="0"/>
        <w:pageBreakBefore w:val="0"/>
        <w:tabs>
          <w:tab w:val="left" w:pos="864"/>
        </w:tabs>
        <w:kinsoku/>
        <w:wordWrap/>
        <w:overflowPunct/>
        <w:topLinePunct w:val="0"/>
        <w:bidi w:val="0"/>
        <w:snapToGrid w:val="0"/>
        <w:spacing w:line="246" w:lineRule="auto"/>
        <w:ind w:left="420" w:leftChars="200" w:firstLine="0" w:firstLineChars="0"/>
        <w:jc w:val="both"/>
        <w:rPr>
          <w:rFonts w:hint="eastAsia" w:ascii="宋体" w:hAnsi="宋体" w:eastAsia="宋体" w:cs="宋体"/>
          <w:snapToGrid w:val="0"/>
          <w:color w:val="000000"/>
          <w:spacing w:val="-3"/>
          <w:kern w:val="0"/>
          <w:sz w:val="24"/>
          <w:szCs w:val="24"/>
          <w:lang w:val="en-US" w:eastAsia="zh-CN" w:bidi="ar-SA"/>
        </w:rPr>
      </w:pPr>
    </w:p>
    <w:p>
      <w:pPr>
        <w:pStyle w:val="4"/>
        <w:keepNext w:val="0"/>
        <w:keepLines w:val="0"/>
        <w:pageBreakBefore w:val="0"/>
        <w:tabs>
          <w:tab w:val="left" w:pos="864"/>
        </w:tabs>
        <w:kinsoku/>
        <w:wordWrap/>
        <w:overflowPunct/>
        <w:topLinePunct w:val="0"/>
        <w:bidi w:val="0"/>
        <w:snapToGrid w:val="0"/>
        <w:spacing w:line="246" w:lineRule="auto"/>
        <w:ind w:left="420" w:leftChars="200" w:firstLine="0" w:firstLineChars="0"/>
        <w:jc w:val="both"/>
        <w:rPr>
          <w:rFonts w:hint="eastAsia" w:ascii="宋体" w:hAnsi="宋体" w:eastAsia="宋体" w:cs="宋体"/>
          <w:snapToGrid w:val="0"/>
          <w:color w:val="000000"/>
          <w:spacing w:val="-3"/>
          <w:kern w:val="0"/>
          <w:sz w:val="24"/>
          <w:szCs w:val="24"/>
          <w:lang w:val="en-US" w:eastAsia="zh-CN" w:bidi="ar-SA"/>
        </w:rPr>
      </w:pPr>
    </w:p>
    <w:p>
      <w:pPr>
        <w:pStyle w:val="4"/>
        <w:keepNext w:val="0"/>
        <w:keepLines w:val="0"/>
        <w:pageBreakBefore w:val="0"/>
        <w:tabs>
          <w:tab w:val="left" w:pos="864"/>
        </w:tabs>
        <w:kinsoku/>
        <w:wordWrap/>
        <w:overflowPunct/>
        <w:topLinePunct w:val="0"/>
        <w:bidi w:val="0"/>
        <w:snapToGrid w:val="0"/>
        <w:spacing w:line="246" w:lineRule="auto"/>
        <w:ind w:left="420" w:leftChars="200" w:firstLine="0" w:firstLineChars="0"/>
        <w:jc w:val="both"/>
        <w:rPr>
          <w:rFonts w:hint="eastAsia" w:ascii="宋体" w:hAnsi="宋体" w:eastAsia="宋体" w:cs="宋体"/>
          <w:snapToGrid w:val="0"/>
          <w:color w:val="000000"/>
          <w:spacing w:val="-3"/>
          <w:kern w:val="0"/>
          <w:sz w:val="24"/>
          <w:szCs w:val="24"/>
          <w:lang w:val="en-US" w:eastAsia="zh-CN" w:bidi="ar-SA"/>
        </w:rPr>
      </w:pPr>
    </w:p>
    <w:p>
      <w:pPr>
        <w:pStyle w:val="4"/>
        <w:keepNext w:val="0"/>
        <w:keepLines w:val="0"/>
        <w:pageBreakBefore w:val="0"/>
        <w:tabs>
          <w:tab w:val="left" w:pos="864"/>
        </w:tabs>
        <w:kinsoku/>
        <w:wordWrap/>
        <w:overflowPunct/>
        <w:topLinePunct w:val="0"/>
        <w:bidi w:val="0"/>
        <w:snapToGrid w:val="0"/>
        <w:spacing w:line="246" w:lineRule="auto"/>
        <w:ind w:left="420" w:leftChars="200" w:firstLine="0" w:firstLineChars="0"/>
        <w:jc w:val="both"/>
        <w:rPr>
          <w:rFonts w:hint="eastAsia" w:ascii="宋体" w:hAnsi="宋体" w:eastAsia="宋体" w:cs="宋体"/>
          <w:snapToGrid w:val="0"/>
          <w:color w:val="000000"/>
          <w:spacing w:val="-3"/>
          <w:kern w:val="0"/>
          <w:sz w:val="24"/>
          <w:szCs w:val="24"/>
          <w:lang w:val="en-US" w:eastAsia="zh-CN" w:bidi="ar-SA"/>
        </w:rPr>
      </w:pPr>
    </w:p>
    <w:p>
      <w:pPr>
        <w:pStyle w:val="4"/>
        <w:keepNext w:val="0"/>
        <w:keepLines w:val="0"/>
        <w:pageBreakBefore w:val="0"/>
        <w:tabs>
          <w:tab w:val="left" w:pos="864"/>
        </w:tabs>
        <w:kinsoku/>
        <w:wordWrap/>
        <w:overflowPunct/>
        <w:topLinePunct w:val="0"/>
        <w:bidi w:val="0"/>
        <w:snapToGrid w:val="0"/>
        <w:spacing w:line="246" w:lineRule="auto"/>
        <w:ind w:left="420" w:leftChars="200" w:firstLine="0" w:firstLineChars="0"/>
        <w:jc w:val="both"/>
        <w:rPr>
          <w:rFonts w:hint="eastAsia" w:ascii="宋体" w:hAnsi="宋体" w:eastAsia="宋体" w:cs="宋体"/>
          <w:snapToGrid w:val="0"/>
          <w:color w:val="000000"/>
          <w:spacing w:val="-3"/>
          <w:kern w:val="0"/>
          <w:sz w:val="24"/>
          <w:szCs w:val="24"/>
          <w:lang w:val="en-US" w:eastAsia="zh-CN" w:bidi="ar-SA"/>
        </w:rPr>
      </w:pPr>
    </w:p>
    <w:p>
      <w:pPr>
        <w:pStyle w:val="4"/>
        <w:keepNext w:val="0"/>
        <w:keepLines w:val="0"/>
        <w:pageBreakBefore w:val="0"/>
        <w:tabs>
          <w:tab w:val="left" w:pos="864"/>
        </w:tabs>
        <w:kinsoku/>
        <w:wordWrap/>
        <w:overflowPunct/>
        <w:topLinePunct w:val="0"/>
        <w:bidi w:val="0"/>
        <w:snapToGrid w:val="0"/>
        <w:spacing w:line="246" w:lineRule="auto"/>
        <w:ind w:left="0" w:leftChars="0" w:firstLine="5148" w:firstLineChars="2200"/>
        <w:jc w:val="both"/>
        <w:rPr>
          <w:rFonts w:hint="eastAsia" w:ascii="宋体" w:hAnsi="宋体" w:eastAsia="宋体" w:cs="宋体"/>
          <w:snapToGrid w:val="0"/>
          <w:color w:val="000000"/>
          <w:spacing w:val="-3"/>
          <w:kern w:val="0"/>
          <w:sz w:val="24"/>
          <w:szCs w:val="24"/>
          <w:lang w:val="en-US" w:eastAsia="zh-CN" w:bidi="ar-SA"/>
        </w:rPr>
      </w:pPr>
      <w:r>
        <w:rPr>
          <w:rFonts w:hint="eastAsia" w:ascii="宋体" w:hAnsi="宋体" w:eastAsia="宋体" w:cs="宋体"/>
          <w:snapToGrid w:val="0"/>
          <w:color w:val="000000"/>
          <w:spacing w:val="-3"/>
          <w:kern w:val="0"/>
          <w:sz w:val="24"/>
          <w:szCs w:val="24"/>
          <w:lang w:val="en-US" w:eastAsia="zh-CN" w:bidi="ar-SA"/>
        </w:rPr>
        <w:t>投标人名称(公章):</w:t>
      </w:r>
    </w:p>
    <w:p>
      <w:pPr>
        <w:pStyle w:val="4"/>
        <w:keepNext w:val="0"/>
        <w:keepLines w:val="0"/>
        <w:pageBreakBefore w:val="0"/>
        <w:tabs>
          <w:tab w:val="left" w:pos="864"/>
        </w:tabs>
        <w:kinsoku/>
        <w:wordWrap/>
        <w:overflowPunct/>
        <w:topLinePunct w:val="0"/>
        <w:bidi w:val="0"/>
        <w:snapToGrid w:val="0"/>
        <w:spacing w:line="246" w:lineRule="auto"/>
        <w:ind w:left="5880" w:leftChars="2800" w:firstLine="0" w:firstLineChars="0"/>
        <w:jc w:val="both"/>
        <w:rPr>
          <w:rFonts w:hint="eastAsia" w:ascii="宋体" w:hAnsi="宋体" w:eastAsia="宋体" w:cs="宋体"/>
          <w:snapToGrid w:val="0"/>
          <w:color w:val="000000"/>
          <w:spacing w:val="-3"/>
          <w:kern w:val="0"/>
          <w:sz w:val="24"/>
          <w:szCs w:val="24"/>
          <w:lang w:val="en-US" w:eastAsia="zh-CN" w:bidi="ar-SA"/>
        </w:rPr>
      </w:pPr>
    </w:p>
    <w:p>
      <w:pPr>
        <w:pStyle w:val="4"/>
        <w:keepNext w:val="0"/>
        <w:keepLines w:val="0"/>
        <w:pageBreakBefore w:val="0"/>
        <w:tabs>
          <w:tab w:val="left" w:pos="864"/>
        </w:tabs>
        <w:kinsoku/>
        <w:wordWrap/>
        <w:overflowPunct/>
        <w:topLinePunct w:val="0"/>
        <w:bidi w:val="0"/>
        <w:snapToGrid w:val="0"/>
        <w:spacing w:line="246" w:lineRule="auto"/>
        <w:ind w:left="5124" w:leftChars="2440" w:firstLine="0" w:firstLineChars="0"/>
        <w:jc w:val="both"/>
        <w:rPr>
          <w:rFonts w:hint="eastAsia" w:ascii="宋体" w:hAnsi="宋体" w:eastAsia="宋体" w:cs="宋体"/>
          <w:snapToGrid w:val="0"/>
          <w:color w:val="000000"/>
          <w:spacing w:val="-3"/>
          <w:kern w:val="0"/>
          <w:sz w:val="24"/>
          <w:szCs w:val="24"/>
          <w:lang w:val="en-US" w:eastAsia="zh-CN" w:bidi="ar-SA"/>
        </w:rPr>
      </w:pPr>
      <w:r>
        <w:rPr>
          <w:rFonts w:hint="eastAsia" w:ascii="宋体" w:hAnsi="宋体" w:eastAsia="宋体" w:cs="宋体"/>
          <w:snapToGrid w:val="0"/>
          <w:color w:val="000000"/>
          <w:spacing w:val="-3"/>
          <w:kern w:val="0"/>
          <w:sz w:val="24"/>
          <w:szCs w:val="24"/>
          <w:lang w:val="en-US" w:eastAsia="zh-CN" w:bidi="ar-SA"/>
        </w:rPr>
        <w:t xml:space="preserve">投标人代表签字: </w:t>
      </w:r>
    </w:p>
    <w:p>
      <w:pPr>
        <w:pStyle w:val="4"/>
        <w:keepNext w:val="0"/>
        <w:keepLines w:val="0"/>
        <w:pageBreakBefore w:val="0"/>
        <w:tabs>
          <w:tab w:val="left" w:pos="864"/>
        </w:tabs>
        <w:kinsoku/>
        <w:wordWrap/>
        <w:overflowPunct/>
        <w:topLinePunct w:val="0"/>
        <w:bidi w:val="0"/>
        <w:snapToGrid w:val="0"/>
        <w:spacing w:line="246" w:lineRule="auto"/>
        <w:ind w:left="5880" w:leftChars="2800" w:firstLine="0" w:firstLineChars="0"/>
        <w:jc w:val="both"/>
        <w:rPr>
          <w:rFonts w:hint="default" w:ascii="宋体" w:hAnsi="宋体" w:eastAsia="宋体" w:cs="宋体"/>
          <w:snapToGrid w:val="0"/>
          <w:color w:val="000000"/>
          <w:spacing w:val="-3"/>
          <w:kern w:val="0"/>
          <w:sz w:val="24"/>
          <w:szCs w:val="24"/>
          <w:lang w:val="en-US" w:eastAsia="zh-CN" w:bidi="ar-SA"/>
        </w:rPr>
      </w:pPr>
    </w:p>
    <w:p>
      <w:pPr>
        <w:pStyle w:val="4"/>
        <w:keepNext w:val="0"/>
        <w:keepLines w:val="0"/>
        <w:pageBreakBefore w:val="0"/>
        <w:tabs>
          <w:tab w:val="left" w:pos="864"/>
        </w:tabs>
        <w:kinsoku/>
        <w:wordWrap/>
        <w:overflowPunct/>
        <w:topLinePunct w:val="0"/>
        <w:bidi w:val="0"/>
        <w:snapToGrid w:val="0"/>
        <w:spacing w:line="246" w:lineRule="auto"/>
        <w:ind w:left="5139" w:leftChars="2447" w:firstLine="0" w:firstLineChars="0"/>
        <w:jc w:val="both"/>
        <w:rPr>
          <w:rFonts w:hint="default" w:ascii="宋体" w:hAnsi="宋体" w:eastAsia="宋体" w:cs="宋体"/>
          <w:snapToGrid w:val="0"/>
          <w:color w:val="000000"/>
          <w:spacing w:val="-3"/>
          <w:kern w:val="0"/>
          <w:sz w:val="24"/>
          <w:szCs w:val="24"/>
          <w:lang w:val="en-US" w:eastAsia="zh-CN" w:bidi="ar-SA"/>
        </w:rPr>
        <w:sectPr>
          <w:footerReference r:id="rId76" w:type="default"/>
          <w:pgSz w:w="11905" w:h="16838"/>
          <w:pgMar w:top="1440" w:right="1803" w:bottom="1440" w:left="1803" w:header="255" w:footer="1060" w:gutter="0"/>
          <w:pgNumType w:fmt="decimal"/>
          <w:cols w:space="0" w:num="1"/>
          <w:rtlGutter w:val="0"/>
          <w:docGrid w:linePitch="0" w:charSpace="0"/>
        </w:sectPr>
      </w:pPr>
      <w:r>
        <w:rPr>
          <w:rFonts w:hint="eastAsia" w:ascii="宋体" w:hAnsi="宋体" w:eastAsia="宋体" w:cs="宋体"/>
          <w:snapToGrid w:val="0"/>
          <w:color w:val="000000"/>
          <w:spacing w:val="-3"/>
          <w:kern w:val="0"/>
          <w:sz w:val="24"/>
          <w:szCs w:val="24"/>
          <w:lang w:val="en-US" w:eastAsia="zh-CN" w:bidi="ar-SA"/>
        </w:rPr>
        <w:t>日期:     年  月  日</w:t>
      </w:r>
    </w:p>
    <w:p>
      <w:pPr>
        <w:pStyle w:val="4"/>
        <w:keepNext w:val="0"/>
        <w:keepLines w:val="0"/>
        <w:pageBreakBefore w:val="0"/>
        <w:kinsoku/>
        <w:wordWrap/>
        <w:overflowPunct/>
        <w:topLinePunct w:val="0"/>
        <w:bidi w:val="0"/>
        <w:snapToGrid w:val="0"/>
        <w:spacing w:line="246" w:lineRule="auto"/>
      </w:pPr>
    </w:p>
    <w:p>
      <w:pPr>
        <w:pStyle w:val="4"/>
        <w:keepNext w:val="0"/>
        <w:keepLines w:val="0"/>
        <w:pageBreakBefore w:val="0"/>
        <w:kinsoku/>
        <w:wordWrap/>
        <w:overflowPunct/>
        <w:topLinePunct w:val="0"/>
        <w:bidi w:val="0"/>
        <w:snapToGrid w:val="0"/>
        <w:spacing w:line="246" w:lineRule="auto"/>
      </w:pPr>
    </w:p>
    <w:p>
      <w:pPr>
        <w:keepNext w:val="0"/>
        <w:keepLines w:val="0"/>
        <w:pageBreakBefore w:val="0"/>
        <w:kinsoku/>
        <w:wordWrap/>
        <w:overflowPunct/>
        <w:topLinePunct w:val="0"/>
        <w:bidi w:val="0"/>
        <w:snapToGrid w:val="0"/>
        <w:spacing w:before="91" w:line="219" w:lineRule="auto"/>
        <w:ind w:left="3180"/>
        <w:outlineLvl w:val="1"/>
        <w:rPr>
          <w:rFonts w:ascii="宋体" w:hAnsi="宋体" w:eastAsia="宋体" w:cs="宋体"/>
          <w:sz w:val="28"/>
          <w:szCs w:val="28"/>
        </w:rPr>
      </w:pPr>
      <w:r>
        <w:rPr>
          <w:rFonts w:ascii="宋体" w:hAnsi="宋体" w:eastAsia="宋体" w:cs="宋体"/>
          <w:spacing w:val="-3"/>
          <w:sz w:val="28"/>
          <w:szCs w:val="28"/>
        </w:rPr>
        <w:t>1</w:t>
      </w:r>
      <w:r>
        <w:rPr>
          <w:rFonts w:hint="eastAsia" w:ascii="宋体" w:hAnsi="宋体" w:eastAsia="宋体" w:cs="宋体"/>
          <w:spacing w:val="-3"/>
          <w:sz w:val="28"/>
          <w:szCs w:val="28"/>
          <w:lang w:val="en-US" w:eastAsia="zh-CN"/>
        </w:rPr>
        <w:t>7</w:t>
      </w:r>
      <w:r>
        <w:rPr>
          <w:rFonts w:ascii="宋体" w:hAnsi="宋体" w:eastAsia="宋体" w:cs="宋体"/>
          <w:spacing w:val="-3"/>
          <w:sz w:val="28"/>
          <w:szCs w:val="28"/>
        </w:rPr>
        <w:t>.开标一览表（报价表）</w:t>
      </w:r>
    </w:p>
    <w:p>
      <w:pPr>
        <w:pStyle w:val="4"/>
        <w:keepNext w:val="0"/>
        <w:keepLines w:val="0"/>
        <w:pageBreakBefore w:val="0"/>
        <w:kinsoku/>
        <w:wordWrap/>
        <w:overflowPunct/>
        <w:topLinePunct w:val="0"/>
        <w:bidi w:val="0"/>
        <w:snapToGrid w:val="0"/>
        <w:spacing w:line="321" w:lineRule="auto"/>
      </w:pPr>
    </w:p>
    <w:p>
      <w:pPr>
        <w:pStyle w:val="4"/>
        <w:keepNext w:val="0"/>
        <w:keepLines w:val="0"/>
        <w:pageBreakBefore w:val="0"/>
        <w:kinsoku/>
        <w:wordWrap/>
        <w:overflowPunct/>
        <w:topLinePunct w:val="0"/>
        <w:bidi w:val="0"/>
        <w:snapToGrid w:val="0"/>
        <w:spacing w:line="322" w:lineRule="auto"/>
      </w:pPr>
    </w:p>
    <w:p>
      <w:pPr>
        <w:keepNext w:val="0"/>
        <w:keepLines w:val="0"/>
        <w:pageBreakBefore w:val="0"/>
        <w:kinsoku/>
        <w:wordWrap/>
        <w:overflowPunct/>
        <w:topLinePunct w:val="0"/>
        <w:bidi w:val="0"/>
        <w:snapToGrid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供应商名称：（电子签章）</w:t>
      </w:r>
    </w:p>
    <w:p>
      <w:pPr>
        <w:keepNext w:val="0"/>
        <w:keepLines w:val="0"/>
        <w:pageBreakBefore w:val="0"/>
        <w:kinsoku/>
        <w:wordWrap/>
        <w:overflowPunct/>
        <w:topLinePunct w:val="0"/>
        <w:bidi w:val="0"/>
        <w:snapToGrid w:val="0"/>
        <w:spacing w:line="360" w:lineRule="auto"/>
        <w:rPr>
          <w:rFonts w:hint="eastAsia" w:ascii="宋体" w:hAnsi="宋体" w:eastAsia="宋体" w:cs="宋体"/>
          <w:sz w:val="24"/>
          <w:szCs w:val="24"/>
          <w:lang w:val="en-US" w:eastAsia="zh-CN"/>
        </w:rPr>
      </w:pPr>
    </w:p>
    <w:p>
      <w:pPr>
        <w:keepNext w:val="0"/>
        <w:keepLines w:val="0"/>
        <w:pageBreakBefore w:val="0"/>
        <w:kinsoku/>
        <w:wordWrap/>
        <w:overflowPunct/>
        <w:topLinePunct w:val="0"/>
        <w:bidi w:val="0"/>
        <w:snapToGrid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采购项目名称：</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（项目名称及包号）         金额单位：</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元（人民币）</w:t>
      </w:r>
    </w:p>
    <w:p>
      <w:pPr>
        <w:keepNext w:val="0"/>
        <w:keepLines w:val="0"/>
        <w:pageBreakBefore w:val="0"/>
        <w:kinsoku/>
        <w:wordWrap/>
        <w:overflowPunct/>
        <w:topLinePunct w:val="0"/>
        <w:bidi w:val="0"/>
        <w:snapToGrid w:val="0"/>
        <w:spacing w:before="97"/>
      </w:pPr>
    </w:p>
    <w:tbl>
      <w:tblPr>
        <w:tblStyle w:val="10"/>
        <w:tblW w:w="8310" w:type="dxa"/>
        <w:tblInd w:w="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33"/>
        <w:gridCol w:w="2902"/>
        <w:gridCol w:w="1575"/>
        <w:gridCol w:w="300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41" w:hRule="atLeast"/>
        </w:trPr>
        <w:tc>
          <w:tcPr>
            <w:tcW w:w="833" w:type="dxa"/>
            <w:tcBorders>
              <w:top w:val="single" w:color="000000" w:sz="2" w:space="0"/>
              <w:bottom w:val="single" w:color="000000" w:sz="2" w:space="0"/>
            </w:tcBorders>
            <w:vAlign w:val="center"/>
          </w:tcPr>
          <w:p>
            <w:pPr>
              <w:keepNext w:val="0"/>
              <w:keepLines w:val="0"/>
              <w:pageBreakBefore w:val="0"/>
              <w:kinsoku/>
              <w:wordWrap/>
              <w:overflowPunct/>
              <w:topLinePunct w:val="0"/>
              <w:bidi w:val="0"/>
              <w:snapToGrid w:val="0"/>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序号</w:t>
            </w:r>
          </w:p>
        </w:tc>
        <w:tc>
          <w:tcPr>
            <w:tcW w:w="2902" w:type="dxa"/>
            <w:tcBorders>
              <w:right w:val="single" w:color="000000" w:sz="2" w:space="0"/>
            </w:tcBorders>
            <w:vAlign w:val="center"/>
          </w:tcPr>
          <w:p>
            <w:pPr>
              <w:keepNext w:val="0"/>
              <w:keepLines w:val="0"/>
              <w:pageBreakBefore w:val="0"/>
              <w:kinsoku/>
              <w:wordWrap/>
              <w:overflowPunct/>
              <w:topLinePunct w:val="0"/>
              <w:bidi w:val="0"/>
              <w:snapToGrid w:val="0"/>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标段及标包号</w:t>
            </w:r>
          </w:p>
        </w:tc>
        <w:tc>
          <w:tcPr>
            <w:tcW w:w="1575" w:type="dxa"/>
            <w:tcBorders>
              <w:left w:val="single" w:color="000000" w:sz="2" w:space="0"/>
            </w:tcBorders>
            <w:vAlign w:val="center"/>
          </w:tcPr>
          <w:p>
            <w:pPr>
              <w:keepNext w:val="0"/>
              <w:keepLines w:val="0"/>
              <w:pageBreakBefore w:val="0"/>
              <w:kinsoku/>
              <w:wordWrap/>
              <w:overflowPunct/>
              <w:topLinePunct w:val="0"/>
              <w:bidi w:val="0"/>
              <w:snapToGrid w:val="0"/>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名    称</w:t>
            </w:r>
          </w:p>
        </w:tc>
        <w:tc>
          <w:tcPr>
            <w:tcW w:w="3000" w:type="dxa"/>
            <w:tcBorders>
              <w:left w:val="single" w:color="000000" w:sz="2" w:space="0"/>
            </w:tcBorders>
            <w:vAlign w:val="center"/>
          </w:tcPr>
          <w:p>
            <w:pPr>
              <w:keepNext w:val="0"/>
              <w:keepLines w:val="0"/>
              <w:pageBreakBefore w:val="0"/>
              <w:kinsoku/>
              <w:wordWrap/>
              <w:overflowPunct/>
              <w:topLinePunct w:val="0"/>
              <w:bidi w:val="0"/>
              <w:snapToGrid w:val="0"/>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报价（小写）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37" w:hRule="atLeast"/>
        </w:trPr>
        <w:tc>
          <w:tcPr>
            <w:tcW w:w="833" w:type="dxa"/>
            <w:tcBorders>
              <w:top w:val="single" w:color="000000" w:sz="2" w:space="0"/>
            </w:tcBorders>
            <w:vAlign w:val="top"/>
          </w:tcPr>
          <w:p>
            <w:pPr>
              <w:keepNext w:val="0"/>
              <w:keepLines w:val="0"/>
              <w:pageBreakBefore w:val="0"/>
              <w:kinsoku/>
              <w:wordWrap/>
              <w:overflowPunct/>
              <w:topLinePunct w:val="0"/>
              <w:bidi w:val="0"/>
              <w:snapToGrid w:val="0"/>
              <w:rPr>
                <w:rFonts w:ascii="Arial"/>
                <w:sz w:val="21"/>
              </w:rPr>
            </w:pPr>
          </w:p>
        </w:tc>
        <w:tc>
          <w:tcPr>
            <w:tcW w:w="2902" w:type="dxa"/>
            <w:tcBorders>
              <w:right w:val="single" w:color="000000" w:sz="2" w:space="0"/>
            </w:tcBorders>
            <w:vAlign w:val="top"/>
          </w:tcPr>
          <w:p>
            <w:pPr>
              <w:keepNext w:val="0"/>
              <w:keepLines w:val="0"/>
              <w:pageBreakBefore w:val="0"/>
              <w:kinsoku/>
              <w:wordWrap/>
              <w:overflowPunct/>
              <w:topLinePunct w:val="0"/>
              <w:bidi w:val="0"/>
              <w:snapToGrid w:val="0"/>
              <w:rPr>
                <w:rFonts w:ascii="Arial"/>
                <w:sz w:val="21"/>
              </w:rPr>
            </w:pPr>
          </w:p>
        </w:tc>
        <w:tc>
          <w:tcPr>
            <w:tcW w:w="1575" w:type="dxa"/>
            <w:tcBorders>
              <w:left w:val="single" w:color="000000" w:sz="2" w:space="0"/>
            </w:tcBorders>
            <w:vAlign w:val="top"/>
          </w:tcPr>
          <w:p>
            <w:pPr>
              <w:keepNext w:val="0"/>
              <w:keepLines w:val="0"/>
              <w:pageBreakBefore w:val="0"/>
              <w:kinsoku/>
              <w:wordWrap/>
              <w:overflowPunct/>
              <w:topLinePunct w:val="0"/>
              <w:bidi w:val="0"/>
              <w:snapToGrid w:val="0"/>
              <w:rPr>
                <w:rFonts w:ascii="Arial"/>
                <w:sz w:val="21"/>
              </w:rPr>
            </w:pPr>
          </w:p>
        </w:tc>
        <w:tc>
          <w:tcPr>
            <w:tcW w:w="3000" w:type="dxa"/>
            <w:tcBorders>
              <w:left w:val="single" w:color="000000" w:sz="2" w:space="0"/>
            </w:tcBorders>
            <w:vAlign w:val="center"/>
          </w:tcPr>
          <w:p>
            <w:pPr>
              <w:keepNext w:val="0"/>
              <w:keepLines w:val="0"/>
              <w:pageBreakBefore w:val="0"/>
              <w:kinsoku/>
              <w:wordWrap/>
              <w:overflowPunct/>
              <w:topLinePunct w:val="0"/>
              <w:bidi w:val="0"/>
              <w:snapToGrid w:val="0"/>
              <w:jc w:val="cente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36" w:hRule="atLeast"/>
        </w:trPr>
        <w:tc>
          <w:tcPr>
            <w:tcW w:w="833" w:type="dxa"/>
            <w:vAlign w:val="top"/>
          </w:tcPr>
          <w:p>
            <w:pPr>
              <w:keepNext w:val="0"/>
              <w:keepLines w:val="0"/>
              <w:pageBreakBefore w:val="0"/>
              <w:kinsoku/>
              <w:wordWrap/>
              <w:overflowPunct/>
              <w:topLinePunct w:val="0"/>
              <w:bidi w:val="0"/>
              <w:snapToGrid w:val="0"/>
              <w:rPr>
                <w:rFonts w:ascii="Arial"/>
                <w:sz w:val="21"/>
              </w:rPr>
            </w:pPr>
          </w:p>
        </w:tc>
        <w:tc>
          <w:tcPr>
            <w:tcW w:w="2902" w:type="dxa"/>
            <w:tcBorders>
              <w:right w:val="single" w:color="000000" w:sz="2" w:space="0"/>
            </w:tcBorders>
            <w:vAlign w:val="top"/>
          </w:tcPr>
          <w:p>
            <w:pPr>
              <w:keepNext w:val="0"/>
              <w:keepLines w:val="0"/>
              <w:pageBreakBefore w:val="0"/>
              <w:kinsoku/>
              <w:wordWrap/>
              <w:overflowPunct/>
              <w:topLinePunct w:val="0"/>
              <w:bidi w:val="0"/>
              <w:snapToGrid w:val="0"/>
              <w:rPr>
                <w:rFonts w:ascii="Arial"/>
                <w:sz w:val="21"/>
              </w:rPr>
            </w:pPr>
          </w:p>
        </w:tc>
        <w:tc>
          <w:tcPr>
            <w:tcW w:w="1575" w:type="dxa"/>
            <w:tcBorders>
              <w:left w:val="single" w:color="000000" w:sz="2" w:space="0"/>
            </w:tcBorders>
            <w:vAlign w:val="top"/>
          </w:tcPr>
          <w:p>
            <w:pPr>
              <w:keepNext w:val="0"/>
              <w:keepLines w:val="0"/>
              <w:pageBreakBefore w:val="0"/>
              <w:kinsoku/>
              <w:wordWrap/>
              <w:overflowPunct/>
              <w:topLinePunct w:val="0"/>
              <w:bidi w:val="0"/>
              <w:snapToGrid w:val="0"/>
              <w:rPr>
                <w:rFonts w:ascii="Arial"/>
                <w:sz w:val="21"/>
              </w:rPr>
            </w:pPr>
          </w:p>
        </w:tc>
        <w:tc>
          <w:tcPr>
            <w:tcW w:w="3000" w:type="dxa"/>
            <w:tcBorders>
              <w:left w:val="single" w:color="000000" w:sz="2" w:space="0"/>
            </w:tcBorders>
            <w:vAlign w:val="top"/>
          </w:tcPr>
          <w:p>
            <w:pPr>
              <w:keepNext w:val="0"/>
              <w:keepLines w:val="0"/>
              <w:pageBreakBefore w:val="0"/>
              <w:kinsoku/>
              <w:wordWrap/>
              <w:overflowPunct/>
              <w:topLinePunct w:val="0"/>
              <w:bidi w:val="0"/>
              <w:snapToGrid w:val="0"/>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36" w:hRule="atLeast"/>
        </w:trPr>
        <w:tc>
          <w:tcPr>
            <w:tcW w:w="833" w:type="dxa"/>
            <w:vAlign w:val="top"/>
          </w:tcPr>
          <w:p>
            <w:pPr>
              <w:keepNext w:val="0"/>
              <w:keepLines w:val="0"/>
              <w:pageBreakBefore w:val="0"/>
              <w:kinsoku/>
              <w:wordWrap/>
              <w:overflowPunct/>
              <w:topLinePunct w:val="0"/>
              <w:bidi w:val="0"/>
              <w:snapToGrid w:val="0"/>
              <w:rPr>
                <w:rFonts w:ascii="Arial"/>
                <w:sz w:val="21"/>
              </w:rPr>
            </w:pPr>
          </w:p>
        </w:tc>
        <w:tc>
          <w:tcPr>
            <w:tcW w:w="2902" w:type="dxa"/>
            <w:tcBorders>
              <w:right w:val="single" w:color="000000" w:sz="2" w:space="0"/>
            </w:tcBorders>
            <w:vAlign w:val="top"/>
          </w:tcPr>
          <w:p>
            <w:pPr>
              <w:keepNext w:val="0"/>
              <w:keepLines w:val="0"/>
              <w:pageBreakBefore w:val="0"/>
              <w:kinsoku/>
              <w:wordWrap/>
              <w:overflowPunct/>
              <w:topLinePunct w:val="0"/>
              <w:bidi w:val="0"/>
              <w:snapToGrid w:val="0"/>
              <w:rPr>
                <w:rFonts w:ascii="Arial"/>
                <w:sz w:val="21"/>
              </w:rPr>
            </w:pPr>
          </w:p>
        </w:tc>
        <w:tc>
          <w:tcPr>
            <w:tcW w:w="1575" w:type="dxa"/>
            <w:tcBorders>
              <w:left w:val="single" w:color="000000" w:sz="2" w:space="0"/>
            </w:tcBorders>
            <w:vAlign w:val="top"/>
          </w:tcPr>
          <w:p>
            <w:pPr>
              <w:keepNext w:val="0"/>
              <w:keepLines w:val="0"/>
              <w:pageBreakBefore w:val="0"/>
              <w:kinsoku/>
              <w:wordWrap/>
              <w:overflowPunct/>
              <w:topLinePunct w:val="0"/>
              <w:bidi w:val="0"/>
              <w:snapToGrid w:val="0"/>
              <w:rPr>
                <w:rFonts w:ascii="Arial"/>
                <w:sz w:val="21"/>
              </w:rPr>
            </w:pPr>
          </w:p>
        </w:tc>
        <w:tc>
          <w:tcPr>
            <w:tcW w:w="3000" w:type="dxa"/>
            <w:tcBorders>
              <w:left w:val="single" w:color="000000" w:sz="2" w:space="0"/>
            </w:tcBorders>
            <w:vAlign w:val="top"/>
          </w:tcPr>
          <w:p>
            <w:pPr>
              <w:keepNext w:val="0"/>
              <w:keepLines w:val="0"/>
              <w:pageBreakBefore w:val="0"/>
              <w:kinsoku/>
              <w:wordWrap/>
              <w:overflowPunct/>
              <w:topLinePunct w:val="0"/>
              <w:bidi w:val="0"/>
              <w:snapToGrid w:val="0"/>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36" w:hRule="atLeast"/>
        </w:trPr>
        <w:tc>
          <w:tcPr>
            <w:tcW w:w="833" w:type="dxa"/>
            <w:vAlign w:val="top"/>
          </w:tcPr>
          <w:p>
            <w:pPr>
              <w:keepNext w:val="0"/>
              <w:keepLines w:val="0"/>
              <w:pageBreakBefore w:val="0"/>
              <w:kinsoku/>
              <w:wordWrap/>
              <w:overflowPunct/>
              <w:topLinePunct w:val="0"/>
              <w:bidi w:val="0"/>
              <w:snapToGrid w:val="0"/>
              <w:rPr>
                <w:rFonts w:ascii="Arial"/>
                <w:sz w:val="21"/>
              </w:rPr>
            </w:pPr>
          </w:p>
        </w:tc>
        <w:tc>
          <w:tcPr>
            <w:tcW w:w="2902" w:type="dxa"/>
            <w:tcBorders>
              <w:right w:val="single" w:color="000000" w:sz="2" w:space="0"/>
            </w:tcBorders>
            <w:vAlign w:val="top"/>
          </w:tcPr>
          <w:p>
            <w:pPr>
              <w:keepNext w:val="0"/>
              <w:keepLines w:val="0"/>
              <w:pageBreakBefore w:val="0"/>
              <w:kinsoku/>
              <w:wordWrap/>
              <w:overflowPunct/>
              <w:topLinePunct w:val="0"/>
              <w:bidi w:val="0"/>
              <w:snapToGrid w:val="0"/>
              <w:rPr>
                <w:rFonts w:ascii="Arial"/>
                <w:sz w:val="21"/>
              </w:rPr>
            </w:pPr>
          </w:p>
        </w:tc>
        <w:tc>
          <w:tcPr>
            <w:tcW w:w="1575" w:type="dxa"/>
            <w:tcBorders>
              <w:left w:val="single" w:color="000000" w:sz="2" w:space="0"/>
            </w:tcBorders>
            <w:vAlign w:val="top"/>
          </w:tcPr>
          <w:p>
            <w:pPr>
              <w:keepNext w:val="0"/>
              <w:keepLines w:val="0"/>
              <w:pageBreakBefore w:val="0"/>
              <w:kinsoku/>
              <w:wordWrap/>
              <w:overflowPunct/>
              <w:topLinePunct w:val="0"/>
              <w:bidi w:val="0"/>
              <w:snapToGrid w:val="0"/>
              <w:rPr>
                <w:rFonts w:ascii="Arial"/>
                <w:sz w:val="21"/>
              </w:rPr>
            </w:pPr>
          </w:p>
        </w:tc>
        <w:tc>
          <w:tcPr>
            <w:tcW w:w="3000" w:type="dxa"/>
            <w:tcBorders>
              <w:left w:val="single" w:color="000000" w:sz="2" w:space="0"/>
            </w:tcBorders>
            <w:vAlign w:val="top"/>
          </w:tcPr>
          <w:p>
            <w:pPr>
              <w:keepNext w:val="0"/>
              <w:keepLines w:val="0"/>
              <w:pageBreakBefore w:val="0"/>
              <w:kinsoku/>
              <w:wordWrap/>
              <w:overflowPunct/>
              <w:topLinePunct w:val="0"/>
              <w:bidi w:val="0"/>
              <w:snapToGrid w:val="0"/>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48" w:hRule="atLeast"/>
        </w:trPr>
        <w:tc>
          <w:tcPr>
            <w:tcW w:w="833" w:type="dxa"/>
            <w:vAlign w:val="top"/>
          </w:tcPr>
          <w:p>
            <w:pPr>
              <w:keepNext w:val="0"/>
              <w:keepLines w:val="0"/>
              <w:pageBreakBefore w:val="0"/>
              <w:kinsoku/>
              <w:wordWrap/>
              <w:overflowPunct/>
              <w:topLinePunct w:val="0"/>
              <w:bidi w:val="0"/>
              <w:snapToGrid w:val="0"/>
              <w:rPr>
                <w:rFonts w:ascii="Arial"/>
                <w:sz w:val="21"/>
              </w:rPr>
            </w:pPr>
          </w:p>
        </w:tc>
        <w:tc>
          <w:tcPr>
            <w:tcW w:w="2902" w:type="dxa"/>
            <w:tcBorders>
              <w:right w:val="single" w:color="000000" w:sz="2" w:space="0"/>
            </w:tcBorders>
            <w:vAlign w:val="top"/>
          </w:tcPr>
          <w:p>
            <w:pPr>
              <w:keepNext w:val="0"/>
              <w:keepLines w:val="0"/>
              <w:pageBreakBefore w:val="0"/>
              <w:kinsoku/>
              <w:wordWrap/>
              <w:overflowPunct/>
              <w:topLinePunct w:val="0"/>
              <w:bidi w:val="0"/>
              <w:snapToGrid w:val="0"/>
              <w:rPr>
                <w:rFonts w:ascii="Arial"/>
                <w:sz w:val="21"/>
              </w:rPr>
            </w:pPr>
          </w:p>
        </w:tc>
        <w:tc>
          <w:tcPr>
            <w:tcW w:w="1575" w:type="dxa"/>
            <w:tcBorders>
              <w:left w:val="single" w:color="000000" w:sz="2" w:space="0"/>
              <w:right w:val="single" w:color="000000" w:sz="2" w:space="0"/>
            </w:tcBorders>
            <w:vAlign w:val="top"/>
          </w:tcPr>
          <w:p>
            <w:pPr>
              <w:keepNext w:val="0"/>
              <w:keepLines w:val="0"/>
              <w:pageBreakBefore w:val="0"/>
              <w:kinsoku/>
              <w:wordWrap/>
              <w:overflowPunct/>
              <w:topLinePunct w:val="0"/>
              <w:bidi w:val="0"/>
              <w:snapToGrid w:val="0"/>
              <w:rPr>
                <w:rFonts w:ascii="Arial"/>
                <w:sz w:val="21"/>
              </w:rPr>
            </w:pPr>
          </w:p>
        </w:tc>
        <w:tc>
          <w:tcPr>
            <w:tcW w:w="3000" w:type="dxa"/>
            <w:tcBorders>
              <w:left w:val="single" w:color="000000" w:sz="2" w:space="0"/>
              <w:right w:val="single" w:color="000000" w:sz="2" w:space="0"/>
            </w:tcBorders>
            <w:vAlign w:val="top"/>
          </w:tcPr>
          <w:p>
            <w:pPr>
              <w:keepNext w:val="0"/>
              <w:keepLines w:val="0"/>
              <w:pageBreakBefore w:val="0"/>
              <w:kinsoku/>
              <w:wordWrap/>
              <w:overflowPunct/>
              <w:topLinePunct w:val="0"/>
              <w:bidi w:val="0"/>
              <w:snapToGrid w:val="0"/>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43" w:hRule="atLeast"/>
        </w:trPr>
        <w:tc>
          <w:tcPr>
            <w:tcW w:w="5310" w:type="dxa"/>
            <w:gridSpan w:val="3"/>
            <w:tcBorders>
              <w:right w:val="single" w:color="000000" w:sz="2" w:space="0"/>
            </w:tcBorders>
            <w:vAlign w:val="top"/>
          </w:tcPr>
          <w:p>
            <w:pPr>
              <w:keepNext w:val="0"/>
              <w:keepLines w:val="0"/>
              <w:pageBreakBefore w:val="0"/>
              <w:kinsoku/>
              <w:wordWrap/>
              <w:overflowPunct/>
              <w:topLinePunct w:val="0"/>
              <w:bidi w:val="0"/>
              <w:snapToGrid w:val="0"/>
              <w:spacing w:line="370" w:lineRule="auto"/>
              <w:rPr>
                <w:rFonts w:ascii="Arial"/>
                <w:sz w:val="21"/>
              </w:rPr>
            </w:pPr>
          </w:p>
          <w:p>
            <w:pPr>
              <w:keepNext w:val="0"/>
              <w:keepLines w:val="0"/>
              <w:pageBreakBefore w:val="0"/>
              <w:kinsoku/>
              <w:wordWrap/>
              <w:overflowPunct/>
              <w:topLinePunct w:val="0"/>
              <w:bidi w:val="0"/>
              <w:snapToGrid w:val="0"/>
              <w:spacing w:before="78" w:line="218" w:lineRule="auto"/>
              <w:ind w:left="121"/>
              <w:rPr>
                <w:rFonts w:ascii="宋体" w:hAnsi="宋体" w:eastAsia="宋体" w:cs="宋体"/>
                <w:sz w:val="24"/>
                <w:szCs w:val="24"/>
              </w:rPr>
            </w:pPr>
            <w:r>
              <w:rPr>
                <w:rFonts w:ascii="宋体" w:hAnsi="宋体" w:eastAsia="宋体" w:cs="宋体"/>
                <w:spacing w:val="3"/>
                <w:sz w:val="24"/>
                <w:szCs w:val="24"/>
              </w:rPr>
              <w:t>总价</w:t>
            </w:r>
            <w:r>
              <w:rPr>
                <w:rFonts w:ascii="宋体" w:hAnsi="宋体" w:eastAsia="宋体" w:cs="宋体"/>
                <w:spacing w:val="-16"/>
                <w:sz w:val="24"/>
                <w:szCs w:val="24"/>
              </w:rPr>
              <w:t>：（</w:t>
            </w:r>
            <w:r>
              <w:rPr>
                <w:rFonts w:ascii="宋体" w:hAnsi="宋体" w:eastAsia="宋体" w:cs="宋体"/>
                <w:spacing w:val="3"/>
                <w:sz w:val="24"/>
                <w:szCs w:val="24"/>
              </w:rPr>
              <w:t>大写）</w:t>
            </w:r>
          </w:p>
        </w:tc>
        <w:tc>
          <w:tcPr>
            <w:tcW w:w="3000" w:type="dxa"/>
            <w:tcBorders>
              <w:right w:val="single" w:color="000000" w:sz="2" w:space="0"/>
            </w:tcBorders>
            <w:vAlign w:val="top"/>
          </w:tcPr>
          <w:p>
            <w:pPr>
              <w:keepNext w:val="0"/>
              <w:keepLines w:val="0"/>
              <w:pageBreakBefore w:val="0"/>
              <w:kinsoku/>
              <w:wordWrap/>
              <w:overflowPunct/>
              <w:topLinePunct w:val="0"/>
              <w:bidi w:val="0"/>
              <w:snapToGrid w:val="0"/>
              <w:spacing w:before="78" w:line="218" w:lineRule="auto"/>
              <w:ind w:left="121"/>
              <w:rPr>
                <w:rFonts w:ascii="宋体" w:hAnsi="宋体" w:eastAsia="宋体" w:cs="宋体"/>
                <w:spacing w:val="3"/>
                <w:sz w:val="24"/>
                <w:szCs w:val="24"/>
              </w:rPr>
            </w:pPr>
          </w:p>
        </w:tc>
      </w:tr>
    </w:tbl>
    <w:p>
      <w:pPr>
        <w:pStyle w:val="4"/>
        <w:keepNext w:val="0"/>
        <w:keepLines w:val="0"/>
        <w:pageBreakBefore w:val="0"/>
        <w:kinsoku/>
        <w:wordWrap/>
        <w:overflowPunct/>
        <w:topLinePunct w:val="0"/>
        <w:bidi w:val="0"/>
        <w:snapToGrid w:val="0"/>
      </w:pPr>
    </w:p>
    <w:p>
      <w:pPr>
        <w:keepNext w:val="0"/>
        <w:keepLines w:val="0"/>
        <w:pageBreakBefore w:val="0"/>
        <w:kinsoku/>
        <w:wordWrap/>
        <w:overflowPunct/>
        <w:topLinePunct w:val="0"/>
        <w:bidi w:val="0"/>
        <w:snapToGrid w:val="0"/>
        <w:sectPr>
          <w:pgSz w:w="11905" w:h="16838"/>
          <w:pgMar w:top="1440" w:right="1803" w:bottom="1440" w:left="1803" w:header="255" w:footer="1060" w:gutter="0"/>
          <w:pgNumType w:fmt="decimal"/>
          <w:cols w:space="0" w:num="1"/>
          <w:rtlGutter w:val="0"/>
          <w:docGrid w:linePitch="0" w:charSpace="0"/>
        </w:sectPr>
      </w:pPr>
    </w:p>
    <w:p>
      <w:pPr>
        <w:keepNext w:val="0"/>
        <w:keepLines w:val="0"/>
        <w:pageBreakBefore w:val="0"/>
        <w:kinsoku/>
        <w:wordWrap/>
        <w:overflowPunct/>
        <w:topLinePunct w:val="0"/>
        <w:bidi w:val="0"/>
        <w:snapToGrid w:val="0"/>
        <w:spacing w:before="91" w:line="219" w:lineRule="auto"/>
        <w:jc w:val="center"/>
        <w:rPr>
          <w:rFonts w:ascii="宋体" w:hAnsi="宋体" w:eastAsia="宋体" w:cs="宋体"/>
          <w:sz w:val="28"/>
          <w:szCs w:val="28"/>
        </w:rPr>
      </w:pPr>
      <w:r>
        <w:rPr>
          <w:rFonts w:ascii="宋体" w:hAnsi="宋体" w:eastAsia="宋体" w:cs="宋体"/>
          <w:spacing w:val="-4"/>
          <w:sz w:val="28"/>
          <w:szCs w:val="28"/>
        </w:rPr>
        <w:t>1</w:t>
      </w:r>
      <w:r>
        <w:rPr>
          <w:rFonts w:hint="eastAsia" w:ascii="宋体" w:hAnsi="宋体" w:eastAsia="宋体" w:cs="宋体"/>
          <w:spacing w:val="-4"/>
          <w:sz w:val="28"/>
          <w:szCs w:val="28"/>
          <w:lang w:val="en-US" w:eastAsia="zh-CN"/>
        </w:rPr>
        <w:t>8</w:t>
      </w:r>
      <w:r>
        <w:rPr>
          <w:rFonts w:ascii="宋体" w:hAnsi="宋体" w:eastAsia="宋体" w:cs="宋体"/>
          <w:spacing w:val="-4"/>
          <w:sz w:val="28"/>
          <w:szCs w:val="28"/>
        </w:rPr>
        <w:t>.分项报价表</w:t>
      </w:r>
    </w:p>
    <w:p>
      <w:pPr>
        <w:pStyle w:val="4"/>
        <w:keepNext w:val="0"/>
        <w:keepLines w:val="0"/>
        <w:pageBreakBefore w:val="0"/>
        <w:kinsoku/>
        <w:wordWrap/>
        <w:overflowPunct/>
        <w:topLinePunct w:val="0"/>
        <w:bidi w:val="0"/>
        <w:snapToGrid w:val="0"/>
        <w:spacing w:line="342" w:lineRule="auto"/>
      </w:pPr>
    </w:p>
    <w:p>
      <w:pPr>
        <w:pStyle w:val="4"/>
        <w:keepNext w:val="0"/>
        <w:keepLines w:val="0"/>
        <w:pageBreakBefore w:val="0"/>
        <w:kinsoku/>
        <w:wordWrap/>
        <w:overflowPunct/>
        <w:topLinePunct w:val="0"/>
        <w:bidi w:val="0"/>
        <w:snapToGrid w:val="0"/>
        <w:spacing w:line="342" w:lineRule="auto"/>
      </w:pPr>
    </w:p>
    <w:p>
      <w:pPr>
        <w:keepNext w:val="0"/>
        <w:keepLines w:val="0"/>
        <w:pageBreakBefore w:val="0"/>
        <w:kinsoku/>
        <w:wordWrap/>
        <w:overflowPunct/>
        <w:topLinePunct w:val="0"/>
        <w:bidi w:val="0"/>
        <w:snapToGrid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供应商名称：（电子签章）         采购项目名称：     （项目名称及包号）</w:t>
      </w:r>
    </w:p>
    <w:p>
      <w:pPr>
        <w:keepNext w:val="0"/>
        <w:keepLines w:val="0"/>
        <w:pageBreakBefore w:val="0"/>
        <w:kinsoku/>
        <w:wordWrap/>
        <w:overflowPunct/>
        <w:topLinePunct w:val="0"/>
        <w:bidi w:val="0"/>
        <w:snapToGrid w:val="0"/>
        <w:spacing w:line="240" w:lineRule="exact"/>
      </w:pPr>
    </w:p>
    <w:tbl>
      <w:tblPr>
        <w:tblStyle w:val="10"/>
        <w:tblW w:w="10050" w:type="dxa"/>
        <w:tblInd w:w="-89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87"/>
        <w:gridCol w:w="1263"/>
        <w:gridCol w:w="1287"/>
        <w:gridCol w:w="1375"/>
        <w:gridCol w:w="1275"/>
        <w:gridCol w:w="1413"/>
        <w:gridCol w:w="1337"/>
        <w:gridCol w:w="1613"/>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00" w:hRule="atLeast"/>
        </w:trPr>
        <w:tc>
          <w:tcPr>
            <w:tcW w:w="487" w:type="dxa"/>
            <w:textDirection w:val="tbRlV"/>
            <w:vAlign w:val="top"/>
          </w:tcPr>
          <w:p>
            <w:pPr>
              <w:keepNext w:val="0"/>
              <w:keepLines w:val="0"/>
              <w:pageBreakBefore w:val="0"/>
              <w:kinsoku/>
              <w:wordWrap/>
              <w:overflowPunct/>
              <w:topLinePunct w:val="0"/>
              <w:bidi w:val="0"/>
              <w:snapToGrid w:val="0"/>
              <w:spacing w:before="140" w:line="218" w:lineRule="auto"/>
              <w:ind w:left="526"/>
              <w:rPr>
                <w:rFonts w:ascii="宋体" w:hAnsi="宋体" w:eastAsia="宋体" w:cs="宋体"/>
                <w:sz w:val="20"/>
                <w:szCs w:val="20"/>
              </w:rPr>
            </w:pPr>
            <w:r>
              <w:rPr>
                <w:rFonts w:ascii="宋体" w:hAnsi="宋体" w:eastAsia="宋体" w:cs="宋体"/>
                <w:spacing w:val="8"/>
                <w:sz w:val="20"/>
                <w:szCs w:val="20"/>
              </w:rPr>
              <w:t>序</w:t>
            </w:r>
            <w:r>
              <w:rPr>
                <w:rFonts w:ascii="宋体" w:hAnsi="宋体" w:eastAsia="宋体" w:cs="宋体"/>
                <w:spacing w:val="10"/>
                <w:sz w:val="20"/>
                <w:szCs w:val="20"/>
              </w:rPr>
              <w:t xml:space="preserve">   </w:t>
            </w:r>
            <w:r>
              <w:rPr>
                <w:rFonts w:ascii="宋体" w:hAnsi="宋体" w:eastAsia="宋体" w:cs="宋体"/>
                <w:spacing w:val="8"/>
                <w:sz w:val="20"/>
                <w:szCs w:val="20"/>
              </w:rPr>
              <w:t>号</w:t>
            </w:r>
          </w:p>
        </w:tc>
        <w:tc>
          <w:tcPr>
            <w:tcW w:w="1263" w:type="dxa"/>
            <w:vAlign w:val="top"/>
          </w:tcPr>
          <w:p>
            <w:pPr>
              <w:keepNext w:val="0"/>
              <w:keepLines w:val="0"/>
              <w:pageBreakBefore w:val="0"/>
              <w:kinsoku/>
              <w:wordWrap/>
              <w:overflowPunct/>
              <w:topLinePunct w:val="0"/>
              <w:bidi w:val="0"/>
              <w:snapToGrid w:val="0"/>
              <w:spacing w:line="241" w:lineRule="auto"/>
              <w:rPr>
                <w:rFonts w:ascii="Arial"/>
                <w:sz w:val="21"/>
              </w:rPr>
            </w:pPr>
          </w:p>
          <w:p>
            <w:pPr>
              <w:keepNext w:val="0"/>
              <w:keepLines w:val="0"/>
              <w:pageBreakBefore w:val="0"/>
              <w:kinsoku/>
              <w:wordWrap/>
              <w:overflowPunct/>
              <w:topLinePunct w:val="0"/>
              <w:bidi w:val="0"/>
              <w:snapToGrid w:val="0"/>
              <w:spacing w:line="242" w:lineRule="auto"/>
              <w:rPr>
                <w:rFonts w:ascii="Arial"/>
                <w:sz w:val="21"/>
              </w:rPr>
            </w:pPr>
          </w:p>
          <w:p>
            <w:pPr>
              <w:keepNext w:val="0"/>
              <w:keepLines w:val="0"/>
              <w:pageBreakBefore w:val="0"/>
              <w:kinsoku/>
              <w:wordWrap/>
              <w:overflowPunct/>
              <w:topLinePunct w:val="0"/>
              <w:bidi w:val="0"/>
              <w:snapToGrid w:val="0"/>
              <w:spacing w:line="242" w:lineRule="auto"/>
              <w:rPr>
                <w:rFonts w:ascii="Arial"/>
                <w:sz w:val="21"/>
              </w:rPr>
            </w:pPr>
          </w:p>
          <w:p>
            <w:pPr>
              <w:keepNext w:val="0"/>
              <w:keepLines w:val="0"/>
              <w:pageBreakBefore w:val="0"/>
              <w:kinsoku/>
              <w:wordWrap/>
              <w:overflowPunct/>
              <w:topLinePunct w:val="0"/>
              <w:bidi w:val="0"/>
              <w:snapToGrid w:val="0"/>
              <w:spacing w:before="65" w:line="228" w:lineRule="auto"/>
              <w:ind w:left="144"/>
              <w:rPr>
                <w:rFonts w:ascii="宋体" w:hAnsi="宋体" w:eastAsia="宋体" w:cs="宋体"/>
                <w:sz w:val="20"/>
                <w:szCs w:val="20"/>
              </w:rPr>
            </w:pPr>
            <w:r>
              <w:rPr>
                <w:rFonts w:ascii="宋体" w:hAnsi="宋体" w:eastAsia="宋体" w:cs="宋体"/>
                <w:spacing w:val="7"/>
                <w:sz w:val="20"/>
                <w:szCs w:val="20"/>
              </w:rPr>
              <w:t>标的名称</w:t>
            </w:r>
          </w:p>
        </w:tc>
        <w:tc>
          <w:tcPr>
            <w:tcW w:w="1287" w:type="dxa"/>
            <w:vAlign w:val="top"/>
          </w:tcPr>
          <w:p>
            <w:pPr>
              <w:keepNext w:val="0"/>
              <w:keepLines w:val="0"/>
              <w:pageBreakBefore w:val="0"/>
              <w:kinsoku/>
              <w:wordWrap/>
              <w:overflowPunct/>
              <w:topLinePunct w:val="0"/>
              <w:bidi w:val="0"/>
              <w:snapToGrid w:val="0"/>
              <w:spacing w:line="458" w:lineRule="auto"/>
              <w:rPr>
                <w:rFonts w:ascii="Arial"/>
                <w:sz w:val="21"/>
              </w:rPr>
            </w:pPr>
          </w:p>
          <w:p>
            <w:pPr>
              <w:keepNext w:val="0"/>
              <w:keepLines w:val="0"/>
              <w:pageBreakBefore w:val="0"/>
              <w:kinsoku/>
              <w:wordWrap/>
              <w:overflowPunct/>
              <w:topLinePunct w:val="0"/>
              <w:bidi w:val="0"/>
              <w:snapToGrid w:val="0"/>
              <w:spacing w:before="65" w:line="540" w:lineRule="exact"/>
              <w:ind w:left="145"/>
              <w:rPr>
                <w:rFonts w:ascii="宋体" w:hAnsi="宋体" w:eastAsia="宋体" w:cs="宋体"/>
                <w:sz w:val="20"/>
                <w:szCs w:val="20"/>
              </w:rPr>
            </w:pPr>
            <w:r>
              <w:rPr>
                <w:rFonts w:ascii="宋体" w:hAnsi="宋体" w:eastAsia="宋体" w:cs="宋体"/>
                <w:spacing w:val="4"/>
                <w:position w:val="26"/>
                <w:sz w:val="20"/>
                <w:szCs w:val="20"/>
              </w:rPr>
              <w:t>品牌、型号</w:t>
            </w:r>
          </w:p>
          <w:p>
            <w:pPr>
              <w:keepNext w:val="0"/>
              <w:keepLines w:val="0"/>
              <w:pageBreakBefore w:val="0"/>
              <w:kinsoku/>
              <w:wordWrap/>
              <w:overflowPunct/>
              <w:topLinePunct w:val="0"/>
              <w:bidi w:val="0"/>
              <w:snapToGrid w:val="0"/>
              <w:spacing w:line="227" w:lineRule="auto"/>
              <w:ind w:left="138"/>
              <w:rPr>
                <w:rFonts w:ascii="宋体" w:hAnsi="宋体" w:eastAsia="宋体" w:cs="宋体"/>
                <w:sz w:val="20"/>
                <w:szCs w:val="20"/>
              </w:rPr>
            </w:pPr>
            <w:r>
              <w:rPr>
                <w:rFonts w:ascii="宋体" w:hAnsi="宋体" w:eastAsia="宋体" w:cs="宋体"/>
                <w:spacing w:val="4"/>
                <w:sz w:val="20"/>
                <w:szCs w:val="20"/>
              </w:rPr>
              <w:t>（或规格）</w:t>
            </w:r>
          </w:p>
        </w:tc>
        <w:tc>
          <w:tcPr>
            <w:tcW w:w="1375" w:type="dxa"/>
            <w:vAlign w:val="top"/>
          </w:tcPr>
          <w:p>
            <w:pPr>
              <w:keepNext w:val="0"/>
              <w:keepLines w:val="0"/>
              <w:pageBreakBefore w:val="0"/>
              <w:kinsoku/>
              <w:wordWrap/>
              <w:overflowPunct/>
              <w:topLinePunct w:val="0"/>
              <w:bidi w:val="0"/>
              <w:snapToGrid w:val="0"/>
              <w:spacing w:line="241" w:lineRule="auto"/>
              <w:rPr>
                <w:rFonts w:ascii="Arial"/>
                <w:sz w:val="21"/>
              </w:rPr>
            </w:pPr>
          </w:p>
          <w:p>
            <w:pPr>
              <w:keepNext w:val="0"/>
              <w:keepLines w:val="0"/>
              <w:pageBreakBefore w:val="0"/>
              <w:kinsoku/>
              <w:wordWrap/>
              <w:overflowPunct/>
              <w:topLinePunct w:val="0"/>
              <w:bidi w:val="0"/>
              <w:snapToGrid w:val="0"/>
              <w:spacing w:line="242" w:lineRule="auto"/>
              <w:rPr>
                <w:rFonts w:ascii="Arial"/>
                <w:sz w:val="21"/>
              </w:rPr>
            </w:pPr>
          </w:p>
          <w:p>
            <w:pPr>
              <w:keepNext w:val="0"/>
              <w:keepLines w:val="0"/>
              <w:pageBreakBefore w:val="0"/>
              <w:kinsoku/>
              <w:wordWrap/>
              <w:overflowPunct/>
              <w:topLinePunct w:val="0"/>
              <w:bidi w:val="0"/>
              <w:snapToGrid w:val="0"/>
              <w:spacing w:line="242" w:lineRule="auto"/>
              <w:rPr>
                <w:rFonts w:ascii="Arial"/>
                <w:sz w:val="21"/>
              </w:rPr>
            </w:pPr>
          </w:p>
          <w:p>
            <w:pPr>
              <w:keepNext w:val="0"/>
              <w:keepLines w:val="0"/>
              <w:pageBreakBefore w:val="0"/>
              <w:kinsoku/>
              <w:wordWrap/>
              <w:overflowPunct/>
              <w:topLinePunct w:val="0"/>
              <w:bidi w:val="0"/>
              <w:snapToGrid w:val="0"/>
              <w:spacing w:before="65" w:line="228" w:lineRule="auto"/>
              <w:ind w:left="192"/>
              <w:rPr>
                <w:rFonts w:ascii="宋体" w:hAnsi="宋体" w:eastAsia="宋体" w:cs="宋体"/>
                <w:sz w:val="20"/>
                <w:szCs w:val="20"/>
              </w:rPr>
            </w:pPr>
            <w:r>
              <w:rPr>
                <w:rFonts w:ascii="宋体" w:hAnsi="宋体" w:eastAsia="宋体" w:cs="宋体"/>
                <w:spacing w:val="7"/>
                <w:sz w:val="20"/>
                <w:szCs w:val="20"/>
              </w:rPr>
              <w:t>数量、单位</w:t>
            </w:r>
          </w:p>
        </w:tc>
        <w:tc>
          <w:tcPr>
            <w:tcW w:w="1275" w:type="dxa"/>
            <w:vAlign w:val="top"/>
          </w:tcPr>
          <w:p>
            <w:pPr>
              <w:keepNext w:val="0"/>
              <w:keepLines w:val="0"/>
              <w:pageBreakBefore w:val="0"/>
              <w:kinsoku/>
              <w:wordWrap/>
              <w:overflowPunct/>
              <w:topLinePunct w:val="0"/>
              <w:bidi w:val="0"/>
              <w:snapToGrid w:val="0"/>
              <w:spacing w:before="257" w:line="228" w:lineRule="auto"/>
              <w:ind w:left="200"/>
              <w:rPr>
                <w:rFonts w:ascii="宋体" w:hAnsi="宋体" w:eastAsia="宋体" w:cs="宋体"/>
                <w:sz w:val="20"/>
                <w:szCs w:val="20"/>
              </w:rPr>
            </w:pPr>
            <w:r>
              <w:rPr>
                <w:rFonts w:ascii="宋体" w:hAnsi="宋体" w:eastAsia="宋体" w:cs="宋体"/>
                <w:spacing w:val="6"/>
                <w:sz w:val="20"/>
                <w:szCs w:val="20"/>
              </w:rPr>
              <w:t>原产地和</w:t>
            </w:r>
          </w:p>
          <w:p>
            <w:pPr>
              <w:keepNext w:val="0"/>
              <w:keepLines w:val="0"/>
              <w:pageBreakBefore w:val="0"/>
              <w:kinsoku/>
              <w:wordWrap/>
              <w:overflowPunct/>
              <w:topLinePunct w:val="0"/>
              <w:bidi w:val="0"/>
              <w:snapToGrid w:val="0"/>
              <w:spacing w:before="291" w:line="228" w:lineRule="auto"/>
              <w:ind w:left="196"/>
              <w:rPr>
                <w:rFonts w:ascii="宋体" w:hAnsi="宋体" w:eastAsia="宋体" w:cs="宋体"/>
                <w:sz w:val="20"/>
                <w:szCs w:val="20"/>
              </w:rPr>
            </w:pPr>
            <w:r>
              <w:rPr>
                <w:rFonts w:ascii="宋体" w:hAnsi="宋体" w:eastAsia="宋体" w:cs="宋体"/>
                <w:spacing w:val="7"/>
                <w:sz w:val="20"/>
                <w:szCs w:val="20"/>
              </w:rPr>
              <w:t>制造商名</w:t>
            </w:r>
          </w:p>
          <w:p>
            <w:pPr>
              <w:keepNext w:val="0"/>
              <w:keepLines w:val="0"/>
              <w:pageBreakBefore w:val="0"/>
              <w:kinsoku/>
              <w:wordWrap/>
              <w:overflowPunct/>
              <w:topLinePunct w:val="0"/>
              <w:bidi w:val="0"/>
              <w:snapToGrid w:val="0"/>
              <w:spacing w:before="292" w:line="230" w:lineRule="auto"/>
              <w:ind w:left="508"/>
              <w:rPr>
                <w:rFonts w:ascii="宋体" w:hAnsi="宋体" w:eastAsia="宋体" w:cs="宋体"/>
                <w:sz w:val="20"/>
                <w:szCs w:val="20"/>
              </w:rPr>
            </w:pPr>
            <w:r>
              <w:rPr>
                <w:rFonts w:ascii="宋体" w:hAnsi="宋体" w:eastAsia="宋体" w:cs="宋体"/>
                <w:spacing w:val="1"/>
                <w:sz w:val="20"/>
                <w:szCs w:val="20"/>
              </w:rPr>
              <w:t>称</w:t>
            </w:r>
          </w:p>
        </w:tc>
        <w:tc>
          <w:tcPr>
            <w:tcW w:w="1413" w:type="dxa"/>
            <w:vAlign w:val="top"/>
          </w:tcPr>
          <w:p>
            <w:pPr>
              <w:keepNext w:val="0"/>
              <w:keepLines w:val="0"/>
              <w:pageBreakBefore w:val="0"/>
              <w:kinsoku/>
              <w:wordWrap/>
              <w:overflowPunct/>
              <w:topLinePunct w:val="0"/>
              <w:bidi w:val="0"/>
              <w:snapToGrid w:val="0"/>
              <w:spacing w:line="241" w:lineRule="auto"/>
              <w:rPr>
                <w:rFonts w:ascii="Arial"/>
                <w:sz w:val="21"/>
              </w:rPr>
            </w:pPr>
          </w:p>
          <w:p>
            <w:pPr>
              <w:keepNext w:val="0"/>
              <w:keepLines w:val="0"/>
              <w:pageBreakBefore w:val="0"/>
              <w:kinsoku/>
              <w:wordWrap/>
              <w:overflowPunct/>
              <w:topLinePunct w:val="0"/>
              <w:bidi w:val="0"/>
              <w:snapToGrid w:val="0"/>
              <w:spacing w:line="242" w:lineRule="auto"/>
              <w:rPr>
                <w:rFonts w:ascii="Arial"/>
                <w:sz w:val="21"/>
              </w:rPr>
            </w:pPr>
          </w:p>
          <w:p>
            <w:pPr>
              <w:keepNext w:val="0"/>
              <w:keepLines w:val="0"/>
              <w:pageBreakBefore w:val="0"/>
              <w:kinsoku/>
              <w:wordWrap/>
              <w:overflowPunct/>
              <w:topLinePunct w:val="0"/>
              <w:bidi w:val="0"/>
              <w:snapToGrid w:val="0"/>
              <w:spacing w:line="242" w:lineRule="auto"/>
              <w:rPr>
                <w:rFonts w:ascii="Arial"/>
                <w:sz w:val="21"/>
              </w:rPr>
            </w:pPr>
          </w:p>
          <w:p>
            <w:pPr>
              <w:keepNext w:val="0"/>
              <w:keepLines w:val="0"/>
              <w:pageBreakBefore w:val="0"/>
              <w:kinsoku/>
              <w:wordWrap/>
              <w:overflowPunct/>
              <w:topLinePunct w:val="0"/>
              <w:bidi w:val="0"/>
              <w:snapToGrid w:val="0"/>
              <w:spacing w:before="65" w:line="226" w:lineRule="auto"/>
              <w:ind w:left="291"/>
              <w:rPr>
                <w:rFonts w:ascii="宋体" w:hAnsi="宋体" w:eastAsia="宋体" w:cs="宋体"/>
                <w:sz w:val="20"/>
                <w:szCs w:val="20"/>
              </w:rPr>
            </w:pPr>
            <w:r>
              <w:rPr>
                <w:rFonts w:ascii="宋体" w:hAnsi="宋体" w:eastAsia="宋体" w:cs="宋体"/>
                <w:spacing w:val="5"/>
                <w:sz w:val="20"/>
                <w:szCs w:val="20"/>
              </w:rPr>
              <w:t>单价（元）</w:t>
            </w:r>
          </w:p>
        </w:tc>
        <w:tc>
          <w:tcPr>
            <w:tcW w:w="1337" w:type="dxa"/>
            <w:vAlign w:val="top"/>
          </w:tcPr>
          <w:p>
            <w:pPr>
              <w:keepNext w:val="0"/>
              <w:keepLines w:val="0"/>
              <w:pageBreakBefore w:val="0"/>
              <w:kinsoku/>
              <w:wordWrap/>
              <w:overflowPunct/>
              <w:topLinePunct w:val="0"/>
              <w:bidi w:val="0"/>
              <w:snapToGrid w:val="0"/>
              <w:spacing w:line="241" w:lineRule="auto"/>
              <w:rPr>
                <w:rFonts w:ascii="Arial"/>
                <w:sz w:val="21"/>
              </w:rPr>
            </w:pPr>
          </w:p>
          <w:p>
            <w:pPr>
              <w:keepNext w:val="0"/>
              <w:keepLines w:val="0"/>
              <w:pageBreakBefore w:val="0"/>
              <w:kinsoku/>
              <w:wordWrap/>
              <w:overflowPunct/>
              <w:topLinePunct w:val="0"/>
              <w:bidi w:val="0"/>
              <w:snapToGrid w:val="0"/>
              <w:spacing w:line="242" w:lineRule="auto"/>
              <w:rPr>
                <w:rFonts w:ascii="Arial"/>
                <w:sz w:val="21"/>
              </w:rPr>
            </w:pPr>
          </w:p>
          <w:p>
            <w:pPr>
              <w:keepNext w:val="0"/>
              <w:keepLines w:val="0"/>
              <w:pageBreakBefore w:val="0"/>
              <w:kinsoku/>
              <w:wordWrap/>
              <w:overflowPunct/>
              <w:topLinePunct w:val="0"/>
              <w:bidi w:val="0"/>
              <w:snapToGrid w:val="0"/>
              <w:spacing w:line="242" w:lineRule="auto"/>
              <w:rPr>
                <w:rFonts w:ascii="Arial"/>
                <w:sz w:val="21"/>
              </w:rPr>
            </w:pPr>
          </w:p>
          <w:p>
            <w:pPr>
              <w:keepNext w:val="0"/>
              <w:keepLines w:val="0"/>
              <w:pageBreakBefore w:val="0"/>
              <w:kinsoku/>
              <w:wordWrap/>
              <w:overflowPunct/>
              <w:topLinePunct w:val="0"/>
              <w:bidi w:val="0"/>
              <w:snapToGrid w:val="0"/>
              <w:spacing w:before="65" w:line="226" w:lineRule="auto"/>
              <w:ind w:left="119"/>
              <w:rPr>
                <w:rFonts w:ascii="宋体" w:hAnsi="宋体" w:eastAsia="宋体" w:cs="宋体"/>
                <w:sz w:val="20"/>
                <w:szCs w:val="20"/>
              </w:rPr>
            </w:pPr>
            <w:r>
              <w:rPr>
                <w:rFonts w:ascii="宋体" w:hAnsi="宋体" w:eastAsia="宋体" w:cs="宋体"/>
                <w:spacing w:val="4"/>
                <w:sz w:val="20"/>
                <w:szCs w:val="20"/>
              </w:rPr>
              <w:t>总价（元）</w:t>
            </w:r>
          </w:p>
        </w:tc>
        <w:tc>
          <w:tcPr>
            <w:tcW w:w="1613" w:type="dxa"/>
            <w:vAlign w:val="top"/>
          </w:tcPr>
          <w:p>
            <w:pPr>
              <w:keepNext w:val="0"/>
              <w:keepLines w:val="0"/>
              <w:pageBreakBefore w:val="0"/>
              <w:kinsoku/>
              <w:wordWrap/>
              <w:overflowPunct/>
              <w:topLinePunct w:val="0"/>
              <w:bidi w:val="0"/>
              <w:snapToGrid w:val="0"/>
              <w:spacing w:line="458" w:lineRule="auto"/>
              <w:rPr>
                <w:rFonts w:ascii="Arial"/>
                <w:sz w:val="21"/>
              </w:rPr>
            </w:pPr>
          </w:p>
          <w:p>
            <w:pPr>
              <w:keepNext w:val="0"/>
              <w:keepLines w:val="0"/>
              <w:pageBreakBefore w:val="0"/>
              <w:kinsoku/>
              <w:wordWrap/>
              <w:overflowPunct/>
              <w:topLinePunct w:val="0"/>
              <w:bidi w:val="0"/>
              <w:snapToGrid w:val="0"/>
              <w:spacing w:before="65" w:line="540" w:lineRule="exact"/>
              <w:ind w:left="219"/>
              <w:rPr>
                <w:rFonts w:ascii="宋体" w:hAnsi="宋体" w:eastAsia="宋体" w:cs="宋体"/>
                <w:sz w:val="20"/>
                <w:szCs w:val="20"/>
              </w:rPr>
            </w:pPr>
            <w:r>
              <w:rPr>
                <w:rFonts w:ascii="宋体" w:hAnsi="宋体" w:eastAsia="宋体" w:cs="宋体"/>
                <w:spacing w:val="7"/>
                <w:position w:val="26"/>
                <w:sz w:val="20"/>
                <w:szCs w:val="20"/>
              </w:rPr>
              <w:t>制造商规</w:t>
            </w:r>
          </w:p>
          <w:p>
            <w:pPr>
              <w:keepNext w:val="0"/>
              <w:keepLines w:val="0"/>
              <w:pageBreakBefore w:val="0"/>
              <w:kinsoku/>
              <w:wordWrap/>
              <w:overflowPunct/>
              <w:topLinePunct w:val="0"/>
              <w:bidi w:val="0"/>
              <w:snapToGrid w:val="0"/>
              <w:spacing w:line="227" w:lineRule="auto"/>
              <w:ind w:left="532"/>
              <w:rPr>
                <w:rFonts w:ascii="宋体" w:hAnsi="宋体" w:eastAsia="宋体" w:cs="宋体"/>
                <w:sz w:val="20"/>
                <w:szCs w:val="20"/>
              </w:rPr>
            </w:pPr>
            <w:r>
              <w:rPr>
                <w:rFonts w:ascii="宋体" w:hAnsi="宋体" w:eastAsia="宋体" w:cs="宋体"/>
                <w:spacing w:val="1"/>
                <w:sz w:val="20"/>
                <w:szCs w:val="20"/>
              </w:rPr>
              <w:t>模</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trPr>
        <w:tc>
          <w:tcPr>
            <w:tcW w:w="487" w:type="dxa"/>
            <w:vAlign w:val="top"/>
          </w:tcPr>
          <w:p>
            <w:pPr>
              <w:keepNext w:val="0"/>
              <w:keepLines w:val="0"/>
              <w:pageBreakBefore w:val="0"/>
              <w:kinsoku/>
              <w:wordWrap/>
              <w:overflowPunct/>
              <w:topLinePunct w:val="0"/>
              <w:bidi w:val="0"/>
              <w:snapToGrid w:val="0"/>
              <w:rPr>
                <w:rFonts w:ascii="Arial"/>
                <w:sz w:val="21"/>
              </w:rPr>
            </w:pPr>
          </w:p>
        </w:tc>
        <w:tc>
          <w:tcPr>
            <w:tcW w:w="1263" w:type="dxa"/>
            <w:vAlign w:val="top"/>
          </w:tcPr>
          <w:p>
            <w:pPr>
              <w:keepNext w:val="0"/>
              <w:keepLines w:val="0"/>
              <w:pageBreakBefore w:val="0"/>
              <w:kinsoku/>
              <w:wordWrap/>
              <w:overflowPunct/>
              <w:topLinePunct w:val="0"/>
              <w:bidi w:val="0"/>
              <w:snapToGrid w:val="0"/>
              <w:rPr>
                <w:rFonts w:ascii="Arial"/>
                <w:sz w:val="21"/>
              </w:rPr>
            </w:pPr>
          </w:p>
        </w:tc>
        <w:tc>
          <w:tcPr>
            <w:tcW w:w="1287" w:type="dxa"/>
            <w:vAlign w:val="top"/>
          </w:tcPr>
          <w:p>
            <w:pPr>
              <w:keepNext w:val="0"/>
              <w:keepLines w:val="0"/>
              <w:pageBreakBefore w:val="0"/>
              <w:kinsoku/>
              <w:wordWrap/>
              <w:overflowPunct/>
              <w:topLinePunct w:val="0"/>
              <w:bidi w:val="0"/>
              <w:snapToGrid w:val="0"/>
              <w:rPr>
                <w:rFonts w:ascii="Arial"/>
                <w:sz w:val="21"/>
              </w:rPr>
            </w:pPr>
          </w:p>
        </w:tc>
        <w:tc>
          <w:tcPr>
            <w:tcW w:w="1375" w:type="dxa"/>
            <w:vAlign w:val="top"/>
          </w:tcPr>
          <w:p>
            <w:pPr>
              <w:keepNext w:val="0"/>
              <w:keepLines w:val="0"/>
              <w:pageBreakBefore w:val="0"/>
              <w:kinsoku/>
              <w:wordWrap/>
              <w:overflowPunct/>
              <w:topLinePunct w:val="0"/>
              <w:bidi w:val="0"/>
              <w:snapToGrid w:val="0"/>
              <w:rPr>
                <w:rFonts w:ascii="Arial"/>
                <w:sz w:val="21"/>
              </w:rPr>
            </w:pPr>
          </w:p>
        </w:tc>
        <w:tc>
          <w:tcPr>
            <w:tcW w:w="1275" w:type="dxa"/>
            <w:vAlign w:val="top"/>
          </w:tcPr>
          <w:p>
            <w:pPr>
              <w:keepNext w:val="0"/>
              <w:keepLines w:val="0"/>
              <w:pageBreakBefore w:val="0"/>
              <w:kinsoku/>
              <w:wordWrap/>
              <w:overflowPunct/>
              <w:topLinePunct w:val="0"/>
              <w:bidi w:val="0"/>
              <w:snapToGrid w:val="0"/>
              <w:rPr>
                <w:rFonts w:ascii="Arial"/>
                <w:sz w:val="21"/>
              </w:rPr>
            </w:pPr>
          </w:p>
        </w:tc>
        <w:tc>
          <w:tcPr>
            <w:tcW w:w="1413" w:type="dxa"/>
            <w:vAlign w:val="top"/>
          </w:tcPr>
          <w:p>
            <w:pPr>
              <w:keepNext w:val="0"/>
              <w:keepLines w:val="0"/>
              <w:pageBreakBefore w:val="0"/>
              <w:kinsoku/>
              <w:wordWrap/>
              <w:overflowPunct/>
              <w:topLinePunct w:val="0"/>
              <w:bidi w:val="0"/>
              <w:snapToGrid w:val="0"/>
              <w:rPr>
                <w:rFonts w:ascii="Arial"/>
                <w:sz w:val="21"/>
              </w:rPr>
            </w:pPr>
          </w:p>
        </w:tc>
        <w:tc>
          <w:tcPr>
            <w:tcW w:w="1337" w:type="dxa"/>
            <w:vAlign w:val="top"/>
          </w:tcPr>
          <w:p>
            <w:pPr>
              <w:keepNext w:val="0"/>
              <w:keepLines w:val="0"/>
              <w:pageBreakBefore w:val="0"/>
              <w:kinsoku/>
              <w:wordWrap/>
              <w:overflowPunct/>
              <w:topLinePunct w:val="0"/>
              <w:bidi w:val="0"/>
              <w:snapToGrid w:val="0"/>
              <w:rPr>
                <w:rFonts w:ascii="Arial"/>
                <w:sz w:val="21"/>
              </w:rPr>
            </w:pPr>
          </w:p>
        </w:tc>
        <w:tc>
          <w:tcPr>
            <w:tcW w:w="1613" w:type="dxa"/>
            <w:vAlign w:val="top"/>
          </w:tcPr>
          <w:p>
            <w:pPr>
              <w:keepNext w:val="0"/>
              <w:keepLines w:val="0"/>
              <w:pageBreakBefore w:val="0"/>
              <w:kinsoku/>
              <w:wordWrap/>
              <w:overflowPunct/>
              <w:topLinePunct w:val="0"/>
              <w:bidi w:val="0"/>
              <w:snapToGrid w:val="0"/>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trPr>
        <w:tc>
          <w:tcPr>
            <w:tcW w:w="487" w:type="dxa"/>
            <w:vAlign w:val="top"/>
          </w:tcPr>
          <w:p>
            <w:pPr>
              <w:keepNext w:val="0"/>
              <w:keepLines w:val="0"/>
              <w:pageBreakBefore w:val="0"/>
              <w:kinsoku/>
              <w:wordWrap/>
              <w:overflowPunct/>
              <w:topLinePunct w:val="0"/>
              <w:bidi w:val="0"/>
              <w:snapToGrid w:val="0"/>
              <w:rPr>
                <w:rFonts w:ascii="Arial"/>
                <w:sz w:val="21"/>
              </w:rPr>
            </w:pPr>
          </w:p>
        </w:tc>
        <w:tc>
          <w:tcPr>
            <w:tcW w:w="1263" w:type="dxa"/>
            <w:vAlign w:val="top"/>
          </w:tcPr>
          <w:p>
            <w:pPr>
              <w:keepNext w:val="0"/>
              <w:keepLines w:val="0"/>
              <w:pageBreakBefore w:val="0"/>
              <w:kinsoku/>
              <w:wordWrap/>
              <w:overflowPunct/>
              <w:topLinePunct w:val="0"/>
              <w:bidi w:val="0"/>
              <w:snapToGrid w:val="0"/>
              <w:rPr>
                <w:rFonts w:ascii="Arial"/>
                <w:sz w:val="21"/>
              </w:rPr>
            </w:pPr>
          </w:p>
        </w:tc>
        <w:tc>
          <w:tcPr>
            <w:tcW w:w="1287" w:type="dxa"/>
            <w:vAlign w:val="top"/>
          </w:tcPr>
          <w:p>
            <w:pPr>
              <w:keepNext w:val="0"/>
              <w:keepLines w:val="0"/>
              <w:pageBreakBefore w:val="0"/>
              <w:kinsoku/>
              <w:wordWrap/>
              <w:overflowPunct/>
              <w:topLinePunct w:val="0"/>
              <w:bidi w:val="0"/>
              <w:snapToGrid w:val="0"/>
              <w:rPr>
                <w:rFonts w:ascii="Arial"/>
                <w:sz w:val="21"/>
              </w:rPr>
            </w:pPr>
          </w:p>
        </w:tc>
        <w:tc>
          <w:tcPr>
            <w:tcW w:w="1375" w:type="dxa"/>
            <w:vAlign w:val="top"/>
          </w:tcPr>
          <w:p>
            <w:pPr>
              <w:keepNext w:val="0"/>
              <w:keepLines w:val="0"/>
              <w:pageBreakBefore w:val="0"/>
              <w:kinsoku/>
              <w:wordWrap/>
              <w:overflowPunct/>
              <w:topLinePunct w:val="0"/>
              <w:bidi w:val="0"/>
              <w:snapToGrid w:val="0"/>
              <w:rPr>
                <w:rFonts w:ascii="Arial"/>
                <w:sz w:val="21"/>
              </w:rPr>
            </w:pPr>
          </w:p>
        </w:tc>
        <w:tc>
          <w:tcPr>
            <w:tcW w:w="1275" w:type="dxa"/>
            <w:vAlign w:val="top"/>
          </w:tcPr>
          <w:p>
            <w:pPr>
              <w:keepNext w:val="0"/>
              <w:keepLines w:val="0"/>
              <w:pageBreakBefore w:val="0"/>
              <w:kinsoku/>
              <w:wordWrap/>
              <w:overflowPunct/>
              <w:topLinePunct w:val="0"/>
              <w:bidi w:val="0"/>
              <w:snapToGrid w:val="0"/>
              <w:rPr>
                <w:rFonts w:ascii="Arial"/>
                <w:sz w:val="21"/>
              </w:rPr>
            </w:pPr>
          </w:p>
        </w:tc>
        <w:tc>
          <w:tcPr>
            <w:tcW w:w="1413" w:type="dxa"/>
            <w:vAlign w:val="top"/>
          </w:tcPr>
          <w:p>
            <w:pPr>
              <w:keepNext w:val="0"/>
              <w:keepLines w:val="0"/>
              <w:pageBreakBefore w:val="0"/>
              <w:kinsoku/>
              <w:wordWrap/>
              <w:overflowPunct/>
              <w:topLinePunct w:val="0"/>
              <w:bidi w:val="0"/>
              <w:snapToGrid w:val="0"/>
              <w:rPr>
                <w:rFonts w:ascii="Arial"/>
                <w:sz w:val="21"/>
              </w:rPr>
            </w:pPr>
          </w:p>
        </w:tc>
        <w:tc>
          <w:tcPr>
            <w:tcW w:w="1337" w:type="dxa"/>
            <w:vAlign w:val="top"/>
          </w:tcPr>
          <w:p>
            <w:pPr>
              <w:keepNext w:val="0"/>
              <w:keepLines w:val="0"/>
              <w:pageBreakBefore w:val="0"/>
              <w:kinsoku/>
              <w:wordWrap/>
              <w:overflowPunct/>
              <w:topLinePunct w:val="0"/>
              <w:bidi w:val="0"/>
              <w:snapToGrid w:val="0"/>
              <w:rPr>
                <w:rFonts w:ascii="Arial"/>
                <w:sz w:val="21"/>
              </w:rPr>
            </w:pPr>
          </w:p>
        </w:tc>
        <w:tc>
          <w:tcPr>
            <w:tcW w:w="1613" w:type="dxa"/>
            <w:vAlign w:val="top"/>
          </w:tcPr>
          <w:p>
            <w:pPr>
              <w:keepNext w:val="0"/>
              <w:keepLines w:val="0"/>
              <w:pageBreakBefore w:val="0"/>
              <w:kinsoku/>
              <w:wordWrap/>
              <w:overflowPunct/>
              <w:topLinePunct w:val="0"/>
              <w:bidi w:val="0"/>
              <w:snapToGrid w:val="0"/>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trPr>
        <w:tc>
          <w:tcPr>
            <w:tcW w:w="487" w:type="dxa"/>
            <w:vAlign w:val="top"/>
          </w:tcPr>
          <w:p>
            <w:pPr>
              <w:keepNext w:val="0"/>
              <w:keepLines w:val="0"/>
              <w:pageBreakBefore w:val="0"/>
              <w:kinsoku/>
              <w:wordWrap/>
              <w:overflowPunct/>
              <w:topLinePunct w:val="0"/>
              <w:bidi w:val="0"/>
              <w:snapToGrid w:val="0"/>
              <w:rPr>
                <w:rFonts w:ascii="Arial"/>
                <w:sz w:val="21"/>
              </w:rPr>
            </w:pPr>
          </w:p>
        </w:tc>
        <w:tc>
          <w:tcPr>
            <w:tcW w:w="1263" w:type="dxa"/>
            <w:vAlign w:val="top"/>
          </w:tcPr>
          <w:p>
            <w:pPr>
              <w:keepNext w:val="0"/>
              <w:keepLines w:val="0"/>
              <w:pageBreakBefore w:val="0"/>
              <w:kinsoku/>
              <w:wordWrap/>
              <w:overflowPunct/>
              <w:topLinePunct w:val="0"/>
              <w:bidi w:val="0"/>
              <w:snapToGrid w:val="0"/>
              <w:rPr>
                <w:rFonts w:ascii="Arial"/>
                <w:sz w:val="21"/>
              </w:rPr>
            </w:pPr>
          </w:p>
        </w:tc>
        <w:tc>
          <w:tcPr>
            <w:tcW w:w="1287" w:type="dxa"/>
            <w:vAlign w:val="top"/>
          </w:tcPr>
          <w:p>
            <w:pPr>
              <w:keepNext w:val="0"/>
              <w:keepLines w:val="0"/>
              <w:pageBreakBefore w:val="0"/>
              <w:kinsoku/>
              <w:wordWrap/>
              <w:overflowPunct/>
              <w:topLinePunct w:val="0"/>
              <w:bidi w:val="0"/>
              <w:snapToGrid w:val="0"/>
              <w:rPr>
                <w:rFonts w:ascii="Arial"/>
                <w:sz w:val="21"/>
              </w:rPr>
            </w:pPr>
          </w:p>
        </w:tc>
        <w:tc>
          <w:tcPr>
            <w:tcW w:w="1375" w:type="dxa"/>
            <w:vAlign w:val="top"/>
          </w:tcPr>
          <w:p>
            <w:pPr>
              <w:keepNext w:val="0"/>
              <w:keepLines w:val="0"/>
              <w:pageBreakBefore w:val="0"/>
              <w:kinsoku/>
              <w:wordWrap/>
              <w:overflowPunct/>
              <w:topLinePunct w:val="0"/>
              <w:bidi w:val="0"/>
              <w:snapToGrid w:val="0"/>
              <w:rPr>
                <w:rFonts w:ascii="Arial"/>
                <w:sz w:val="21"/>
              </w:rPr>
            </w:pPr>
          </w:p>
        </w:tc>
        <w:tc>
          <w:tcPr>
            <w:tcW w:w="1275" w:type="dxa"/>
            <w:vAlign w:val="top"/>
          </w:tcPr>
          <w:p>
            <w:pPr>
              <w:keepNext w:val="0"/>
              <w:keepLines w:val="0"/>
              <w:pageBreakBefore w:val="0"/>
              <w:kinsoku/>
              <w:wordWrap/>
              <w:overflowPunct/>
              <w:topLinePunct w:val="0"/>
              <w:bidi w:val="0"/>
              <w:snapToGrid w:val="0"/>
              <w:rPr>
                <w:rFonts w:ascii="Arial"/>
                <w:sz w:val="21"/>
              </w:rPr>
            </w:pPr>
          </w:p>
        </w:tc>
        <w:tc>
          <w:tcPr>
            <w:tcW w:w="1413" w:type="dxa"/>
            <w:vAlign w:val="top"/>
          </w:tcPr>
          <w:p>
            <w:pPr>
              <w:keepNext w:val="0"/>
              <w:keepLines w:val="0"/>
              <w:pageBreakBefore w:val="0"/>
              <w:kinsoku/>
              <w:wordWrap/>
              <w:overflowPunct/>
              <w:topLinePunct w:val="0"/>
              <w:bidi w:val="0"/>
              <w:snapToGrid w:val="0"/>
              <w:rPr>
                <w:rFonts w:ascii="Arial"/>
                <w:sz w:val="21"/>
              </w:rPr>
            </w:pPr>
          </w:p>
        </w:tc>
        <w:tc>
          <w:tcPr>
            <w:tcW w:w="1337" w:type="dxa"/>
            <w:vAlign w:val="top"/>
          </w:tcPr>
          <w:p>
            <w:pPr>
              <w:keepNext w:val="0"/>
              <w:keepLines w:val="0"/>
              <w:pageBreakBefore w:val="0"/>
              <w:kinsoku/>
              <w:wordWrap/>
              <w:overflowPunct/>
              <w:topLinePunct w:val="0"/>
              <w:bidi w:val="0"/>
              <w:snapToGrid w:val="0"/>
              <w:rPr>
                <w:rFonts w:ascii="Arial"/>
                <w:sz w:val="21"/>
              </w:rPr>
            </w:pPr>
          </w:p>
        </w:tc>
        <w:tc>
          <w:tcPr>
            <w:tcW w:w="1613" w:type="dxa"/>
            <w:vAlign w:val="top"/>
          </w:tcPr>
          <w:p>
            <w:pPr>
              <w:keepNext w:val="0"/>
              <w:keepLines w:val="0"/>
              <w:pageBreakBefore w:val="0"/>
              <w:kinsoku/>
              <w:wordWrap/>
              <w:overflowPunct/>
              <w:topLinePunct w:val="0"/>
              <w:bidi w:val="0"/>
              <w:snapToGrid w:val="0"/>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0" w:hRule="atLeast"/>
        </w:trPr>
        <w:tc>
          <w:tcPr>
            <w:tcW w:w="487" w:type="dxa"/>
            <w:vAlign w:val="top"/>
          </w:tcPr>
          <w:p>
            <w:pPr>
              <w:keepNext w:val="0"/>
              <w:keepLines w:val="0"/>
              <w:pageBreakBefore w:val="0"/>
              <w:kinsoku/>
              <w:wordWrap/>
              <w:overflowPunct/>
              <w:topLinePunct w:val="0"/>
              <w:bidi w:val="0"/>
              <w:snapToGrid w:val="0"/>
              <w:rPr>
                <w:rFonts w:ascii="Arial"/>
                <w:sz w:val="21"/>
              </w:rPr>
            </w:pPr>
          </w:p>
        </w:tc>
        <w:tc>
          <w:tcPr>
            <w:tcW w:w="1263" w:type="dxa"/>
            <w:vAlign w:val="top"/>
          </w:tcPr>
          <w:p>
            <w:pPr>
              <w:keepNext w:val="0"/>
              <w:keepLines w:val="0"/>
              <w:pageBreakBefore w:val="0"/>
              <w:kinsoku/>
              <w:wordWrap/>
              <w:overflowPunct/>
              <w:topLinePunct w:val="0"/>
              <w:bidi w:val="0"/>
              <w:snapToGrid w:val="0"/>
              <w:rPr>
                <w:rFonts w:ascii="Arial"/>
                <w:sz w:val="21"/>
              </w:rPr>
            </w:pPr>
          </w:p>
        </w:tc>
        <w:tc>
          <w:tcPr>
            <w:tcW w:w="1287" w:type="dxa"/>
            <w:vAlign w:val="top"/>
          </w:tcPr>
          <w:p>
            <w:pPr>
              <w:keepNext w:val="0"/>
              <w:keepLines w:val="0"/>
              <w:pageBreakBefore w:val="0"/>
              <w:kinsoku/>
              <w:wordWrap/>
              <w:overflowPunct/>
              <w:topLinePunct w:val="0"/>
              <w:bidi w:val="0"/>
              <w:snapToGrid w:val="0"/>
              <w:rPr>
                <w:rFonts w:ascii="Arial"/>
                <w:sz w:val="21"/>
              </w:rPr>
            </w:pPr>
          </w:p>
        </w:tc>
        <w:tc>
          <w:tcPr>
            <w:tcW w:w="1375" w:type="dxa"/>
            <w:vAlign w:val="top"/>
          </w:tcPr>
          <w:p>
            <w:pPr>
              <w:keepNext w:val="0"/>
              <w:keepLines w:val="0"/>
              <w:pageBreakBefore w:val="0"/>
              <w:kinsoku/>
              <w:wordWrap/>
              <w:overflowPunct/>
              <w:topLinePunct w:val="0"/>
              <w:bidi w:val="0"/>
              <w:snapToGrid w:val="0"/>
              <w:rPr>
                <w:rFonts w:ascii="Arial"/>
                <w:sz w:val="21"/>
              </w:rPr>
            </w:pPr>
          </w:p>
        </w:tc>
        <w:tc>
          <w:tcPr>
            <w:tcW w:w="1275" w:type="dxa"/>
            <w:vAlign w:val="top"/>
          </w:tcPr>
          <w:p>
            <w:pPr>
              <w:keepNext w:val="0"/>
              <w:keepLines w:val="0"/>
              <w:pageBreakBefore w:val="0"/>
              <w:kinsoku/>
              <w:wordWrap/>
              <w:overflowPunct/>
              <w:topLinePunct w:val="0"/>
              <w:bidi w:val="0"/>
              <w:snapToGrid w:val="0"/>
              <w:rPr>
                <w:rFonts w:ascii="Arial"/>
                <w:sz w:val="21"/>
              </w:rPr>
            </w:pPr>
          </w:p>
        </w:tc>
        <w:tc>
          <w:tcPr>
            <w:tcW w:w="1413" w:type="dxa"/>
            <w:vAlign w:val="top"/>
          </w:tcPr>
          <w:p>
            <w:pPr>
              <w:keepNext w:val="0"/>
              <w:keepLines w:val="0"/>
              <w:pageBreakBefore w:val="0"/>
              <w:kinsoku/>
              <w:wordWrap/>
              <w:overflowPunct/>
              <w:topLinePunct w:val="0"/>
              <w:bidi w:val="0"/>
              <w:snapToGrid w:val="0"/>
              <w:rPr>
                <w:rFonts w:ascii="Arial"/>
                <w:sz w:val="21"/>
              </w:rPr>
            </w:pPr>
          </w:p>
        </w:tc>
        <w:tc>
          <w:tcPr>
            <w:tcW w:w="1337" w:type="dxa"/>
            <w:vAlign w:val="top"/>
          </w:tcPr>
          <w:p>
            <w:pPr>
              <w:keepNext w:val="0"/>
              <w:keepLines w:val="0"/>
              <w:pageBreakBefore w:val="0"/>
              <w:kinsoku/>
              <w:wordWrap/>
              <w:overflowPunct/>
              <w:topLinePunct w:val="0"/>
              <w:bidi w:val="0"/>
              <w:snapToGrid w:val="0"/>
              <w:rPr>
                <w:rFonts w:ascii="Arial"/>
                <w:sz w:val="21"/>
              </w:rPr>
            </w:pPr>
          </w:p>
        </w:tc>
        <w:tc>
          <w:tcPr>
            <w:tcW w:w="1613" w:type="dxa"/>
            <w:vAlign w:val="top"/>
          </w:tcPr>
          <w:p>
            <w:pPr>
              <w:keepNext w:val="0"/>
              <w:keepLines w:val="0"/>
              <w:pageBreakBefore w:val="0"/>
              <w:kinsoku/>
              <w:wordWrap/>
              <w:overflowPunct/>
              <w:topLinePunct w:val="0"/>
              <w:bidi w:val="0"/>
              <w:snapToGrid w:val="0"/>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0" w:hRule="atLeast"/>
        </w:trPr>
        <w:tc>
          <w:tcPr>
            <w:tcW w:w="487" w:type="dxa"/>
            <w:vAlign w:val="top"/>
          </w:tcPr>
          <w:p>
            <w:pPr>
              <w:keepNext w:val="0"/>
              <w:keepLines w:val="0"/>
              <w:pageBreakBefore w:val="0"/>
              <w:kinsoku/>
              <w:wordWrap/>
              <w:overflowPunct/>
              <w:topLinePunct w:val="0"/>
              <w:bidi w:val="0"/>
              <w:snapToGrid w:val="0"/>
              <w:rPr>
                <w:rFonts w:ascii="Arial"/>
                <w:sz w:val="21"/>
              </w:rPr>
            </w:pPr>
          </w:p>
        </w:tc>
        <w:tc>
          <w:tcPr>
            <w:tcW w:w="1263" w:type="dxa"/>
            <w:vAlign w:val="top"/>
          </w:tcPr>
          <w:p>
            <w:pPr>
              <w:keepNext w:val="0"/>
              <w:keepLines w:val="0"/>
              <w:pageBreakBefore w:val="0"/>
              <w:kinsoku/>
              <w:wordWrap/>
              <w:overflowPunct/>
              <w:topLinePunct w:val="0"/>
              <w:bidi w:val="0"/>
              <w:snapToGrid w:val="0"/>
              <w:rPr>
                <w:rFonts w:ascii="Arial"/>
                <w:sz w:val="21"/>
              </w:rPr>
            </w:pPr>
          </w:p>
        </w:tc>
        <w:tc>
          <w:tcPr>
            <w:tcW w:w="1287" w:type="dxa"/>
            <w:vAlign w:val="top"/>
          </w:tcPr>
          <w:p>
            <w:pPr>
              <w:keepNext w:val="0"/>
              <w:keepLines w:val="0"/>
              <w:pageBreakBefore w:val="0"/>
              <w:kinsoku/>
              <w:wordWrap/>
              <w:overflowPunct/>
              <w:topLinePunct w:val="0"/>
              <w:bidi w:val="0"/>
              <w:snapToGrid w:val="0"/>
              <w:rPr>
                <w:rFonts w:ascii="Arial"/>
                <w:sz w:val="21"/>
              </w:rPr>
            </w:pPr>
          </w:p>
        </w:tc>
        <w:tc>
          <w:tcPr>
            <w:tcW w:w="1375" w:type="dxa"/>
            <w:vAlign w:val="top"/>
          </w:tcPr>
          <w:p>
            <w:pPr>
              <w:keepNext w:val="0"/>
              <w:keepLines w:val="0"/>
              <w:pageBreakBefore w:val="0"/>
              <w:kinsoku/>
              <w:wordWrap/>
              <w:overflowPunct/>
              <w:topLinePunct w:val="0"/>
              <w:bidi w:val="0"/>
              <w:snapToGrid w:val="0"/>
              <w:rPr>
                <w:rFonts w:ascii="Arial"/>
                <w:sz w:val="21"/>
              </w:rPr>
            </w:pPr>
          </w:p>
        </w:tc>
        <w:tc>
          <w:tcPr>
            <w:tcW w:w="1275" w:type="dxa"/>
            <w:vAlign w:val="top"/>
          </w:tcPr>
          <w:p>
            <w:pPr>
              <w:keepNext w:val="0"/>
              <w:keepLines w:val="0"/>
              <w:pageBreakBefore w:val="0"/>
              <w:kinsoku/>
              <w:wordWrap/>
              <w:overflowPunct/>
              <w:topLinePunct w:val="0"/>
              <w:bidi w:val="0"/>
              <w:snapToGrid w:val="0"/>
              <w:rPr>
                <w:rFonts w:ascii="Arial"/>
                <w:sz w:val="21"/>
              </w:rPr>
            </w:pPr>
          </w:p>
        </w:tc>
        <w:tc>
          <w:tcPr>
            <w:tcW w:w="1413" w:type="dxa"/>
            <w:vAlign w:val="top"/>
          </w:tcPr>
          <w:p>
            <w:pPr>
              <w:keepNext w:val="0"/>
              <w:keepLines w:val="0"/>
              <w:pageBreakBefore w:val="0"/>
              <w:kinsoku/>
              <w:wordWrap/>
              <w:overflowPunct/>
              <w:topLinePunct w:val="0"/>
              <w:bidi w:val="0"/>
              <w:snapToGrid w:val="0"/>
              <w:rPr>
                <w:rFonts w:ascii="Arial"/>
                <w:sz w:val="21"/>
              </w:rPr>
            </w:pPr>
          </w:p>
        </w:tc>
        <w:tc>
          <w:tcPr>
            <w:tcW w:w="1337" w:type="dxa"/>
            <w:vAlign w:val="top"/>
          </w:tcPr>
          <w:p>
            <w:pPr>
              <w:keepNext w:val="0"/>
              <w:keepLines w:val="0"/>
              <w:pageBreakBefore w:val="0"/>
              <w:kinsoku/>
              <w:wordWrap/>
              <w:overflowPunct/>
              <w:topLinePunct w:val="0"/>
              <w:bidi w:val="0"/>
              <w:snapToGrid w:val="0"/>
              <w:rPr>
                <w:rFonts w:ascii="Arial"/>
                <w:sz w:val="21"/>
              </w:rPr>
            </w:pPr>
          </w:p>
        </w:tc>
        <w:tc>
          <w:tcPr>
            <w:tcW w:w="1613" w:type="dxa"/>
            <w:vAlign w:val="top"/>
          </w:tcPr>
          <w:p>
            <w:pPr>
              <w:keepNext w:val="0"/>
              <w:keepLines w:val="0"/>
              <w:pageBreakBefore w:val="0"/>
              <w:kinsoku/>
              <w:wordWrap/>
              <w:overflowPunct/>
              <w:topLinePunct w:val="0"/>
              <w:bidi w:val="0"/>
              <w:snapToGrid w:val="0"/>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0" w:hRule="atLeast"/>
        </w:trPr>
        <w:tc>
          <w:tcPr>
            <w:tcW w:w="487" w:type="dxa"/>
            <w:vAlign w:val="top"/>
          </w:tcPr>
          <w:p>
            <w:pPr>
              <w:keepNext w:val="0"/>
              <w:keepLines w:val="0"/>
              <w:pageBreakBefore w:val="0"/>
              <w:kinsoku/>
              <w:wordWrap/>
              <w:overflowPunct/>
              <w:topLinePunct w:val="0"/>
              <w:bidi w:val="0"/>
              <w:snapToGrid w:val="0"/>
              <w:rPr>
                <w:rFonts w:ascii="Arial"/>
                <w:sz w:val="21"/>
              </w:rPr>
            </w:pPr>
          </w:p>
        </w:tc>
        <w:tc>
          <w:tcPr>
            <w:tcW w:w="1263" w:type="dxa"/>
            <w:vAlign w:val="top"/>
          </w:tcPr>
          <w:p>
            <w:pPr>
              <w:keepNext w:val="0"/>
              <w:keepLines w:val="0"/>
              <w:pageBreakBefore w:val="0"/>
              <w:kinsoku/>
              <w:wordWrap/>
              <w:overflowPunct/>
              <w:topLinePunct w:val="0"/>
              <w:bidi w:val="0"/>
              <w:snapToGrid w:val="0"/>
              <w:rPr>
                <w:rFonts w:ascii="Arial"/>
                <w:sz w:val="21"/>
              </w:rPr>
            </w:pPr>
          </w:p>
        </w:tc>
        <w:tc>
          <w:tcPr>
            <w:tcW w:w="1287" w:type="dxa"/>
            <w:vAlign w:val="top"/>
          </w:tcPr>
          <w:p>
            <w:pPr>
              <w:keepNext w:val="0"/>
              <w:keepLines w:val="0"/>
              <w:pageBreakBefore w:val="0"/>
              <w:kinsoku/>
              <w:wordWrap/>
              <w:overflowPunct/>
              <w:topLinePunct w:val="0"/>
              <w:bidi w:val="0"/>
              <w:snapToGrid w:val="0"/>
              <w:rPr>
                <w:rFonts w:ascii="Arial"/>
                <w:sz w:val="21"/>
              </w:rPr>
            </w:pPr>
          </w:p>
        </w:tc>
        <w:tc>
          <w:tcPr>
            <w:tcW w:w="1375" w:type="dxa"/>
            <w:vAlign w:val="top"/>
          </w:tcPr>
          <w:p>
            <w:pPr>
              <w:keepNext w:val="0"/>
              <w:keepLines w:val="0"/>
              <w:pageBreakBefore w:val="0"/>
              <w:kinsoku/>
              <w:wordWrap/>
              <w:overflowPunct/>
              <w:topLinePunct w:val="0"/>
              <w:bidi w:val="0"/>
              <w:snapToGrid w:val="0"/>
              <w:rPr>
                <w:rFonts w:ascii="Arial"/>
                <w:sz w:val="21"/>
              </w:rPr>
            </w:pPr>
          </w:p>
        </w:tc>
        <w:tc>
          <w:tcPr>
            <w:tcW w:w="1275" w:type="dxa"/>
            <w:vAlign w:val="top"/>
          </w:tcPr>
          <w:p>
            <w:pPr>
              <w:keepNext w:val="0"/>
              <w:keepLines w:val="0"/>
              <w:pageBreakBefore w:val="0"/>
              <w:kinsoku/>
              <w:wordWrap/>
              <w:overflowPunct/>
              <w:topLinePunct w:val="0"/>
              <w:bidi w:val="0"/>
              <w:snapToGrid w:val="0"/>
              <w:rPr>
                <w:rFonts w:ascii="Arial"/>
                <w:sz w:val="21"/>
              </w:rPr>
            </w:pPr>
          </w:p>
        </w:tc>
        <w:tc>
          <w:tcPr>
            <w:tcW w:w="1413" w:type="dxa"/>
            <w:vAlign w:val="top"/>
          </w:tcPr>
          <w:p>
            <w:pPr>
              <w:keepNext w:val="0"/>
              <w:keepLines w:val="0"/>
              <w:pageBreakBefore w:val="0"/>
              <w:kinsoku/>
              <w:wordWrap/>
              <w:overflowPunct/>
              <w:topLinePunct w:val="0"/>
              <w:bidi w:val="0"/>
              <w:snapToGrid w:val="0"/>
              <w:rPr>
                <w:rFonts w:ascii="Arial"/>
                <w:sz w:val="21"/>
              </w:rPr>
            </w:pPr>
          </w:p>
        </w:tc>
        <w:tc>
          <w:tcPr>
            <w:tcW w:w="1337" w:type="dxa"/>
            <w:vAlign w:val="top"/>
          </w:tcPr>
          <w:p>
            <w:pPr>
              <w:keepNext w:val="0"/>
              <w:keepLines w:val="0"/>
              <w:pageBreakBefore w:val="0"/>
              <w:kinsoku/>
              <w:wordWrap/>
              <w:overflowPunct/>
              <w:topLinePunct w:val="0"/>
              <w:bidi w:val="0"/>
              <w:snapToGrid w:val="0"/>
              <w:rPr>
                <w:rFonts w:ascii="Arial"/>
                <w:sz w:val="21"/>
              </w:rPr>
            </w:pPr>
          </w:p>
        </w:tc>
        <w:tc>
          <w:tcPr>
            <w:tcW w:w="1613" w:type="dxa"/>
            <w:vAlign w:val="top"/>
          </w:tcPr>
          <w:p>
            <w:pPr>
              <w:keepNext w:val="0"/>
              <w:keepLines w:val="0"/>
              <w:pageBreakBefore w:val="0"/>
              <w:kinsoku/>
              <w:wordWrap/>
              <w:overflowPunct/>
              <w:topLinePunct w:val="0"/>
              <w:bidi w:val="0"/>
              <w:snapToGrid w:val="0"/>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0" w:hRule="atLeast"/>
        </w:trPr>
        <w:tc>
          <w:tcPr>
            <w:tcW w:w="487" w:type="dxa"/>
            <w:vAlign w:val="top"/>
          </w:tcPr>
          <w:p>
            <w:pPr>
              <w:keepNext w:val="0"/>
              <w:keepLines w:val="0"/>
              <w:pageBreakBefore w:val="0"/>
              <w:kinsoku/>
              <w:wordWrap/>
              <w:overflowPunct/>
              <w:topLinePunct w:val="0"/>
              <w:bidi w:val="0"/>
              <w:snapToGrid w:val="0"/>
              <w:rPr>
                <w:rFonts w:ascii="Arial"/>
                <w:sz w:val="21"/>
              </w:rPr>
            </w:pPr>
          </w:p>
        </w:tc>
        <w:tc>
          <w:tcPr>
            <w:tcW w:w="1263" w:type="dxa"/>
            <w:vAlign w:val="top"/>
          </w:tcPr>
          <w:p>
            <w:pPr>
              <w:keepNext w:val="0"/>
              <w:keepLines w:val="0"/>
              <w:pageBreakBefore w:val="0"/>
              <w:kinsoku/>
              <w:wordWrap/>
              <w:overflowPunct/>
              <w:topLinePunct w:val="0"/>
              <w:bidi w:val="0"/>
              <w:snapToGrid w:val="0"/>
              <w:rPr>
                <w:rFonts w:ascii="Arial"/>
                <w:sz w:val="21"/>
              </w:rPr>
            </w:pPr>
          </w:p>
        </w:tc>
        <w:tc>
          <w:tcPr>
            <w:tcW w:w="1287" w:type="dxa"/>
            <w:vAlign w:val="top"/>
          </w:tcPr>
          <w:p>
            <w:pPr>
              <w:keepNext w:val="0"/>
              <w:keepLines w:val="0"/>
              <w:pageBreakBefore w:val="0"/>
              <w:kinsoku/>
              <w:wordWrap/>
              <w:overflowPunct/>
              <w:topLinePunct w:val="0"/>
              <w:bidi w:val="0"/>
              <w:snapToGrid w:val="0"/>
              <w:rPr>
                <w:rFonts w:ascii="Arial"/>
                <w:sz w:val="21"/>
              </w:rPr>
            </w:pPr>
          </w:p>
        </w:tc>
        <w:tc>
          <w:tcPr>
            <w:tcW w:w="1375" w:type="dxa"/>
            <w:vAlign w:val="top"/>
          </w:tcPr>
          <w:p>
            <w:pPr>
              <w:keepNext w:val="0"/>
              <w:keepLines w:val="0"/>
              <w:pageBreakBefore w:val="0"/>
              <w:kinsoku/>
              <w:wordWrap/>
              <w:overflowPunct/>
              <w:topLinePunct w:val="0"/>
              <w:bidi w:val="0"/>
              <w:snapToGrid w:val="0"/>
              <w:rPr>
                <w:rFonts w:ascii="Arial"/>
                <w:sz w:val="21"/>
              </w:rPr>
            </w:pPr>
          </w:p>
        </w:tc>
        <w:tc>
          <w:tcPr>
            <w:tcW w:w="1275" w:type="dxa"/>
            <w:vAlign w:val="top"/>
          </w:tcPr>
          <w:p>
            <w:pPr>
              <w:keepNext w:val="0"/>
              <w:keepLines w:val="0"/>
              <w:pageBreakBefore w:val="0"/>
              <w:kinsoku/>
              <w:wordWrap/>
              <w:overflowPunct/>
              <w:topLinePunct w:val="0"/>
              <w:bidi w:val="0"/>
              <w:snapToGrid w:val="0"/>
              <w:rPr>
                <w:rFonts w:ascii="Arial"/>
                <w:sz w:val="21"/>
              </w:rPr>
            </w:pPr>
          </w:p>
        </w:tc>
        <w:tc>
          <w:tcPr>
            <w:tcW w:w="1413" w:type="dxa"/>
            <w:vAlign w:val="top"/>
          </w:tcPr>
          <w:p>
            <w:pPr>
              <w:keepNext w:val="0"/>
              <w:keepLines w:val="0"/>
              <w:pageBreakBefore w:val="0"/>
              <w:kinsoku/>
              <w:wordWrap/>
              <w:overflowPunct/>
              <w:topLinePunct w:val="0"/>
              <w:bidi w:val="0"/>
              <w:snapToGrid w:val="0"/>
              <w:rPr>
                <w:rFonts w:ascii="Arial"/>
                <w:sz w:val="21"/>
              </w:rPr>
            </w:pPr>
          </w:p>
        </w:tc>
        <w:tc>
          <w:tcPr>
            <w:tcW w:w="1337" w:type="dxa"/>
            <w:vAlign w:val="top"/>
          </w:tcPr>
          <w:p>
            <w:pPr>
              <w:keepNext w:val="0"/>
              <w:keepLines w:val="0"/>
              <w:pageBreakBefore w:val="0"/>
              <w:kinsoku/>
              <w:wordWrap/>
              <w:overflowPunct/>
              <w:topLinePunct w:val="0"/>
              <w:bidi w:val="0"/>
              <w:snapToGrid w:val="0"/>
              <w:rPr>
                <w:rFonts w:ascii="Arial"/>
                <w:sz w:val="21"/>
              </w:rPr>
            </w:pPr>
          </w:p>
        </w:tc>
        <w:tc>
          <w:tcPr>
            <w:tcW w:w="1613" w:type="dxa"/>
            <w:vAlign w:val="top"/>
          </w:tcPr>
          <w:p>
            <w:pPr>
              <w:keepNext w:val="0"/>
              <w:keepLines w:val="0"/>
              <w:pageBreakBefore w:val="0"/>
              <w:kinsoku/>
              <w:wordWrap/>
              <w:overflowPunct/>
              <w:topLinePunct w:val="0"/>
              <w:bidi w:val="0"/>
              <w:snapToGrid w:val="0"/>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5" w:hRule="atLeast"/>
        </w:trPr>
        <w:tc>
          <w:tcPr>
            <w:tcW w:w="7100" w:type="dxa"/>
            <w:gridSpan w:val="6"/>
            <w:vAlign w:val="top"/>
          </w:tcPr>
          <w:p>
            <w:pPr>
              <w:keepNext w:val="0"/>
              <w:keepLines w:val="0"/>
              <w:pageBreakBefore w:val="0"/>
              <w:kinsoku/>
              <w:wordWrap/>
              <w:overflowPunct/>
              <w:topLinePunct w:val="0"/>
              <w:bidi w:val="0"/>
              <w:snapToGrid w:val="0"/>
              <w:spacing w:before="169" w:line="229" w:lineRule="auto"/>
              <w:ind w:left="121"/>
              <w:rPr>
                <w:rFonts w:ascii="宋体" w:hAnsi="宋体" w:eastAsia="宋体" w:cs="宋体"/>
                <w:sz w:val="20"/>
                <w:szCs w:val="20"/>
              </w:rPr>
            </w:pPr>
            <w:r>
              <w:rPr>
                <w:rFonts w:ascii="宋体" w:hAnsi="宋体" w:eastAsia="宋体" w:cs="宋体"/>
                <w:spacing w:val="2"/>
                <w:sz w:val="20"/>
                <w:szCs w:val="20"/>
              </w:rPr>
              <w:t>总计</w:t>
            </w:r>
          </w:p>
        </w:tc>
        <w:tc>
          <w:tcPr>
            <w:tcW w:w="1337" w:type="dxa"/>
            <w:vAlign w:val="top"/>
          </w:tcPr>
          <w:p>
            <w:pPr>
              <w:keepNext w:val="0"/>
              <w:keepLines w:val="0"/>
              <w:pageBreakBefore w:val="0"/>
              <w:kinsoku/>
              <w:wordWrap/>
              <w:overflowPunct/>
              <w:topLinePunct w:val="0"/>
              <w:bidi w:val="0"/>
              <w:snapToGrid w:val="0"/>
              <w:rPr>
                <w:rFonts w:ascii="Arial"/>
                <w:sz w:val="21"/>
              </w:rPr>
            </w:pPr>
          </w:p>
        </w:tc>
        <w:tc>
          <w:tcPr>
            <w:tcW w:w="1613" w:type="dxa"/>
            <w:vAlign w:val="top"/>
          </w:tcPr>
          <w:p>
            <w:pPr>
              <w:keepNext w:val="0"/>
              <w:keepLines w:val="0"/>
              <w:pageBreakBefore w:val="0"/>
              <w:kinsoku/>
              <w:wordWrap/>
              <w:overflowPunct/>
              <w:topLinePunct w:val="0"/>
              <w:bidi w:val="0"/>
              <w:snapToGrid w:val="0"/>
              <w:spacing w:before="268" w:line="136" w:lineRule="exact"/>
              <w:ind w:left="113"/>
              <w:rPr>
                <w:rFonts w:ascii="宋体" w:hAnsi="宋体" w:eastAsia="宋体" w:cs="宋体"/>
                <w:sz w:val="20"/>
                <w:szCs w:val="20"/>
              </w:rPr>
            </w:pPr>
            <w:r>
              <w:rPr>
                <w:rFonts w:ascii="宋体" w:hAnsi="宋体" w:eastAsia="宋体" w:cs="宋体"/>
                <w:spacing w:val="5"/>
                <w:position w:val="-3"/>
                <w:sz w:val="20"/>
                <w:szCs w:val="20"/>
              </w:rPr>
              <w:t>——</w:t>
            </w:r>
          </w:p>
        </w:tc>
      </w:tr>
    </w:tbl>
    <w:p>
      <w:pPr>
        <w:pStyle w:val="4"/>
        <w:keepNext w:val="0"/>
        <w:keepLines w:val="0"/>
        <w:pageBreakBefore w:val="0"/>
        <w:kinsoku/>
        <w:wordWrap/>
        <w:overflowPunct/>
        <w:topLinePunct w:val="0"/>
        <w:bidi w:val="0"/>
        <w:snapToGrid w:val="0"/>
        <w:spacing w:line="420" w:lineRule="auto"/>
      </w:pPr>
    </w:p>
    <w:p>
      <w:pPr>
        <w:keepNext w:val="0"/>
        <w:keepLines w:val="0"/>
        <w:pageBreakBefore w:val="0"/>
        <w:kinsoku/>
        <w:wordWrap/>
        <w:overflowPunct/>
        <w:topLinePunct w:val="0"/>
        <w:bidi w:val="0"/>
        <w:snapToGrid w:val="0"/>
        <w:spacing w:line="360" w:lineRule="auto"/>
        <w:ind w:left="0" w:leftChars="0" w:firstLine="0" w:firstLineChars="0"/>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注：(1)各项货物投标报价不能超下文采购清单内控制价单价。</w:t>
      </w:r>
    </w:p>
    <w:p>
      <w:pPr>
        <w:keepNext w:val="0"/>
        <w:keepLines w:val="0"/>
        <w:pageBreakBefore w:val="0"/>
        <w:kinsoku/>
        <w:wordWrap/>
        <w:overflowPunct/>
        <w:topLinePunct w:val="0"/>
        <w:bidi w:val="0"/>
        <w:snapToGrid w:val="0"/>
        <w:spacing w:line="360" w:lineRule="auto"/>
        <w:ind w:left="0" w:leftChars="0" w:firstLine="482" w:firstLineChars="20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(2)如果按单价计算的结果与总价不一致，以单价为准修正总价。</w:t>
      </w:r>
    </w:p>
    <w:p>
      <w:pPr>
        <w:keepNext w:val="0"/>
        <w:keepLines w:val="0"/>
        <w:pageBreakBefore w:val="0"/>
        <w:kinsoku/>
        <w:wordWrap/>
        <w:overflowPunct/>
        <w:topLinePunct w:val="0"/>
        <w:bidi w:val="0"/>
        <w:snapToGrid w:val="0"/>
        <w:spacing w:line="360" w:lineRule="auto"/>
        <w:ind w:left="0" w:leftChars="0" w:firstLine="482" w:firstLineChars="20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(3)如果不提供详细分项报价将视为没有实质性响应招标文件。</w:t>
      </w:r>
    </w:p>
    <w:p>
      <w:pPr>
        <w:keepNext w:val="0"/>
        <w:keepLines w:val="0"/>
        <w:pageBreakBefore w:val="0"/>
        <w:kinsoku/>
        <w:wordWrap/>
        <w:overflowPunct/>
        <w:topLinePunct w:val="0"/>
        <w:bidi w:val="0"/>
        <w:snapToGrid w:val="0"/>
        <w:spacing w:line="360" w:lineRule="auto"/>
        <w:ind w:left="0" w:leftChars="0" w:firstLine="482" w:firstLineChars="20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(4)各项货物详细技术性能应另页描述。</w:t>
      </w:r>
    </w:p>
    <w:p>
      <w:pPr>
        <w:keepNext w:val="0"/>
        <w:keepLines w:val="0"/>
        <w:pageBreakBefore w:val="0"/>
        <w:kinsoku/>
        <w:wordWrap/>
        <w:overflowPunct/>
        <w:topLinePunct w:val="0"/>
        <w:bidi w:val="0"/>
        <w:snapToGrid w:val="0"/>
        <w:spacing w:line="360" w:lineRule="auto"/>
        <w:ind w:left="0" w:leftChars="0" w:firstLine="482" w:firstLineChars="20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(5)“制造商规模 ”栏内按实际情况填写“大型 ”或“ 中型 ”或“小型 ”或“微型 ”，且应与《中小企业声明函》填写的规模一致。</w:t>
      </w:r>
    </w:p>
    <w:p>
      <w:pPr>
        <w:keepNext w:val="0"/>
        <w:keepLines w:val="0"/>
        <w:pageBreakBefore w:val="0"/>
        <w:kinsoku/>
        <w:wordWrap/>
        <w:overflowPunct/>
        <w:topLinePunct w:val="0"/>
        <w:bidi w:val="0"/>
        <w:snapToGrid w:val="0"/>
        <w:spacing w:line="360" w:lineRule="auto"/>
        <w:ind w:left="0" w:leftChars="0" w:firstLine="482" w:firstLineChars="200"/>
        <w:rPr>
          <w:rFonts w:hint="eastAsia" w:ascii="宋体" w:hAnsi="宋体" w:eastAsia="宋体" w:cs="宋体"/>
          <w:b/>
          <w:bCs/>
          <w:sz w:val="24"/>
          <w:szCs w:val="24"/>
          <w:lang w:val="en-US" w:eastAsia="zh-CN"/>
        </w:rPr>
        <w:sectPr>
          <w:headerReference r:id="rId77" w:type="default"/>
          <w:footerReference r:id="rId78" w:type="default"/>
          <w:pgSz w:w="11905" w:h="16838"/>
          <w:pgMar w:top="1440" w:right="1803" w:bottom="1440" w:left="1803" w:header="255" w:footer="1060" w:gutter="0"/>
          <w:pgNumType w:fmt="decimal"/>
          <w:cols w:space="0" w:num="1"/>
          <w:rtlGutter w:val="0"/>
          <w:docGrid w:linePitch="0" w:charSpace="0"/>
        </w:sectPr>
      </w:pPr>
    </w:p>
    <w:p>
      <w:pPr>
        <w:keepNext w:val="0"/>
        <w:keepLines w:val="0"/>
        <w:pageBreakBefore w:val="0"/>
        <w:kinsoku/>
        <w:wordWrap/>
        <w:overflowPunct/>
        <w:topLinePunct w:val="0"/>
        <w:bidi w:val="0"/>
        <w:snapToGrid w:val="0"/>
        <w:spacing w:before="91" w:line="219" w:lineRule="auto"/>
        <w:jc w:val="center"/>
        <w:rPr>
          <w:rFonts w:ascii="宋体" w:hAnsi="宋体" w:eastAsia="宋体" w:cs="宋体"/>
          <w:sz w:val="28"/>
          <w:szCs w:val="28"/>
        </w:rPr>
      </w:pPr>
      <w:r>
        <w:rPr>
          <w:rFonts w:ascii="宋体" w:hAnsi="宋体" w:eastAsia="宋体" w:cs="宋体"/>
          <w:spacing w:val="-3"/>
          <w:sz w:val="28"/>
          <w:szCs w:val="28"/>
        </w:rPr>
        <w:t>1</w:t>
      </w:r>
      <w:r>
        <w:rPr>
          <w:rFonts w:hint="eastAsia" w:ascii="宋体" w:hAnsi="宋体" w:eastAsia="宋体" w:cs="宋体"/>
          <w:spacing w:val="-3"/>
          <w:sz w:val="28"/>
          <w:szCs w:val="28"/>
          <w:lang w:val="en-US" w:eastAsia="zh-CN"/>
        </w:rPr>
        <w:t>9</w:t>
      </w:r>
      <w:r>
        <w:rPr>
          <w:rFonts w:ascii="宋体" w:hAnsi="宋体" w:eastAsia="宋体" w:cs="宋体"/>
          <w:spacing w:val="-3"/>
          <w:sz w:val="28"/>
          <w:szCs w:val="28"/>
        </w:rPr>
        <w:t>.技术规格偏离表（货物）</w:t>
      </w:r>
      <w:r>
        <w:rPr>
          <w:rFonts w:hint="eastAsia" w:ascii="宋体" w:hAnsi="宋体" w:eastAsia="宋体" w:cs="宋体"/>
          <w:spacing w:val="-5"/>
          <w:sz w:val="28"/>
          <w:szCs w:val="28"/>
          <w:lang w:eastAsia="zh-CN"/>
        </w:rPr>
        <w:t>（</w:t>
      </w:r>
      <w:r>
        <w:rPr>
          <w:rFonts w:hint="eastAsia" w:ascii="宋体" w:hAnsi="宋体" w:eastAsia="宋体" w:cs="宋体"/>
          <w:spacing w:val="-5"/>
          <w:sz w:val="28"/>
          <w:szCs w:val="28"/>
          <w:lang w:val="en-US" w:eastAsia="zh-CN"/>
        </w:rPr>
        <w:t>暗标</w:t>
      </w:r>
      <w:r>
        <w:rPr>
          <w:rFonts w:hint="eastAsia" w:ascii="宋体" w:hAnsi="宋体" w:eastAsia="宋体" w:cs="宋体"/>
          <w:spacing w:val="-5"/>
          <w:sz w:val="28"/>
          <w:szCs w:val="28"/>
          <w:lang w:eastAsia="zh-CN"/>
        </w:rPr>
        <w:t>）</w:t>
      </w:r>
    </w:p>
    <w:p>
      <w:pPr>
        <w:pStyle w:val="4"/>
        <w:keepNext w:val="0"/>
        <w:keepLines w:val="0"/>
        <w:pageBreakBefore w:val="0"/>
        <w:kinsoku/>
        <w:wordWrap/>
        <w:overflowPunct/>
        <w:topLinePunct w:val="0"/>
        <w:bidi w:val="0"/>
        <w:snapToGrid w:val="0"/>
        <w:spacing w:line="275" w:lineRule="auto"/>
      </w:pPr>
    </w:p>
    <w:p>
      <w:pPr>
        <w:pStyle w:val="4"/>
        <w:keepNext w:val="0"/>
        <w:keepLines w:val="0"/>
        <w:pageBreakBefore w:val="0"/>
        <w:kinsoku/>
        <w:wordWrap/>
        <w:overflowPunct/>
        <w:topLinePunct w:val="0"/>
        <w:bidi w:val="0"/>
        <w:snapToGrid w:val="0"/>
        <w:spacing w:line="276" w:lineRule="auto"/>
      </w:pPr>
    </w:p>
    <w:p>
      <w:pPr>
        <w:keepNext w:val="0"/>
        <w:keepLines w:val="0"/>
        <w:pageBreakBefore w:val="0"/>
        <w:kinsoku/>
        <w:wordWrap/>
        <w:overflowPunct/>
        <w:topLinePunct w:val="0"/>
        <w:bidi w:val="0"/>
        <w:snapToGrid w:val="0"/>
        <w:spacing w:before="78" w:line="219" w:lineRule="auto"/>
        <w:ind w:left="0" w:leftChars="0" w:firstLine="0" w:firstLineChars="0"/>
        <w:rPr>
          <w:rFonts w:ascii="宋体" w:hAnsi="宋体" w:eastAsia="宋体" w:cs="宋体"/>
          <w:sz w:val="24"/>
          <w:szCs w:val="24"/>
        </w:rPr>
      </w:pPr>
      <w:r>
        <w:rPr>
          <w:rFonts w:ascii="宋体" w:hAnsi="宋体" w:eastAsia="宋体" w:cs="宋体"/>
          <w:spacing w:val="1"/>
          <w:sz w:val="24"/>
          <w:szCs w:val="24"/>
        </w:rPr>
        <w:t>供应商名称:</w:t>
      </w:r>
      <w:r>
        <w:rPr>
          <w:rFonts w:ascii="宋体" w:hAnsi="宋体" w:eastAsia="宋体" w:cs="宋体"/>
          <w:spacing w:val="1"/>
          <w:sz w:val="24"/>
          <w:szCs w:val="24"/>
          <w:u w:val="single" w:color="auto"/>
        </w:rPr>
        <w:t xml:space="preserve"> （电子签章）</w:t>
      </w:r>
      <w:r>
        <w:rPr>
          <w:rFonts w:ascii="宋体" w:hAnsi="宋体" w:eastAsia="宋体" w:cs="宋体"/>
          <w:spacing w:val="1"/>
          <w:sz w:val="24"/>
          <w:szCs w:val="24"/>
        </w:rPr>
        <w:t xml:space="preserve">       采</w:t>
      </w:r>
      <w:r>
        <w:rPr>
          <w:rFonts w:ascii="宋体" w:hAnsi="宋体" w:eastAsia="宋体" w:cs="宋体"/>
          <w:sz w:val="24"/>
          <w:szCs w:val="24"/>
        </w:rPr>
        <w:t>购项目名称</w:t>
      </w:r>
      <w:r>
        <w:rPr>
          <w:rFonts w:ascii="宋体" w:hAnsi="宋体" w:eastAsia="宋体" w:cs="宋体"/>
          <w:spacing w:val="-18"/>
          <w:sz w:val="24"/>
          <w:szCs w:val="24"/>
        </w:rPr>
        <w:t>：</w:t>
      </w:r>
      <w:r>
        <w:rPr>
          <w:rFonts w:ascii="宋体" w:hAnsi="宋体" w:eastAsia="宋体" w:cs="宋体"/>
          <w:spacing w:val="24"/>
          <w:sz w:val="24"/>
          <w:szCs w:val="24"/>
          <w:u w:val="single" w:color="auto"/>
        </w:rPr>
        <w:t xml:space="preserve">     </w:t>
      </w:r>
      <w:r>
        <w:rPr>
          <w:rFonts w:ascii="宋体" w:hAnsi="宋体" w:eastAsia="宋体" w:cs="宋体"/>
          <w:spacing w:val="-18"/>
          <w:sz w:val="24"/>
          <w:szCs w:val="24"/>
          <w:u w:val="single" w:color="auto"/>
        </w:rPr>
        <w:t>（</w:t>
      </w:r>
      <w:r>
        <w:rPr>
          <w:rFonts w:ascii="宋体" w:hAnsi="宋体" w:eastAsia="宋体" w:cs="宋体"/>
          <w:sz w:val="24"/>
          <w:szCs w:val="24"/>
          <w:u w:val="single" w:color="auto"/>
        </w:rPr>
        <w:t>项目名称及包号）</w:t>
      </w:r>
    </w:p>
    <w:p>
      <w:pPr>
        <w:keepNext w:val="0"/>
        <w:keepLines w:val="0"/>
        <w:pageBreakBefore w:val="0"/>
        <w:kinsoku/>
        <w:wordWrap/>
        <w:overflowPunct/>
        <w:topLinePunct w:val="0"/>
        <w:bidi w:val="0"/>
        <w:snapToGrid w:val="0"/>
        <w:spacing w:line="104" w:lineRule="exact"/>
      </w:pPr>
    </w:p>
    <w:tbl>
      <w:tblPr>
        <w:tblStyle w:val="10"/>
        <w:tblW w:w="9000" w:type="dxa"/>
        <w:tblInd w:w="-34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87"/>
        <w:gridCol w:w="1225"/>
        <w:gridCol w:w="1963"/>
        <w:gridCol w:w="1787"/>
        <w:gridCol w:w="1538"/>
        <w:gridCol w:w="170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26" w:hRule="atLeast"/>
        </w:trPr>
        <w:tc>
          <w:tcPr>
            <w:tcW w:w="787" w:type="dxa"/>
            <w:vAlign w:val="top"/>
          </w:tcPr>
          <w:p>
            <w:pPr>
              <w:keepNext w:val="0"/>
              <w:keepLines w:val="0"/>
              <w:pageBreakBefore w:val="0"/>
              <w:kinsoku/>
              <w:wordWrap/>
              <w:overflowPunct/>
              <w:topLinePunct w:val="0"/>
              <w:bidi w:val="0"/>
              <w:snapToGrid w:val="0"/>
              <w:spacing w:line="305" w:lineRule="auto"/>
              <w:rPr>
                <w:rFonts w:ascii="Arial"/>
                <w:sz w:val="21"/>
              </w:rPr>
            </w:pPr>
          </w:p>
          <w:p>
            <w:pPr>
              <w:keepNext w:val="0"/>
              <w:keepLines w:val="0"/>
              <w:pageBreakBefore w:val="0"/>
              <w:kinsoku/>
              <w:wordWrap/>
              <w:overflowPunct/>
              <w:topLinePunct w:val="0"/>
              <w:bidi w:val="0"/>
              <w:snapToGrid w:val="0"/>
              <w:spacing w:line="305" w:lineRule="auto"/>
              <w:rPr>
                <w:rFonts w:ascii="Arial"/>
                <w:sz w:val="21"/>
              </w:rPr>
            </w:pPr>
          </w:p>
          <w:p>
            <w:pPr>
              <w:keepNext w:val="0"/>
              <w:keepLines w:val="0"/>
              <w:pageBreakBefore w:val="0"/>
              <w:kinsoku/>
              <w:wordWrap/>
              <w:overflowPunct/>
              <w:topLinePunct w:val="0"/>
              <w:bidi w:val="0"/>
              <w:snapToGrid w:val="0"/>
              <w:spacing w:before="78" w:line="221" w:lineRule="auto"/>
              <w:ind w:left="252"/>
              <w:rPr>
                <w:rFonts w:ascii="宋体" w:hAnsi="宋体" w:eastAsia="宋体" w:cs="宋体"/>
                <w:sz w:val="24"/>
                <w:szCs w:val="24"/>
              </w:rPr>
            </w:pPr>
            <w:r>
              <w:rPr>
                <w:rFonts w:ascii="宋体" w:hAnsi="宋体" w:eastAsia="宋体" w:cs="宋体"/>
                <w:spacing w:val="-5"/>
                <w:sz w:val="24"/>
                <w:szCs w:val="24"/>
              </w:rPr>
              <w:t>序号</w:t>
            </w:r>
          </w:p>
        </w:tc>
        <w:tc>
          <w:tcPr>
            <w:tcW w:w="1225" w:type="dxa"/>
            <w:vAlign w:val="top"/>
          </w:tcPr>
          <w:p>
            <w:pPr>
              <w:keepNext w:val="0"/>
              <w:keepLines w:val="0"/>
              <w:pageBreakBefore w:val="0"/>
              <w:kinsoku/>
              <w:wordWrap/>
              <w:overflowPunct/>
              <w:topLinePunct w:val="0"/>
              <w:bidi w:val="0"/>
              <w:snapToGrid w:val="0"/>
              <w:spacing w:line="305" w:lineRule="auto"/>
              <w:rPr>
                <w:rFonts w:ascii="Arial"/>
                <w:sz w:val="21"/>
              </w:rPr>
            </w:pPr>
          </w:p>
          <w:p>
            <w:pPr>
              <w:keepNext w:val="0"/>
              <w:keepLines w:val="0"/>
              <w:pageBreakBefore w:val="0"/>
              <w:kinsoku/>
              <w:wordWrap/>
              <w:overflowPunct/>
              <w:topLinePunct w:val="0"/>
              <w:bidi w:val="0"/>
              <w:snapToGrid w:val="0"/>
              <w:spacing w:line="306" w:lineRule="auto"/>
              <w:rPr>
                <w:rFonts w:ascii="Arial"/>
                <w:sz w:val="21"/>
              </w:rPr>
            </w:pPr>
          </w:p>
          <w:p>
            <w:pPr>
              <w:keepNext w:val="0"/>
              <w:keepLines w:val="0"/>
              <w:pageBreakBefore w:val="0"/>
              <w:kinsoku/>
              <w:wordWrap/>
              <w:overflowPunct/>
              <w:topLinePunct w:val="0"/>
              <w:bidi w:val="0"/>
              <w:snapToGrid w:val="0"/>
              <w:spacing w:before="78" w:line="220" w:lineRule="auto"/>
              <w:ind w:left="131"/>
              <w:rPr>
                <w:rFonts w:ascii="宋体" w:hAnsi="宋体" w:eastAsia="宋体" w:cs="宋体"/>
                <w:sz w:val="24"/>
                <w:szCs w:val="24"/>
              </w:rPr>
            </w:pPr>
            <w:r>
              <w:rPr>
                <w:rFonts w:ascii="宋体" w:hAnsi="宋体" w:eastAsia="宋体" w:cs="宋体"/>
                <w:spacing w:val="-3"/>
                <w:sz w:val="24"/>
                <w:szCs w:val="24"/>
              </w:rPr>
              <w:t>标的名称</w:t>
            </w:r>
          </w:p>
        </w:tc>
        <w:tc>
          <w:tcPr>
            <w:tcW w:w="1963" w:type="dxa"/>
            <w:vAlign w:val="top"/>
          </w:tcPr>
          <w:p>
            <w:pPr>
              <w:keepNext w:val="0"/>
              <w:keepLines w:val="0"/>
              <w:pageBreakBefore w:val="0"/>
              <w:kinsoku/>
              <w:wordWrap/>
              <w:overflowPunct/>
              <w:topLinePunct w:val="0"/>
              <w:bidi w:val="0"/>
              <w:snapToGrid w:val="0"/>
              <w:spacing w:line="341" w:lineRule="auto"/>
              <w:rPr>
                <w:rFonts w:ascii="Arial"/>
                <w:sz w:val="21"/>
              </w:rPr>
            </w:pPr>
          </w:p>
          <w:p>
            <w:pPr>
              <w:keepNext w:val="0"/>
              <w:keepLines w:val="0"/>
              <w:pageBreakBefore w:val="0"/>
              <w:kinsoku/>
              <w:wordWrap/>
              <w:overflowPunct/>
              <w:topLinePunct w:val="0"/>
              <w:bidi w:val="0"/>
              <w:snapToGrid w:val="0"/>
              <w:spacing w:before="78" w:line="540" w:lineRule="exact"/>
              <w:ind w:left="211"/>
              <w:rPr>
                <w:rFonts w:ascii="宋体" w:hAnsi="宋体" w:eastAsia="宋体" w:cs="宋体"/>
                <w:sz w:val="24"/>
                <w:szCs w:val="24"/>
              </w:rPr>
            </w:pPr>
            <w:r>
              <w:rPr>
                <w:rFonts w:ascii="宋体" w:hAnsi="宋体" w:eastAsia="宋体" w:cs="宋体"/>
                <w:spacing w:val="-2"/>
                <w:position w:val="23"/>
                <w:sz w:val="24"/>
                <w:szCs w:val="24"/>
              </w:rPr>
              <w:t>招标文件规格</w:t>
            </w:r>
          </w:p>
          <w:p>
            <w:pPr>
              <w:keepNext w:val="0"/>
              <w:keepLines w:val="0"/>
              <w:pageBreakBefore w:val="0"/>
              <w:kinsoku/>
              <w:wordWrap/>
              <w:overflowPunct/>
              <w:topLinePunct w:val="0"/>
              <w:bidi w:val="0"/>
              <w:snapToGrid w:val="0"/>
              <w:spacing w:before="1" w:line="220" w:lineRule="auto"/>
              <w:ind w:left="691"/>
              <w:rPr>
                <w:rFonts w:ascii="宋体" w:hAnsi="宋体" w:eastAsia="宋体" w:cs="宋体"/>
                <w:sz w:val="24"/>
                <w:szCs w:val="24"/>
              </w:rPr>
            </w:pPr>
            <w:r>
              <w:rPr>
                <w:rFonts w:ascii="宋体" w:hAnsi="宋体" w:eastAsia="宋体" w:cs="宋体"/>
                <w:spacing w:val="-6"/>
                <w:sz w:val="24"/>
                <w:szCs w:val="24"/>
              </w:rPr>
              <w:t>要求</w:t>
            </w:r>
          </w:p>
        </w:tc>
        <w:tc>
          <w:tcPr>
            <w:tcW w:w="1787" w:type="dxa"/>
            <w:vAlign w:val="top"/>
          </w:tcPr>
          <w:p>
            <w:pPr>
              <w:keepNext w:val="0"/>
              <w:keepLines w:val="0"/>
              <w:pageBreakBefore w:val="0"/>
              <w:kinsoku/>
              <w:wordWrap/>
              <w:overflowPunct/>
              <w:topLinePunct w:val="0"/>
              <w:bidi w:val="0"/>
              <w:snapToGrid w:val="0"/>
              <w:spacing w:line="305" w:lineRule="auto"/>
              <w:rPr>
                <w:rFonts w:ascii="Arial"/>
                <w:sz w:val="21"/>
              </w:rPr>
            </w:pPr>
          </w:p>
          <w:p>
            <w:pPr>
              <w:keepNext w:val="0"/>
              <w:keepLines w:val="0"/>
              <w:pageBreakBefore w:val="0"/>
              <w:kinsoku/>
              <w:wordWrap/>
              <w:overflowPunct/>
              <w:topLinePunct w:val="0"/>
              <w:bidi w:val="0"/>
              <w:snapToGrid w:val="0"/>
              <w:spacing w:line="306" w:lineRule="auto"/>
              <w:rPr>
                <w:rFonts w:ascii="Arial"/>
                <w:sz w:val="21"/>
              </w:rPr>
            </w:pPr>
          </w:p>
          <w:p>
            <w:pPr>
              <w:keepNext w:val="0"/>
              <w:keepLines w:val="0"/>
              <w:pageBreakBefore w:val="0"/>
              <w:kinsoku/>
              <w:wordWrap/>
              <w:overflowPunct/>
              <w:topLinePunct w:val="0"/>
              <w:bidi w:val="0"/>
              <w:snapToGrid w:val="0"/>
              <w:spacing w:before="78" w:line="219" w:lineRule="auto"/>
              <w:ind w:left="228"/>
              <w:rPr>
                <w:rFonts w:ascii="宋体" w:hAnsi="宋体" w:eastAsia="宋体" w:cs="宋体"/>
                <w:sz w:val="24"/>
                <w:szCs w:val="24"/>
              </w:rPr>
            </w:pPr>
            <w:r>
              <w:rPr>
                <w:rFonts w:ascii="宋体" w:hAnsi="宋体" w:eastAsia="宋体" w:cs="宋体"/>
                <w:spacing w:val="-4"/>
                <w:sz w:val="24"/>
                <w:szCs w:val="24"/>
              </w:rPr>
              <w:t>响应规格标准</w:t>
            </w:r>
          </w:p>
        </w:tc>
        <w:tc>
          <w:tcPr>
            <w:tcW w:w="1538" w:type="dxa"/>
            <w:vAlign w:val="top"/>
          </w:tcPr>
          <w:p>
            <w:pPr>
              <w:keepNext w:val="0"/>
              <w:keepLines w:val="0"/>
              <w:pageBreakBefore w:val="0"/>
              <w:kinsoku/>
              <w:wordWrap/>
              <w:overflowPunct/>
              <w:topLinePunct w:val="0"/>
              <w:bidi w:val="0"/>
              <w:snapToGrid w:val="0"/>
              <w:spacing w:before="153" w:line="219" w:lineRule="auto"/>
              <w:ind w:left="116"/>
              <w:rPr>
                <w:rFonts w:ascii="宋体" w:hAnsi="宋体" w:eastAsia="宋体" w:cs="宋体"/>
                <w:sz w:val="24"/>
                <w:szCs w:val="24"/>
              </w:rPr>
            </w:pPr>
            <w:r>
              <w:rPr>
                <w:rFonts w:ascii="宋体" w:hAnsi="宋体" w:eastAsia="宋体" w:cs="宋体"/>
                <w:spacing w:val="-11"/>
                <w:sz w:val="24"/>
                <w:szCs w:val="24"/>
              </w:rPr>
              <w:t>偏离（正偏离</w:t>
            </w:r>
          </w:p>
          <w:p>
            <w:pPr>
              <w:keepNext w:val="0"/>
              <w:keepLines w:val="0"/>
              <w:pageBreakBefore w:val="0"/>
              <w:kinsoku/>
              <w:wordWrap/>
              <w:overflowPunct/>
              <w:topLinePunct w:val="0"/>
              <w:bidi w:val="0"/>
              <w:snapToGrid w:val="0"/>
              <w:spacing w:before="254" w:line="538" w:lineRule="exact"/>
              <w:ind w:left="209"/>
              <w:rPr>
                <w:rFonts w:ascii="宋体" w:hAnsi="宋体" w:eastAsia="宋体" w:cs="宋体"/>
                <w:sz w:val="24"/>
                <w:szCs w:val="24"/>
              </w:rPr>
            </w:pPr>
            <w:r>
              <w:rPr>
                <w:rFonts w:ascii="宋体" w:hAnsi="宋体" w:eastAsia="宋体" w:cs="宋体"/>
                <w:spacing w:val="-2"/>
                <w:position w:val="22"/>
                <w:sz w:val="24"/>
                <w:szCs w:val="24"/>
              </w:rPr>
              <w:t>/负偏离/无</w:t>
            </w:r>
          </w:p>
          <w:p>
            <w:pPr>
              <w:keepNext w:val="0"/>
              <w:keepLines w:val="0"/>
              <w:pageBreakBefore w:val="0"/>
              <w:kinsoku/>
              <w:wordWrap/>
              <w:overflowPunct/>
              <w:topLinePunct w:val="0"/>
              <w:bidi w:val="0"/>
              <w:snapToGrid w:val="0"/>
              <w:spacing w:line="219" w:lineRule="auto"/>
              <w:ind w:left="450"/>
              <w:rPr>
                <w:rFonts w:ascii="宋体" w:hAnsi="宋体" w:eastAsia="宋体" w:cs="宋体"/>
                <w:sz w:val="24"/>
                <w:szCs w:val="24"/>
              </w:rPr>
            </w:pPr>
            <w:r>
              <w:rPr>
                <w:rFonts w:ascii="宋体" w:hAnsi="宋体" w:eastAsia="宋体" w:cs="宋体"/>
                <w:spacing w:val="-4"/>
                <w:sz w:val="24"/>
                <w:szCs w:val="24"/>
              </w:rPr>
              <w:t>偏离）</w:t>
            </w:r>
          </w:p>
        </w:tc>
        <w:tc>
          <w:tcPr>
            <w:tcW w:w="1700" w:type="dxa"/>
            <w:vAlign w:val="top"/>
          </w:tcPr>
          <w:p>
            <w:pPr>
              <w:keepNext w:val="0"/>
              <w:keepLines w:val="0"/>
              <w:pageBreakBefore w:val="0"/>
              <w:kinsoku/>
              <w:wordWrap/>
              <w:overflowPunct/>
              <w:topLinePunct w:val="0"/>
              <w:bidi w:val="0"/>
              <w:snapToGrid w:val="0"/>
              <w:spacing w:line="305" w:lineRule="auto"/>
              <w:rPr>
                <w:rFonts w:ascii="Arial"/>
                <w:sz w:val="21"/>
              </w:rPr>
            </w:pPr>
          </w:p>
          <w:p>
            <w:pPr>
              <w:keepNext w:val="0"/>
              <w:keepLines w:val="0"/>
              <w:pageBreakBefore w:val="0"/>
              <w:kinsoku/>
              <w:wordWrap/>
              <w:overflowPunct/>
              <w:topLinePunct w:val="0"/>
              <w:bidi w:val="0"/>
              <w:snapToGrid w:val="0"/>
              <w:spacing w:line="306" w:lineRule="auto"/>
              <w:rPr>
                <w:rFonts w:ascii="Arial"/>
                <w:sz w:val="21"/>
              </w:rPr>
            </w:pPr>
          </w:p>
          <w:p>
            <w:pPr>
              <w:keepNext w:val="0"/>
              <w:keepLines w:val="0"/>
              <w:pageBreakBefore w:val="0"/>
              <w:kinsoku/>
              <w:wordWrap/>
              <w:overflowPunct/>
              <w:topLinePunct w:val="0"/>
              <w:bidi w:val="0"/>
              <w:snapToGrid w:val="0"/>
              <w:spacing w:before="78" w:line="219" w:lineRule="auto"/>
              <w:ind w:left="414"/>
              <w:rPr>
                <w:rFonts w:ascii="宋体" w:hAnsi="宋体" w:eastAsia="宋体" w:cs="宋体"/>
                <w:sz w:val="24"/>
                <w:szCs w:val="24"/>
              </w:rPr>
            </w:pPr>
            <w:r>
              <w:rPr>
                <w:rFonts w:ascii="宋体" w:hAnsi="宋体" w:eastAsia="宋体" w:cs="宋体"/>
                <w:spacing w:val="-7"/>
                <w:sz w:val="24"/>
                <w:szCs w:val="24"/>
              </w:rPr>
              <w:t>说明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82" w:hRule="atLeast"/>
        </w:trPr>
        <w:tc>
          <w:tcPr>
            <w:tcW w:w="787" w:type="dxa"/>
            <w:vAlign w:val="top"/>
          </w:tcPr>
          <w:p>
            <w:pPr>
              <w:keepNext w:val="0"/>
              <w:keepLines w:val="0"/>
              <w:pageBreakBefore w:val="0"/>
              <w:kinsoku/>
              <w:wordWrap/>
              <w:overflowPunct/>
              <w:topLinePunct w:val="0"/>
              <w:bidi w:val="0"/>
              <w:snapToGrid w:val="0"/>
              <w:rPr>
                <w:rFonts w:ascii="Arial"/>
                <w:sz w:val="21"/>
              </w:rPr>
            </w:pPr>
          </w:p>
        </w:tc>
        <w:tc>
          <w:tcPr>
            <w:tcW w:w="1225" w:type="dxa"/>
            <w:vAlign w:val="top"/>
          </w:tcPr>
          <w:p>
            <w:pPr>
              <w:keepNext w:val="0"/>
              <w:keepLines w:val="0"/>
              <w:pageBreakBefore w:val="0"/>
              <w:kinsoku/>
              <w:wordWrap/>
              <w:overflowPunct/>
              <w:topLinePunct w:val="0"/>
              <w:bidi w:val="0"/>
              <w:snapToGrid w:val="0"/>
              <w:rPr>
                <w:rFonts w:ascii="Arial"/>
                <w:sz w:val="21"/>
              </w:rPr>
            </w:pPr>
          </w:p>
        </w:tc>
        <w:tc>
          <w:tcPr>
            <w:tcW w:w="1963" w:type="dxa"/>
            <w:vAlign w:val="top"/>
          </w:tcPr>
          <w:p>
            <w:pPr>
              <w:keepNext w:val="0"/>
              <w:keepLines w:val="0"/>
              <w:pageBreakBefore w:val="0"/>
              <w:kinsoku/>
              <w:wordWrap/>
              <w:overflowPunct/>
              <w:topLinePunct w:val="0"/>
              <w:bidi w:val="0"/>
              <w:snapToGrid w:val="0"/>
              <w:rPr>
                <w:rFonts w:ascii="Arial"/>
                <w:sz w:val="21"/>
              </w:rPr>
            </w:pPr>
          </w:p>
        </w:tc>
        <w:tc>
          <w:tcPr>
            <w:tcW w:w="1787" w:type="dxa"/>
            <w:vAlign w:val="top"/>
          </w:tcPr>
          <w:p>
            <w:pPr>
              <w:keepNext w:val="0"/>
              <w:keepLines w:val="0"/>
              <w:pageBreakBefore w:val="0"/>
              <w:kinsoku/>
              <w:wordWrap/>
              <w:overflowPunct/>
              <w:topLinePunct w:val="0"/>
              <w:bidi w:val="0"/>
              <w:snapToGrid w:val="0"/>
              <w:rPr>
                <w:rFonts w:ascii="Arial"/>
                <w:sz w:val="21"/>
              </w:rPr>
            </w:pPr>
          </w:p>
        </w:tc>
        <w:tc>
          <w:tcPr>
            <w:tcW w:w="1538" w:type="dxa"/>
            <w:vAlign w:val="top"/>
          </w:tcPr>
          <w:p>
            <w:pPr>
              <w:keepNext w:val="0"/>
              <w:keepLines w:val="0"/>
              <w:pageBreakBefore w:val="0"/>
              <w:kinsoku/>
              <w:wordWrap/>
              <w:overflowPunct/>
              <w:topLinePunct w:val="0"/>
              <w:bidi w:val="0"/>
              <w:snapToGrid w:val="0"/>
              <w:rPr>
                <w:rFonts w:ascii="Arial"/>
                <w:sz w:val="21"/>
              </w:rPr>
            </w:pPr>
          </w:p>
        </w:tc>
        <w:tc>
          <w:tcPr>
            <w:tcW w:w="1700" w:type="dxa"/>
            <w:vAlign w:val="top"/>
          </w:tcPr>
          <w:p>
            <w:pPr>
              <w:keepNext w:val="0"/>
              <w:keepLines w:val="0"/>
              <w:pageBreakBefore w:val="0"/>
              <w:kinsoku/>
              <w:wordWrap/>
              <w:overflowPunct/>
              <w:topLinePunct w:val="0"/>
              <w:bidi w:val="0"/>
              <w:snapToGrid w:val="0"/>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82" w:hRule="atLeast"/>
        </w:trPr>
        <w:tc>
          <w:tcPr>
            <w:tcW w:w="787" w:type="dxa"/>
            <w:vAlign w:val="top"/>
          </w:tcPr>
          <w:p>
            <w:pPr>
              <w:keepNext w:val="0"/>
              <w:keepLines w:val="0"/>
              <w:pageBreakBefore w:val="0"/>
              <w:kinsoku/>
              <w:wordWrap/>
              <w:overflowPunct/>
              <w:topLinePunct w:val="0"/>
              <w:bidi w:val="0"/>
              <w:snapToGrid w:val="0"/>
              <w:rPr>
                <w:rFonts w:ascii="Arial"/>
                <w:sz w:val="21"/>
              </w:rPr>
            </w:pPr>
          </w:p>
        </w:tc>
        <w:tc>
          <w:tcPr>
            <w:tcW w:w="1225" w:type="dxa"/>
            <w:vAlign w:val="top"/>
          </w:tcPr>
          <w:p>
            <w:pPr>
              <w:keepNext w:val="0"/>
              <w:keepLines w:val="0"/>
              <w:pageBreakBefore w:val="0"/>
              <w:kinsoku/>
              <w:wordWrap/>
              <w:overflowPunct/>
              <w:topLinePunct w:val="0"/>
              <w:bidi w:val="0"/>
              <w:snapToGrid w:val="0"/>
              <w:rPr>
                <w:rFonts w:ascii="Arial"/>
                <w:sz w:val="21"/>
              </w:rPr>
            </w:pPr>
          </w:p>
        </w:tc>
        <w:tc>
          <w:tcPr>
            <w:tcW w:w="1963" w:type="dxa"/>
            <w:vAlign w:val="top"/>
          </w:tcPr>
          <w:p>
            <w:pPr>
              <w:keepNext w:val="0"/>
              <w:keepLines w:val="0"/>
              <w:pageBreakBefore w:val="0"/>
              <w:kinsoku/>
              <w:wordWrap/>
              <w:overflowPunct/>
              <w:topLinePunct w:val="0"/>
              <w:bidi w:val="0"/>
              <w:snapToGrid w:val="0"/>
              <w:rPr>
                <w:rFonts w:ascii="Arial"/>
                <w:sz w:val="21"/>
              </w:rPr>
            </w:pPr>
          </w:p>
        </w:tc>
        <w:tc>
          <w:tcPr>
            <w:tcW w:w="1787" w:type="dxa"/>
            <w:vAlign w:val="top"/>
          </w:tcPr>
          <w:p>
            <w:pPr>
              <w:keepNext w:val="0"/>
              <w:keepLines w:val="0"/>
              <w:pageBreakBefore w:val="0"/>
              <w:kinsoku/>
              <w:wordWrap/>
              <w:overflowPunct/>
              <w:topLinePunct w:val="0"/>
              <w:bidi w:val="0"/>
              <w:snapToGrid w:val="0"/>
              <w:rPr>
                <w:rFonts w:ascii="Arial"/>
                <w:sz w:val="21"/>
              </w:rPr>
            </w:pPr>
          </w:p>
        </w:tc>
        <w:tc>
          <w:tcPr>
            <w:tcW w:w="1538" w:type="dxa"/>
            <w:vAlign w:val="top"/>
          </w:tcPr>
          <w:p>
            <w:pPr>
              <w:keepNext w:val="0"/>
              <w:keepLines w:val="0"/>
              <w:pageBreakBefore w:val="0"/>
              <w:kinsoku/>
              <w:wordWrap/>
              <w:overflowPunct/>
              <w:topLinePunct w:val="0"/>
              <w:bidi w:val="0"/>
              <w:snapToGrid w:val="0"/>
              <w:rPr>
                <w:rFonts w:ascii="Arial"/>
                <w:sz w:val="21"/>
              </w:rPr>
            </w:pPr>
          </w:p>
        </w:tc>
        <w:tc>
          <w:tcPr>
            <w:tcW w:w="1700" w:type="dxa"/>
            <w:vAlign w:val="top"/>
          </w:tcPr>
          <w:p>
            <w:pPr>
              <w:keepNext w:val="0"/>
              <w:keepLines w:val="0"/>
              <w:pageBreakBefore w:val="0"/>
              <w:kinsoku/>
              <w:wordWrap/>
              <w:overflowPunct/>
              <w:topLinePunct w:val="0"/>
              <w:bidi w:val="0"/>
              <w:snapToGrid w:val="0"/>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82" w:hRule="atLeast"/>
        </w:trPr>
        <w:tc>
          <w:tcPr>
            <w:tcW w:w="787" w:type="dxa"/>
            <w:vAlign w:val="top"/>
          </w:tcPr>
          <w:p>
            <w:pPr>
              <w:keepNext w:val="0"/>
              <w:keepLines w:val="0"/>
              <w:pageBreakBefore w:val="0"/>
              <w:kinsoku/>
              <w:wordWrap/>
              <w:overflowPunct/>
              <w:topLinePunct w:val="0"/>
              <w:bidi w:val="0"/>
              <w:snapToGrid w:val="0"/>
              <w:rPr>
                <w:rFonts w:ascii="Arial"/>
                <w:sz w:val="21"/>
              </w:rPr>
            </w:pPr>
          </w:p>
        </w:tc>
        <w:tc>
          <w:tcPr>
            <w:tcW w:w="1225" w:type="dxa"/>
            <w:vAlign w:val="top"/>
          </w:tcPr>
          <w:p>
            <w:pPr>
              <w:keepNext w:val="0"/>
              <w:keepLines w:val="0"/>
              <w:pageBreakBefore w:val="0"/>
              <w:kinsoku/>
              <w:wordWrap/>
              <w:overflowPunct/>
              <w:topLinePunct w:val="0"/>
              <w:bidi w:val="0"/>
              <w:snapToGrid w:val="0"/>
              <w:rPr>
                <w:rFonts w:ascii="Arial"/>
                <w:sz w:val="21"/>
              </w:rPr>
            </w:pPr>
          </w:p>
        </w:tc>
        <w:tc>
          <w:tcPr>
            <w:tcW w:w="1963" w:type="dxa"/>
            <w:vAlign w:val="top"/>
          </w:tcPr>
          <w:p>
            <w:pPr>
              <w:keepNext w:val="0"/>
              <w:keepLines w:val="0"/>
              <w:pageBreakBefore w:val="0"/>
              <w:kinsoku/>
              <w:wordWrap/>
              <w:overflowPunct/>
              <w:topLinePunct w:val="0"/>
              <w:bidi w:val="0"/>
              <w:snapToGrid w:val="0"/>
              <w:rPr>
                <w:rFonts w:ascii="Arial"/>
                <w:sz w:val="21"/>
              </w:rPr>
            </w:pPr>
          </w:p>
        </w:tc>
        <w:tc>
          <w:tcPr>
            <w:tcW w:w="1787" w:type="dxa"/>
            <w:vAlign w:val="top"/>
          </w:tcPr>
          <w:p>
            <w:pPr>
              <w:keepNext w:val="0"/>
              <w:keepLines w:val="0"/>
              <w:pageBreakBefore w:val="0"/>
              <w:kinsoku/>
              <w:wordWrap/>
              <w:overflowPunct/>
              <w:topLinePunct w:val="0"/>
              <w:bidi w:val="0"/>
              <w:snapToGrid w:val="0"/>
              <w:rPr>
                <w:rFonts w:ascii="Arial"/>
                <w:sz w:val="21"/>
              </w:rPr>
            </w:pPr>
          </w:p>
        </w:tc>
        <w:tc>
          <w:tcPr>
            <w:tcW w:w="1538" w:type="dxa"/>
            <w:vAlign w:val="top"/>
          </w:tcPr>
          <w:p>
            <w:pPr>
              <w:keepNext w:val="0"/>
              <w:keepLines w:val="0"/>
              <w:pageBreakBefore w:val="0"/>
              <w:kinsoku/>
              <w:wordWrap/>
              <w:overflowPunct/>
              <w:topLinePunct w:val="0"/>
              <w:bidi w:val="0"/>
              <w:snapToGrid w:val="0"/>
              <w:rPr>
                <w:rFonts w:ascii="Arial"/>
                <w:sz w:val="21"/>
              </w:rPr>
            </w:pPr>
          </w:p>
        </w:tc>
        <w:tc>
          <w:tcPr>
            <w:tcW w:w="1700" w:type="dxa"/>
            <w:vAlign w:val="top"/>
          </w:tcPr>
          <w:p>
            <w:pPr>
              <w:keepNext w:val="0"/>
              <w:keepLines w:val="0"/>
              <w:pageBreakBefore w:val="0"/>
              <w:kinsoku/>
              <w:wordWrap/>
              <w:overflowPunct/>
              <w:topLinePunct w:val="0"/>
              <w:bidi w:val="0"/>
              <w:snapToGrid w:val="0"/>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82" w:hRule="atLeast"/>
        </w:trPr>
        <w:tc>
          <w:tcPr>
            <w:tcW w:w="787" w:type="dxa"/>
            <w:vAlign w:val="top"/>
          </w:tcPr>
          <w:p>
            <w:pPr>
              <w:keepNext w:val="0"/>
              <w:keepLines w:val="0"/>
              <w:pageBreakBefore w:val="0"/>
              <w:kinsoku/>
              <w:wordWrap/>
              <w:overflowPunct/>
              <w:topLinePunct w:val="0"/>
              <w:bidi w:val="0"/>
              <w:snapToGrid w:val="0"/>
              <w:rPr>
                <w:rFonts w:ascii="Arial"/>
                <w:sz w:val="21"/>
              </w:rPr>
            </w:pPr>
          </w:p>
        </w:tc>
        <w:tc>
          <w:tcPr>
            <w:tcW w:w="1225" w:type="dxa"/>
            <w:vAlign w:val="top"/>
          </w:tcPr>
          <w:p>
            <w:pPr>
              <w:keepNext w:val="0"/>
              <w:keepLines w:val="0"/>
              <w:pageBreakBefore w:val="0"/>
              <w:kinsoku/>
              <w:wordWrap/>
              <w:overflowPunct/>
              <w:topLinePunct w:val="0"/>
              <w:bidi w:val="0"/>
              <w:snapToGrid w:val="0"/>
              <w:rPr>
                <w:rFonts w:ascii="Arial"/>
                <w:sz w:val="21"/>
              </w:rPr>
            </w:pPr>
          </w:p>
        </w:tc>
        <w:tc>
          <w:tcPr>
            <w:tcW w:w="1963" w:type="dxa"/>
            <w:vAlign w:val="top"/>
          </w:tcPr>
          <w:p>
            <w:pPr>
              <w:keepNext w:val="0"/>
              <w:keepLines w:val="0"/>
              <w:pageBreakBefore w:val="0"/>
              <w:kinsoku/>
              <w:wordWrap/>
              <w:overflowPunct/>
              <w:topLinePunct w:val="0"/>
              <w:bidi w:val="0"/>
              <w:snapToGrid w:val="0"/>
              <w:rPr>
                <w:rFonts w:ascii="Arial"/>
                <w:sz w:val="21"/>
              </w:rPr>
            </w:pPr>
          </w:p>
        </w:tc>
        <w:tc>
          <w:tcPr>
            <w:tcW w:w="1787" w:type="dxa"/>
            <w:vAlign w:val="top"/>
          </w:tcPr>
          <w:p>
            <w:pPr>
              <w:keepNext w:val="0"/>
              <w:keepLines w:val="0"/>
              <w:pageBreakBefore w:val="0"/>
              <w:kinsoku/>
              <w:wordWrap/>
              <w:overflowPunct/>
              <w:topLinePunct w:val="0"/>
              <w:bidi w:val="0"/>
              <w:snapToGrid w:val="0"/>
              <w:rPr>
                <w:rFonts w:ascii="Arial"/>
                <w:sz w:val="21"/>
              </w:rPr>
            </w:pPr>
          </w:p>
        </w:tc>
        <w:tc>
          <w:tcPr>
            <w:tcW w:w="1538" w:type="dxa"/>
            <w:vAlign w:val="top"/>
          </w:tcPr>
          <w:p>
            <w:pPr>
              <w:keepNext w:val="0"/>
              <w:keepLines w:val="0"/>
              <w:pageBreakBefore w:val="0"/>
              <w:kinsoku/>
              <w:wordWrap/>
              <w:overflowPunct/>
              <w:topLinePunct w:val="0"/>
              <w:bidi w:val="0"/>
              <w:snapToGrid w:val="0"/>
              <w:rPr>
                <w:rFonts w:ascii="Arial"/>
                <w:sz w:val="21"/>
              </w:rPr>
            </w:pPr>
          </w:p>
        </w:tc>
        <w:tc>
          <w:tcPr>
            <w:tcW w:w="1700" w:type="dxa"/>
            <w:vAlign w:val="top"/>
          </w:tcPr>
          <w:p>
            <w:pPr>
              <w:keepNext w:val="0"/>
              <w:keepLines w:val="0"/>
              <w:pageBreakBefore w:val="0"/>
              <w:kinsoku/>
              <w:wordWrap/>
              <w:overflowPunct/>
              <w:topLinePunct w:val="0"/>
              <w:bidi w:val="0"/>
              <w:snapToGrid w:val="0"/>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83" w:hRule="atLeast"/>
        </w:trPr>
        <w:tc>
          <w:tcPr>
            <w:tcW w:w="787" w:type="dxa"/>
            <w:vAlign w:val="top"/>
          </w:tcPr>
          <w:p>
            <w:pPr>
              <w:keepNext w:val="0"/>
              <w:keepLines w:val="0"/>
              <w:pageBreakBefore w:val="0"/>
              <w:kinsoku/>
              <w:wordWrap/>
              <w:overflowPunct/>
              <w:topLinePunct w:val="0"/>
              <w:bidi w:val="0"/>
              <w:snapToGrid w:val="0"/>
              <w:rPr>
                <w:rFonts w:ascii="Arial"/>
                <w:sz w:val="21"/>
              </w:rPr>
            </w:pPr>
          </w:p>
        </w:tc>
        <w:tc>
          <w:tcPr>
            <w:tcW w:w="1225" w:type="dxa"/>
            <w:vAlign w:val="top"/>
          </w:tcPr>
          <w:p>
            <w:pPr>
              <w:keepNext w:val="0"/>
              <w:keepLines w:val="0"/>
              <w:pageBreakBefore w:val="0"/>
              <w:kinsoku/>
              <w:wordWrap/>
              <w:overflowPunct/>
              <w:topLinePunct w:val="0"/>
              <w:bidi w:val="0"/>
              <w:snapToGrid w:val="0"/>
              <w:rPr>
                <w:rFonts w:ascii="Arial"/>
                <w:sz w:val="21"/>
              </w:rPr>
            </w:pPr>
          </w:p>
        </w:tc>
        <w:tc>
          <w:tcPr>
            <w:tcW w:w="1963" w:type="dxa"/>
            <w:vAlign w:val="top"/>
          </w:tcPr>
          <w:p>
            <w:pPr>
              <w:keepNext w:val="0"/>
              <w:keepLines w:val="0"/>
              <w:pageBreakBefore w:val="0"/>
              <w:kinsoku/>
              <w:wordWrap/>
              <w:overflowPunct/>
              <w:topLinePunct w:val="0"/>
              <w:bidi w:val="0"/>
              <w:snapToGrid w:val="0"/>
              <w:rPr>
                <w:rFonts w:ascii="Arial"/>
                <w:sz w:val="21"/>
              </w:rPr>
            </w:pPr>
          </w:p>
        </w:tc>
        <w:tc>
          <w:tcPr>
            <w:tcW w:w="1787" w:type="dxa"/>
            <w:vAlign w:val="top"/>
          </w:tcPr>
          <w:p>
            <w:pPr>
              <w:keepNext w:val="0"/>
              <w:keepLines w:val="0"/>
              <w:pageBreakBefore w:val="0"/>
              <w:kinsoku/>
              <w:wordWrap/>
              <w:overflowPunct/>
              <w:topLinePunct w:val="0"/>
              <w:bidi w:val="0"/>
              <w:snapToGrid w:val="0"/>
              <w:rPr>
                <w:rFonts w:ascii="Arial"/>
                <w:sz w:val="21"/>
              </w:rPr>
            </w:pPr>
          </w:p>
        </w:tc>
        <w:tc>
          <w:tcPr>
            <w:tcW w:w="1538" w:type="dxa"/>
            <w:vAlign w:val="top"/>
          </w:tcPr>
          <w:p>
            <w:pPr>
              <w:keepNext w:val="0"/>
              <w:keepLines w:val="0"/>
              <w:pageBreakBefore w:val="0"/>
              <w:kinsoku/>
              <w:wordWrap/>
              <w:overflowPunct/>
              <w:topLinePunct w:val="0"/>
              <w:bidi w:val="0"/>
              <w:snapToGrid w:val="0"/>
              <w:rPr>
                <w:rFonts w:ascii="Arial"/>
                <w:sz w:val="21"/>
              </w:rPr>
            </w:pPr>
          </w:p>
        </w:tc>
        <w:tc>
          <w:tcPr>
            <w:tcW w:w="1700" w:type="dxa"/>
            <w:vAlign w:val="top"/>
          </w:tcPr>
          <w:p>
            <w:pPr>
              <w:keepNext w:val="0"/>
              <w:keepLines w:val="0"/>
              <w:pageBreakBefore w:val="0"/>
              <w:kinsoku/>
              <w:wordWrap/>
              <w:overflowPunct/>
              <w:topLinePunct w:val="0"/>
              <w:bidi w:val="0"/>
              <w:snapToGrid w:val="0"/>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87" w:hRule="atLeast"/>
        </w:trPr>
        <w:tc>
          <w:tcPr>
            <w:tcW w:w="787" w:type="dxa"/>
            <w:vAlign w:val="top"/>
          </w:tcPr>
          <w:p>
            <w:pPr>
              <w:keepNext w:val="0"/>
              <w:keepLines w:val="0"/>
              <w:pageBreakBefore w:val="0"/>
              <w:kinsoku/>
              <w:wordWrap/>
              <w:overflowPunct/>
              <w:topLinePunct w:val="0"/>
              <w:bidi w:val="0"/>
              <w:snapToGrid w:val="0"/>
              <w:rPr>
                <w:rFonts w:ascii="Arial"/>
                <w:sz w:val="21"/>
              </w:rPr>
            </w:pPr>
          </w:p>
        </w:tc>
        <w:tc>
          <w:tcPr>
            <w:tcW w:w="1225" w:type="dxa"/>
            <w:vAlign w:val="top"/>
          </w:tcPr>
          <w:p>
            <w:pPr>
              <w:keepNext w:val="0"/>
              <w:keepLines w:val="0"/>
              <w:pageBreakBefore w:val="0"/>
              <w:kinsoku/>
              <w:wordWrap/>
              <w:overflowPunct/>
              <w:topLinePunct w:val="0"/>
              <w:bidi w:val="0"/>
              <w:snapToGrid w:val="0"/>
              <w:rPr>
                <w:rFonts w:ascii="Arial"/>
                <w:sz w:val="21"/>
              </w:rPr>
            </w:pPr>
          </w:p>
        </w:tc>
        <w:tc>
          <w:tcPr>
            <w:tcW w:w="1963" w:type="dxa"/>
            <w:vAlign w:val="top"/>
          </w:tcPr>
          <w:p>
            <w:pPr>
              <w:keepNext w:val="0"/>
              <w:keepLines w:val="0"/>
              <w:pageBreakBefore w:val="0"/>
              <w:kinsoku/>
              <w:wordWrap/>
              <w:overflowPunct/>
              <w:topLinePunct w:val="0"/>
              <w:bidi w:val="0"/>
              <w:snapToGrid w:val="0"/>
              <w:rPr>
                <w:rFonts w:ascii="Arial"/>
                <w:sz w:val="21"/>
              </w:rPr>
            </w:pPr>
          </w:p>
        </w:tc>
        <w:tc>
          <w:tcPr>
            <w:tcW w:w="1787" w:type="dxa"/>
            <w:vAlign w:val="top"/>
          </w:tcPr>
          <w:p>
            <w:pPr>
              <w:keepNext w:val="0"/>
              <w:keepLines w:val="0"/>
              <w:pageBreakBefore w:val="0"/>
              <w:kinsoku/>
              <w:wordWrap/>
              <w:overflowPunct/>
              <w:topLinePunct w:val="0"/>
              <w:bidi w:val="0"/>
              <w:snapToGrid w:val="0"/>
              <w:rPr>
                <w:rFonts w:ascii="Arial"/>
                <w:sz w:val="21"/>
              </w:rPr>
            </w:pPr>
          </w:p>
        </w:tc>
        <w:tc>
          <w:tcPr>
            <w:tcW w:w="1538" w:type="dxa"/>
            <w:vAlign w:val="top"/>
          </w:tcPr>
          <w:p>
            <w:pPr>
              <w:keepNext w:val="0"/>
              <w:keepLines w:val="0"/>
              <w:pageBreakBefore w:val="0"/>
              <w:kinsoku/>
              <w:wordWrap/>
              <w:overflowPunct/>
              <w:topLinePunct w:val="0"/>
              <w:bidi w:val="0"/>
              <w:snapToGrid w:val="0"/>
              <w:rPr>
                <w:rFonts w:ascii="Arial"/>
                <w:sz w:val="21"/>
              </w:rPr>
            </w:pPr>
          </w:p>
        </w:tc>
        <w:tc>
          <w:tcPr>
            <w:tcW w:w="1700" w:type="dxa"/>
            <w:vAlign w:val="top"/>
          </w:tcPr>
          <w:p>
            <w:pPr>
              <w:keepNext w:val="0"/>
              <w:keepLines w:val="0"/>
              <w:pageBreakBefore w:val="0"/>
              <w:kinsoku/>
              <w:wordWrap/>
              <w:overflowPunct/>
              <w:topLinePunct w:val="0"/>
              <w:bidi w:val="0"/>
              <w:snapToGrid w:val="0"/>
              <w:rPr>
                <w:rFonts w:ascii="Arial"/>
                <w:sz w:val="21"/>
              </w:rPr>
            </w:pPr>
          </w:p>
        </w:tc>
      </w:tr>
    </w:tbl>
    <w:p>
      <w:pPr>
        <w:pStyle w:val="4"/>
        <w:keepNext w:val="0"/>
        <w:keepLines w:val="0"/>
        <w:pageBreakBefore w:val="0"/>
        <w:kinsoku/>
        <w:wordWrap/>
        <w:overflowPunct/>
        <w:topLinePunct w:val="0"/>
        <w:bidi w:val="0"/>
        <w:snapToGrid w:val="0"/>
        <w:spacing w:line="420" w:lineRule="auto"/>
      </w:pPr>
    </w:p>
    <w:p>
      <w:pPr>
        <w:keepNext w:val="0"/>
        <w:keepLines w:val="0"/>
        <w:pageBreakBefore w:val="0"/>
        <w:kinsoku/>
        <w:wordWrap/>
        <w:overflowPunct/>
        <w:topLinePunct w:val="0"/>
        <w:bidi w:val="0"/>
        <w:snapToGrid w:val="0"/>
        <w:spacing w:line="360" w:lineRule="auto"/>
        <w:ind w:left="0" w:leftChars="0" w:firstLine="482" w:firstLineChars="20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注：(1)供应商须对照招标文件的技术要求，逐条说明所提供货物已对招标文件的技术要求做出了实质性的响应，并申明与技术规格条文的偏差。</w:t>
      </w:r>
    </w:p>
    <w:p>
      <w:pPr>
        <w:keepNext w:val="0"/>
        <w:keepLines w:val="0"/>
        <w:pageBreakBefore w:val="0"/>
        <w:kinsoku/>
        <w:wordWrap/>
        <w:overflowPunct/>
        <w:topLinePunct w:val="0"/>
        <w:bidi w:val="0"/>
        <w:snapToGrid w:val="0"/>
        <w:spacing w:line="360" w:lineRule="auto"/>
        <w:ind w:left="0" w:leftChars="0" w:firstLine="846" w:firstLineChars="351"/>
        <w:rPr>
          <w:rFonts w:hint="eastAsia" w:ascii="宋体" w:hAnsi="宋体" w:eastAsia="宋体" w:cs="宋体"/>
          <w:b/>
          <w:bCs/>
          <w:sz w:val="24"/>
          <w:szCs w:val="24"/>
          <w:lang w:val="en-US" w:eastAsia="zh-CN"/>
        </w:rPr>
        <w:sectPr>
          <w:headerReference r:id="rId79" w:type="default"/>
          <w:footerReference r:id="rId80" w:type="default"/>
          <w:pgSz w:w="11905" w:h="16838"/>
          <w:pgMar w:top="1440" w:right="1803" w:bottom="1440" w:left="1803" w:header="255" w:footer="1060" w:gutter="0"/>
          <w:pgNumType w:fmt="decimal"/>
          <w:cols w:space="0" w:num="1"/>
          <w:rtlGutter w:val="0"/>
          <w:docGrid w:linePitch="0" w:charSpace="0"/>
        </w:sectPr>
      </w:pPr>
      <w:r>
        <w:rPr>
          <w:rFonts w:hint="eastAsia" w:ascii="宋体" w:hAnsi="宋体" w:eastAsia="宋体" w:cs="宋体"/>
          <w:b/>
          <w:bCs/>
          <w:sz w:val="24"/>
          <w:szCs w:val="24"/>
          <w:lang w:val="en-US" w:eastAsia="zh-CN"/>
        </w:rPr>
        <w:t>（2）招标文件中有参数要求的指标，供应商必须提供货物的具体参数值，否则将被视为对招标文件的技术要求缺乏实质性响应。</w:t>
      </w:r>
    </w:p>
    <w:p>
      <w:pPr>
        <w:pStyle w:val="4"/>
        <w:keepNext w:val="0"/>
        <w:keepLines w:val="0"/>
        <w:pageBreakBefore w:val="0"/>
        <w:kinsoku/>
        <w:wordWrap/>
        <w:overflowPunct/>
        <w:topLinePunct w:val="0"/>
        <w:bidi w:val="0"/>
        <w:snapToGrid w:val="0"/>
        <w:spacing w:line="268" w:lineRule="auto"/>
      </w:pPr>
    </w:p>
    <w:p>
      <w:pPr>
        <w:pStyle w:val="4"/>
        <w:keepNext w:val="0"/>
        <w:keepLines w:val="0"/>
        <w:pageBreakBefore w:val="0"/>
        <w:kinsoku/>
        <w:wordWrap/>
        <w:overflowPunct/>
        <w:topLinePunct w:val="0"/>
        <w:bidi w:val="0"/>
        <w:snapToGrid w:val="0"/>
        <w:spacing w:line="268" w:lineRule="auto"/>
      </w:pPr>
    </w:p>
    <w:p>
      <w:pPr>
        <w:pStyle w:val="4"/>
        <w:keepNext w:val="0"/>
        <w:keepLines w:val="0"/>
        <w:pageBreakBefore w:val="0"/>
        <w:kinsoku/>
        <w:wordWrap/>
        <w:overflowPunct/>
        <w:topLinePunct w:val="0"/>
        <w:bidi w:val="0"/>
        <w:snapToGrid w:val="0"/>
        <w:spacing w:line="268" w:lineRule="auto"/>
      </w:pPr>
    </w:p>
    <w:p>
      <w:pPr>
        <w:pStyle w:val="4"/>
        <w:keepNext w:val="0"/>
        <w:keepLines w:val="0"/>
        <w:pageBreakBefore w:val="0"/>
        <w:kinsoku/>
        <w:wordWrap/>
        <w:overflowPunct/>
        <w:topLinePunct w:val="0"/>
        <w:bidi w:val="0"/>
        <w:snapToGrid w:val="0"/>
        <w:spacing w:line="268" w:lineRule="auto"/>
      </w:pPr>
    </w:p>
    <w:p>
      <w:pPr>
        <w:keepNext w:val="0"/>
        <w:keepLines w:val="0"/>
        <w:pageBreakBefore w:val="0"/>
        <w:numPr>
          <w:ilvl w:val="0"/>
          <w:numId w:val="0"/>
        </w:numPr>
        <w:kinsoku/>
        <w:wordWrap/>
        <w:overflowPunct/>
        <w:topLinePunct w:val="0"/>
        <w:bidi w:val="0"/>
        <w:snapToGrid w:val="0"/>
        <w:spacing w:before="91" w:line="219" w:lineRule="auto"/>
        <w:jc w:val="center"/>
        <w:rPr>
          <w:rFonts w:ascii="宋体" w:hAnsi="宋体" w:eastAsia="宋体" w:cs="宋体"/>
          <w:spacing w:val="-4"/>
          <w:sz w:val="28"/>
          <w:szCs w:val="28"/>
        </w:rPr>
      </w:pPr>
      <w:r>
        <w:rPr>
          <w:rFonts w:hint="eastAsia" w:ascii="宋体" w:hAnsi="宋体" w:eastAsia="宋体" w:cs="宋体"/>
          <w:spacing w:val="-4"/>
          <w:sz w:val="28"/>
          <w:szCs w:val="28"/>
          <w:lang w:val="en-US" w:eastAsia="zh-CN"/>
        </w:rPr>
        <w:t>20.</w:t>
      </w:r>
      <w:r>
        <w:rPr>
          <w:rFonts w:ascii="宋体" w:hAnsi="宋体" w:eastAsia="宋体" w:cs="宋体"/>
          <w:spacing w:val="-4"/>
          <w:sz w:val="28"/>
          <w:szCs w:val="28"/>
        </w:rPr>
        <w:t>货物</w:t>
      </w:r>
      <w:r>
        <w:rPr>
          <w:rFonts w:hint="eastAsia" w:ascii="宋体" w:hAnsi="宋体" w:eastAsia="宋体" w:cs="宋体"/>
          <w:spacing w:val="-4"/>
          <w:sz w:val="28"/>
          <w:szCs w:val="28"/>
          <w:lang w:val="en-US" w:eastAsia="zh-CN"/>
        </w:rPr>
        <w:t>清单及</w:t>
      </w:r>
      <w:r>
        <w:rPr>
          <w:rFonts w:ascii="宋体" w:hAnsi="宋体" w:eastAsia="宋体" w:cs="宋体"/>
          <w:spacing w:val="-4"/>
          <w:sz w:val="28"/>
          <w:szCs w:val="28"/>
        </w:rPr>
        <w:t>技术参数</w:t>
      </w:r>
      <w:r>
        <w:rPr>
          <w:rFonts w:hint="eastAsia" w:ascii="宋体" w:hAnsi="宋体" w:eastAsia="宋体" w:cs="宋体"/>
          <w:spacing w:val="-5"/>
          <w:sz w:val="28"/>
          <w:szCs w:val="28"/>
          <w:lang w:eastAsia="zh-CN"/>
        </w:rPr>
        <w:t>（</w:t>
      </w:r>
      <w:r>
        <w:rPr>
          <w:rFonts w:hint="eastAsia" w:ascii="宋体" w:hAnsi="宋体" w:eastAsia="宋体" w:cs="宋体"/>
          <w:spacing w:val="-5"/>
          <w:sz w:val="28"/>
          <w:szCs w:val="28"/>
          <w:lang w:val="en-US" w:eastAsia="zh-CN"/>
        </w:rPr>
        <w:t>暗标</w:t>
      </w:r>
      <w:r>
        <w:rPr>
          <w:rFonts w:hint="eastAsia" w:ascii="宋体" w:hAnsi="宋体" w:eastAsia="宋体" w:cs="宋体"/>
          <w:spacing w:val="-5"/>
          <w:sz w:val="28"/>
          <w:szCs w:val="28"/>
          <w:lang w:eastAsia="zh-CN"/>
        </w:rPr>
        <w:t>）</w:t>
      </w:r>
    </w:p>
    <w:p>
      <w:pPr>
        <w:keepNext w:val="0"/>
        <w:keepLines w:val="0"/>
        <w:pageBreakBefore w:val="0"/>
        <w:kinsoku/>
        <w:wordWrap/>
        <w:overflowPunct/>
        <w:topLinePunct w:val="0"/>
        <w:bidi w:val="0"/>
        <w:snapToGrid w:val="0"/>
        <w:spacing w:before="226" w:line="219" w:lineRule="auto"/>
        <w:rPr>
          <w:rFonts w:ascii="宋体" w:hAnsi="宋体" w:eastAsia="宋体" w:cs="宋体"/>
          <w:sz w:val="24"/>
          <w:szCs w:val="24"/>
        </w:rPr>
      </w:pPr>
      <w:r>
        <w:rPr>
          <w:rFonts w:ascii="宋体" w:hAnsi="宋体" w:eastAsia="宋体" w:cs="宋体"/>
          <w:spacing w:val="-3"/>
          <w:sz w:val="24"/>
          <w:szCs w:val="24"/>
        </w:rPr>
        <w:t>明确标的物的有关信息。</w:t>
      </w:r>
    </w:p>
    <w:p>
      <w:pPr>
        <w:pStyle w:val="2"/>
        <w:keepNext w:val="0"/>
        <w:keepLines w:val="0"/>
        <w:pageBreakBefore w:val="0"/>
        <w:kinsoku/>
        <w:wordWrap/>
        <w:overflowPunct/>
        <w:topLinePunct w:val="0"/>
        <w:bidi w:val="0"/>
        <w:snapToGrid w:val="0"/>
        <w:sectPr>
          <w:headerReference r:id="rId81" w:type="default"/>
          <w:footerReference r:id="rId82" w:type="default"/>
          <w:pgSz w:w="11905" w:h="16838"/>
          <w:pgMar w:top="1440" w:right="1803" w:bottom="1440" w:left="1803" w:header="255" w:footer="1060" w:gutter="0"/>
          <w:pgNumType w:fmt="decimal"/>
          <w:cols w:space="0" w:num="1"/>
          <w:rtlGutter w:val="0"/>
          <w:docGrid w:linePitch="0" w:charSpace="0"/>
        </w:sectPr>
      </w:pPr>
    </w:p>
    <w:p>
      <w:pPr>
        <w:keepNext w:val="0"/>
        <w:keepLines w:val="0"/>
        <w:pageBreakBefore w:val="0"/>
        <w:kinsoku/>
        <w:wordWrap/>
        <w:overflowPunct/>
        <w:topLinePunct w:val="0"/>
        <w:bidi w:val="0"/>
        <w:snapToGrid w:val="0"/>
        <w:spacing w:before="91" w:line="220" w:lineRule="auto"/>
        <w:jc w:val="center"/>
        <w:rPr>
          <w:rFonts w:hint="eastAsia" w:ascii="宋体" w:hAnsi="宋体" w:eastAsia="宋体" w:cs="宋体"/>
          <w:sz w:val="28"/>
          <w:szCs w:val="28"/>
          <w:lang w:eastAsia="zh-CN"/>
        </w:rPr>
      </w:pPr>
      <w:r>
        <w:rPr>
          <w:rFonts w:hint="eastAsia" w:ascii="宋体" w:hAnsi="宋体" w:eastAsia="宋体" w:cs="宋体"/>
          <w:spacing w:val="-5"/>
          <w:sz w:val="28"/>
          <w:szCs w:val="28"/>
          <w:lang w:val="en-US" w:eastAsia="zh-CN"/>
        </w:rPr>
        <w:t>21</w:t>
      </w:r>
      <w:r>
        <w:rPr>
          <w:rFonts w:ascii="宋体" w:hAnsi="宋体" w:eastAsia="宋体" w:cs="宋体"/>
          <w:spacing w:val="-5"/>
          <w:sz w:val="28"/>
          <w:szCs w:val="28"/>
        </w:rPr>
        <w:t>.服务方案</w:t>
      </w:r>
      <w:r>
        <w:rPr>
          <w:rFonts w:hint="eastAsia" w:ascii="宋体" w:hAnsi="宋体" w:eastAsia="宋体" w:cs="宋体"/>
          <w:spacing w:val="-5"/>
          <w:sz w:val="28"/>
          <w:szCs w:val="28"/>
          <w:lang w:eastAsia="zh-CN"/>
        </w:rPr>
        <w:t>（</w:t>
      </w:r>
      <w:r>
        <w:rPr>
          <w:rFonts w:hint="eastAsia" w:ascii="宋体" w:hAnsi="宋体" w:eastAsia="宋体" w:cs="宋体"/>
          <w:spacing w:val="-5"/>
          <w:sz w:val="28"/>
          <w:szCs w:val="28"/>
          <w:lang w:val="en-US" w:eastAsia="zh-CN"/>
        </w:rPr>
        <w:t>暗标</w:t>
      </w:r>
      <w:r>
        <w:rPr>
          <w:rFonts w:hint="eastAsia" w:ascii="宋体" w:hAnsi="宋体" w:eastAsia="宋体" w:cs="宋体"/>
          <w:spacing w:val="-5"/>
          <w:sz w:val="28"/>
          <w:szCs w:val="28"/>
          <w:lang w:eastAsia="zh-CN"/>
        </w:rPr>
        <w:t>）</w:t>
      </w:r>
    </w:p>
    <w:p>
      <w:pPr>
        <w:pStyle w:val="4"/>
        <w:keepNext w:val="0"/>
        <w:keepLines w:val="0"/>
        <w:pageBreakBefore w:val="0"/>
        <w:kinsoku/>
        <w:wordWrap/>
        <w:overflowPunct/>
        <w:topLinePunct w:val="0"/>
        <w:bidi w:val="0"/>
        <w:snapToGrid w:val="0"/>
        <w:spacing w:line="341" w:lineRule="auto"/>
      </w:pPr>
    </w:p>
    <w:p>
      <w:pPr>
        <w:pStyle w:val="4"/>
        <w:keepNext w:val="0"/>
        <w:keepLines w:val="0"/>
        <w:pageBreakBefore w:val="0"/>
        <w:kinsoku/>
        <w:wordWrap/>
        <w:overflowPunct/>
        <w:topLinePunct w:val="0"/>
        <w:bidi w:val="0"/>
        <w:snapToGrid w:val="0"/>
        <w:spacing w:line="341" w:lineRule="auto"/>
      </w:pP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投标人格式自拟，包括但不限于以下内容：</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1.供货服务方案</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2.质量进度保证措施</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3.培训方案</w:t>
      </w:r>
    </w:p>
    <w:p>
      <w:pPr>
        <w:keepNext w:val="0"/>
        <w:keepLines w:val="0"/>
        <w:pageBreakBefore w:val="0"/>
        <w:kinsoku/>
        <w:wordWrap/>
        <w:overflowPunct/>
        <w:topLinePunct w:val="0"/>
        <w:bidi w:val="0"/>
        <w:snapToGrid w:val="0"/>
        <w:spacing w:line="360" w:lineRule="auto"/>
        <w:ind w:left="0" w:leftChars="0"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4.售后服务方案</w:t>
      </w:r>
    </w:p>
    <w:p>
      <w:pPr>
        <w:keepNext w:val="0"/>
        <w:keepLines w:val="0"/>
        <w:pageBreakBefore w:val="0"/>
        <w:kinsoku/>
        <w:wordWrap/>
        <w:overflowPunct/>
        <w:topLinePunct w:val="0"/>
        <w:bidi w:val="0"/>
        <w:snapToGrid w:val="0"/>
      </w:pPr>
    </w:p>
    <w:sectPr>
      <w:headerReference r:id="rId83" w:type="default"/>
      <w:footerReference r:id="rId84" w:type="default"/>
      <w:pgSz w:w="11905" w:h="16838"/>
      <w:pgMar w:top="1440" w:right="1803" w:bottom="1440" w:left="1803" w:header="255" w:footer="1060" w:gutter="0"/>
      <w:pgNumType w:fmt="decimal"/>
      <w:cols w:space="0" w:num="1"/>
      <w:rtlGutter w:val="0"/>
      <w:docGrid w:linePitch="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Microsoft YaHei U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3" w:lineRule="auto"/>
      <w:ind w:left="4849"/>
      <w:rPr>
        <w:rFonts w:ascii="宋体" w:hAnsi="宋体" w:eastAsia="宋体" w:cs="宋体"/>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2" w:lineRule="auto"/>
      <w:ind w:left="4837"/>
      <w:rPr>
        <w:rFonts w:ascii="宋体" w:hAnsi="宋体" w:eastAsia="宋体" w:cs="宋体"/>
        <w:sz w:val="18"/>
        <w:szCs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1" w:lineRule="auto"/>
      <w:rPr>
        <w:rFonts w:hint="eastAsia" w:ascii="宋体" w:hAnsi="宋体" w:eastAsia="宋体" w:cs="宋体"/>
        <w:sz w:val="18"/>
        <w:szCs w:val="18"/>
        <w:lang w:val="en-US" w:eastAsia="zh-CN"/>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2" name="文本框 1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rTzwMzAgAAZ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rTzwMzAgAAZQQAAA4AAAAAAAAAAQAgAAAAHwEAAGRycy9lMm9Eb2MueG1sUEsF&#10;BgAAAAAGAAYAWQEAAMQFA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2" w:lineRule="auto"/>
      <w:rPr>
        <w:rFonts w:ascii="宋体" w:hAnsi="宋体" w:eastAsia="宋体" w:cs="宋体"/>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3" name="文本框 1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FvUZ8zAgAAZQ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FvUZ8zAgAAZQQAAA4AAAAAAAAAAQAgAAAAHwEAAGRycy9lMm9Eb2MueG1sUEsF&#10;BgAAAAAGAAYAWQEAAMQFA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4</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2" w:lineRule="auto"/>
      <w:ind w:left="4723"/>
      <w:rPr>
        <w:rFonts w:ascii="宋体" w:hAnsi="宋体" w:eastAsia="宋体" w:cs="宋体"/>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4" name="文本框 1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JWav40AgAAZQ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SVmr+NAIAAGUEAAAOAAAAAAAAAAEAIAAAAB8BAABkcnMvZTJvRG9jLnhtbFBL&#10;BQYAAAAABgAGAFkBAADFBQ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7</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2" w:lineRule="auto"/>
      <w:ind w:left="4673"/>
      <w:rPr>
        <w:rFonts w:ascii="宋体" w:hAnsi="宋体" w:eastAsia="宋体" w:cs="宋体"/>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5" name="文本框 1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nq9GIzAgAAZQ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nq9GIzAgAAZQQAAA4AAAAAAAAAAQAgAAAAHwEAAGRycy9lMm9Eb2MueG1sUEsF&#10;BgAAAAAGAAYAWQEAAMQFA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8</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3" w:lineRule="auto"/>
      <w:ind w:left="4673"/>
      <w:rPr>
        <w:rFonts w:ascii="宋体" w:hAnsi="宋体" w:eastAsia="宋体" w:cs="宋体"/>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26" name="文本框 1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UoJhwzAgAAZ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UoJhwzAgAAZQQAAA4AAAAAAAAAAQAgAAAAHwEAAGRycy9lMm9Eb2MueG1sUEsF&#10;BgAAAAAGAAYAWQEAAMQFA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9</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2" w:lineRule="auto"/>
      <w:ind w:left="4673"/>
      <w:rPr>
        <w:rFonts w:ascii="宋体" w:hAnsi="宋体" w:eastAsia="宋体" w:cs="宋体"/>
        <w:sz w:val="18"/>
        <w:szCs w:val="18"/>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7" name="文本框 1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10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6UuIA0AgAAZQ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ulLiANAIAAGUEAAAOAAAAAAAAAAEAIAAAAB8BAABkcnMvZTJvRG9jLnhtbFBL&#10;BQYAAAAABgAGAFkBAADFBQ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10</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2" w:lineRule="auto"/>
      <w:ind w:left="4673"/>
      <w:rPr>
        <w:rFonts w:ascii="宋体" w:hAnsi="宋体" w:eastAsia="宋体" w:cs="宋体"/>
        <w:sz w:val="18"/>
        <w:szCs w:val="18"/>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8" name="文本框 1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11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NbUN4yAgAAZ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Y1tQ3jICAABlBAAADgAAAAAAAAABACAAAAAfAQAAZHJzL2Uyb0RvYy54bWxQSwUG&#10;AAAAAAYABgBZAQAAwwU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11</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2" w:lineRule="auto"/>
      <w:ind w:left="5069"/>
      <w:rPr>
        <w:rFonts w:ascii="宋体" w:hAnsi="宋体" w:eastAsia="宋体" w:cs="宋体"/>
        <w:sz w:val="18"/>
        <w:szCs w:val="18"/>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9" name="文本框 1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12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jnzkI0AgAAZQ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I585CNAIAAGUEAAAOAAAAAAAAAAEAIAAAAB8BAABkcnMvZTJvRG9jLnhtbFBL&#10;BQYAAAAABgAGAFkBAADFBQ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12</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2" w:lineRule="auto"/>
      <w:ind w:left="4673"/>
      <w:rPr>
        <w:rFonts w:ascii="宋体" w:hAnsi="宋体" w:eastAsia="宋体" w:cs="宋体"/>
        <w:sz w:val="18"/>
        <w:szCs w:val="18"/>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30" name="文本框 1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14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GLfzszAgAAZQ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GLfzszAgAAZQQAAA4AAAAAAAAAAQAgAAAAHwEAAGRycy9lMm9Eb2MueG1sUEsF&#10;BgAAAAAGAAYAWQEAAMQFA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14</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2" w:lineRule="auto"/>
      <w:ind w:left="4677"/>
      <w:rPr>
        <w:rFonts w:ascii="宋体" w:hAnsi="宋体" w:eastAsia="宋体" w:cs="宋体"/>
        <w:sz w:val="18"/>
        <w:szCs w:val="18"/>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39" name="文本框 13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25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TBMpg0AgAAZQQAAA4AAABkcnMvZTJvRG9jLnhtbK1UzY7TMBC+I/EO&#10;lu80aVes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kwTKYNAIAAGUEAAAOAAAAAAAAAAEAIAAAAB8BAABkcnMvZTJvRG9jLnhtbFBL&#10;BQYAAAAABgAGAFkBAADFBQ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25</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1" w:lineRule="auto"/>
      <w:ind w:left="4677"/>
      <w:rPr>
        <w:rFonts w:ascii="宋体" w:hAnsi="宋体" w:eastAsia="宋体" w:cs="宋体"/>
        <w:sz w:val="18"/>
        <w:szCs w:val="18"/>
      </w:rPr>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0" name="文本框 14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26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ZyGFIzAgAAZQ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ZyGFIzAgAAZQQAAA4AAAAAAAAAAQAgAAAAHwEAAGRycy9lMm9Eb2MueG1sUEsF&#10;BgAAAAAGAAYAWQEAAMQFA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26</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2" w:lineRule="auto"/>
      <w:ind w:left="4677"/>
      <w:rPr>
        <w:rFonts w:ascii="宋体" w:hAnsi="宋体" w:eastAsia="宋体" w:cs="宋体"/>
        <w:sz w:val="18"/>
        <w:szCs w:val="18"/>
      </w:rPr>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41" name="文本框 14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27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3Ohs4zAgAAZQQAAA4AAAAAAAAAAQAgAAAAHwEAAGRycy9lMm9Eb2MueG1sUEsF&#10;BgAAAAAGAAYAWQEAAMQFA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27</w:t>
                    </w:r>
                    <w: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2" w:lineRule="auto"/>
      <w:ind w:left="4783"/>
      <w:rPr>
        <w:rFonts w:ascii="宋体" w:hAnsi="宋体" w:eastAsia="宋体" w:cs="宋体"/>
        <w:sz w:val="18"/>
        <w:szCs w:val="18"/>
      </w:rPr>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45" name="文本框 14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31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I1b9E0AgAAZQQAAA4AAABkcnMvZTJvRG9jLnhtbK1UzY7TMBC+I/EO&#10;lu80aWFX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SNW/RNAIAAGUEAAAOAAAAAAAAAAEAIAAAAB8BAABkcnMvZTJvRG9jLnhtbFBL&#10;BQYAAAAABgAGAFkBAADFBQ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31</w:t>
                    </w:r>
                    <w:r>
                      <w:fldChar w:fldCharType="end"/>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2" w:lineRule="auto"/>
      <w:ind w:left="4784"/>
      <w:rPr>
        <w:rFonts w:ascii="宋体" w:hAnsi="宋体" w:eastAsia="宋体" w:cs="宋体"/>
        <w:sz w:val="18"/>
        <w:szCs w:val="18"/>
      </w:rPr>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46" name="文本框 14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32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O73va8zAgAAZQQAAA4AAAAAAAAAAQAgAAAAHwEAAGRycy9lMm9Eb2MueG1sUEsF&#10;BgAAAAAGAAYAWQEAAMQFA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32</w:t>
                    </w:r>
                    <w:r>
                      <w:fldChar w:fldCharType="end"/>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3" w:lineRule="auto"/>
      <w:ind w:left="4785"/>
      <w:rPr>
        <w:rFonts w:ascii="宋体" w:hAnsi="宋体" w:eastAsia="宋体" w:cs="宋体"/>
        <w:sz w:val="18"/>
        <w:szCs w:val="18"/>
      </w:rPr>
    </w:pP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54" name="文本框 15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40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WvDZc0AgAAZQQAAA4AAABkcnMvZTJvRG9jLnhtbK1UzY7TMBC+I/EO&#10;lu80aWFX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Vrw2XNAIAAGUEAAAOAAAAAAAAAAEAIAAAAB8BAABkcnMvZTJvRG9jLnhtbFBL&#10;BQYAAAAABgAGAFkBAADFBQ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40</w:t>
                    </w:r>
                    <w:r>
                      <w:fldChar w:fldCharType="end"/>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2" w:lineRule="auto"/>
      <w:ind w:left="4783"/>
      <w:rPr>
        <w:rFonts w:ascii="宋体" w:hAnsi="宋体" w:eastAsia="宋体" w:cs="宋体"/>
        <w:sz w:val="18"/>
        <w:szCs w:val="18"/>
      </w:rPr>
    </w:pPr>
    <w:r>
      <w:rPr>
        <w:sz w:val="18"/>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155" name="文本框 15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41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4TkwszAgAAZ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4TkwszAgAAZQQAAA4AAAAAAAAAAQAgAAAAHwEAAGRycy9lMm9Eb2MueG1sUEsF&#10;BgAAAAAGAAYAWQEAAMQFA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41</w:t>
                    </w:r>
                    <w:r>
                      <w:fldChar w:fldCharType="end"/>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2" w:lineRule="auto"/>
      <w:ind w:left="4679"/>
      <w:rPr>
        <w:rFonts w:ascii="宋体" w:hAnsi="宋体" w:eastAsia="宋体" w:cs="宋体"/>
        <w:sz w:val="18"/>
        <w:szCs w:val="18"/>
      </w:rPr>
    </w:pPr>
    <w:r>
      <w:rPr>
        <w:sz w:val="18"/>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56" name="文本框 15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42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LRQXUzAgAAZQQAAA4AAAAAAAAAAQAgAAAAHwEAAGRycy9lMm9Eb2MueG1sUEsF&#10;BgAAAAAGAAYAWQEAAMQFA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42</w:t>
                    </w:r>
                    <w:r>
                      <w:fldChar w:fldCharType="end"/>
                    </w:r>
                  </w:p>
                </w:txbxContent>
              </v:textbox>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2" w:lineRule="auto"/>
      <w:ind w:left="4679"/>
      <w:rPr>
        <w:rFonts w:ascii="宋体" w:hAnsi="宋体" w:eastAsia="宋体" w:cs="宋体"/>
        <w:sz w:val="18"/>
        <w:szCs w:val="18"/>
      </w:rPr>
    </w:pPr>
    <w:r>
      <w:rPr>
        <w:sz w:val="18"/>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157" name="文本框 15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43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lt3+k0AgAAZQQAAA4AAABkcnMvZTJvRG9jLnhtbK1UzY7TMBC+I/EO&#10;lu80adEu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pbd/pNAIAAGUEAAAOAAAAAAAAAAEAIAAAAB8BAABkcnMvZTJvRG9jLnhtbFBL&#10;BQYAAAAABgAGAFkBAADFBQ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43</w:t>
                    </w:r>
                    <w:r>
                      <w:fldChar w:fldCharType="end"/>
                    </w:r>
                  </w:p>
                </w:txbxContent>
              </v:textbox>
            </v:shape>
          </w:pict>
        </mc:Fallback>
      </mc:AlternateConten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1" w:lineRule="auto"/>
      <w:ind w:left="4679"/>
      <w:rPr>
        <w:rFonts w:ascii="宋体" w:hAnsi="宋体" w:eastAsia="宋体" w:cs="宋体"/>
        <w:sz w:val="18"/>
        <w:szCs w:val="18"/>
      </w:rPr>
    </w:pPr>
    <w:r>
      <w:rPr>
        <w:sz w:val="18"/>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158" name="文本框 15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44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SiN7czAgAAZQ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KSiN7czAgAAZQQAAA4AAAAAAAAAAQAgAAAAHwEAAGRycy9lMm9Eb2MueG1sUEsF&#10;BgAAAAAGAAYAWQEAAMQFA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44</w:t>
                    </w:r>
                    <w:r>
                      <w:fldChar w:fldCharType="end"/>
                    </w:r>
                  </w:p>
                </w:txbxContent>
              </v:textbox>
            </v:shape>
          </w:pict>
        </mc:Fallback>
      </mc:AlternateConten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2" w:lineRule="auto"/>
      <w:ind w:left="4679"/>
      <w:rPr>
        <w:rFonts w:ascii="宋体" w:hAnsi="宋体" w:eastAsia="宋体" w:cs="宋体"/>
        <w:sz w:val="18"/>
        <w:szCs w:val="18"/>
      </w:rPr>
    </w:pPr>
    <w:r>
      <w:rPr>
        <w:sz w:val="18"/>
      </w:rPr>
      <mc:AlternateContent>
        <mc:Choice Requires="wps">
          <w:drawing>
            <wp:anchor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159" name="文本框 15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45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87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8eqSs0AgAAZQQAAA4AAABkcnMvZTJvRG9jLnhtbK1UzY7TMBC+I/EO&#10;lu80adGu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PHqkrNAIAAGUEAAAOAAAAAAAAAAEAIAAAAB8BAABkcnMvZTJvRG9jLnhtbFBL&#10;BQYAAAAABgAGAFkBAADFBQ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45</w:t>
                    </w:r>
                    <w:r>
                      <w:fldChar w:fldCharType="end"/>
                    </w:r>
                  </w:p>
                </w:txbxContent>
              </v:textbox>
            </v:shape>
          </w:pict>
        </mc:Fallback>
      </mc:AlternateConten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1" w:lineRule="auto"/>
      <w:ind w:left="4758"/>
      <w:rPr>
        <w:rFonts w:ascii="宋体" w:hAnsi="宋体" w:eastAsia="宋体" w:cs="宋体"/>
        <w:sz w:val="18"/>
        <w:szCs w:val="18"/>
      </w:rPr>
    </w:pPr>
    <w:r>
      <w:rPr>
        <w:sz w:val="18"/>
      </w:rPr>
      <mc:AlternateContent>
        <mc:Choice Requires="wps">
          <w:drawing>
            <wp:anchor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160" name="文本框 16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46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97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84kTwyAgAAZ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jziRPDICAABlBAAADgAAAAAAAAABACAAAAAfAQAAZHJzL2Uyb0RvYy54bWxQSwUG&#10;AAAAAAYABgBZAQAAwwU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46</w:t>
                    </w:r>
                    <w:r>
                      <w:fldChar w:fldCharType="end"/>
                    </w:r>
                  </w:p>
                </w:txbxContent>
              </v:textbox>
            </v:shape>
          </w:pict>
        </mc:Fallback>
      </mc:AlternateConten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2" w:lineRule="auto"/>
      <w:ind w:left="4783"/>
      <w:rPr>
        <w:rFonts w:ascii="宋体" w:hAnsi="宋体" w:eastAsia="宋体" w:cs="宋体"/>
        <w:sz w:val="18"/>
        <w:szCs w:val="18"/>
      </w:rPr>
    </w:pPr>
    <w:r>
      <w:rPr>
        <w:sz w:val="18"/>
      </w:rPr>
      <mc:AlternateContent>
        <mc:Choice Requires="wps">
          <w:drawing>
            <wp:anchor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1828800" cy="1828800"/>
              <wp:effectExtent l="0" t="0" r="0" b="0"/>
              <wp:wrapNone/>
              <wp:docPr id="161" name="文本框 16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47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07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IQPoDICAABlBAAADgAAAAAAAAABACAAAAAfAQAAZHJzL2Uyb0RvYy54bWxQSwUG&#10;AAAAAAYABgBZAQAAwwU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47</w:t>
                    </w:r>
                    <w:r>
                      <w:fldChar w:fldCharType="end"/>
                    </w:r>
                  </w:p>
                </w:txbxContent>
              </v:textbox>
            </v:shape>
          </w:pict>
        </mc:Fallback>
      </mc:AlternateConten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2" w:lineRule="auto"/>
      <w:ind w:left="4679"/>
      <w:rPr>
        <w:rFonts w:ascii="宋体" w:hAnsi="宋体" w:eastAsia="宋体" w:cs="宋体"/>
        <w:sz w:val="18"/>
        <w:szCs w:val="18"/>
      </w:rPr>
    </w:pPr>
    <w:r>
      <w:rPr>
        <w:sz w:val="18"/>
      </w:rPr>
      <mc:AlternateContent>
        <mc:Choice Requires="wps">
          <w:drawing>
            <wp:anchor distT="0" distB="0" distL="114300" distR="114300" simplePos="0" relativeHeight="25168179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2" name="文本框 16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48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17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hG3d4zAgAAZ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hG3d4zAgAAZQQAAA4AAAAAAAAAAQAgAAAAHwEAAGRycy9lMm9Eb2MueG1sUEsF&#10;BgAAAAAGAAYAWQEAAMQFA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48</w:t>
                    </w:r>
                    <w:r>
                      <w:fldChar w:fldCharType="end"/>
                    </w:r>
                  </w:p>
                </w:txbxContent>
              </v:textbox>
            </v:shape>
          </w:pict>
        </mc:Fallback>
      </mc:AlternateConten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2" w:lineRule="auto"/>
      <w:ind w:left="4782"/>
      <w:rPr>
        <w:rFonts w:ascii="宋体" w:hAnsi="宋体" w:eastAsia="宋体" w:cs="宋体"/>
        <w:sz w:val="18"/>
        <w:szCs w:val="18"/>
      </w:rPr>
    </w:pPr>
    <w:r>
      <w:rPr>
        <w:sz w:val="18"/>
      </w:rPr>
      <mc:AlternateContent>
        <mc:Choice Requires="wps">
          <w:drawing>
            <wp:anchor distT="0" distB="0" distL="114300" distR="114300" simplePos="0" relativeHeight="251682816" behindDoc="0" locked="0" layoutInCell="1" allowOverlap="1">
              <wp:simplePos x="0" y="0"/>
              <wp:positionH relativeFrom="margin">
                <wp:align>center</wp:align>
              </wp:positionH>
              <wp:positionV relativeFrom="paragraph">
                <wp:posOffset>0</wp:posOffset>
              </wp:positionV>
              <wp:extent cx="1828800" cy="1828800"/>
              <wp:effectExtent l="0" t="0" r="0" b="0"/>
              <wp:wrapNone/>
              <wp:docPr id="163" name="文本框 16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49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28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P6Q0IzAgAAZQQAAA4AAAAAAAAAAQAgAAAAHwEAAGRycy9lMm9Eb2MueG1sUEsF&#10;BgAAAAAGAAYAWQEAAMQFA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49</w:t>
                    </w:r>
                    <w:r>
                      <w:fldChar w:fldCharType="end"/>
                    </w:r>
                  </w:p>
                </w:txbxContent>
              </v:textbox>
            </v:shape>
          </w:pict>
        </mc:Fallback>
      </mc:AlternateConten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3" w:lineRule="auto"/>
      <w:ind w:left="4782"/>
      <w:rPr>
        <w:rFonts w:ascii="宋体" w:hAnsi="宋体" w:eastAsia="宋体" w:cs="宋体"/>
        <w:sz w:val="18"/>
        <w:szCs w:val="18"/>
      </w:rPr>
    </w:pPr>
    <w:r>
      <w:rPr>
        <w:sz w:val="18"/>
      </w:rPr>
      <mc:AlternateContent>
        <mc:Choice Requires="wps">
          <w:drawing>
            <wp:anchor distT="0" distB="0" distL="114300" distR="114300" simplePos="0" relativeHeight="2516838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64" name="文本框 16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50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38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ODDeCMzAgAAZQQAAA4AAAAAAAAAAQAgAAAAHwEAAGRycy9lMm9Eb2MueG1sUEsF&#10;BgAAAAAGAAYAWQEAAMQFA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50</w:t>
                    </w:r>
                    <w:r>
                      <w:fldChar w:fldCharType="end"/>
                    </w:r>
                  </w:p>
                </w:txbxContent>
              </v:textbox>
            </v:shape>
          </w:pict>
        </mc:Fallback>
      </mc:AlternateConten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2" w:lineRule="auto"/>
      <w:ind w:left="4781"/>
      <w:rPr>
        <w:rFonts w:ascii="宋体" w:hAnsi="宋体" w:eastAsia="宋体" w:cs="宋体"/>
        <w:sz w:val="18"/>
        <w:szCs w:val="18"/>
      </w:rPr>
    </w:pPr>
    <w:r>
      <w:rPr>
        <w:sz w:val="18"/>
      </w:rPr>
      <mc:AlternateContent>
        <mc:Choice Requires="wps">
          <w:drawing>
            <wp:anchor distT="0" distB="0" distL="114300" distR="114300" simplePos="0" relativeHeight="2516848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65" name="文本框 16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51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48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t/5r8zAgAAZQQAAA4AAAAAAAAAAQAgAAAAHwEAAGRycy9lMm9Eb2MueG1sUEsF&#10;BgAAAAAGAAYAWQEAAMQFA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51</w:t>
                    </w:r>
                    <w:r>
                      <w:fldChar w:fldCharType="end"/>
                    </w:r>
                  </w:p>
                </w:txbxContent>
              </v:textbox>
            </v:shape>
          </w:pict>
        </mc:Fallback>
      </mc:AlternateConten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2" w:lineRule="auto"/>
      <w:ind w:left="4775"/>
      <w:rPr>
        <w:rFonts w:ascii="宋体" w:hAnsi="宋体" w:eastAsia="宋体" w:cs="宋体"/>
        <w:sz w:val="18"/>
        <w:szCs w:val="18"/>
      </w:rPr>
    </w:pPr>
    <w:r>
      <w:rPr>
        <w:sz w:val="18"/>
      </w:rPr>
      <mc:AlternateContent>
        <mc:Choice Requires="wps">
          <w:drawing>
            <wp:anchor distT="0" distB="0" distL="114300" distR="114300" simplePos="0" relativeHeight="2516858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66" name="文本框 16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52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58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e9NMEzAgAAZ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e9NMEzAgAAZQQAAA4AAAAAAAAAAQAgAAAAHwEAAGRycy9lMm9Eb2MueG1sUEsF&#10;BgAAAAAGAAYAWQEAAMQFA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52</w:t>
                    </w:r>
                    <w:r>
                      <w:fldChar w:fldCharType="end"/>
                    </w:r>
                  </w:p>
                </w:txbxContent>
              </v:textbox>
            </v:shape>
          </w:pict>
        </mc:Fallback>
      </mc:AlternateConten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2" w:lineRule="auto"/>
      <w:ind w:left="4781"/>
      <w:rPr>
        <w:rFonts w:ascii="宋体" w:hAnsi="宋体" w:eastAsia="宋体" w:cs="宋体"/>
        <w:sz w:val="18"/>
        <w:szCs w:val="18"/>
      </w:rPr>
    </w:pPr>
    <w:r>
      <w:rPr>
        <w:sz w:val="18"/>
      </w:rPr>
      <mc:AlternateContent>
        <mc:Choice Requires="wps">
          <w:drawing>
            <wp:anchor distT="0" distB="0" distL="114300" distR="114300" simplePos="0" relativeHeight="2516869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7" name="文本框 16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53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69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wBql0zAgAAZQQAAA4AAAAAAAAAAQAgAAAAHwEAAGRycy9lMm9Eb2MueG1sUEsF&#10;BgAAAAAGAAYAWQEAAMQFA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53</w:t>
                    </w:r>
                    <w:r>
                      <w:fldChar w:fldCharType="end"/>
                    </w:r>
                  </w:p>
                </w:txbxContent>
              </v:textbox>
            </v:shape>
          </w:pict>
        </mc:Fallback>
      </mc:AlternateConten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2" w:lineRule="auto"/>
      <w:ind w:left="4776"/>
      <w:rPr>
        <w:rFonts w:ascii="宋体" w:hAnsi="宋体" w:eastAsia="宋体" w:cs="宋体"/>
        <w:sz w:val="18"/>
        <w:szCs w:val="18"/>
      </w:rPr>
    </w:pPr>
    <w:r>
      <w:rPr>
        <w:sz w:val="18"/>
      </w:rPr>
      <mc:AlternateContent>
        <mc:Choice Requires="wps">
          <w:drawing>
            <wp:anchor distT="0" distB="0" distL="114300" distR="114300" simplePos="0" relativeHeight="2516879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68" name="文本框 16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54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79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HOQgMyAgAAZ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c5CAzICAABlBAAADgAAAAAAAAABACAAAAAfAQAAZHJzL2Uyb0RvYy54bWxQSwUG&#10;AAAAAAYABgBZAQAAwwU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54</w:t>
                    </w:r>
                    <w:r>
                      <w:fldChar w:fldCharType="end"/>
                    </w:r>
                  </w:p>
                </w:txbxContent>
              </v:textbox>
            </v:shape>
          </w:pict>
        </mc:Fallback>
      </mc:AlternateConten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2" w:lineRule="auto"/>
      <w:ind w:left="4781"/>
      <w:rPr>
        <w:rFonts w:ascii="宋体" w:hAnsi="宋体" w:eastAsia="宋体" w:cs="宋体"/>
        <w:sz w:val="18"/>
        <w:szCs w:val="18"/>
      </w:rPr>
    </w:pPr>
    <w:r>
      <w:rPr>
        <w:sz w:val="18"/>
      </w:rPr>
      <mc:AlternateContent>
        <mc:Choice Requires="wps">
          <w:drawing>
            <wp:anchor distT="0" distB="0" distL="114300" distR="114300" simplePos="0" relativeHeight="2516889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69" name="文本框 16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55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89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Dpy3J8zAgAAZQQAAA4AAAAAAAAAAQAgAAAAHwEAAGRycy9lMm9Eb2MueG1sUEsF&#10;BgAAAAAGAAYAWQEAAMQFA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55</w:t>
                    </w:r>
                    <w:r>
                      <w:fldChar w:fldCharType="end"/>
                    </w:r>
                  </w:p>
                </w:txbxContent>
              </v:textbox>
            </v:shape>
          </w:pict>
        </mc:Fallback>
      </mc:AlternateContent>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2" w:lineRule="auto"/>
      <w:ind w:left="4781"/>
      <w:rPr>
        <w:rFonts w:ascii="宋体" w:hAnsi="宋体" w:eastAsia="宋体" w:cs="宋体"/>
        <w:sz w:val="18"/>
        <w:szCs w:val="18"/>
      </w:rPr>
    </w:pPr>
    <w:r>
      <w:rPr>
        <w:sz w:val="18"/>
      </w:rPr>
      <mc:AlternateContent>
        <mc:Choice Requires="wps">
          <w:drawing>
            <wp:anchor distT="0" distB="0" distL="114300" distR="114300" simplePos="0" relativeHeight="2516899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70" name="文本框 17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56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99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MebeYzAgAAZQ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OMebeYzAgAAZQQAAA4AAAAAAAAAAQAgAAAAHwEAAGRycy9lMm9Eb2MueG1sUEsF&#10;BgAAAAAGAAYAWQEAAMQFA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56</w:t>
                    </w:r>
                    <w:r>
                      <w:fldChar w:fldCharType="end"/>
                    </w:r>
                  </w:p>
                </w:txbxContent>
              </v:textbox>
            </v:shape>
          </w:pict>
        </mc:Fallback>
      </mc:AlternateContent>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2" w:lineRule="auto"/>
      <w:ind w:left="4778"/>
      <w:rPr>
        <w:rFonts w:ascii="宋体" w:hAnsi="宋体" w:eastAsia="宋体" w:cs="宋体"/>
        <w:sz w:val="18"/>
        <w:szCs w:val="18"/>
      </w:rPr>
    </w:pPr>
    <w:r>
      <w:rPr>
        <w:sz w:val="18"/>
      </w:rPr>
      <mc:AlternateContent>
        <mc:Choice Requires="wps">
          <w:drawing>
            <wp:anchor distT="0" distB="0" distL="114300" distR="114300" simplePos="0" relativeHeight="2516910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71" name="文本框 17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57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10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ii83ozAgAAZQQAAA4AAAAAAAAAAQAgAAAAHwEAAGRycy9lMm9Eb2MueG1sUEsF&#10;BgAAAAAGAAYAWQEAAMQFA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57</w:t>
                    </w:r>
                    <w:r>
                      <w:fldChar w:fldCharType="end"/>
                    </w:r>
                  </w:p>
                </w:txbxContent>
              </v:textbox>
            </v:shape>
          </w:pict>
        </mc:Fallback>
      </mc:AlternateContent>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2" w:lineRule="auto"/>
      <w:ind w:left="4780"/>
      <w:rPr>
        <w:rFonts w:ascii="宋体" w:hAnsi="宋体" w:eastAsia="宋体" w:cs="宋体"/>
        <w:sz w:val="18"/>
        <w:szCs w:val="18"/>
      </w:rPr>
    </w:pPr>
    <w:r>
      <w:rPr>
        <w:sz w:val="18"/>
      </w:rPr>
      <mc:AlternateContent>
        <mc:Choice Requires="wps">
          <w:drawing>
            <wp:anchor distT="0" distB="0" distL="114300" distR="114300" simplePos="0" relativeHeight="2516920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72" name="文本框 17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58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20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RgIQQ0AgAAZQ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0YCEENAIAAGUEAAAOAAAAAAAAAAEAIAAAAB8BAABkcnMvZTJvRG9jLnhtbFBL&#10;BQYAAAAABgAGAFkBAADFBQ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58</w:t>
                    </w:r>
                    <w:r>
                      <w:fldChar w:fldCharType="end"/>
                    </w:r>
                  </w:p>
                </w:txbxContent>
              </v:textbox>
            </v:shape>
          </w:pict>
        </mc:Fallback>
      </mc:AlternateContent>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2" w:lineRule="auto"/>
      <w:ind w:left="4790"/>
      <w:rPr>
        <w:rFonts w:ascii="宋体" w:hAnsi="宋体" w:eastAsia="宋体" w:cs="宋体"/>
        <w:sz w:val="18"/>
        <w:szCs w:val="18"/>
      </w:rPr>
    </w:pPr>
    <w:r>
      <w:rPr>
        <w:sz w:val="18"/>
      </w:rPr>
      <mc:AlternateContent>
        <mc:Choice Requires="wps">
          <w:drawing>
            <wp:anchor distT="0" distB="0" distL="114300" distR="114300" simplePos="0" relativeHeight="2516930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73" name="文本框 17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59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30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v5g0AgAAZQQAAA4AAABkcnMvZTJvRG9jLnhtbK1UzY7TMBC+I/EO&#10;lu80aVcs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f3L+YNAIAAGUEAAAOAAAAAAAAAAEAIAAAAB8BAABkcnMvZTJvRG9jLnhtbFBL&#10;BQYAAAAABgAGAFkBAADFBQ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59</w:t>
                    </w:r>
                    <w:r>
                      <w:fldChar w:fldCharType="end"/>
                    </w:r>
                  </w:p>
                </w:txbxContent>
              </v:textbox>
            </v:shape>
          </w:pict>
        </mc:Fallback>
      </mc:AlternateContent>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3" w:lineRule="auto"/>
      <w:ind w:left="4790"/>
      <w:rPr>
        <w:rFonts w:ascii="宋体" w:hAnsi="宋体" w:eastAsia="宋体" w:cs="宋体"/>
        <w:sz w:val="18"/>
        <w:szCs w:val="18"/>
      </w:rPr>
    </w:pPr>
    <w:r>
      <w:rPr>
        <w:sz w:val="18"/>
      </w:rPr>
      <mc:AlternateContent>
        <mc:Choice Requires="wps">
          <w:drawing>
            <wp:anchor distT="0" distB="0" distL="114300" distR="114300" simplePos="0" relativeHeight="2516940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74" name="文本框 17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60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40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lhPk0AgAAZQQAAA4AAABkcnMvZTJvRG9jLnhtbK1UzY7TMBC+I/EO&#10;lu80aYGlqp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CM5YT5NAIAAGUEAAAOAAAAAAAAAAEAIAAAAB8BAABkcnMvZTJvRG9jLnhtbFBL&#10;BQYAAAAABgAGAFkBAADFBQ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60</w:t>
                    </w:r>
                    <w:r>
                      <w:fldChar w:fldCharType="end"/>
                    </w:r>
                  </w:p>
                </w:txbxContent>
              </v:textbox>
            </v:shape>
          </w:pict>
        </mc:Fallback>
      </mc:AlternateContent>
    </w: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2" w:lineRule="auto"/>
      <w:ind w:left="4790"/>
      <w:rPr>
        <w:rFonts w:ascii="宋体" w:hAnsi="宋体" w:eastAsia="宋体" w:cs="宋体"/>
        <w:sz w:val="18"/>
        <w:szCs w:val="18"/>
      </w:rPr>
    </w:pPr>
    <w:r>
      <w:rPr>
        <w:sz w:val="18"/>
      </w:rPr>
      <mc:AlternateContent>
        <mc:Choice Requires="wps">
          <w:drawing>
            <wp:anchor distT="0" distB="0" distL="114300" distR="114300" simplePos="0" relativeHeight="2516951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75" name="文本框 17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61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51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dZGmU0AgAAZQQAAA4AAABkcnMvZTJvRG9jLnhtbK1UzY7TMBC+I/EO&#10;lu80adEu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nWRplNAIAAGUEAAAOAAAAAAAAAAEAIAAAAB8BAABkcnMvZTJvRG9jLnhtbFBL&#10;BQYAAAAABgAGAFkBAADFBQ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61</w:t>
                    </w:r>
                    <w:r>
                      <w:fldChar w:fldCharType="end"/>
                    </w:r>
                  </w:p>
                </w:txbxContent>
              </v:textbox>
            </v:shape>
          </w:pict>
        </mc:Fallback>
      </mc:AlternateContent>
    </w: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2" w:lineRule="auto"/>
      <w:ind w:left="4790"/>
      <w:rPr>
        <w:rFonts w:ascii="宋体" w:hAnsi="宋体" w:eastAsia="宋体" w:cs="宋体"/>
        <w:sz w:val="18"/>
        <w:szCs w:val="18"/>
      </w:rPr>
    </w:pPr>
    <w:r>
      <w:rPr>
        <w:sz w:val="18"/>
      </w:rPr>
      <mc:AlternateContent>
        <mc:Choice Requires="wps">
          <w:drawing>
            <wp:anchor distT="0" distB="0" distL="114300" distR="114300" simplePos="0" relativeHeight="2516961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76" name="文本框 17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62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61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ubyBszAgAAZQQAAA4AAAAAAAAAAQAgAAAAHwEAAGRycy9lMm9Eb2MueG1sUEsF&#10;BgAAAAAGAAYAWQEAAMQFA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62</w:t>
                    </w:r>
                    <w:r>
                      <w:fldChar w:fldCharType="end"/>
                    </w:r>
                  </w:p>
                </w:txbxContent>
              </v:textbox>
            </v:shape>
          </w:pict>
        </mc:Fallback>
      </mc:AlternateContent>
    </w: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2" w:lineRule="auto"/>
      <w:ind w:left="4675"/>
      <w:rPr>
        <w:rFonts w:ascii="宋体" w:hAnsi="宋体" w:eastAsia="宋体" w:cs="宋体"/>
        <w:sz w:val="18"/>
        <w:szCs w:val="18"/>
      </w:rPr>
    </w:pPr>
    <w:r>
      <w:rPr>
        <w:sz w:val="18"/>
      </w:rPr>
      <mc:AlternateContent>
        <mc:Choice Requires="wps">
          <w:drawing>
            <wp:anchor distT="0" distB="0" distL="114300" distR="114300" simplePos="0" relativeHeight="2516971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77" name="文本框 17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63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71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AnVoc0AgAAZ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wJ1aHNAIAAGUEAAAOAAAAAAAAAAEAIAAAAB8BAABkcnMvZTJvRG9jLnhtbFBL&#10;BQYAAAAABgAGAFkBAADFBQ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63</w:t>
                    </w:r>
                    <w:r>
                      <w:fldChar w:fldCharType="end"/>
                    </w:r>
                  </w:p>
                </w:txbxContent>
              </v:textbox>
            </v:shape>
          </w:pict>
        </mc:Fallback>
      </mc:AlternateContent>
    </w: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2" w:lineRule="auto"/>
      <w:ind w:left="4675"/>
      <w:rPr>
        <w:rFonts w:ascii="宋体" w:hAnsi="宋体" w:eastAsia="宋体" w:cs="宋体"/>
        <w:sz w:val="18"/>
        <w:szCs w:val="18"/>
      </w:rPr>
    </w:pPr>
    <w:r>
      <w:rPr>
        <w:sz w:val="18"/>
      </w:rPr>
      <mc:AlternateContent>
        <mc:Choice Requires="wps">
          <w:drawing>
            <wp:anchor distT="0" distB="0" distL="114300" distR="114300" simplePos="0" relativeHeight="2516981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78" name="文本框 17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64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81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3ovtkzAgAAZQ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D3ovtkzAgAAZQQAAA4AAAAAAAAAAQAgAAAAHwEAAGRycy9lMm9Eb2MueG1sUEsF&#10;BgAAAAAGAAYAWQEAAMQFA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64</w:t>
                    </w:r>
                    <w:r>
                      <w:fldChar w:fldCharType="end"/>
                    </w:r>
                  </w:p>
                </w:txbxContent>
              </v:textbox>
            </v:shape>
          </w:pict>
        </mc:Fallback>
      </mc:AlternateContent>
    </w:r>
  </w:p>
</w:ftr>
</file>

<file path=word/footer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2" w:lineRule="auto"/>
      <w:ind w:left="4903"/>
      <w:rPr>
        <w:rFonts w:ascii="宋体" w:hAnsi="宋体" w:eastAsia="宋体" w:cs="宋体"/>
        <w:sz w:val="18"/>
        <w:szCs w:val="18"/>
      </w:rPr>
    </w:pPr>
    <w:r>
      <w:rPr>
        <w:sz w:val="18"/>
      </w:rPr>
      <mc:AlternateContent>
        <mc:Choice Requires="wps">
          <w:drawing>
            <wp:anchor distT="0" distB="0" distL="114300" distR="114300" simplePos="0" relativeHeight="2516992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79" name="文本框 17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65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92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ZUIEU0AgAAZQQAAA4AAABkcnMvZTJvRG9jLnhtbK1UzY7TMBC+I/EO&#10;lu80aRFLqZ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WVCBFNAIAAGUEAAAOAAAAAAAAAAEAIAAAAB8BAABkcnMvZTJvRG9jLnhtbFBL&#10;BQYAAAAABgAGAFkBAADFBQ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65</w:t>
                    </w:r>
                    <w:r>
                      <w:fldChar w:fldCharType="end"/>
                    </w:r>
                  </w:p>
                </w:txbxContent>
              </v:textbox>
            </v:shape>
          </w:pict>
        </mc:Fallback>
      </mc:AlternateContent>
    </w:r>
  </w:p>
</w:ftr>
</file>

<file path=word/footer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2" w:lineRule="auto"/>
      <w:ind w:left="4779"/>
      <w:rPr>
        <w:rFonts w:ascii="宋体" w:hAnsi="宋体" w:eastAsia="宋体" w:cs="宋体"/>
        <w:sz w:val="18"/>
        <w:szCs w:val="18"/>
      </w:rPr>
    </w:pPr>
    <w:r>
      <w:rPr>
        <w:sz w:val="18"/>
      </w:rPr>
      <mc:AlternateContent>
        <mc:Choice Requires="wps">
          <w:drawing>
            <wp:anchor distT="0" distB="0" distL="114300" distR="114300" simplePos="0" relativeHeight="251700224" behindDoc="0" locked="0" layoutInCell="1" allowOverlap="1">
              <wp:simplePos x="0" y="0"/>
              <wp:positionH relativeFrom="margin">
                <wp:align>center</wp:align>
              </wp:positionH>
              <wp:positionV relativeFrom="paragraph">
                <wp:posOffset>0</wp:posOffset>
              </wp:positionV>
              <wp:extent cx="1828800" cy="1828800"/>
              <wp:effectExtent l="0" t="0" r="0" b="0"/>
              <wp:wrapNone/>
              <wp:docPr id="180" name="文本框 18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66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02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HLXu4yAgAAZ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cte7jICAABlBAAADgAAAAAAAAABACAAAAAfAQAAZHJzL2Uyb0RvYy54bWxQSwUG&#10;AAAAAAYABgBZAQAAwwU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66</w:t>
                    </w:r>
                    <w:r>
                      <w:fldChar w:fldCharType="end"/>
                    </w:r>
                  </w:p>
                </w:txbxContent>
              </v:textbox>
            </v:shape>
          </w:pict>
        </mc:Fallback>
      </mc:AlternateContent>
    </w:r>
  </w:p>
</w:ftr>
</file>

<file path=word/footer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2" w:lineRule="auto"/>
      <w:ind w:left="4758"/>
      <w:rPr>
        <w:rFonts w:ascii="宋体" w:hAnsi="宋体" w:eastAsia="宋体" w:cs="宋体"/>
        <w:sz w:val="18"/>
        <w:szCs w:val="18"/>
      </w:rPr>
    </w:pPr>
    <w:r>
      <w:rPr>
        <w:sz w:val="18"/>
      </w:rPr>
      <mc:AlternateContent>
        <mc:Choice Requires="wps">
          <w:drawing>
            <wp:anchor distT="0" distB="0" distL="114300" distR="114300" simplePos="0" relativeHeight="251701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81" name="文本框 18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67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12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p3wHIyAgAAZQ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nfAcjICAABlBAAADgAAAAAAAAABACAAAAAfAQAAZHJzL2Uyb0RvYy54bWxQSwUG&#10;AAAAAAYABgBZAQAAwwU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67</w:t>
                    </w:r>
                    <w:r>
                      <w:fldChar w:fldCharType="end"/>
                    </w:r>
                  </w:p>
                </w:txbxContent>
              </v:textbox>
            </v:shape>
          </w:pict>
        </mc:Fallback>
      </mc:AlternateContent>
    </w:r>
  </w:p>
</w:ftr>
</file>

<file path=word/footer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2" w:lineRule="auto"/>
      <w:ind w:left="4782"/>
      <w:rPr>
        <w:rFonts w:ascii="宋体" w:hAnsi="宋体" w:eastAsia="宋体" w:cs="宋体"/>
        <w:sz w:val="18"/>
        <w:szCs w:val="18"/>
      </w:rPr>
    </w:pPr>
    <w:r>
      <w:rPr>
        <w:sz w:val="18"/>
      </w:rPr>
      <mc:AlternateContent>
        <mc:Choice Requires="wps">
          <w:drawing>
            <wp:anchor distT="0" distB="0" distL="114300" distR="114300" simplePos="0" relativeHeight="251702272" behindDoc="0" locked="0" layoutInCell="1" allowOverlap="1">
              <wp:simplePos x="0" y="0"/>
              <wp:positionH relativeFrom="margin">
                <wp:align>center</wp:align>
              </wp:positionH>
              <wp:positionV relativeFrom="paragraph">
                <wp:posOffset>0</wp:posOffset>
              </wp:positionV>
              <wp:extent cx="1828800" cy="1828800"/>
              <wp:effectExtent l="0" t="0" r="0" b="0"/>
              <wp:wrapNone/>
              <wp:docPr id="182" name="文本框 18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80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22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a1EgwzAgAAZ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a1EgwzAgAAZQQAAA4AAAAAAAAAAQAgAAAAHwEAAGRycy9lMm9Eb2MueG1sUEsF&#10;BgAAAAAGAAYAWQEAAMQFA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80</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pacing w:line="46" w:lineRule="auto"/>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pacing w:line="46" w:lineRule="auto"/>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none" w:color="auto" w:sz="0" w:space="0"/>
      </w:pBdr>
      <w:spacing w:line="46" w:lineRule="auto"/>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pacing w:line="14" w:lineRule="auto"/>
      <w:rPr>
        <w:sz w:val="2"/>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pacing w:line="14" w:lineRule="auto"/>
      <w:rPr>
        <w:sz w:val="2"/>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pacing w:line="14" w:lineRule="auto"/>
      <w:rPr>
        <w:sz w:val="2"/>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pacing w:line="14" w:lineRule="auto"/>
      <w:rPr>
        <w:sz w:val="2"/>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pacing w:line="14" w:lineRule="auto"/>
      <w:rPr>
        <w:sz w:val="2"/>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pacing w:line="14" w:lineRule="auto"/>
      <w:rPr>
        <w:sz w:val="2"/>
      </w:rP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pacing w:line="14" w:lineRule="auto"/>
      <w:rPr>
        <w:sz w:val="2"/>
      </w:rP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pacing w:line="14" w:lineRule="auto"/>
      <w:rPr>
        <w:sz w:val="2"/>
      </w:rP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pacing w:line="14" w:lineRule="auto"/>
      <w:rPr>
        <w:sz w:val="2"/>
      </w:rP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pacing w:line="14" w:lineRule="auto"/>
      <w:rPr>
        <w:sz w:val="2"/>
      </w:rP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pacing w:line="14" w:lineRule="auto"/>
      <w:rPr>
        <w:sz w:val="2"/>
      </w:rP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pacing w:line="14" w:lineRule="auto"/>
      <w:rPr>
        <w:sz w:val="2"/>
      </w:rP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pacing w:line="14" w:lineRule="auto"/>
      <w:rPr>
        <w:sz w:val="2"/>
      </w:rP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pacing w:line="14" w:lineRule="auto"/>
      <w:rPr>
        <w:sz w:val="2"/>
      </w:rP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pacing w:line="14" w:lineRule="auto"/>
      <w:rPr>
        <w:sz w:val="2"/>
      </w:rP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pacing w:line="14" w:lineRule="auto"/>
      <w:rPr>
        <w:sz w:val="2"/>
      </w:rP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pacing w:line="14" w:lineRule="auto"/>
      <w:rPr>
        <w:sz w:val="2"/>
      </w:rPr>
    </w:pP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pacing w:line="14" w:lineRule="auto"/>
      <w:rPr>
        <w:sz w:val="2"/>
      </w:rPr>
    </w:pP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pacing w:line="14" w:lineRule="auto"/>
      <w:rPr>
        <w:sz w:val="2"/>
      </w:rPr>
    </w:pP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pacing w:line="14" w:lineRule="auto"/>
      <w:rPr>
        <w:sz w:val="2"/>
      </w:rPr>
    </w:pP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pacing w:line="14" w:lineRule="auto"/>
      <w:rPr>
        <w:sz w:val="2"/>
      </w:rPr>
    </w:pP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pacing w:line="14" w:lineRule="auto"/>
      <w:rPr>
        <w:sz w:val="2"/>
      </w:rPr>
    </w:pP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pacing w:line="14" w:lineRule="auto"/>
      <w:rPr>
        <w:sz w:val="2"/>
      </w:rPr>
    </w:pP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pacing w:line="14" w:lineRule="auto"/>
      <w:rPr>
        <w:sz w:val="2"/>
      </w:rPr>
    </w:pPr>
  </w:p>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pacing w:line="14" w:lineRule="auto"/>
      <w:rPr>
        <w:sz w:val="2"/>
      </w:rPr>
    </w:pPr>
  </w:p>
</w:hdr>
</file>

<file path=word/header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pacing w:line="14" w:lineRule="auto"/>
      <w:rPr>
        <w:sz w:val="2"/>
      </w:rPr>
    </w:pPr>
  </w:p>
</w:hdr>
</file>

<file path=word/header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pacing w:line="14" w:lineRule="auto"/>
      <w:rPr>
        <w:sz w:val="2"/>
      </w:rPr>
    </w:pPr>
  </w:p>
</w:hdr>
</file>

<file path=word/header3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pacing w:line="14" w:lineRule="auto"/>
      <w:rPr>
        <w:sz w:val="2"/>
      </w:rPr>
    </w:pPr>
  </w:p>
</w:hdr>
</file>

<file path=word/header3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pacing w:line="14" w:lineRule="auto"/>
      <w:rPr>
        <w:sz w:val="2"/>
      </w:rPr>
    </w:pPr>
  </w:p>
</w:hdr>
</file>

<file path=word/header3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pacing w:line="14" w:lineRule="auto"/>
      <w:rPr>
        <w:sz w:val="2"/>
      </w:rPr>
    </w:pPr>
  </w:p>
</w:hdr>
</file>

<file path=word/header3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pacing w:line="14" w:lineRule="auto"/>
      <w:rPr>
        <w:sz w:val="2"/>
      </w:rPr>
    </w:pPr>
  </w:p>
</w:hdr>
</file>

<file path=word/header3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pacing w:line="14"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37AABA6"/>
    <w:multiLevelType w:val="singleLevel"/>
    <w:tmpl w:val="B37AABA6"/>
    <w:lvl w:ilvl="0" w:tentative="0">
      <w:start w:val="8"/>
      <w:numFmt w:val="decimal"/>
      <w:lvlText w:val="%1."/>
      <w:lvlJc w:val="left"/>
      <w:pPr>
        <w:tabs>
          <w:tab w:val="left" w:pos="312"/>
        </w:tabs>
      </w:pPr>
    </w:lvl>
  </w:abstractNum>
  <w:abstractNum w:abstractNumId="1">
    <w:nsid w:val="CE3B4280"/>
    <w:multiLevelType w:val="singleLevel"/>
    <w:tmpl w:val="CE3B4280"/>
    <w:lvl w:ilvl="0" w:tentative="0">
      <w:start w:val="1"/>
      <w:numFmt w:val="decimal"/>
      <w:suff w:val="nothing"/>
      <w:lvlText w:val="（%1）"/>
      <w:lvlJc w:val="left"/>
    </w:lvl>
  </w:abstractNum>
  <w:abstractNum w:abstractNumId="2">
    <w:nsid w:val="1FD1E6CE"/>
    <w:multiLevelType w:val="singleLevel"/>
    <w:tmpl w:val="1FD1E6CE"/>
    <w:lvl w:ilvl="0" w:tentative="0">
      <w:start w:val="1"/>
      <w:numFmt w:val="decimal"/>
      <w:lvlText w:val="%1."/>
      <w:lvlJc w:val="left"/>
      <w:pPr>
        <w:tabs>
          <w:tab w:val="left" w:pos="312"/>
        </w:tabs>
      </w:pPr>
    </w:lvl>
  </w:abstractNum>
  <w:abstractNum w:abstractNumId="3">
    <w:nsid w:val="29C01330"/>
    <w:multiLevelType w:val="singleLevel"/>
    <w:tmpl w:val="29C01330"/>
    <w:lvl w:ilvl="0" w:tentative="0">
      <w:start w:val="1"/>
      <w:numFmt w:val="chineseCounting"/>
      <w:suff w:val="nothing"/>
      <w:lvlText w:val="%1、"/>
      <w:lvlJc w:val="left"/>
      <w:rPr>
        <w:rFonts w:hint="eastAsia"/>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isplayBackgroundShape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ljYmY2N2U0MGQ4YWIwYzgxYTAyMjdhMGFhYmJkZjEifQ=="/>
  </w:docVars>
  <w:rsids>
    <w:rsidRoot w:val="2E192E51"/>
    <w:rsid w:val="05EE01F1"/>
    <w:rsid w:val="061A00EA"/>
    <w:rsid w:val="094D02A5"/>
    <w:rsid w:val="0A4B5D54"/>
    <w:rsid w:val="0AEE7A56"/>
    <w:rsid w:val="0D6F1BCA"/>
    <w:rsid w:val="0E6B1AE5"/>
    <w:rsid w:val="0F325A61"/>
    <w:rsid w:val="117A76B8"/>
    <w:rsid w:val="120D17D3"/>
    <w:rsid w:val="13415EA9"/>
    <w:rsid w:val="1656301B"/>
    <w:rsid w:val="16F0673D"/>
    <w:rsid w:val="194B7B4B"/>
    <w:rsid w:val="208F706E"/>
    <w:rsid w:val="21BC44E2"/>
    <w:rsid w:val="24132748"/>
    <w:rsid w:val="242C1ECF"/>
    <w:rsid w:val="24C116E1"/>
    <w:rsid w:val="279A23B6"/>
    <w:rsid w:val="298B19DF"/>
    <w:rsid w:val="29AB797C"/>
    <w:rsid w:val="2A9E635A"/>
    <w:rsid w:val="2B6E6782"/>
    <w:rsid w:val="2E15531B"/>
    <w:rsid w:val="2E192E51"/>
    <w:rsid w:val="30496428"/>
    <w:rsid w:val="30A30343"/>
    <w:rsid w:val="334204D0"/>
    <w:rsid w:val="39B55CC5"/>
    <w:rsid w:val="3B5A188F"/>
    <w:rsid w:val="3E234931"/>
    <w:rsid w:val="3E407515"/>
    <w:rsid w:val="3EF90927"/>
    <w:rsid w:val="3F8A707E"/>
    <w:rsid w:val="40EB68B0"/>
    <w:rsid w:val="42C6222B"/>
    <w:rsid w:val="44A07018"/>
    <w:rsid w:val="462716AE"/>
    <w:rsid w:val="467001B9"/>
    <w:rsid w:val="488A5958"/>
    <w:rsid w:val="495221C8"/>
    <w:rsid w:val="4B21533E"/>
    <w:rsid w:val="4E9A2985"/>
    <w:rsid w:val="51B318A1"/>
    <w:rsid w:val="53173F1F"/>
    <w:rsid w:val="57DA22AA"/>
    <w:rsid w:val="5A0013FC"/>
    <w:rsid w:val="5C754382"/>
    <w:rsid w:val="60B6521A"/>
    <w:rsid w:val="630247F8"/>
    <w:rsid w:val="64FE5F56"/>
    <w:rsid w:val="684A1615"/>
    <w:rsid w:val="68DF03C2"/>
    <w:rsid w:val="6C1A7C8A"/>
    <w:rsid w:val="6E950304"/>
    <w:rsid w:val="6F125558"/>
    <w:rsid w:val="708E134E"/>
    <w:rsid w:val="70F2226D"/>
    <w:rsid w:val="72FE7C24"/>
    <w:rsid w:val="733428CA"/>
    <w:rsid w:val="762F0C47"/>
    <w:rsid w:val="7BA30FEE"/>
    <w:rsid w:val="7C0D3CD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8">
    <w:name w:val="Default Paragraph Font"/>
    <w:semiHidden/>
    <w:qFormat/>
    <w:uiPriority w:val="0"/>
  </w:style>
  <w:style w:type="table" w:default="1" w:styleId="6">
    <w:name w:val="Normal Table"/>
    <w:autoRedefine/>
    <w:semiHidden/>
    <w:qFormat/>
    <w:uiPriority w:val="0"/>
    <w:tblPr>
      <w:tblCellMar>
        <w:top w:w="0" w:type="dxa"/>
        <w:left w:w="108" w:type="dxa"/>
        <w:bottom w:w="0" w:type="dxa"/>
        <w:right w:w="108" w:type="dxa"/>
      </w:tblCellMar>
    </w:tblPr>
  </w:style>
  <w:style w:type="paragraph" w:styleId="2">
    <w:name w:val="Body Text Indent"/>
    <w:basedOn w:val="1"/>
    <w:next w:val="1"/>
    <w:autoRedefine/>
    <w:qFormat/>
    <w:uiPriority w:val="0"/>
    <w:pPr>
      <w:autoSpaceDE w:val="0"/>
      <w:autoSpaceDN w:val="0"/>
      <w:adjustRightInd w:val="0"/>
      <w:spacing w:after="120" w:line="360" w:lineRule="atLeast"/>
      <w:ind w:left="900"/>
    </w:pPr>
    <w:rPr>
      <w:rFonts w:ascii="楷体_GB2312" w:eastAsia="楷体_GB2312"/>
      <w:kern w:val="0"/>
      <w:sz w:val="28"/>
      <w:szCs w:val="20"/>
    </w:rPr>
  </w:style>
  <w:style w:type="paragraph" w:styleId="3">
    <w:name w:val="annotation text"/>
    <w:basedOn w:val="1"/>
    <w:autoRedefine/>
    <w:qFormat/>
    <w:uiPriority w:val="0"/>
    <w:pPr>
      <w:jc w:val="left"/>
    </w:pPr>
  </w:style>
  <w:style w:type="paragraph" w:styleId="4">
    <w:name w:val="Body Text"/>
    <w:basedOn w:val="1"/>
    <w:autoRedefine/>
    <w:semiHidden/>
    <w:qFormat/>
    <w:uiPriority w:val="0"/>
    <w:rPr>
      <w:rFonts w:ascii="Arial" w:hAnsi="Arial" w:eastAsia="Arial" w:cs="Arial"/>
      <w:sz w:val="21"/>
      <w:szCs w:val="21"/>
      <w:lang w:val="en-US" w:eastAsia="en-US" w:bidi="ar-SA"/>
    </w:rPr>
  </w:style>
  <w:style w:type="paragraph" w:styleId="5">
    <w:name w:val="footer"/>
    <w:basedOn w:val="1"/>
    <w:autoRedefine/>
    <w:qFormat/>
    <w:uiPriority w:val="0"/>
    <w:pPr>
      <w:tabs>
        <w:tab w:val="center" w:pos="4153"/>
        <w:tab w:val="right" w:pos="8306"/>
      </w:tabs>
      <w:snapToGrid w:val="0"/>
      <w:jc w:val="left"/>
    </w:pPr>
    <w:rPr>
      <w:sz w:val="18"/>
    </w:rPr>
  </w:style>
  <w:style w:type="table" w:styleId="7">
    <w:name w:val="Table Grid"/>
    <w:basedOn w:val="6"/>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9">
    <w:name w:val="Table Text"/>
    <w:basedOn w:val="1"/>
    <w:autoRedefine/>
    <w:semiHidden/>
    <w:qFormat/>
    <w:uiPriority w:val="0"/>
    <w:rPr>
      <w:rFonts w:ascii="仿宋" w:hAnsi="仿宋" w:eastAsia="仿宋" w:cs="仿宋"/>
      <w:sz w:val="24"/>
      <w:szCs w:val="24"/>
      <w:lang w:val="en-US" w:eastAsia="en-US" w:bidi="ar-SA"/>
    </w:rPr>
  </w:style>
  <w:style w:type="table" w:customStyle="1" w:styleId="10">
    <w:name w:val="Table Normal"/>
    <w:autoRedefine/>
    <w:semiHidden/>
    <w:unhideWhenUsed/>
    <w:qFormat/>
    <w:uiPriority w:val="0"/>
    <w:tblPr>
      <w:tblCellMar>
        <w:top w:w="0" w:type="dxa"/>
        <w:left w:w="0" w:type="dxa"/>
        <w:bottom w:w="0" w:type="dxa"/>
        <w:right w:w="0" w:type="dxa"/>
      </w:tblCellMar>
    </w:tblPr>
  </w:style>
  <w:style w:type="character" w:customStyle="1" w:styleId="11">
    <w:name w:val="font11"/>
    <w:basedOn w:val="8"/>
    <w:autoRedefine/>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5" Type="http://schemas.openxmlformats.org/officeDocument/2006/relationships/fontTable" Target="fontTable.xml"/><Relationship Id="rId94" Type="http://schemas.openxmlformats.org/officeDocument/2006/relationships/numbering" Target="numbering.xml"/><Relationship Id="rId93" Type="http://schemas.openxmlformats.org/officeDocument/2006/relationships/customXml" Target="../customXml/item1.xml"/><Relationship Id="rId92" Type="http://schemas.openxmlformats.org/officeDocument/2006/relationships/image" Target="media/image7.jpeg"/><Relationship Id="rId91" Type="http://schemas.openxmlformats.org/officeDocument/2006/relationships/image" Target="media/image6.jpeg"/><Relationship Id="rId90" Type="http://schemas.openxmlformats.org/officeDocument/2006/relationships/image" Target="media/image5.jpeg"/><Relationship Id="rId9" Type="http://schemas.openxmlformats.org/officeDocument/2006/relationships/footer" Target="footer3.xml"/><Relationship Id="rId89" Type="http://schemas.openxmlformats.org/officeDocument/2006/relationships/image" Target="media/image4.jpeg"/><Relationship Id="rId88" Type="http://schemas.openxmlformats.org/officeDocument/2006/relationships/image" Target="media/image3.jpeg"/><Relationship Id="rId87" Type="http://schemas.openxmlformats.org/officeDocument/2006/relationships/image" Target="media/image2.jpeg"/><Relationship Id="rId86" Type="http://schemas.openxmlformats.org/officeDocument/2006/relationships/image" Target="media/image1.jpeg"/><Relationship Id="rId85" Type="http://schemas.openxmlformats.org/officeDocument/2006/relationships/theme" Target="theme/theme1.xml"/><Relationship Id="rId84" Type="http://schemas.openxmlformats.org/officeDocument/2006/relationships/footer" Target="footer45.xml"/><Relationship Id="rId83" Type="http://schemas.openxmlformats.org/officeDocument/2006/relationships/header" Target="header35.xml"/><Relationship Id="rId82" Type="http://schemas.openxmlformats.org/officeDocument/2006/relationships/footer" Target="footer44.xml"/><Relationship Id="rId81" Type="http://schemas.openxmlformats.org/officeDocument/2006/relationships/header" Target="header34.xml"/><Relationship Id="rId80" Type="http://schemas.openxmlformats.org/officeDocument/2006/relationships/footer" Target="footer43.xml"/><Relationship Id="rId8" Type="http://schemas.openxmlformats.org/officeDocument/2006/relationships/header" Target="header2.xml"/><Relationship Id="rId79" Type="http://schemas.openxmlformats.org/officeDocument/2006/relationships/header" Target="header33.xml"/><Relationship Id="rId78" Type="http://schemas.openxmlformats.org/officeDocument/2006/relationships/footer" Target="footer42.xml"/><Relationship Id="rId77" Type="http://schemas.openxmlformats.org/officeDocument/2006/relationships/header" Target="header32.xml"/><Relationship Id="rId76" Type="http://schemas.openxmlformats.org/officeDocument/2006/relationships/footer" Target="footer41.xml"/><Relationship Id="rId75" Type="http://schemas.openxmlformats.org/officeDocument/2006/relationships/footer" Target="footer40.xml"/><Relationship Id="rId74" Type="http://schemas.openxmlformats.org/officeDocument/2006/relationships/header" Target="header31.xml"/><Relationship Id="rId73" Type="http://schemas.openxmlformats.org/officeDocument/2006/relationships/footer" Target="footer39.xml"/><Relationship Id="rId72" Type="http://schemas.openxmlformats.org/officeDocument/2006/relationships/header" Target="header30.xml"/><Relationship Id="rId71" Type="http://schemas.openxmlformats.org/officeDocument/2006/relationships/footer" Target="footer38.xml"/><Relationship Id="rId70" Type="http://schemas.openxmlformats.org/officeDocument/2006/relationships/header" Target="header29.xml"/><Relationship Id="rId7" Type="http://schemas.openxmlformats.org/officeDocument/2006/relationships/footer" Target="footer2.xml"/><Relationship Id="rId69" Type="http://schemas.openxmlformats.org/officeDocument/2006/relationships/footer" Target="footer37.xml"/><Relationship Id="rId68" Type="http://schemas.openxmlformats.org/officeDocument/2006/relationships/header" Target="header28.xml"/><Relationship Id="rId67" Type="http://schemas.openxmlformats.org/officeDocument/2006/relationships/footer" Target="footer36.xml"/><Relationship Id="rId66" Type="http://schemas.openxmlformats.org/officeDocument/2006/relationships/header" Target="header27.xml"/><Relationship Id="rId65" Type="http://schemas.openxmlformats.org/officeDocument/2006/relationships/footer" Target="footer35.xml"/><Relationship Id="rId64" Type="http://schemas.openxmlformats.org/officeDocument/2006/relationships/header" Target="header26.xml"/><Relationship Id="rId63" Type="http://schemas.openxmlformats.org/officeDocument/2006/relationships/footer" Target="footer34.xml"/><Relationship Id="rId62" Type="http://schemas.openxmlformats.org/officeDocument/2006/relationships/header" Target="header25.xml"/><Relationship Id="rId61" Type="http://schemas.openxmlformats.org/officeDocument/2006/relationships/footer" Target="footer33.xml"/><Relationship Id="rId60" Type="http://schemas.openxmlformats.org/officeDocument/2006/relationships/header" Target="header24.xml"/><Relationship Id="rId6" Type="http://schemas.openxmlformats.org/officeDocument/2006/relationships/footer" Target="footer1.xml"/><Relationship Id="rId59" Type="http://schemas.openxmlformats.org/officeDocument/2006/relationships/footer" Target="footer32.xml"/><Relationship Id="rId58" Type="http://schemas.openxmlformats.org/officeDocument/2006/relationships/header" Target="header23.xml"/><Relationship Id="rId57" Type="http://schemas.openxmlformats.org/officeDocument/2006/relationships/footer" Target="footer31.xml"/><Relationship Id="rId56" Type="http://schemas.openxmlformats.org/officeDocument/2006/relationships/header" Target="header22.xml"/><Relationship Id="rId55" Type="http://schemas.openxmlformats.org/officeDocument/2006/relationships/footer" Target="footer30.xml"/><Relationship Id="rId54" Type="http://schemas.openxmlformats.org/officeDocument/2006/relationships/header" Target="header21.xml"/><Relationship Id="rId53" Type="http://schemas.openxmlformats.org/officeDocument/2006/relationships/footer" Target="footer29.xml"/><Relationship Id="rId52" Type="http://schemas.openxmlformats.org/officeDocument/2006/relationships/header" Target="header20.xml"/><Relationship Id="rId51" Type="http://schemas.openxmlformats.org/officeDocument/2006/relationships/footer" Target="footer28.xml"/><Relationship Id="rId50" Type="http://schemas.openxmlformats.org/officeDocument/2006/relationships/header" Target="header19.xml"/><Relationship Id="rId5" Type="http://schemas.openxmlformats.org/officeDocument/2006/relationships/header" Target="header1.xml"/><Relationship Id="rId49" Type="http://schemas.openxmlformats.org/officeDocument/2006/relationships/footer" Target="footer27.xml"/><Relationship Id="rId48" Type="http://schemas.openxmlformats.org/officeDocument/2006/relationships/header" Target="header18.xml"/><Relationship Id="rId47" Type="http://schemas.openxmlformats.org/officeDocument/2006/relationships/footer" Target="footer26.xml"/><Relationship Id="rId46" Type="http://schemas.openxmlformats.org/officeDocument/2006/relationships/header" Target="header17.xml"/><Relationship Id="rId45" Type="http://schemas.openxmlformats.org/officeDocument/2006/relationships/footer" Target="footer25.xml"/><Relationship Id="rId44" Type="http://schemas.openxmlformats.org/officeDocument/2006/relationships/header" Target="header16.xml"/><Relationship Id="rId43" Type="http://schemas.openxmlformats.org/officeDocument/2006/relationships/footer" Target="footer24.xml"/><Relationship Id="rId42" Type="http://schemas.openxmlformats.org/officeDocument/2006/relationships/header" Target="header15.xml"/><Relationship Id="rId41" Type="http://schemas.openxmlformats.org/officeDocument/2006/relationships/footer" Target="footer23.xml"/><Relationship Id="rId40" Type="http://schemas.openxmlformats.org/officeDocument/2006/relationships/header" Target="header14.xml"/><Relationship Id="rId4" Type="http://schemas.openxmlformats.org/officeDocument/2006/relationships/endnotes" Target="endnotes.xml"/><Relationship Id="rId39" Type="http://schemas.openxmlformats.org/officeDocument/2006/relationships/footer" Target="footer22.xml"/><Relationship Id="rId38" Type="http://schemas.openxmlformats.org/officeDocument/2006/relationships/footer" Target="footer21.xml"/><Relationship Id="rId37" Type="http://schemas.openxmlformats.org/officeDocument/2006/relationships/footer" Target="footer20.xml"/><Relationship Id="rId36" Type="http://schemas.openxmlformats.org/officeDocument/2006/relationships/footer" Target="footer19.xml"/><Relationship Id="rId35" Type="http://schemas.openxmlformats.org/officeDocument/2006/relationships/header" Target="header13.xml"/><Relationship Id="rId34" Type="http://schemas.openxmlformats.org/officeDocument/2006/relationships/footer" Target="footer18.xml"/><Relationship Id="rId33" Type="http://schemas.openxmlformats.org/officeDocument/2006/relationships/header" Target="header12.xml"/><Relationship Id="rId32" Type="http://schemas.openxmlformats.org/officeDocument/2006/relationships/footer" Target="footer17.xml"/><Relationship Id="rId31" Type="http://schemas.openxmlformats.org/officeDocument/2006/relationships/header" Target="header11.xml"/><Relationship Id="rId30" Type="http://schemas.openxmlformats.org/officeDocument/2006/relationships/footer" Target="footer16.xml"/><Relationship Id="rId3" Type="http://schemas.openxmlformats.org/officeDocument/2006/relationships/footnotes" Target="footnotes.xml"/><Relationship Id="rId29" Type="http://schemas.openxmlformats.org/officeDocument/2006/relationships/header" Target="header10.xml"/><Relationship Id="rId28" Type="http://schemas.openxmlformats.org/officeDocument/2006/relationships/footer" Target="footer15.xml"/><Relationship Id="rId27" Type="http://schemas.openxmlformats.org/officeDocument/2006/relationships/header" Target="header9.xml"/><Relationship Id="rId26" Type="http://schemas.openxmlformats.org/officeDocument/2006/relationships/footer" Target="footer14.xml"/><Relationship Id="rId25" Type="http://schemas.openxmlformats.org/officeDocument/2006/relationships/footer" Target="footer13.xml"/><Relationship Id="rId24" Type="http://schemas.openxmlformats.org/officeDocument/2006/relationships/footer" Target="footer12.xml"/><Relationship Id="rId23" Type="http://schemas.openxmlformats.org/officeDocument/2006/relationships/footer" Target="footer11.xml"/><Relationship Id="rId22" Type="http://schemas.openxmlformats.org/officeDocument/2006/relationships/header" Target="header8.xml"/><Relationship Id="rId21" Type="http://schemas.openxmlformats.org/officeDocument/2006/relationships/footer" Target="footer10.xml"/><Relationship Id="rId20" Type="http://schemas.openxmlformats.org/officeDocument/2006/relationships/header" Target="header7.xml"/><Relationship Id="rId2" Type="http://schemas.openxmlformats.org/officeDocument/2006/relationships/settings" Target="settings.xml"/><Relationship Id="rId19" Type="http://schemas.openxmlformats.org/officeDocument/2006/relationships/footer" Target="footer9.xml"/><Relationship Id="rId18" Type="http://schemas.openxmlformats.org/officeDocument/2006/relationships/footer" Target="footer8.xml"/><Relationship Id="rId17" Type="http://schemas.openxmlformats.org/officeDocument/2006/relationships/footer" Target="footer7.xml"/><Relationship Id="rId16" Type="http://schemas.openxmlformats.org/officeDocument/2006/relationships/header" Target="header6.xml"/><Relationship Id="rId15" Type="http://schemas.openxmlformats.org/officeDocument/2006/relationships/footer" Target="footer6.xml"/><Relationship Id="rId14" Type="http://schemas.openxmlformats.org/officeDocument/2006/relationships/header" Target="header5.xml"/><Relationship Id="rId13" Type="http://schemas.openxmlformats.org/officeDocument/2006/relationships/footer" Target="footer5.xml"/><Relationship Id="rId12" Type="http://schemas.openxmlformats.org/officeDocument/2006/relationships/header" Target="header4.xml"/><Relationship Id="rId11" Type="http://schemas.openxmlformats.org/officeDocument/2006/relationships/footer" Target="footer4.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2024-03-27T06:26:00Z</dcterms:created>
  <dc:creator>NINGMEI</dc:creator>
  <cp:lastModifiedBy>Young</cp:lastModifiedBy>
  <dcterms:modified xsi:type="dcterms:W3CDTF">2024-03-29T08:48:57Z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C023A5C523A84057AED3A0BA9867A246_13</vt:lpwstr>
  </property>
</Properties>
</file>