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00E4" w:rsidRPr="00621EE1" w:rsidRDefault="00B912F5" w:rsidP="00836958">
      <w:pPr>
        <w:jc w:val="center"/>
        <w:rPr>
          <w:b/>
          <w:sz w:val="44"/>
          <w:szCs w:val="44"/>
        </w:rPr>
      </w:pPr>
      <w:r>
        <w:rPr>
          <w:rFonts w:hint="eastAsia"/>
          <w:b/>
          <w:sz w:val="44"/>
          <w:szCs w:val="44"/>
        </w:rPr>
        <w:t>评审</w:t>
      </w:r>
      <w:r w:rsidR="00EC00E4" w:rsidRPr="00621EE1">
        <w:rPr>
          <w:rFonts w:hint="eastAsia"/>
          <w:b/>
          <w:sz w:val="44"/>
          <w:szCs w:val="44"/>
        </w:rPr>
        <w:t>小组评审意见表</w:t>
      </w:r>
    </w:p>
    <w:tbl>
      <w:tblPr>
        <w:tblW w:w="0" w:type="auto"/>
        <w:tblInd w:w="213" w:type="dxa"/>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ook w:val="0000"/>
      </w:tblPr>
      <w:tblGrid>
        <w:gridCol w:w="1995"/>
        <w:gridCol w:w="4421"/>
        <w:gridCol w:w="2977"/>
      </w:tblGrid>
      <w:tr w:rsidR="00EC00E4" w:rsidRPr="00CC5C81" w:rsidTr="008F777E">
        <w:trPr>
          <w:trHeight w:val="1410"/>
        </w:trPr>
        <w:tc>
          <w:tcPr>
            <w:tcW w:w="9393" w:type="dxa"/>
            <w:gridSpan w:val="3"/>
            <w:vAlign w:val="center"/>
          </w:tcPr>
          <w:p w:rsidR="00EC00E4" w:rsidRPr="005A4D58" w:rsidRDefault="00D53282" w:rsidP="005A4D58">
            <w:pPr>
              <w:widowControl/>
              <w:spacing w:before="100" w:beforeAutospacing="1" w:after="100" w:afterAutospacing="1" w:line="440" w:lineRule="exact"/>
              <w:jc w:val="center"/>
              <w:rPr>
                <w:rFonts w:ascii="黑体" w:eastAsia="黑体" w:hAnsi="黑体"/>
                <w:sz w:val="32"/>
                <w:szCs w:val="32"/>
              </w:rPr>
            </w:pPr>
            <w:r w:rsidRPr="00F10C3F">
              <w:rPr>
                <w:rFonts w:ascii="黑体" w:eastAsia="黑体" w:hAnsi="黑体" w:hint="eastAsia"/>
                <w:sz w:val="30"/>
                <w:szCs w:val="30"/>
              </w:rPr>
              <w:t>项目名称：</w:t>
            </w:r>
            <w:r w:rsidR="009E7AC4" w:rsidRPr="009E7AC4">
              <w:rPr>
                <w:rFonts w:ascii="黑体" w:eastAsia="黑体" w:hAnsi="黑体" w:hint="eastAsia"/>
                <w:sz w:val="32"/>
                <w:szCs w:val="32"/>
              </w:rPr>
              <w:t>中国疾病预防控制中心营养与健康所洁净实验室维修改造项目</w:t>
            </w:r>
            <w:r w:rsidR="003B6EBE">
              <w:rPr>
                <w:rFonts w:ascii="黑体" w:eastAsia="黑体" w:hAnsi="黑体" w:hint="eastAsia"/>
                <w:sz w:val="32"/>
                <w:szCs w:val="32"/>
              </w:rPr>
              <w:t>竞争性</w:t>
            </w:r>
            <w:r w:rsidR="0068595D">
              <w:rPr>
                <w:rFonts w:ascii="黑体" w:eastAsia="黑体" w:hAnsi="黑体" w:hint="eastAsia"/>
                <w:sz w:val="32"/>
                <w:szCs w:val="32"/>
              </w:rPr>
              <w:t>磋商</w:t>
            </w:r>
            <w:r w:rsidR="00764373">
              <w:rPr>
                <w:rFonts w:ascii="黑体" w:eastAsia="黑体" w:hAnsi="黑体" w:hint="eastAsia"/>
                <w:sz w:val="30"/>
                <w:szCs w:val="30"/>
              </w:rPr>
              <w:t>（</w:t>
            </w:r>
            <w:r w:rsidR="00764373" w:rsidRPr="00DC773A">
              <w:rPr>
                <w:rFonts w:ascii="宋体" w:hAnsi="宋体" w:hint="eastAsia"/>
                <w:b/>
                <w:sz w:val="28"/>
                <w:szCs w:val="28"/>
              </w:rPr>
              <w:t>招标编号：</w:t>
            </w:r>
            <w:r w:rsidR="009E7AC4" w:rsidRPr="009E7AC4">
              <w:rPr>
                <w:rFonts w:asciiTheme="minorEastAsia" w:hAnsiTheme="minorEastAsia"/>
                <w:sz w:val="28"/>
                <w:szCs w:val="28"/>
              </w:rPr>
              <w:t>2023JC-01</w:t>
            </w:r>
            <w:r w:rsidR="00764373">
              <w:rPr>
                <w:rFonts w:asciiTheme="majorEastAsia" w:eastAsiaTheme="majorEastAsia" w:hAnsiTheme="majorEastAsia" w:hint="eastAsia"/>
                <w:sz w:val="28"/>
                <w:szCs w:val="28"/>
              </w:rPr>
              <w:t>）</w:t>
            </w:r>
          </w:p>
        </w:tc>
      </w:tr>
      <w:tr w:rsidR="00EC00E4" w:rsidRPr="00CC5C81" w:rsidTr="008F777E">
        <w:trPr>
          <w:trHeight w:val="1493"/>
        </w:trPr>
        <w:tc>
          <w:tcPr>
            <w:tcW w:w="1995" w:type="dxa"/>
            <w:vAlign w:val="center"/>
          </w:tcPr>
          <w:p w:rsidR="00EC00E4" w:rsidRPr="00F10C3F" w:rsidRDefault="00EC00E4" w:rsidP="00836958">
            <w:pPr>
              <w:jc w:val="center"/>
              <w:rPr>
                <w:rFonts w:ascii="黑体" w:eastAsia="黑体" w:hAnsi="黑体"/>
                <w:sz w:val="28"/>
                <w:szCs w:val="28"/>
              </w:rPr>
            </w:pPr>
            <w:r w:rsidRPr="00F10C3F">
              <w:rPr>
                <w:rFonts w:ascii="黑体" w:eastAsia="黑体" w:hAnsi="黑体" w:hint="eastAsia"/>
                <w:sz w:val="28"/>
                <w:szCs w:val="28"/>
              </w:rPr>
              <w:t>预成交供应商</w:t>
            </w:r>
          </w:p>
        </w:tc>
        <w:tc>
          <w:tcPr>
            <w:tcW w:w="7398" w:type="dxa"/>
            <w:gridSpan w:val="2"/>
            <w:vAlign w:val="center"/>
          </w:tcPr>
          <w:p w:rsidR="00EC00E4" w:rsidRPr="00F34687" w:rsidRDefault="005B56CE" w:rsidP="008C0A38">
            <w:pPr>
              <w:jc w:val="center"/>
              <w:rPr>
                <w:rFonts w:ascii="黑体" w:eastAsia="黑体" w:hAnsi="黑体" w:cs="宋体"/>
                <w:color w:val="000000"/>
                <w:sz w:val="28"/>
                <w:szCs w:val="28"/>
              </w:rPr>
            </w:pPr>
            <w:r w:rsidRPr="005B56CE">
              <w:rPr>
                <w:rFonts w:ascii="黑体" w:eastAsia="黑体" w:hAnsi="黑体" w:hint="eastAsia"/>
                <w:sz w:val="28"/>
                <w:szCs w:val="28"/>
              </w:rPr>
              <w:t>江苏尚筑建筑工程有限公司</w:t>
            </w:r>
          </w:p>
        </w:tc>
      </w:tr>
      <w:tr w:rsidR="00EC00E4" w:rsidRPr="00CC5C81" w:rsidTr="008F777E">
        <w:trPr>
          <w:trHeight w:val="1152"/>
        </w:trPr>
        <w:tc>
          <w:tcPr>
            <w:tcW w:w="1995" w:type="dxa"/>
            <w:vAlign w:val="center"/>
          </w:tcPr>
          <w:p w:rsidR="00EC00E4" w:rsidRPr="00F10C3F" w:rsidRDefault="00EC00E4" w:rsidP="00836958">
            <w:pPr>
              <w:jc w:val="center"/>
              <w:rPr>
                <w:rFonts w:ascii="黑体" w:eastAsia="黑体" w:hAnsi="黑体"/>
                <w:sz w:val="28"/>
                <w:szCs w:val="28"/>
              </w:rPr>
            </w:pPr>
            <w:r w:rsidRPr="00F10C3F">
              <w:rPr>
                <w:rFonts w:ascii="黑体" w:eastAsia="黑体" w:hAnsi="黑体" w:hint="eastAsia"/>
                <w:sz w:val="28"/>
                <w:szCs w:val="28"/>
              </w:rPr>
              <w:t>成交价</w:t>
            </w:r>
          </w:p>
        </w:tc>
        <w:tc>
          <w:tcPr>
            <w:tcW w:w="7398" w:type="dxa"/>
            <w:gridSpan w:val="2"/>
            <w:vAlign w:val="center"/>
          </w:tcPr>
          <w:p w:rsidR="00EC00E4" w:rsidRPr="00F10C3F" w:rsidRDefault="005B56CE" w:rsidP="005B56CE">
            <w:pPr>
              <w:jc w:val="center"/>
              <w:rPr>
                <w:rFonts w:ascii="黑体" w:eastAsia="黑体" w:hAnsi="黑体"/>
                <w:sz w:val="28"/>
                <w:szCs w:val="28"/>
              </w:rPr>
            </w:pPr>
            <w:r>
              <w:rPr>
                <w:rFonts w:ascii="黑体" w:eastAsia="黑体" w:hAnsi="黑体" w:hint="eastAsia"/>
                <w:sz w:val="28"/>
                <w:szCs w:val="28"/>
              </w:rPr>
              <w:t>158500</w:t>
            </w:r>
            <w:r w:rsidR="00E32055">
              <w:rPr>
                <w:rFonts w:ascii="黑体" w:eastAsia="黑体" w:hAnsi="黑体" w:hint="eastAsia"/>
                <w:sz w:val="28"/>
                <w:szCs w:val="28"/>
              </w:rPr>
              <w:t>元（</w:t>
            </w:r>
            <w:r>
              <w:rPr>
                <w:rFonts w:ascii="黑体" w:eastAsia="黑体" w:hAnsi="黑体" w:hint="eastAsia"/>
                <w:sz w:val="28"/>
                <w:szCs w:val="28"/>
              </w:rPr>
              <w:t>壹拾伍万捌仟伍佰</w:t>
            </w:r>
            <w:r w:rsidR="00E32055">
              <w:rPr>
                <w:rFonts w:ascii="黑体" w:eastAsia="黑体" w:hAnsi="黑体" w:hint="eastAsia"/>
                <w:sz w:val="28"/>
                <w:szCs w:val="28"/>
              </w:rPr>
              <w:t>圆整）</w:t>
            </w:r>
          </w:p>
        </w:tc>
      </w:tr>
      <w:tr w:rsidR="00BE1CEF" w:rsidRPr="00CC5C81" w:rsidTr="008F777E">
        <w:trPr>
          <w:trHeight w:val="4266"/>
        </w:trPr>
        <w:tc>
          <w:tcPr>
            <w:tcW w:w="1995" w:type="dxa"/>
            <w:vAlign w:val="center"/>
          </w:tcPr>
          <w:p w:rsidR="00BE1CEF" w:rsidRPr="00F10C3F" w:rsidRDefault="00DF7B87" w:rsidP="00836958">
            <w:pPr>
              <w:jc w:val="center"/>
              <w:rPr>
                <w:rFonts w:ascii="黑体" w:eastAsia="黑体" w:hAnsi="黑体"/>
                <w:sz w:val="28"/>
                <w:szCs w:val="28"/>
              </w:rPr>
            </w:pPr>
            <w:r w:rsidRPr="00DF7B87">
              <w:rPr>
                <w:rFonts w:ascii="黑体" w:eastAsia="黑体" w:hAnsi="黑体" w:hint="eastAsia"/>
                <w:sz w:val="28"/>
                <w:szCs w:val="28"/>
              </w:rPr>
              <w:t>预成交供应商中标</w:t>
            </w:r>
            <w:r w:rsidR="00BE1CEF" w:rsidRPr="00F10C3F">
              <w:rPr>
                <w:rFonts w:ascii="黑体" w:eastAsia="黑体" w:hAnsi="黑体" w:hint="eastAsia"/>
                <w:sz w:val="28"/>
                <w:szCs w:val="28"/>
              </w:rPr>
              <w:t>主要理由</w:t>
            </w:r>
          </w:p>
        </w:tc>
        <w:tc>
          <w:tcPr>
            <w:tcW w:w="7398" w:type="dxa"/>
            <w:gridSpan w:val="2"/>
            <w:vAlign w:val="center"/>
          </w:tcPr>
          <w:p w:rsidR="00B22997" w:rsidRPr="00F10C3F" w:rsidRDefault="005A4D58" w:rsidP="005B56CE">
            <w:pPr>
              <w:widowControl/>
              <w:spacing w:line="500" w:lineRule="exact"/>
              <w:rPr>
                <w:rFonts w:ascii="黑体" w:eastAsia="黑体" w:hAnsi="黑体"/>
                <w:sz w:val="28"/>
                <w:szCs w:val="28"/>
              </w:rPr>
            </w:pPr>
            <w:r>
              <w:rPr>
                <w:rFonts w:ascii="黑体" w:eastAsia="黑体" w:hAnsi="黑体" w:hint="eastAsia"/>
                <w:sz w:val="28"/>
                <w:szCs w:val="28"/>
              </w:rPr>
              <w:t>磋商</w:t>
            </w:r>
            <w:r w:rsidR="002C1AFC" w:rsidRPr="002C1AFC">
              <w:rPr>
                <w:rFonts w:ascii="黑体" w:eastAsia="黑体" w:hAnsi="黑体" w:hint="eastAsia"/>
                <w:sz w:val="28"/>
                <w:szCs w:val="28"/>
              </w:rPr>
              <w:t>小组</w:t>
            </w:r>
            <w:r>
              <w:rPr>
                <w:rFonts w:ascii="黑体" w:eastAsia="黑体" w:hAnsi="黑体" w:hint="eastAsia"/>
                <w:sz w:val="28"/>
                <w:szCs w:val="28"/>
              </w:rPr>
              <w:t>确认磋商文件后，</w:t>
            </w:r>
            <w:r w:rsidR="002C1AFC" w:rsidRPr="002C1AFC">
              <w:rPr>
                <w:rFonts w:ascii="黑体" w:eastAsia="黑体" w:hAnsi="黑体" w:hint="eastAsia"/>
                <w:sz w:val="28"/>
                <w:szCs w:val="28"/>
              </w:rPr>
              <w:t>对</w:t>
            </w:r>
            <w:r w:rsidR="005B56CE">
              <w:rPr>
                <w:rFonts w:ascii="黑体" w:eastAsia="黑体" w:hAnsi="黑体" w:hint="eastAsia"/>
                <w:sz w:val="28"/>
                <w:szCs w:val="28"/>
              </w:rPr>
              <w:t>6</w:t>
            </w:r>
            <w:r w:rsidR="00DF7B87" w:rsidRPr="00DF7B87">
              <w:rPr>
                <w:rFonts w:ascii="黑体" w:eastAsia="黑体" w:hAnsi="黑体" w:hint="eastAsia"/>
                <w:sz w:val="28"/>
                <w:szCs w:val="28"/>
              </w:rPr>
              <w:t>家投标供应商的投标文件进行了评审。经审议，</w:t>
            </w:r>
            <w:r w:rsidR="0068595D">
              <w:rPr>
                <w:rFonts w:ascii="黑体" w:eastAsia="黑体" w:hAnsi="黑体" w:hint="eastAsia"/>
                <w:sz w:val="28"/>
                <w:szCs w:val="28"/>
              </w:rPr>
              <w:t>磋商</w:t>
            </w:r>
            <w:r w:rsidR="00DF7B87" w:rsidRPr="00DF7B87">
              <w:rPr>
                <w:rFonts w:ascii="黑体" w:eastAsia="黑体" w:hAnsi="黑体" w:hint="eastAsia"/>
                <w:sz w:val="28"/>
                <w:szCs w:val="28"/>
              </w:rPr>
              <w:t>小组依据评审规则：“</w:t>
            </w:r>
            <w:r w:rsidR="0068595D" w:rsidRPr="0068595D">
              <w:rPr>
                <w:rFonts w:ascii="黑体" w:eastAsia="黑体" w:hAnsi="黑体" w:hint="eastAsia"/>
                <w:sz w:val="28"/>
                <w:szCs w:val="28"/>
              </w:rPr>
              <w:t>采用综合评分法对提交最后报价的供应商的响应文件和最后报价进行综合评分, 根据综合评分情况，按照评审得分由高到低顺序推荐</w:t>
            </w:r>
            <w:r w:rsidR="0068595D" w:rsidRPr="0068595D">
              <w:rPr>
                <w:rFonts w:ascii="黑体" w:eastAsia="黑体" w:hAnsi="黑体"/>
                <w:sz w:val="28"/>
                <w:szCs w:val="28"/>
              </w:rPr>
              <w:t>3名以上成交候选供应商，评审得分相同的，按照最后报价由低到高的顺序推荐。评审得分且最后报价相同的，按照技术指标优劣顺序推荐</w:t>
            </w:r>
            <w:r w:rsidR="0068595D">
              <w:rPr>
                <w:rFonts w:ascii="黑体" w:eastAsia="黑体" w:hAnsi="黑体" w:hint="eastAsia"/>
                <w:sz w:val="28"/>
                <w:szCs w:val="28"/>
              </w:rPr>
              <w:t>”，推荐顺序依次为</w:t>
            </w:r>
            <w:r w:rsidR="005B56CE" w:rsidRPr="005B56CE">
              <w:rPr>
                <w:rFonts w:ascii="黑体" w:eastAsia="黑体" w:hAnsi="黑体" w:hint="eastAsia"/>
                <w:sz w:val="28"/>
                <w:szCs w:val="28"/>
              </w:rPr>
              <w:t>江苏尚筑建筑工程有限公司</w:t>
            </w:r>
            <w:r w:rsidR="005B56CE">
              <w:rPr>
                <w:rFonts w:ascii="黑体" w:eastAsia="黑体" w:hAnsi="黑体" w:hint="eastAsia"/>
                <w:sz w:val="28"/>
                <w:szCs w:val="28"/>
              </w:rPr>
              <w:t>、</w:t>
            </w:r>
            <w:r w:rsidR="005B56CE" w:rsidRPr="005B56CE">
              <w:rPr>
                <w:rFonts w:ascii="黑体" w:eastAsia="黑体" w:hAnsi="黑体" w:hint="eastAsia"/>
                <w:sz w:val="28"/>
                <w:szCs w:val="28"/>
              </w:rPr>
              <w:t>北京金壹工程技术有限公司</w:t>
            </w:r>
            <w:r w:rsidR="005B56CE">
              <w:rPr>
                <w:rFonts w:ascii="黑体" w:eastAsia="黑体" w:hAnsi="黑体" w:hint="eastAsia"/>
                <w:sz w:val="28"/>
                <w:szCs w:val="28"/>
              </w:rPr>
              <w:t>、</w:t>
            </w:r>
            <w:r w:rsidR="005B56CE" w:rsidRPr="005B56CE">
              <w:rPr>
                <w:rFonts w:ascii="黑体" w:eastAsia="黑体" w:hAnsi="黑体" w:hint="eastAsia"/>
                <w:sz w:val="28"/>
                <w:szCs w:val="28"/>
              </w:rPr>
              <w:t>北京华夏建业</w:t>
            </w:r>
            <w:r w:rsidR="00A63E22">
              <w:rPr>
                <w:rFonts w:ascii="黑体" w:eastAsia="黑体" w:hAnsi="黑体" w:hint="eastAsia"/>
                <w:sz w:val="28"/>
                <w:szCs w:val="28"/>
              </w:rPr>
              <w:t>建设</w:t>
            </w:r>
            <w:r w:rsidR="005B56CE" w:rsidRPr="005B56CE">
              <w:rPr>
                <w:rFonts w:ascii="黑体" w:eastAsia="黑体" w:hAnsi="黑体" w:hint="eastAsia"/>
                <w:sz w:val="28"/>
                <w:szCs w:val="28"/>
              </w:rPr>
              <w:t>工程有限公司</w:t>
            </w:r>
            <w:r w:rsidR="00DF7B87" w:rsidRPr="00DF7B87">
              <w:rPr>
                <w:rFonts w:ascii="黑体" w:eastAsia="黑体" w:hAnsi="黑体" w:hint="eastAsia"/>
                <w:sz w:val="28"/>
                <w:szCs w:val="28"/>
              </w:rPr>
              <w:t>。</w:t>
            </w:r>
            <w:r w:rsidR="0068595D">
              <w:rPr>
                <w:rFonts w:ascii="黑体" w:eastAsia="黑体" w:hAnsi="黑体" w:hint="eastAsia"/>
                <w:sz w:val="28"/>
                <w:szCs w:val="28"/>
              </w:rPr>
              <w:t>最终,选择</w:t>
            </w:r>
            <w:r w:rsidR="005B56CE" w:rsidRPr="005B56CE">
              <w:rPr>
                <w:rFonts w:ascii="黑体" w:eastAsia="黑体" w:hAnsi="黑体" w:hint="eastAsia"/>
                <w:sz w:val="28"/>
                <w:szCs w:val="28"/>
              </w:rPr>
              <w:t>江苏尚筑建筑工程有限公司</w:t>
            </w:r>
            <w:r w:rsidR="0068595D">
              <w:rPr>
                <w:rFonts w:ascii="黑体" w:eastAsia="黑体" w:hAnsi="黑体" w:hint="eastAsia"/>
                <w:sz w:val="28"/>
                <w:szCs w:val="28"/>
              </w:rPr>
              <w:t>为预成交供应商。</w:t>
            </w:r>
          </w:p>
        </w:tc>
      </w:tr>
      <w:tr w:rsidR="008F777E" w:rsidRPr="00CC5C81" w:rsidTr="008F777E">
        <w:trPr>
          <w:trHeight w:val="3614"/>
        </w:trPr>
        <w:tc>
          <w:tcPr>
            <w:tcW w:w="6416" w:type="dxa"/>
            <w:gridSpan w:val="2"/>
            <w:vAlign w:val="center"/>
          </w:tcPr>
          <w:p w:rsidR="008F777E" w:rsidRPr="00F10C3F" w:rsidRDefault="008F777E" w:rsidP="00B912F5">
            <w:pPr>
              <w:rPr>
                <w:rFonts w:ascii="黑体" w:eastAsia="黑体" w:hAnsi="黑体"/>
                <w:sz w:val="28"/>
                <w:szCs w:val="28"/>
              </w:rPr>
            </w:pPr>
            <w:r w:rsidRPr="00F10C3F">
              <w:rPr>
                <w:rFonts w:ascii="黑体" w:eastAsia="黑体" w:hAnsi="黑体" w:hint="eastAsia"/>
                <w:sz w:val="28"/>
                <w:szCs w:val="28"/>
              </w:rPr>
              <w:t>评审专家签字：</w:t>
            </w:r>
            <w:bookmarkStart w:id="0" w:name="_GoBack"/>
            <w:bookmarkEnd w:id="0"/>
          </w:p>
        </w:tc>
        <w:tc>
          <w:tcPr>
            <w:tcW w:w="2977" w:type="dxa"/>
            <w:vAlign w:val="center"/>
          </w:tcPr>
          <w:p w:rsidR="008F777E" w:rsidRPr="00F10C3F" w:rsidRDefault="008F777E" w:rsidP="00836958">
            <w:pPr>
              <w:rPr>
                <w:rFonts w:ascii="黑体" w:eastAsia="黑体" w:hAnsi="黑体"/>
                <w:sz w:val="28"/>
                <w:szCs w:val="28"/>
              </w:rPr>
            </w:pPr>
            <w:r w:rsidRPr="00F10C3F">
              <w:rPr>
                <w:rFonts w:ascii="黑体" w:eastAsia="黑体" w:hAnsi="黑体" w:hint="eastAsia"/>
                <w:sz w:val="28"/>
                <w:szCs w:val="28"/>
              </w:rPr>
              <w:t>签字日期：</w:t>
            </w:r>
          </w:p>
          <w:p w:rsidR="008F777E" w:rsidRPr="00F10C3F" w:rsidRDefault="008F777E" w:rsidP="00836958">
            <w:pPr>
              <w:rPr>
                <w:rFonts w:ascii="黑体" w:eastAsia="黑体" w:hAnsi="黑体"/>
                <w:sz w:val="28"/>
                <w:szCs w:val="28"/>
              </w:rPr>
            </w:pPr>
            <w:r w:rsidRPr="00F10C3F">
              <w:rPr>
                <w:rFonts w:ascii="黑体" w:eastAsia="黑体" w:hAnsi="黑体" w:hint="eastAsia"/>
                <w:sz w:val="28"/>
                <w:szCs w:val="28"/>
              </w:rPr>
              <w:t>20</w:t>
            </w:r>
            <w:r w:rsidR="00696C1B">
              <w:rPr>
                <w:rFonts w:ascii="黑体" w:eastAsia="黑体" w:hAnsi="黑体" w:hint="eastAsia"/>
                <w:sz w:val="28"/>
                <w:szCs w:val="28"/>
              </w:rPr>
              <w:t>2</w:t>
            </w:r>
            <w:r w:rsidR="009E7AC4">
              <w:rPr>
                <w:rFonts w:ascii="黑体" w:eastAsia="黑体" w:hAnsi="黑体" w:hint="eastAsia"/>
                <w:sz w:val="28"/>
                <w:szCs w:val="28"/>
              </w:rPr>
              <w:t>3</w:t>
            </w:r>
            <w:r w:rsidRPr="00F10C3F">
              <w:rPr>
                <w:rFonts w:ascii="黑体" w:eastAsia="黑体" w:hAnsi="黑体" w:hint="eastAsia"/>
                <w:sz w:val="28"/>
                <w:szCs w:val="28"/>
              </w:rPr>
              <w:t xml:space="preserve">年  </w:t>
            </w:r>
            <w:r w:rsidR="009E7AC4">
              <w:rPr>
                <w:rFonts w:ascii="黑体" w:eastAsia="黑体" w:hAnsi="黑体" w:hint="eastAsia"/>
                <w:sz w:val="28"/>
                <w:szCs w:val="28"/>
              </w:rPr>
              <w:t>5</w:t>
            </w:r>
            <w:r w:rsidRPr="00F10C3F">
              <w:rPr>
                <w:rFonts w:ascii="黑体" w:eastAsia="黑体" w:hAnsi="黑体" w:hint="eastAsia"/>
                <w:sz w:val="28"/>
                <w:szCs w:val="28"/>
              </w:rPr>
              <w:t xml:space="preserve"> 月  </w:t>
            </w:r>
            <w:r w:rsidR="009E7AC4">
              <w:rPr>
                <w:rFonts w:ascii="黑体" w:eastAsia="黑体" w:hAnsi="黑体" w:hint="eastAsia"/>
                <w:sz w:val="28"/>
                <w:szCs w:val="28"/>
              </w:rPr>
              <w:t>17</w:t>
            </w:r>
            <w:r w:rsidRPr="00F10C3F">
              <w:rPr>
                <w:rFonts w:ascii="黑体" w:eastAsia="黑体" w:hAnsi="黑体" w:hint="eastAsia"/>
                <w:sz w:val="28"/>
                <w:szCs w:val="28"/>
              </w:rPr>
              <w:t xml:space="preserve"> 日</w:t>
            </w:r>
          </w:p>
          <w:p w:rsidR="008F777E" w:rsidRPr="00F10C3F" w:rsidRDefault="008F777E" w:rsidP="00836958">
            <w:pPr>
              <w:rPr>
                <w:rFonts w:ascii="黑体" w:eastAsia="黑体" w:hAnsi="黑体"/>
                <w:sz w:val="28"/>
                <w:szCs w:val="28"/>
              </w:rPr>
            </w:pPr>
          </w:p>
        </w:tc>
      </w:tr>
    </w:tbl>
    <w:p w:rsidR="00EC00E4" w:rsidRPr="00836958" w:rsidRDefault="00EC00E4" w:rsidP="00BE1CEF">
      <w:pPr>
        <w:rPr>
          <w:sz w:val="24"/>
          <w:szCs w:val="24"/>
        </w:rPr>
      </w:pPr>
    </w:p>
    <w:sectPr w:rsidR="00EC00E4" w:rsidRPr="00836958" w:rsidSect="008F777E">
      <w:pgSz w:w="11906" w:h="16838"/>
      <w:pgMar w:top="1134" w:right="1077" w:bottom="1134" w:left="107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2B63" w:rsidRDefault="00BF2B63" w:rsidP="00836958">
      <w:r>
        <w:separator/>
      </w:r>
    </w:p>
  </w:endnote>
  <w:endnote w:type="continuationSeparator" w:id="0">
    <w:p w:rsidR="00BF2B63" w:rsidRDefault="00BF2B63" w:rsidP="0083695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2B63" w:rsidRDefault="00BF2B63" w:rsidP="00836958">
      <w:r>
        <w:separator/>
      </w:r>
    </w:p>
  </w:footnote>
  <w:footnote w:type="continuationSeparator" w:id="0">
    <w:p w:rsidR="00BF2B63" w:rsidRDefault="00BF2B63" w:rsidP="0083695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36958"/>
    <w:rsid w:val="00003169"/>
    <w:rsid w:val="00031D1D"/>
    <w:rsid w:val="00050288"/>
    <w:rsid w:val="000D3EB1"/>
    <w:rsid w:val="000E08AD"/>
    <w:rsid w:val="000F7F30"/>
    <w:rsid w:val="00103AB1"/>
    <w:rsid w:val="00160DDB"/>
    <w:rsid w:val="0017686F"/>
    <w:rsid w:val="001777A3"/>
    <w:rsid w:val="00187829"/>
    <w:rsid w:val="001B18EE"/>
    <w:rsid w:val="001B6379"/>
    <w:rsid w:val="001C1F8A"/>
    <w:rsid w:val="00241BE8"/>
    <w:rsid w:val="00243E4B"/>
    <w:rsid w:val="00263B2E"/>
    <w:rsid w:val="00267A2F"/>
    <w:rsid w:val="00292054"/>
    <w:rsid w:val="002C1AFC"/>
    <w:rsid w:val="002D6C79"/>
    <w:rsid w:val="002E6EA9"/>
    <w:rsid w:val="0032424F"/>
    <w:rsid w:val="00331F7E"/>
    <w:rsid w:val="0036376B"/>
    <w:rsid w:val="00384278"/>
    <w:rsid w:val="003B6EBE"/>
    <w:rsid w:val="0040139F"/>
    <w:rsid w:val="00426FF7"/>
    <w:rsid w:val="00440E01"/>
    <w:rsid w:val="0046383E"/>
    <w:rsid w:val="004903C4"/>
    <w:rsid w:val="005119A7"/>
    <w:rsid w:val="00553A2A"/>
    <w:rsid w:val="0057184E"/>
    <w:rsid w:val="005742B0"/>
    <w:rsid w:val="005953D8"/>
    <w:rsid w:val="00596CF7"/>
    <w:rsid w:val="005A4D58"/>
    <w:rsid w:val="005B56CE"/>
    <w:rsid w:val="005E03E1"/>
    <w:rsid w:val="005E5A2A"/>
    <w:rsid w:val="00621EE1"/>
    <w:rsid w:val="006367D5"/>
    <w:rsid w:val="0064681E"/>
    <w:rsid w:val="00657678"/>
    <w:rsid w:val="0068595D"/>
    <w:rsid w:val="00696C1B"/>
    <w:rsid w:val="00711B52"/>
    <w:rsid w:val="007222F8"/>
    <w:rsid w:val="00725CDB"/>
    <w:rsid w:val="00737CF2"/>
    <w:rsid w:val="00764373"/>
    <w:rsid w:val="00766DBD"/>
    <w:rsid w:val="00767BD7"/>
    <w:rsid w:val="00776FB5"/>
    <w:rsid w:val="0078086B"/>
    <w:rsid w:val="00797C38"/>
    <w:rsid w:val="007F2400"/>
    <w:rsid w:val="007F3B6E"/>
    <w:rsid w:val="00835595"/>
    <w:rsid w:val="00836958"/>
    <w:rsid w:val="00844CE7"/>
    <w:rsid w:val="008C0A38"/>
    <w:rsid w:val="008F777E"/>
    <w:rsid w:val="009051AE"/>
    <w:rsid w:val="009263DA"/>
    <w:rsid w:val="009448DC"/>
    <w:rsid w:val="009818FA"/>
    <w:rsid w:val="009B2BD5"/>
    <w:rsid w:val="009E7AC4"/>
    <w:rsid w:val="00A63E22"/>
    <w:rsid w:val="00A73082"/>
    <w:rsid w:val="00A7669D"/>
    <w:rsid w:val="00A82951"/>
    <w:rsid w:val="00A92EC9"/>
    <w:rsid w:val="00A95BAE"/>
    <w:rsid w:val="00AD37A1"/>
    <w:rsid w:val="00B22997"/>
    <w:rsid w:val="00B41AB9"/>
    <w:rsid w:val="00B56DE1"/>
    <w:rsid w:val="00B74AB0"/>
    <w:rsid w:val="00B85D99"/>
    <w:rsid w:val="00B912F5"/>
    <w:rsid w:val="00BE1CEF"/>
    <w:rsid w:val="00BF2B63"/>
    <w:rsid w:val="00C07036"/>
    <w:rsid w:val="00C33997"/>
    <w:rsid w:val="00C4042C"/>
    <w:rsid w:val="00C707D5"/>
    <w:rsid w:val="00C77D72"/>
    <w:rsid w:val="00C82582"/>
    <w:rsid w:val="00CB7481"/>
    <w:rsid w:val="00CC5C81"/>
    <w:rsid w:val="00CF421E"/>
    <w:rsid w:val="00D53282"/>
    <w:rsid w:val="00D6268F"/>
    <w:rsid w:val="00D65662"/>
    <w:rsid w:val="00D850BE"/>
    <w:rsid w:val="00D90423"/>
    <w:rsid w:val="00DA5368"/>
    <w:rsid w:val="00DB1EA7"/>
    <w:rsid w:val="00DC28B0"/>
    <w:rsid w:val="00DF3A6A"/>
    <w:rsid w:val="00DF7B87"/>
    <w:rsid w:val="00E273A4"/>
    <w:rsid w:val="00E32055"/>
    <w:rsid w:val="00E42F4C"/>
    <w:rsid w:val="00E940DC"/>
    <w:rsid w:val="00EC00E4"/>
    <w:rsid w:val="00EC076F"/>
    <w:rsid w:val="00EC71A7"/>
    <w:rsid w:val="00EE7F1A"/>
    <w:rsid w:val="00F10C3F"/>
    <w:rsid w:val="00F34687"/>
    <w:rsid w:val="00FB3083"/>
    <w:rsid w:val="00FB5D55"/>
    <w:rsid w:val="00FC731B"/>
    <w:rsid w:val="00FE78E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3169"/>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rsid w:val="00836958"/>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3"/>
    <w:uiPriority w:val="99"/>
    <w:semiHidden/>
    <w:locked/>
    <w:rsid w:val="00836958"/>
    <w:rPr>
      <w:rFonts w:cs="Times New Roman"/>
      <w:sz w:val="18"/>
      <w:szCs w:val="18"/>
    </w:rPr>
  </w:style>
  <w:style w:type="paragraph" w:styleId="a4">
    <w:name w:val="footer"/>
    <w:basedOn w:val="a"/>
    <w:link w:val="Char0"/>
    <w:uiPriority w:val="99"/>
    <w:semiHidden/>
    <w:rsid w:val="00836958"/>
    <w:pPr>
      <w:tabs>
        <w:tab w:val="center" w:pos="4153"/>
        <w:tab w:val="right" w:pos="8306"/>
      </w:tabs>
      <w:snapToGrid w:val="0"/>
      <w:jc w:val="left"/>
    </w:pPr>
    <w:rPr>
      <w:sz w:val="18"/>
      <w:szCs w:val="18"/>
    </w:rPr>
  </w:style>
  <w:style w:type="character" w:customStyle="1" w:styleId="Char0">
    <w:name w:val="页脚 Char"/>
    <w:link w:val="a4"/>
    <w:uiPriority w:val="99"/>
    <w:semiHidden/>
    <w:locked/>
    <w:rsid w:val="00836958"/>
    <w:rPr>
      <w:rFonts w:cs="Times New Roman"/>
      <w:sz w:val="18"/>
      <w:szCs w:val="18"/>
    </w:rPr>
  </w:style>
  <w:style w:type="paragraph" w:styleId="a5">
    <w:name w:val="Balloon Text"/>
    <w:basedOn w:val="a"/>
    <w:link w:val="Char1"/>
    <w:uiPriority w:val="99"/>
    <w:semiHidden/>
    <w:unhideWhenUsed/>
    <w:rsid w:val="00FC731B"/>
    <w:rPr>
      <w:sz w:val="18"/>
      <w:szCs w:val="18"/>
    </w:rPr>
  </w:style>
  <w:style w:type="character" w:customStyle="1" w:styleId="Char1">
    <w:name w:val="批注框文本 Char"/>
    <w:link w:val="a5"/>
    <w:uiPriority w:val="99"/>
    <w:semiHidden/>
    <w:rsid w:val="00FC731B"/>
    <w:rPr>
      <w:kern w:val="2"/>
      <w:sz w:val="18"/>
      <w:szCs w:val="18"/>
    </w:rPr>
  </w:style>
  <w:style w:type="paragraph" w:customStyle="1" w:styleId="a6">
    <w:name w:val="正文文字"/>
    <w:basedOn w:val="a"/>
    <w:rsid w:val="00776FB5"/>
    <w:pPr>
      <w:widowControl/>
      <w:spacing w:line="2375" w:lineRule="atLeast"/>
      <w:ind w:firstLine="419"/>
      <w:textAlignment w:val="baseline"/>
    </w:pPr>
    <w:rPr>
      <w:rFonts w:ascii="宋体" w:hAnsi="Times New Roman"/>
      <w:color w:val="000000"/>
      <w:kern w:val="0"/>
      <w:sz w:val="28"/>
      <w:szCs w:val="20"/>
      <w:u w:color="00000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TotalTime>
  <Pages>1</Pages>
  <Words>60</Words>
  <Characters>342</Characters>
  <Application>Microsoft Office Word</Application>
  <DocSecurity>0</DocSecurity>
  <Lines>2</Lines>
  <Paragraphs>1</Paragraphs>
  <ScaleCrop>false</ScaleCrop>
  <Company>Hewlett-Packard Company</Company>
  <LinksUpToDate>false</LinksUpToDate>
  <CharactersWithSpaces>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赵耀</cp:lastModifiedBy>
  <cp:revision>20</cp:revision>
  <cp:lastPrinted>2023-05-17T03:28:00Z</cp:lastPrinted>
  <dcterms:created xsi:type="dcterms:W3CDTF">2019-05-16T01:53:00Z</dcterms:created>
  <dcterms:modified xsi:type="dcterms:W3CDTF">2023-05-17T03:34:00Z</dcterms:modified>
</cp:coreProperties>
</file>