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center"/>
        <w:textAlignment w:val="auto"/>
        <w:rPr>
          <w:rFonts w:hint="eastAsia" w:ascii="仿宋" w:hAnsi="仿宋" w:eastAsia="仿宋" w:cs="仿宋"/>
          <w:sz w:val="24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40"/>
          <w:lang w:val="en-US" w:eastAsia="zh-CN"/>
        </w:rPr>
        <w:t>新疆消防救援总队和田支队“自然灾害能力提升工程”装备配备项目（二）第一包（二次）</w:t>
      </w:r>
      <w:r>
        <w:rPr>
          <w:rFonts w:hint="eastAsia" w:ascii="宋体" w:hAnsi="宋体" w:eastAsia="宋体" w:cs="宋体"/>
          <w:b/>
          <w:bCs/>
          <w:sz w:val="32"/>
          <w:szCs w:val="40"/>
        </w:rPr>
        <w:t>中标（成交）结果公告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 w:ascii="仿宋" w:hAnsi="仿宋" w:eastAsia="仿宋" w:cs="仿宋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default" w:asciiTheme="minorEastAsia" w:hAnsiTheme="minorEastAsia" w:eastAsiaTheme="minorEastAsia" w:cstheme="minorEastAsia"/>
          <w:sz w:val="24"/>
          <w:szCs w:val="24"/>
          <w:lang w:val="en-US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一、项目编号：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XJYQ-ZBCG-2024-00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6-01-02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default" w:asciiTheme="minorEastAsia" w:hAnsiTheme="minorEastAsia" w:eastAsiaTheme="minorEastAsia" w:cstheme="minorEastAsia"/>
          <w:b w:val="0"/>
          <w:bCs w:val="0"/>
          <w:sz w:val="24"/>
          <w:szCs w:val="24"/>
          <w:lang w:val="en-US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二、项目名称：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新疆消防救援总队和田支队“自然灾害能力提升工程”装备配备项目（二）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第一包（二次）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三、中标（成交）信息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default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第一包：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default" w:asciiTheme="minorEastAsia" w:hAnsiTheme="minorEastAsia" w:eastAsiaTheme="minorEastAsia" w:cstheme="minorEastAsia"/>
          <w:sz w:val="24"/>
          <w:szCs w:val="24"/>
          <w:lang w:val="en-US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供应商名称：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新疆蓝天救援装备制造有限公司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default" w:asciiTheme="minorEastAsia" w:hAnsiTheme="minorEastAsia" w:eastAsiaTheme="minorEastAsia" w:cstheme="minorEastAsia"/>
          <w:b w:val="0"/>
          <w:bCs w:val="0"/>
          <w:sz w:val="24"/>
          <w:szCs w:val="24"/>
          <w:lang w:val="en-US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供应商地址：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新疆乌鲁木齐市沙依巴克区雅山北路109号1栋1至6层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default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中标（成交）金额：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595300.00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元（大写：伍拾玖万伍仟叁佰元整）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评审得分：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94.43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分</w:t>
      </w:r>
    </w:p>
    <w:p>
      <w:pPr>
        <w:pStyle w:val="2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主要标的信息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jc w:val="center"/>
        <w:textAlignment w:val="auto"/>
        <w:rPr>
          <w:rFonts w:hint="default" w:ascii="仿宋" w:hAnsi="仿宋" w:eastAsia="仿宋" w:cs="仿宋"/>
          <w:b/>
          <w:bCs/>
          <w:i w:val="0"/>
          <w:iCs w:val="0"/>
          <w:caps w:val="0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28"/>
          <w:szCs w:val="28"/>
          <w:shd w:val="clear" w:fill="FFFFFF"/>
          <w:lang w:val="en-US" w:eastAsia="zh-CN"/>
        </w:rPr>
        <w:t>第七包：北京凌天智能装备集团股份有限公司</w:t>
      </w:r>
    </w:p>
    <w:tbl>
      <w:tblPr>
        <w:tblStyle w:val="13"/>
        <w:tblW w:w="9045" w:type="dxa"/>
        <w:tblInd w:w="-25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2070"/>
        <w:gridCol w:w="870"/>
        <w:gridCol w:w="1035"/>
        <w:gridCol w:w="1680"/>
        <w:gridCol w:w="26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eastAsia="zh-CN"/>
              </w:rPr>
              <w:t>序号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标项名称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品牌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eastAsia="zh-CN"/>
              </w:rPr>
              <w:t>数量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单价（元）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规格型号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救生抛投器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 w:val="0"/>
              <w:spacing w:line="240" w:lineRule="exact"/>
              <w:jc w:val="cente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亚斯安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11800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 w:val="0"/>
              <w:spacing w:line="24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  <w:t>PTQ8.5-Y230/S210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2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救援三角架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 w:val="0"/>
              <w:spacing w:line="240" w:lineRule="exact"/>
              <w:jc w:val="cente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凯瑞达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6200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/>
              <w:autoSpaceDE/>
              <w:autoSpaceDN/>
              <w:bidi w:val="0"/>
              <w:adjustRightInd/>
              <w:snapToGrid w:val="0"/>
              <w:spacing w:line="24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</w:rPr>
              <w:t>SJY-10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3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卷扬机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snapToGrid w:val="0"/>
              <w:spacing w:before="60" w:after="60" w:line="240" w:lineRule="auto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晟宇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snapToGrid w:val="0"/>
              <w:spacing w:before="60" w:after="60" w:line="240" w:lineRule="auto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CD-3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4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通用安全绳（200米）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snapToGrid w:val="0"/>
              <w:spacing w:before="60" w:after="60" w:line="240" w:lineRule="auto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龙邦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2150</w:t>
            </w:r>
          </w:p>
        </w:tc>
        <w:tc>
          <w:tcPr>
            <w:tcW w:w="2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/>
              <w:autoSpaceDE/>
              <w:autoSpaceDN/>
              <w:bidi w:val="0"/>
              <w:snapToGrid w:val="0"/>
              <w:spacing w:before="60" w:after="60" w:line="240" w:lineRule="auto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FZL-S-T12.5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5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多功能省力系统</w:t>
            </w:r>
          </w:p>
        </w:tc>
        <w:tc>
          <w:tcPr>
            <w:tcW w:w="870" w:type="dxa"/>
            <w:vAlign w:val="center"/>
          </w:tcPr>
          <w:p>
            <w:pPr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欣达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2150</w:t>
            </w:r>
          </w:p>
        </w:tc>
        <w:tc>
          <w:tcPr>
            <w:tcW w:w="2670" w:type="dxa"/>
            <w:vAlign w:val="center"/>
          </w:tcPr>
          <w:p>
            <w:pPr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XD-T10009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6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挂钩套装</w:t>
            </w:r>
          </w:p>
        </w:tc>
        <w:tc>
          <w:tcPr>
            <w:tcW w:w="870" w:type="dxa"/>
            <w:vAlign w:val="center"/>
          </w:tcPr>
          <w:p>
            <w:pPr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欣达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650</w:t>
            </w:r>
          </w:p>
        </w:tc>
        <w:tc>
          <w:tcPr>
            <w:tcW w:w="2670" w:type="dxa"/>
            <w:vAlign w:val="center"/>
          </w:tcPr>
          <w:p>
            <w:pPr>
              <w:snapToGrid w:val="0"/>
              <w:spacing w:line="240" w:lineRule="auto"/>
              <w:jc w:val="both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O型环：XD-8122</w:t>
            </w:r>
          </w:p>
          <w:p>
            <w:pPr>
              <w:pStyle w:val="2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D型环：XD-8121</w:t>
            </w:r>
          </w:p>
          <w:p>
            <w:pPr>
              <w:pStyle w:val="2"/>
              <w:rPr>
                <w:rStyle w:val="17"/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 w:bidi="ar"/>
              </w:rPr>
            </w:pPr>
            <w:r>
              <w:rPr>
                <w:rStyle w:val="17"/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 w:bidi="ar"/>
              </w:rPr>
              <w:t>O型自动锁扣：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XD-8122</w:t>
            </w:r>
          </w:p>
          <w:p>
            <w:pPr>
              <w:pStyle w:val="2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Style w:val="17"/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 w:bidi="ar"/>
              </w:rPr>
              <w:t>梨形锁扣：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XD-9616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7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绳索救援套装</w:t>
            </w:r>
          </w:p>
        </w:tc>
        <w:tc>
          <w:tcPr>
            <w:tcW w:w="870" w:type="dxa"/>
            <w:vAlign w:val="center"/>
          </w:tcPr>
          <w:p>
            <w:pPr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欣达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4500</w:t>
            </w:r>
          </w:p>
        </w:tc>
        <w:tc>
          <w:tcPr>
            <w:tcW w:w="2670" w:type="dxa"/>
            <w:vAlign w:val="center"/>
          </w:tcPr>
          <w:p>
            <w:pPr>
              <w:snapToGrid w:val="0"/>
              <w:spacing w:line="240" w:lineRule="auto"/>
              <w:jc w:val="left"/>
              <w:rPr>
                <w:rStyle w:val="24"/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 w:bidi="ar"/>
              </w:rPr>
            </w:pPr>
            <w:r>
              <w:rPr>
                <w:rStyle w:val="24"/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 w:bidi="ar"/>
              </w:rPr>
              <w:t>头盔：H9669</w:t>
            </w:r>
          </w:p>
          <w:p>
            <w:pPr>
              <w:snapToGrid w:val="0"/>
              <w:spacing w:line="240" w:lineRule="auto"/>
              <w:jc w:val="left"/>
              <w:rPr>
                <w:rStyle w:val="24"/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 w:bidi="ar"/>
              </w:rPr>
            </w:pPr>
            <w:r>
              <w:rPr>
                <w:rStyle w:val="24"/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 w:bidi="ar"/>
              </w:rPr>
              <w:t>五点式安全吊带：XD-A9516</w:t>
            </w:r>
          </w:p>
          <w:p>
            <w:pPr>
              <w:snapToGrid w:val="0"/>
              <w:spacing w:line="240" w:lineRule="auto"/>
              <w:jc w:val="left"/>
              <w:rPr>
                <w:rStyle w:val="24"/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 w:bidi="ar"/>
              </w:rPr>
            </w:pPr>
            <w:r>
              <w:rPr>
                <w:rStyle w:val="24"/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 w:bidi="ar"/>
              </w:rPr>
              <w:t>防慌乱下降器：XD-8604</w:t>
            </w:r>
          </w:p>
          <w:p>
            <w:pPr>
              <w:snapToGrid w:val="0"/>
              <w:spacing w:line="240" w:lineRule="auto"/>
              <w:jc w:val="left"/>
              <w:rPr>
                <w:rStyle w:val="24"/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 w:bidi="ar"/>
              </w:rPr>
            </w:pPr>
            <w:r>
              <w:rPr>
                <w:rStyle w:val="24"/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 w:bidi="ar"/>
              </w:rPr>
              <w:t>止坠器：XD-Q6608</w:t>
            </w:r>
          </w:p>
          <w:p>
            <w:pPr>
              <w:snapToGrid w:val="0"/>
              <w:spacing w:line="240" w:lineRule="auto"/>
              <w:jc w:val="left"/>
              <w:rPr>
                <w:rStyle w:val="24"/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 w:bidi="ar"/>
              </w:rPr>
            </w:pPr>
            <w:r>
              <w:rPr>
                <w:rStyle w:val="24"/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 w:bidi="ar"/>
              </w:rPr>
              <w:t>可调式挽锁：HH-9372</w:t>
            </w:r>
          </w:p>
          <w:p>
            <w:pPr>
              <w:snapToGrid w:val="0"/>
              <w:spacing w:line="240" w:lineRule="auto"/>
              <w:jc w:val="left"/>
              <w:rPr>
                <w:rStyle w:val="24"/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 w:bidi="ar"/>
              </w:rPr>
            </w:pPr>
            <w:r>
              <w:rPr>
                <w:rStyle w:val="24"/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 w:bidi="ar"/>
              </w:rPr>
              <w:t>胸式上升器：H-XS03</w:t>
            </w:r>
          </w:p>
          <w:p>
            <w:pPr>
              <w:snapToGrid w:val="0"/>
              <w:spacing w:line="240" w:lineRule="auto"/>
              <w:jc w:val="left"/>
              <w:rPr>
                <w:rStyle w:val="24"/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 w:bidi="ar"/>
              </w:rPr>
            </w:pPr>
            <w:r>
              <w:rPr>
                <w:rStyle w:val="24"/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 w:bidi="ar"/>
              </w:rPr>
              <w:t>手持式上升器：H-SS02</w:t>
            </w:r>
          </w:p>
          <w:p>
            <w:pPr>
              <w:snapToGrid w:val="0"/>
              <w:spacing w:line="240" w:lineRule="auto"/>
              <w:jc w:val="left"/>
              <w:rPr>
                <w:rStyle w:val="24"/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 w:bidi="ar"/>
              </w:rPr>
            </w:pPr>
            <w:r>
              <w:rPr>
                <w:rStyle w:val="24"/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 w:bidi="ar"/>
              </w:rPr>
              <w:t>脚踏绳：H-BD03</w:t>
            </w:r>
          </w:p>
          <w:p>
            <w:pPr>
              <w:snapToGrid w:val="0"/>
              <w:spacing w:line="240" w:lineRule="auto"/>
              <w:jc w:val="left"/>
              <w:rPr>
                <w:rStyle w:val="24"/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 w:bidi="ar"/>
              </w:rPr>
            </w:pPr>
            <w:r>
              <w:rPr>
                <w:rStyle w:val="24"/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 w:bidi="ar"/>
              </w:rPr>
              <w:t>救援绳包：XD-BAG21</w:t>
            </w:r>
          </w:p>
          <w:p>
            <w:pPr>
              <w:snapToGrid w:val="0"/>
              <w:spacing w:line="240" w:lineRule="auto"/>
              <w:jc w:val="left"/>
              <w:rPr>
                <w:rStyle w:val="24"/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 w:bidi="ar"/>
              </w:rPr>
            </w:pPr>
            <w:r>
              <w:rPr>
                <w:rStyle w:val="25"/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 w:bidi="ar"/>
              </w:rPr>
              <w:t>O</w:t>
            </w:r>
            <w:r>
              <w:rPr>
                <w:rStyle w:val="24"/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 w:bidi="ar"/>
              </w:rPr>
              <w:t>型安全钩：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XD-8122</w:t>
            </w:r>
          </w:p>
          <w:p>
            <w:pPr>
              <w:snapToGrid w:val="0"/>
              <w:spacing w:line="240" w:lineRule="auto"/>
              <w:jc w:val="left"/>
              <w:rPr>
                <w:rStyle w:val="24"/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 w:bidi="ar"/>
              </w:rPr>
            </w:pPr>
            <w:r>
              <w:rPr>
                <w:rStyle w:val="24"/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 w:bidi="ar"/>
              </w:rPr>
              <w:t>绳索手套：001</w:t>
            </w:r>
          </w:p>
          <w:p>
            <w:pPr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Style w:val="24"/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 w:bidi="ar"/>
              </w:rPr>
              <w:t>桶包：XD-BAG30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8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锚固装备套装</w:t>
            </w:r>
          </w:p>
        </w:tc>
        <w:tc>
          <w:tcPr>
            <w:tcW w:w="870" w:type="dxa"/>
            <w:vAlign w:val="center"/>
          </w:tcPr>
          <w:p>
            <w:pPr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欣达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7800</w:t>
            </w:r>
          </w:p>
        </w:tc>
        <w:tc>
          <w:tcPr>
            <w:tcW w:w="2670" w:type="dxa"/>
            <w:vAlign w:val="center"/>
          </w:tcPr>
          <w:p>
            <w:pPr>
              <w:pStyle w:val="2"/>
              <w:rPr>
                <w:rStyle w:val="24"/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 w:bidi="ar"/>
              </w:rPr>
            </w:pPr>
            <w:r>
              <w:rPr>
                <w:rStyle w:val="24"/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 w:bidi="ar"/>
              </w:rPr>
              <w:t>下降器：01</w:t>
            </w:r>
          </w:p>
          <w:p>
            <w:pPr>
              <w:pStyle w:val="2"/>
              <w:rPr>
                <w:rStyle w:val="24"/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 w:bidi="ar"/>
              </w:rPr>
            </w:pPr>
            <w:r>
              <w:rPr>
                <w:rStyle w:val="24"/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 w:bidi="ar"/>
              </w:rPr>
              <w:t>分力板：H-FL02</w:t>
            </w:r>
          </w:p>
          <w:p>
            <w:pPr>
              <w:pStyle w:val="2"/>
              <w:rPr>
                <w:rStyle w:val="24"/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 w:bidi="ar"/>
              </w:rPr>
            </w:pPr>
            <w:r>
              <w:rPr>
                <w:rStyle w:val="24"/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 w:bidi="ar"/>
              </w:rPr>
              <w:t>机械抓结：02</w:t>
            </w:r>
          </w:p>
          <w:p>
            <w:pPr>
              <w:pStyle w:val="2"/>
              <w:rPr>
                <w:rStyle w:val="24"/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 w:bidi="ar"/>
              </w:rPr>
            </w:pPr>
            <w:r>
              <w:rPr>
                <w:rStyle w:val="24"/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 w:bidi="ar"/>
              </w:rPr>
              <w:t>扁带环：XD-D9314</w:t>
            </w:r>
          </w:p>
          <w:p>
            <w:pPr>
              <w:pStyle w:val="2"/>
              <w:rPr>
                <w:rStyle w:val="24"/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 w:bidi="ar"/>
              </w:rPr>
            </w:pPr>
            <w:r>
              <w:rPr>
                <w:rStyle w:val="24"/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 w:bidi="ar"/>
              </w:rPr>
              <w:t>临时岩石锚点制作套件：03</w:t>
            </w:r>
          </w:p>
          <w:p>
            <w:pPr>
              <w:pStyle w:val="2"/>
              <w:rPr>
                <w:rStyle w:val="24"/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 w:bidi="ar"/>
              </w:rPr>
            </w:pPr>
            <w:r>
              <w:rPr>
                <w:rStyle w:val="24"/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 w:bidi="ar"/>
              </w:rPr>
              <w:t>钢缆锚点；XD-S9852</w:t>
            </w:r>
          </w:p>
          <w:p>
            <w:pPr>
              <w:pStyle w:val="2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Style w:val="24"/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 w:bidi="ar"/>
              </w:rPr>
              <w:t>钢钎：04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9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狭小空间排烟机</w:t>
            </w:r>
          </w:p>
        </w:tc>
        <w:tc>
          <w:tcPr>
            <w:tcW w:w="870" w:type="dxa"/>
            <w:vAlign w:val="center"/>
          </w:tcPr>
          <w:p>
            <w:pPr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水星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3500</w:t>
            </w:r>
          </w:p>
        </w:tc>
        <w:tc>
          <w:tcPr>
            <w:tcW w:w="2670" w:type="dxa"/>
            <w:vAlign w:val="center"/>
          </w:tcPr>
          <w:p>
            <w:pPr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SHT-30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10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强制送风机</w:t>
            </w:r>
          </w:p>
        </w:tc>
        <w:tc>
          <w:tcPr>
            <w:tcW w:w="870" w:type="dxa"/>
            <w:vAlign w:val="center"/>
          </w:tcPr>
          <w:p>
            <w:pPr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鑫励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2000</w:t>
            </w:r>
          </w:p>
        </w:tc>
        <w:tc>
          <w:tcPr>
            <w:tcW w:w="2670" w:type="dxa"/>
            <w:vAlign w:val="center"/>
          </w:tcPr>
          <w:p>
            <w:pPr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XLSF-A8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11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水驱动排烟机</w:t>
            </w:r>
          </w:p>
        </w:tc>
        <w:tc>
          <w:tcPr>
            <w:tcW w:w="870" w:type="dxa"/>
            <w:vAlign w:val="center"/>
          </w:tcPr>
          <w:p>
            <w:pPr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明鑫优联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36000</w:t>
            </w:r>
          </w:p>
        </w:tc>
        <w:tc>
          <w:tcPr>
            <w:tcW w:w="2670" w:type="dxa"/>
            <w:vAlign w:val="center"/>
          </w:tcPr>
          <w:p>
            <w:pPr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YYS1.6/5.5-6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12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移动式排烟机</w:t>
            </w:r>
          </w:p>
        </w:tc>
        <w:tc>
          <w:tcPr>
            <w:tcW w:w="870" w:type="dxa"/>
            <w:vAlign w:val="center"/>
          </w:tcPr>
          <w:p>
            <w:pPr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明鑫优联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22000</w:t>
            </w:r>
          </w:p>
        </w:tc>
        <w:tc>
          <w:tcPr>
            <w:tcW w:w="2670" w:type="dxa"/>
            <w:vAlign w:val="center"/>
          </w:tcPr>
          <w:p>
            <w:pPr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YYD1.1/5.0-17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7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  <w:t>13</w:t>
            </w:r>
          </w:p>
        </w:tc>
        <w:tc>
          <w:tcPr>
            <w:tcW w:w="20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spacing w:val="0"/>
                <w:sz w:val="28"/>
                <w:szCs w:val="28"/>
                <w:shd w:val="clear" w:fill="FFFFFF"/>
              </w:rPr>
              <w:t>坑道小型空气输送机</w:t>
            </w:r>
          </w:p>
        </w:tc>
        <w:tc>
          <w:tcPr>
            <w:tcW w:w="870" w:type="dxa"/>
            <w:vAlign w:val="center"/>
          </w:tcPr>
          <w:p>
            <w:pPr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水星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6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3500</w:t>
            </w:r>
          </w:p>
        </w:tc>
        <w:tc>
          <w:tcPr>
            <w:tcW w:w="2670" w:type="dxa"/>
            <w:vAlign w:val="center"/>
          </w:tcPr>
          <w:p>
            <w:pPr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SHT-30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default" w:asciiTheme="minorEastAsia" w:hAnsiTheme="minorEastAsia" w:eastAsiaTheme="minorEastAsia" w:cstheme="minorEastAsia"/>
          <w:sz w:val="24"/>
          <w:szCs w:val="24"/>
          <w:lang w:val="en-US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五、评审专家名单：</w:t>
      </w:r>
      <w:r>
        <w:rPr>
          <w:rFonts w:hint="eastAsia" w:asciiTheme="majorEastAsia" w:hAnsiTheme="majorEastAsia" w:eastAsiaTheme="majorEastAsia" w:cstheme="majorEastAsia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王金强、郭丽琴、蒋忠彬、李子斌、李恒（采购方代表）、邱东斌（采购方代表）、程杰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六、代理服务收费标准及金额：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1.代理服务收费标准：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代理费用收取方式及标准，采用以下方式：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参照新建招协【2024】4号文件本项目代理服务费按差额定率累进法计取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。</w:t>
      </w:r>
    </w:p>
    <w:tbl>
      <w:tblPr>
        <w:tblStyle w:val="13"/>
        <w:tblW w:w="0" w:type="auto"/>
        <w:tblInd w:w="12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40"/>
        <w:gridCol w:w="41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0" w:type="dxa"/>
            <w:vAlign w:val="center"/>
          </w:tcPr>
          <w:p>
            <w:pPr>
              <w:spacing w:line="360" w:lineRule="auto"/>
              <w:jc w:val="center"/>
              <w:rPr>
                <w:vertAlign w:val="baseline"/>
              </w:rPr>
            </w:pPr>
            <w:r>
              <w:rPr>
                <w:rFonts w:ascii="仿宋" w:hAnsi="仿宋" w:eastAsia="仿宋"/>
                <w:b/>
                <w:sz w:val="24"/>
                <w:szCs w:val="24"/>
                <w:highlight w:val="none"/>
              </w:rPr>
              <w:t>中标金额（万元）</w:t>
            </w:r>
          </w:p>
        </w:tc>
        <w:tc>
          <w:tcPr>
            <w:tcW w:w="4155" w:type="dxa"/>
            <w:vAlign w:val="center"/>
          </w:tcPr>
          <w:p>
            <w:pPr>
              <w:spacing w:line="360" w:lineRule="auto"/>
              <w:jc w:val="center"/>
              <w:rPr>
                <w:vertAlign w:val="baseline"/>
              </w:rPr>
            </w:pPr>
            <w:r>
              <w:rPr>
                <w:rFonts w:ascii="仿宋" w:hAnsi="仿宋" w:eastAsia="仿宋"/>
                <w:b/>
                <w:sz w:val="24"/>
                <w:szCs w:val="24"/>
                <w:highlight w:val="none"/>
              </w:rPr>
              <w:t>货物招标收费费率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0" w:type="dxa"/>
            <w:vAlign w:val="center"/>
          </w:tcPr>
          <w:p>
            <w:pPr>
              <w:spacing w:line="360" w:lineRule="auto"/>
              <w:jc w:val="center"/>
              <w:rPr>
                <w:vertAlign w:val="baseline"/>
              </w:rPr>
            </w:pPr>
            <w:r>
              <w:rPr>
                <w:rFonts w:ascii="仿宋" w:hAnsi="仿宋" w:eastAsia="仿宋"/>
                <w:sz w:val="24"/>
                <w:szCs w:val="24"/>
                <w:highlight w:val="none"/>
              </w:rPr>
              <w:t>100以下</w:t>
            </w:r>
          </w:p>
        </w:tc>
        <w:tc>
          <w:tcPr>
            <w:tcW w:w="4155" w:type="dxa"/>
            <w:vAlign w:val="center"/>
          </w:tcPr>
          <w:p>
            <w:pPr>
              <w:spacing w:line="360" w:lineRule="auto"/>
              <w:jc w:val="center"/>
              <w:rPr>
                <w:vertAlign w:val="baseline"/>
              </w:rPr>
            </w:pPr>
            <w:r>
              <w:rPr>
                <w:rFonts w:ascii="仿宋" w:hAnsi="仿宋" w:eastAsia="仿宋"/>
                <w:sz w:val="24"/>
                <w:szCs w:val="24"/>
                <w:highlight w:val="none"/>
              </w:rPr>
              <w:t>1.5</w:t>
            </w:r>
            <w:r>
              <w:rPr>
                <w:rFonts w:hint="eastAsia" w:ascii="仿宋" w:hAnsi="仿宋" w:eastAsia="仿宋"/>
                <w:sz w:val="24"/>
                <w:szCs w:val="24"/>
                <w:highlight w:val="none"/>
                <w:lang w:val="en-US" w:eastAsia="zh-CN"/>
              </w:rPr>
              <w:t>8</w:t>
            </w:r>
            <w:r>
              <w:rPr>
                <w:rFonts w:ascii="仿宋" w:hAnsi="仿宋" w:eastAsia="仿宋"/>
                <w:sz w:val="24"/>
                <w:szCs w:val="24"/>
                <w:highlight w:val="none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0" w:type="dxa"/>
            <w:vAlign w:val="center"/>
          </w:tcPr>
          <w:p>
            <w:pPr>
              <w:spacing w:line="360" w:lineRule="auto"/>
              <w:jc w:val="center"/>
              <w:rPr>
                <w:vertAlign w:val="baseline"/>
              </w:rPr>
            </w:pPr>
            <w:r>
              <w:rPr>
                <w:rFonts w:ascii="仿宋" w:hAnsi="仿宋" w:eastAsia="仿宋"/>
                <w:sz w:val="24"/>
                <w:szCs w:val="24"/>
                <w:highlight w:val="none"/>
              </w:rPr>
              <w:t>100-500</w:t>
            </w:r>
          </w:p>
        </w:tc>
        <w:tc>
          <w:tcPr>
            <w:tcW w:w="4155" w:type="dxa"/>
            <w:vAlign w:val="center"/>
          </w:tcPr>
          <w:p>
            <w:pPr>
              <w:spacing w:line="360" w:lineRule="auto"/>
              <w:jc w:val="center"/>
              <w:rPr>
                <w:vertAlign w:val="baseline"/>
              </w:rPr>
            </w:pPr>
            <w:r>
              <w:rPr>
                <w:rFonts w:ascii="仿宋" w:hAnsi="仿宋" w:eastAsia="仿宋"/>
                <w:sz w:val="24"/>
                <w:szCs w:val="24"/>
                <w:highlight w:val="none"/>
              </w:rPr>
              <w:t>1.1</w:t>
            </w:r>
            <w:r>
              <w:rPr>
                <w:rFonts w:hint="eastAsia" w:ascii="仿宋" w:hAnsi="仿宋" w:eastAsia="仿宋"/>
                <w:sz w:val="24"/>
                <w:szCs w:val="24"/>
                <w:highlight w:val="none"/>
                <w:lang w:val="en-US" w:eastAsia="zh-CN"/>
              </w:rPr>
              <w:t>6</w:t>
            </w:r>
            <w:r>
              <w:rPr>
                <w:rFonts w:ascii="仿宋" w:hAnsi="仿宋" w:eastAsia="仿宋"/>
                <w:sz w:val="24"/>
                <w:szCs w:val="24"/>
                <w:highlight w:val="none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0" w:type="dxa"/>
            <w:vAlign w:val="center"/>
          </w:tcPr>
          <w:p>
            <w:pPr>
              <w:spacing w:line="360" w:lineRule="auto"/>
              <w:jc w:val="center"/>
              <w:rPr>
                <w:vertAlign w:val="baseline"/>
              </w:rPr>
            </w:pPr>
            <w:r>
              <w:rPr>
                <w:rFonts w:ascii="仿宋" w:hAnsi="仿宋" w:eastAsia="仿宋"/>
                <w:sz w:val="24"/>
                <w:szCs w:val="24"/>
                <w:highlight w:val="none"/>
              </w:rPr>
              <w:t>500-1000</w:t>
            </w:r>
          </w:p>
        </w:tc>
        <w:tc>
          <w:tcPr>
            <w:tcW w:w="4155" w:type="dxa"/>
            <w:vAlign w:val="center"/>
          </w:tcPr>
          <w:p>
            <w:pPr>
              <w:spacing w:line="360" w:lineRule="auto"/>
              <w:jc w:val="center"/>
              <w:rPr>
                <w:vertAlign w:val="baseline"/>
              </w:rPr>
            </w:pPr>
            <w:r>
              <w:rPr>
                <w:rFonts w:ascii="仿宋" w:hAnsi="仿宋" w:eastAsia="仿宋"/>
                <w:sz w:val="24"/>
                <w:szCs w:val="24"/>
                <w:highlight w:val="none"/>
              </w:rPr>
              <w:t>0.</w:t>
            </w:r>
            <w:r>
              <w:rPr>
                <w:rFonts w:hint="eastAsia" w:ascii="仿宋" w:hAnsi="仿宋" w:eastAsia="仿宋"/>
                <w:sz w:val="24"/>
                <w:szCs w:val="24"/>
                <w:highlight w:val="none"/>
                <w:lang w:val="en-US" w:eastAsia="zh-CN"/>
              </w:rPr>
              <w:t>93</w:t>
            </w:r>
            <w:r>
              <w:rPr>
                <w:rFonts w:ascii="仿宋" w:hAnsi="仿宋" w:eastAsia="仿宋"/>
                <w:sz w:val="24"/>
                <w:szCs w:val="24"/>
                <w:highlight w:val="none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0" w:type="dxa"/>
            <w:vAlign w:val="center"/>
          </w:tcPr>
          <w:p>
            <w:pPr>
              <w:spacing w:line="360" w:lineRule="auto"/>
              <w:jc w:val="center"/>
              <w:rPr>
                <w:vertAlign w:val="baseline"/>
              </w:rPr>
            </w:pPr>
            <w:r>
              <w:rPr>
                <w:rFonts w:ascii="仿宋" w:hAnsi="仿宋" w:eastAsia="仿宋"/>
                <w:sz w:val="24"/>
                <w:szCs w:val="24"/>
                <w:highlight w:val="none"/>
              </w:rPr>
              <w:t>1000-5000</w:t>
            </w:r>
          </w:p>
        </w:tc>
        <w:tc>
          <w:tcPr>
            <w:tcW w:w="4155" w:type="dxa"/>
            <w:vAlign w:val="center"/>
          </w:tcPr>
          <w:p>
            <w:pPr>
              <w:spacing w:line="360" w:lineRule="auto"/>
              <w:jc w:val="center"/>
              <w:rPr>
                <w:vertAlign w:val="baseline"/>
              </w:rPr>
            </w:pPr>
            <w:r>
              <w:rPr>
                <w:rFonts w:ascii="仿宋" w:hAnsi="仿宋" w:eastAsia="仿宋"/>
                <w:sz w:val="24"/>
                <w:szCs w:val="24"/>
                <w:highlight w:val="none"/>
              </w:rPr>
              <w:t>0.</w:t>
            </w:r>
            <w:r>
              <w:rPr>
                <w:rFonts w:hint="eastAsia" w:ascii="仿宋" w:hAnsi="仿宋" w:eastAsia="仿宋"/>
                <w:sz w:val="24"/>
                <w:szCs w:val="24"/>
                <w:highlight w:val="none"/>
                <w:lang w:val="en-US" w:eastAsia="zh-CN"/>
              </w:rPr>
              <w:t>61</w:t>
            </w:r>
            <w:r>
              <w:rPr>
                <w:rFonts w:ascii="仿宋" w:hAnsi="仿宋" w:eastAsia="仿宋"/>
                <w:sz w:val="24"/>
                <w:szCs w:val="24"/>
                <w:highlight w:val="none"/>
              </w:rPr>
              <w:t>%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default" w:asciiTheme="minorEastAsia" w:hAnsiTheme="minorEastAsia" w:eastAsiaTheme="minorEastAsia" w:cstheme="minorEastAsia"/>
          <w:sz w:val="24"/>
          <w:szCs w:val="24"/>
          <w:lang w:val="en-US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2.代理服务收费金额（元）：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第一包：9405.74</w:t>
      </w:r>
      <w:bookmarkStart w:id="0" w:name="_GoBack"/>
      <w:bookmarkEnd w:id="0"/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七、公告期限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自本公告发布之日起1个工作日。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八、其他补充事宜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无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九、凡对本次公告内容提出询问，请按以下方式联系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1.采购人信息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名 称：和田地区消防救援支队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地址：和田市屯垦东路119号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联系方式：0903-2053740、0903-2053537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2.采购代理机构信息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名 称：新疆喻群工程项目管理有限公司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地　址：和田市屯垦东路29号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联系方式：0903-2528070、0903-2526977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5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黑体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方正仿宋_GBK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85DA9B6"/>
    <w:multiLevelType w:val="singleLevel"/>
    <w:tmpl w:val="A85DA9B6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E1ODUyYWViNGNkODYzZGNlN2FhN2Q1MDI5ZDFiZGYifQ=="/>
  </w:docVars>
  <w:rsids>
    <w:rsidRoot w:val="00000000"/>
    <w:rsid w:val="003B7CCD"/>
    <w:rsid w:val="00AB235A"/>
    <w:rsid w:val="016634ED"/>
    <w:rsid w:val="022A6766"/>
    <w:rsid w:val="049440F0"/>
    <w:rsid w:val="04FE1048"/>
    <w:rsid w:val="06FE5D4D"/>
    <w:rsid w:val="07AD6393"/>
    <w:rsid w:val="08F2719E"/>
    <w:rsid w:val="0D401A8E"/>
    <w:rsid w:val="0E4A08BC"/>
    <w:rsid w:val="0F1210E4"/>
    <w:rsid w:val="100A6012"/>
    <w:rsid w:val="10E22999"/>
    <w:rsid w:val="12F4776C"/>
    <w:rsid w:val="13957D68"/>
    <w:rsid w:val="159F61A8"/>
    <w:rsid w:val="15A441B0"/>
    <w:rsid w:val="15E76191"/>
    <w:rsid w:val="15F34558"/>
    <w:rsid w:val="16E44BF8"/>
    <w:rsid w:val="18A55883"/>
    <w:rsid w:val="1928052F"/>
    <w:rsid w:val="1A815666"/>
    <w:rsid w:val="1C3C327B"/>
    <w:rsid w:val="1F3F4129"/>
    <w:rsid w:val="202577FD"/>
    <w:rsid w:val="22DD77F3"/>
    <w:rsid w:val="26CE16A7"/>
    <w:rsid w:val="27083E74"/>
    <w:rsid w:val="2725381D"/>
    <w:rsid w:val="278715C8"/>
    <w:rsid w:val="28AC58CA"/>
    <w:rsid w:val="2CAB47C4"/>
    <w:rsid w:val="2F4B2A1A"/>
    <w:rsid w:val="30424821"/>
    <w:rsid w:val="305D2349"/>
    <w:rsid w:val="312F5DCC"/>
    <w:rsid w:val="32046410"/>
    <w:rsid w:val="33B63C70"/>
    <w:rsid w:val="352C3C65"/>
    <w:rsid w:val="36054FD6"/>
    <w:rsid w:val="36F179A5"/>
    <w:rsid w:val="370670F2"/>
    <w:rsid w:val="38904DED"/>
    <w:rsid w:val="389A4673"/>
    <w:rsid w:val="3C0F46AC"/>
    <w:rsid w:val="3D10246F"/>
    <w:rsid w:val="3E5D5396"/>
    <w:rsid w:val="40DA6FCE"/>
    <w:rsid w:val="41FF0A9A"/>
    <w:rsid w:val="42511968"/>
    <w:rsid w:val="426D19F0"/>
    <w:rsid w:val="42BF647C"/>
    <w:rsid w:val="44867251"/>
    <w:rsid w:val="47C36985"/>
    <w:rsid w:val="4A62235C"/>
    <w:rsid w:val="4B3A0D95"/>
    <w:rsid w:val="4EC07803"/>
    <w:rsid w:val="4F0B013B"/>
    <w:rsid w:val="50F7764E"/>
    <w:rsid w:val="511B775E"/>
    <w:rsid w:val="51660DFC"/>
    <w:rsid w:val="517E7215"/>
    <w:rsid w:val="54051570"/>
    <w:rsid w:val="54E30FB6"/>
    <w:rsid w:val="597436C4"/>
    <w:rsid w:val="5B3F5F54"/>
    <w:rsid w:val="5BC36B85"/>
    <w:rsid w:val="5BEF34D6"/>
    <w:rsid w:val="5CE96177"/>
    <w:rsid w:val="5E6D531E"/>
    <w:rsid w:val="5EAB3E5F"/>
    <w:rsid w:val="5EC7073A"/>
    <w:rsid w:val="5F096FA4"/>
    <w:rsid w:val="612738FC"/>
    <w:rsid w:val="61DA6BE9"/>
    <w:rsid w:val="62854B94"/>
    <w:rsid w:val="662E1D26"/>
    <w:rsid w:val="67C46C05"/>
    <w:rsid w:val="68834F79"/>
    <w:rsid w:val="68AE2959"/>
    <w:rsid w:val="68F42B3D"/>
    <w:rsid w:val="699678A3"/>
    <w:rsid w:val="69F75630"/>
    <w:rsid w:val="6B5A4A28"/>
    <w:rsid w:val="70E6035F"/>
    <w:rsid w:val="71AD37BF"/>
    <w:rsid w:val="75164CF3"/>
    <w:rsid w:val="75543DBF"/>
    <w:rsid w:val="76D773C6"/>
    <w:rsid w:val="79126A43"/>
    <w:rsid w:val="7BC93884"/>
    <w:rsid w:val="7D297EE5"/>
    <w:rsid w:val="7D5A036C"/>
    <w:rsid w:val="7EC00378"/>
    <w:rsid w:val="7F392522"/>
    <w:rsid w:val="7FAB4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qFormat="1"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4">
    <w:name w:val="heading 3"/>
    <w:basedOn w:val="1"/>
    <w:next w:val="1"/>
    <w:autoRedefine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14">
    <w:name w:val="Default Paragraph Font"/>
    <w:autoRedefine/>
    <w:semiHidden/>
    <w:qFormat/>
    <w:uiPriority w:val="0"/>
  </w:style>
  <w:style w:type="table" w:default="1" w:styleId="1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note text"/>
    <w:basedOn w:val="1"/>
    <w:qFormat/>
    <w:uiPriority w:val="0"/>
    <w:pPr>
      <w:snapToGrid w:val="0"/>
      <w:jc w:val="left"/>
    </w:pPr>
    <w:rPr>
      <w:sz w:val="18"/>
    </w:rPr>
  </w:style>
  <w:style w:type="paragraph" w:styleId="6">
    <w:name w:val="Normal Indent"/>
    <w:basedOn w:val="1"/>
    <w:qFormat/>
    <w:uiPriority w:val="99"/>
    <w:pPr>
      <w:ind w:firstLine="420"/>
    </w:pPr>
  </w:style>
  <w:style w:type="paragraph" w:styleId="7">
    <w:name w:val="Body Text"/>
    <w:basedOn w:val="1"/>
    <w:autoRedefine/>
    <w:qFormat/>
    <w:uiPriority w:val="0"/>
    <w:pPr>
      <w:spacing w:after="120"/>
    </w:pPr>
    <w:rPr>
      <w:szCs w:val="24"/>
    </w:rPr>
  </w:style>
  <w:style w:type="paragraph" w:styleId="8">
    <w:name w:val="Body Text Indent"/>
    <w:basedOn w:val="1"/>
    <w:next w:val="5"/>
    <w:qFormat/>
    <w:uiPriority w:val="0"/>
    <w:pPr>
      <w:ind w:firstLine="560" w:firstLineChars="200"/>
      <w:jc w:val="left"/>
    </w:pPr>
    <w:rPr>
      <w:rFonts w:ascii="宋体"/>
      <w:sz w:val="28"/>
      <w:szCs w:val="20"/>
    </w:rPr>
  </w:style>
  <w:style w:type="paragraph" w:styleId="9">
    <w:name w:val="Plain Text"/>
    <w:basedOn w:val="1"/>
    <w:next w:val="1"/>
    <w:autoRedefine/>
    <w:qFormat/>
    <w:uiPriority w:val="0"/>
    <w:rPr>
      <w:rFonts w:ascii="宋体" w:hAnsi="Courier New"/>
    </w:rPr>
  </w:style>
  <w:style w:type="paragraph" w:styleId="10">
    <w:name w:val="Body Text 2"/>
    <w:basedOn w:val="1"/>
    <w:autoRedefine/>
    <w:qFormat/>
    <w:uiPriority w:val="0"/>
    <w:pPr>
      <w:spacing w:after="120" w:line="480" w:lineRule="auto"/>
    </w:pPr>
  </w:style>
  <w:style w:type="paragraph" w:styleId="11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3">
    <w:name w:val="Table Grid"/>
    <w:basedOn w:val="12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Hyperlink"/>
    <w:basedOn w:val="14"/>
    <w:autoRedefine/>
    <w:qFormat/>
    <w:uiPriority w:val="0"/>
    <w:rPr>
      <w:color w:val="0000FF"/>
      <w:u w:val="single"/>
    </w:rPr>
  </w:style>
  <w:style w:type="paragraph" w:customStyle="1" w:styleId="16">
    <w:name w:val="_Style 1"/>
    <w:basedOn w:val="1"/>
    <w:autoRedefine/>
    <w:qFormat/>
    <w:uiPriority w:val="0"/>
    <w:rPr>
      <w:rFonts w:ascii="Times New Roman" w:hAnsi="Times New Roman" w:cs="Calibri"/>
      <w:szCs w:val="21"/>
    </w:rPr>
  </w:style>
  <w:style w:type="character" w:customStyle="1" w:styleId="17">
    <w:name w:val="font41"/>
    <w:basedOn w:val="14"/>
    <w:autoRedefine/>
    <w:qFormat/>
    <w:uiPriority w:val="0"/>
    <w:rPr>
      <w:rFonts w:hint="default" w:ascii="方正黑体_GBK" w:hAnsi="方正黑体_GBK" w:eastAsia="方正黑体_GBK" w:cs="方正黑体_GBK"/>
      <w:color w:val="000000"/>
      <w:sz w:val="20"/>
      <w:szCs w:val="20"/>
      <w:u w:val="none"/>
    </w:rPr>
  </w:style>
  <w:style w:type="character" w:customStyle="1" w:styleId="18">
    <w:name w:val="font21"/>
    <w:basedOn w:val="14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9">
    <w:name w:val="font51"/>
    <w:basedOn w:val="14"/>
    <w:autoRedefine/>
    <w:qFormat/>
    <w:uiPriority w:val="0"/>
    <w:rPr>
      <w:rFonts w:hint="default" w:ascii="方正黑体_GBK" w:hAnsi="方正黑体_GBK" w:eastAsia="方正黑体_GBK" w:cs="方正黑体_GBK"/>
      <w:color w:val="FF0000"/>
      <w:sz w:val="20"/>
      <w:szCs w:val="20"/>
      <w:u w:val="none"/>
    </w:rPr>
  </w:style>
  <w:style w:type="character" w:customStyle="1" w:styleId="20">
    <w:name w:val="font61"/>
    <w:basedOn w:val="14"/>
    <w:autoRedefine/>
    <w:qFormat/>
    <w:uiPriority w:val="0"/>
    <w:rPr>
      <w:rFonts w:hint="eastAsia" w:ascii="宋体" w:hAnsi="宋体" w:eastAsia="宋体" w:cs="宋体"/>
      <w:color w:val="FF0000"/>
      <w:sz w:val="20"/>
      <w:szCs w:val="20"/>
      <w:u w:val="none"/>
    </w:rPr>
  </w:style>
  <w:style w:type="character" w:customStyle="1" w:styleId="21">
    <w:name w:val="font71"/>
    <w:basedOn w:val="14"/>
    <w:autoRedefine/>
    <w:qFormat/>
    <w:uiPriority w:val="0"/>
    <w:rPr>
      <w:rFonts w:hint="default" w:ascii="方正黑体_GBK" w:hAnsi="方正黑体_GBK" w:eastAsia="方正黑体_GBK" w:cs="方正黑体_GBK"/>
      <w:color w:val="000000"/>
      <w:sz w:val="20"/>
      <w:szCs w:val="20"/>
      <w:u w:val="none"/>
    </w:rPr>
  </w:style>
  <w:style w:type="character" w:customStyle="1" w:styleId="22">
    <w:name w:val="font81"/>
    <w:basedOn w:val="14"/>
    <w:autoRedefine/>
    <w:qFormat/>
    <w:uiPriority w:val="0"/>
    <w:rPr>
      <w:rFonts w:hint="eastAsia" w:ascii="黑体" w:hAnsi="宋体" w:eastAsia="黑体" w:cs="黑体"/>
      <w:color w:val="FF0000"/>
      <w:sz w:val="20"/>
      <w:szCs w:val="20"/>
      <w:u w:val="none"/>
    </w:rPr>
  </w:style>
  <w:style w:type="character" w:customStyle="1" w:styleId="23">
    <w:name w:val="font31"/>
    <w:basedOn w:val="14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24">
    <w:name w:val="font131"/>
    <w:basedOn w:val="14"/>
    <w:autoRedefine/>
    <w:qFormat/>
    <w:uiPriority w:val="0"/>
    <w:rPr>
      <w:rFonts w:hint="default" w:ascii="Times New Roman" w:hAnsi="Times New Roman" w:cs="Times New Roman"/>
      <w:color w:val="FF0000"/>
      <w:sz w:val="22"/>
      <w:szCs w:val="22"/>
      <w:u w:val="none"/>
    </w:rPr>
  </w:style>
  <w:style w:type="character" w:customStyle="1" w:styleId="25">
    <w:name w:val="font141"/>
    <w:basedOn w:val="14"/>
    <w:autoRedefine/>
    <w:qFormat/>
    <w:uiPriority w:val="0"/>
    <w:rPr>
      <w:rFonts w:hint="default" w:ascii="方正仿宋_GBK" w:hAnsi="方正仿宋_GBK" w:eastAsia="方正仿宋_GBK" w:cs="方正仿宋_GBK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550</Words>
  <Characters>672</Characters>
  <Lines>0</Lines>
  <Paragraphs>0</Paragraphs>
  <TotalTime>0</TotalTime>
  <ScaleCrop>false</ScaleCrop>
  <LinksUpToDate>false</LinksUpToDate>
  <CharactersWithSpaces>690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</dc:creator>
  <cp:lastModifiedBy>黄超</cp:lastModifiedBy>
  <cp:lastPrinted>2023-03-06T03:57:00Z</cp:lastPrinted>
  <dcterms:modified xsi:type="dcterms:W3CDTF">2024-07-03T03:17:04Z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9C7BEE9ED40C4CF78CAD975B2E474F0F</vt:lpwstr>
  </property>
</Properties>
</file>