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440101-2024-01340</w:t>
      </w:r>
    </w:p>
    <w:p>
      <w:pPr>
        <w:pStyle w:val="null3"/>
        <w:jc w:val="center"/>
        <w:outlineLvl w:val="3"/>
      </w:pPr>
      <w:r>
        <w:rPr>
          <w:b/>
          <w:sz w:val="24"/>
        </w:rPr>
        <w:t>采购项目编号：</w:t>
      </w:r>
      <w:r>
        <w:rPr>
          <w:b/>
          <w:sz w:val="24"/>
        </w:rPr>
        <w:t>CZ2024-0101</w:t>
      </w:r>
    </w:p>
    <w:p>
      <w:pPr>
        <w:pStyle w:val="null3"/>
        <w:jc w:val="center"/>
        <w:outlineLvl w:val="3"/>
      </w:pPr>
      <w:r>
        <w:rPr>
          <w:b/>
          <w:sz w:val="24"/>
        </w:rPr>
        <w:t>项目名称：</w:t>
      </w:r>
      <w:r>
        <w:rPr>
          <w:b/>
          <w:sz w:val="24"/>
        </w:rPr>
        <w:t>2024年广州市公安局禁毒新媒体平台及网站运营服务项目(二次)</w:t>
      </w:r>
    </w:p>
    <w:p>
      <w:pPr>
        <w:pStyle w:val="null3"/>
        <w:jc w:val="center"/>
        <w:outlineLvl w:val="3"/>
      </w:pPr>
      <w:r>
        <w:rPr>
          <w:b/>
          <w:sz w:val="24"/>
        </w:rPr>
        <w:t>采购人：</w:t>
      </w:r>
      <w:r>
        <w:rPr>
          <w:b/>
          <w:sz w:val="24"/>
        </w:rPr>
        <w:t>广州市公安局</w:t>
      </w:r>
    </w:p>
    <w:p>
      <w:pPr>
        <w:pStyle w:val="null3"/>
        <w:jc w:val="center"/>
        <w:outlineLvl w:val="3"/>
      </w:pPr>
      <w:r>
        <w:rPr>
          <w:b/>
          <w:sz w:val="24"/>
        </w:rPr>
        <w:t>采购代理机构：</w:t>
      </w:r>
      <w:r>
        <w:rPr>
          <w:b/>
          <w:sz w:val="24"/>
        </w:rPr>
        <w:t>广州市政府采购中心</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广州市政府采购中心</w:t>
      </w:r>
      <w:r>
        <w:rPr/>
        <w:t>受</w:t>
      </w:r>
      <w:r>
        <w:rPr/>
        <w:t>广州市公安局</w:t>
      </w:r>
      <w:r>
        <w:rPr/>
        <w:t>的委托，采用</w:t>
      </w:r>
      <w:r>
        <w:rPr/>
        <w:t>公开招标</w:t>
      </w:r>
      <w:r>
        <w:rPr/>
        <w:t>方式组织采购</w:t>
      </w:r>
      <w:r>
        <w:rPr/>
        <w:t>2024年广州市公安局禁毒新媒体平台及网站运营服务项目(二次)</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2024年广州市公安局禁毒新媒体平台及网站运营服务项目(二次)</w:t>
      </w:r>
    </w:p>
    <w:p>
      <w:pPr>
        <w:pStyle w:val="null3"/>
        <w:ind w:firstLine="480"/>
      </w:pPr>
      <w:r>
        <w:rPr/>
        <w:t>采购计划编号：</w:t>
      </w:r>
      <w:r>
        <w:rPr/>
        <w:t>440101-2024-01340</w:t>
      </w:r>
    </w:p>
    <w:p>
      <w:pPr>
        <w:pStyle w:val="null3"/>
        <w:ind w:firstLine="480"/>
      </w:pPr>
      <w:r>
        <w:rPr/>
        <w:t>采购项目编号：</w:t>
      </w:r>
      <w:r>
        <w:rPr/>
        <w:t>CZ2024-0101</w:t>
      </w:r>
    </w:p>
    <w:p>
      <w:pPr>
        <w:pStyle w:val="null3"/>
        <w:ind w:firstLine="480"/>
      </w:pPr>
      <w:r>
        <w:rPr/>
        <w:t>采购方式：</w:t>
      </w:r>
      <w:r>
        <w:rPr/>
        <w:t>公开招标</w:t>
      </w:r>
    </w:p>
    <w:p>
      <w:pPr>
        <w:pStyle w:val="null3"/>
        <w:ind w:firstLine="480"/>
      </w:pPr>
      <w:r>
        <w:rPr/>
        <w:t>预算金额：</w:t>
      </w:r>
      <w:r>
        <w:rPr/>
        <w:t>2,960,000.00</w:t>
      </w:r>
      <w:r>
        <w:rPr/>
        <w:t>元</w:t>
      </w:r>
    </w:p>
    <w:p>
      <w:pPr>
        <w:pStyle w:val="null3"/>
        <w:outlineLvl w:val="3"/>
      </w:pPr>
      <w:r>
        <w:rPr>
          <w:b/>
          <w:sz w:val="24"/>
        </w:rPr>
        <w:t>2.项目内容及需求情况（采购项目技术规格、参数及要求）</w:t>
      </w:r>
    </w:p>
    <w:p>
      <w:pPr>
        <w:pStyle w:val="null3"/>
      </w:pPr>
    </w:p>
    <w:p>
      <w:pPr>
        <w:pStyle w:val="null3"/>
      </w:pPr>
      <w:r>
        <w:rPr/>
        <w:t>采购包1(禁毒新媒体平台及网站运营服务):</w:t>
      </w:r>
    </w:p>
    <w:p>
      <w:pPr>
        <w:pStyle w:val="null3"/>
      </w:pPr>
      <w:r>
        <w:rPr/>
        <w:t>采购包预算金额：2,960,000.00元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艺术创作、表演和交流服务</w:t>
            </w:r>
          </w:p>
        </w:tc>
        <w:tc>
          <w:tcPr>
            <w:tcW w:type="dxa" w:w="2052"/>
          </w:tcPr>
          <w:p>
            <w:pPr>
              <w:pStyle w:val="null3"/>
            </w:pPr>
            <w:r>
              <w:rPr/>
              <w:t>2024年广州市公安局禁毒新媒体平台及网站运营服务项目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2,960,000.00</w:t>
            </w:r>
          </w:p>
        </w:tc>
        <w:tc>
          <w:tcPr>
            <w:tcW w:type="dxa" w:w="97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合同履行期限：2年，2024年5月28日至2026年5月27日。</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p>
      <w:pPr>
        <w:pStyle w:val="null3"/>
      </w:pPr>
    </w:p>
    <w:p>
      <w:pPr>
        <w:pStyle w:val="null3"/>
      </w:pPr>
      <w:r>
        <w:rPr/>
        <w:t>2）有依法缴纳税收和社会保障资金的良好记录：依据《投标函》。</w:t>
      </w:r>
    </w:p>
    <w:p>
      <w:pPr>
        <w:pStyle w:val="null3"/>
      </w:pPr>
    </w:p>
    <w:p>
      <w:pPr>
        <w:pStyle w:val="null3"/>
      </w:pPr>
      <w:r>
        <w:rPr/>
        <w:t>3）具有良好的商业信誉和健全的财务会计制度：依据《投标函》。</w:t>
      </w:r>
    </w:p>
    <w:p>
      <w:pPr>
        <w:pStyle w:val="null3"/>
      </w:pPr>
    </w:p>
    <w:p>
      <w:pPr>
        <w:pStyle w:val="null3"/>
      </w:pPr>
      <w:r>
        <w:rPr/>
        <w:t>4）履行合同所必需的设备和专业技术能力：依据《投标函》。</w:t>
      </w:r>
    </w:p>
    <w:p>
      <w:pPr>
        <w:pStyle w:val="null3"/>
      </w:pPr>
    </w:p>
    <w:p>
      <w:pPr>
        <w:pStyle w:val="null3"/>
      </w:pPr>
      <w:r>
        <w:rPr/>
        <w:t>5）参加采购活动前3年内，在经营活动中没有重大违法记录：依据《投标函》。</w:t>
      </w:r>
    </w:p>
    <w:p>
      <w:pPr>
        <w:pStyle w:val="null3"/>
        <w:outlineLvl w:val="3"/>
      </w:pPr>
      <w:r>
        <w:rPr>
          <w:b/>
          <w:sz w:val="24"/>
        </w:rPr>
        <w:t>2.落实政府采购政策需满足的资格要求：</w:t>
      </w:r>
    </w:p>
    <w:p>
      <w:pPr>
        <w:pStyle w:val="null3"/>
        <w:ind w:firstLine="480"/>
        <w:jc w:val="left"/>
      </w:pPr>
    </w:p>
    <w:p>
      <w:pPr>
        <w:pStyle w:val="null3"/>
        <w:jc w:val="left"/>
      </w:pPr>
      <w:r>
        <w:rPr/>
        <w:t>采购包1（禁毒新媒体平台及网站运营服务）：</w:t>
      </w:r>
      <w:r>
        <w:rPr/>
        <w:t>本项目不属于专门面向中小微企业采购的项目。</w:t>
      </w:r>
    </w:p>
    <w:p>
      <w:pPr>
        <w:pStyle w:val="null3"/>
        <w:outlineLvl w:val="3"/>
      </w:pPr>
      <w:r>
        <w:rPr>
          <w:b/>
          <w:sz w:val="24"/>
        </w:rPr>
        <w:t>3.本项目特定的资格要求：</w:t>
      </w:r>
    </w:p>
    <w:p>
      <w:pPr>
        <w:pStyle w:val="null3"/>
      </w:pPr>
    </w:p>
    <w:p>
      <w:pPr>
        <w:pStyle w:val="null3"/>
      </w:pPr>
      <w:r>
        <w:rPr/>
        <w:t>采购包1（禁毒新媒体平台及网站运营服务）：</w:t>
      </w:r>
    </w:p>
    <w:p>
      <w:pPr>
        <w:pStyle w:val="null3"/>
      </w:pPr>
    </w:p>
    <w:p>
      <w:pPr>
        <w:pStyle w:val="null3"/>
      </w:pPr>
      <w:r>
        <w:rPr/>
        <w:t>1)1.本项目不接受联合体投标。 2.供应商未被列入“信用中国”网站中“记录失信被执行人或重大税收违法案件当事人名单或政府采购严重违法失信行为”的记录名单；不处于“中国政府采购网”中“政府采购严重违法失信行为信息记录”的禁止参加政 府采购活动期间（以采购代理机构或采购人于资格审查时在上述网站查询结果为准，如在上述网站查询结果均显示没有相关记 录，视为没有上述不良信用记录。同时对信用信息查询记录和证据截图存档。如相关失信记录已失效，供应商须提供相关证明资料）。 3.供应商必须符合法律、行政法规规定的其他条件：依据《投标函》。</w:t>
      </w:r>
    </w:p>
    <w:p>
      <w:pPr>
        <w:pStyle w:val="null3"/>
      </w:pPr>
    </w:p>
    <w:p>
      <w:pPr>
        <w:pStyle w:val="null3"/>
      </w:pPr>
      <w:r>
        <w:rPr/>
        <w:t>2)投标人应具备互联网新闻信息采编发布服务资质《中华人民共和国互联网新闻信息服务许可证》，提供证书扫描件。</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广州交易集团有限公司（http://www.gzggzy.cn）</w:t>
      </w:r>
      <w:r>
        <w:rPr/>
        <w:t>。</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广州市公安局</w:t>
      </w:r>
    </w:p>
    <w:p>
      <w:pPr>
        <w:pStyle w:val="null3"/>
        <w:ind w:firstLine="480"/>
      </w:pPr>
      <w:r>
        <w:rPr/>
        <w:t>地址：</w:t>
      </w:r>
      <w:r>
        <w:rPr/>
        <w:t>广州市起义路200号</w:t>
      </w:r>
    </w:p>
    <w:p>
      <w:pPr>
        <w:pStyle w:val="null3"/>
        <w:ind w:firstLine="480"/>
      </w:pPr>
      <w:r>
        <w:rPr/>
        <w:t>联系方式：</w:t>
      </w:r>
      <w:r>
        <w:rPr/>
        <w:t>83118142</w:t>
      </w:r>
    </w:p>
    <w:p>
      <w:pPr>
        <w:pStyle w:val="null3"/>
        <w:outlineLvl w:val="3"/>
      </w:pPr>
      <w:r>
        <w:rPr>
          <w:b/>
          <w:sz w:val="24"/>
        </w:rPr>
        <w:t>2.采购代理机构信息</w:t>
      </w:r>
    </w:p>
    <w:p>
      <w:pPr>
        <w:pStyle w:val="null3"/>
        <w:ind w:firstLine="480"/>
      </w:pPr>
      <w:r>
        <w:rPr/>
        <w:t>名称：</w:t>
      </w:r>
      <w:r>
        <w:rPr/>
        <w:t>广州市政府采购中心</w:t>
      </w:r>
    </w:p>
    <w:p>
      <w:pPr>
        <w:pStyle w:val="null3"/>
        <w:ind w:firstLine="480"/>
      </w:pPr>
      <w:r>
        <w:rPr/>
        <w:t>地址：</w:t>
      </w:r>
      <w:r>
        <w:rPr/>
        <w:t>广东省广州市天河区天润路333号</w:t>
      </w:r>
    </w:p>
    <w:p>
      <w:pPr>
        <w:pStyle w:val="null3"/>
        <w:ind w:firstLine="480"/>
      </w:pPr>
      <w:r>
        <w:rPr/>
        <w:t>联系方式：</w:t>
      </w:r>
      <w:r>
        <w:rPr/>
        <w:t>28866288、28866416、28866163</w:t>
      </w:r>
    </w:p>
    <w:p>
      <w:pPr>
        <w:pStyle w:val="null3"/>
        <w:outlineLvl w:val="3"/>
      </w:pPr>
      <w:r>
        <w:rPr>
          <w:b/>
          <w:sz w:val="24"/>
        </w:rPr>
        <w:t>3.项目联系方式</w:t>
      </w:r>
    </w:p>
    <w:p>
      <w:pPr>
        <w:pStyle w:val="null3"/>
        <w:ind w:firstLine="480"/>
      </w:pPr>
      <w:r>
        <w:rPr/>
        <w:t>项目联系人：</w:t>
      </w:r>
      <w:r>
        <w:rPr/>
        <w:t>李静春（采购文件咨询）、黄碧妃（项目开标、评标咨询）、何晓蕾（质疑受理）</w:t>
      </w:r>
    </w:p>
    <w:p>
      <w:pPr>
        <w:pStyle w:val="null3"/>
        <w:ind w:firstLine="480"/>
      </w:pPr>
      <w:r>
        <w:rPr/>
        <w:t>电话：</w:t>
      </w:r>
      <w:r>
        <w:rPr/>
        <w:t>28866288、28866416、28866163</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广州市政府采购中心</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sz w:val="24"/>
        </w:rPr>
        <w:t>详见招标公告附件“采购需求”。</w:t>
      </w:r>
      <w:r>
        <w:br/>
      </w:r>
      <w:r>
        <w:rPr/>
        <w:t xml:space="preserve"> </w:t>
      </w:r>
    </w:p>
    <w:p>
      <w:pPr>
        <w:pStyle w:val="null3"/>
      </w:pPr>
    </w:p>
    <w:p>
      <w:pPr>
        <w:pStyle w:val="null3"/>
      </w:pPr>
      <w:r>
        <w:rPr/>
        <w:t>采购包1（禁毒新媒体平台及网站运营服务）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2年，2024年5月28日至2026年5月27日。</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1期：支付比例100%,详见采购需求。</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1期：详见采购需求。</w:t>
            </w:r>
          </w:p>
        </w:tc>
      </w:tr>
      <w:tr>
        <w:tc>
          <w:tcPr>
            <w:tcW w:type="dxa" w:w="4153"/>
          </w:tcPr>
          <w:p>
            <w:pPr>
              <w:pStyle w:val="null3"/>
            </w:pPr>
            <w:r>
              <w:rPr/>
              <w:t>履约保证金</w:t>
            </w:r>
          </w:p>
        </w:tc>
        <w:tc>
          <w:tcPr>
            <w:tcW w:type="dxa" w:w="4153"/>
          </w:tcPr>
          <w:p>
            <w:pPr>
              <w:pStyle w:val="null3"/>
            </w:pPr>
          </w:p>
          <w:p>
            <w:pPr>
              <w:pStyle w:val="null3"/>
            </w:pPr>
          </w:p>
          <w:p>
            <w:pPr>
              <w:pStyle w:val="null3"/>
            </w:pPr>
          </w:p>
          <w:p>
            <w:pPr>
              <w:pStyle w:val="null3"/>
            </w:pPr>
          </w:p>
          <w:p>
            <w:pPr>
              <w:pStyle w:val="null3"/>
            </w:pPr>
            <w:r>
              <w:rPr/>
              <w:t>收取比例：3%,说明：详见采购需求</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艺术创作、表演和交流服务</w:t>
            </w:r>
          </w:p>
        </w:tc>
        <w:tc>
          <w:tcPr>
            <w:tcW w:type="dxa" w:w="933"/>
          </w:tcPr>
          <w:p>
            <w:pPr>
              <w:pStyle w:val="null3"/>
              <w:jc w:val="left"/>
            </w:pPr>
            <w:r>
              <w:rPr/>
              <w:t>2024年广州市公安局禁毒新媒体平台及网站运营服务项目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2,960,000.00</w:t>
            </w:r>
          </w:p>
        </w:tc>
        <w:tc>
          <w:tcPr>
            <w:tcW w:type="dxa" w:w="933"/>
          </w:tcPr>
          <w:p>
            <w:pPr>
              <w:pStyle w:val="null3"/>
              <w:jc w:val="right"/>
            </w:pPr>
            <w:r>
              <w:rPr/>
              <w:t>2,960,000.00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2024年广州市公安局禁毒新媒体平台及网站运营服务项目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1.采购代理机构：本项目是指广州市政府采购中心，负责整个采购活动的组织，依法负责编制和发布招标文件，对招标文件拥有最终的解释权，不以任何身份出任评标委员会成员。</w:t>
      </w:r>
    </w:p>
    <w:p>
      <w:pPr>
        <w:pStyle w:val="null3"/>
        <w:ind w:firstLine="480"/>
      </w:pPr>
      <w:r>
        <w:rPr/>
        <w:t>2.采购人：本项目是指</w:t>
      </w:r>
      <w:r>
        <w:rPr/>
        <w:t>广州市公安局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r>
              <w:rPr/>
              <w:t>采购机构代理服务收费标准：1.不论投标的结果如何，投标人应承担所有与编写和提交投标文件有关的费用。2.采购人委托中标人支付公共资源交易服务费，其报价中须包含公共资源交易服务费。由中标人支付公共资源交易服务费后，采购人、中标人方可下载打印电子《中标通知书》。3.中标人可选用以下两种方式支付公共资源交易服务费：（1）现场支付：中标人携现金前往市政府采购中心大厅西侧建设银行天润路支行交款，交款后前往财务专窗办理支付确认。（2）汇款支付：中标人将公共资源交易服务费转账（汇款）至公共资源交易服务费结算账户（如下所示）后，到账后凭转账（汇款）凭证前往市政府采购中心一楼大厅44号财务专窗办理支付确认或使用公共资源交易服务费转账凭证上传确认系统进行支付确认。公共资源交易服务费结算账户信息：收款单位：广州市政府采购中心，开户银行：中国建设银行广州天润路支行，账号：44050158340409202288（注：公共资源交易服务费增值税电子普通发票待中标人支付公共资源交易服务费并确认后，向中标人的经办人手机号推送电子发票用于报账。使用汇款支付过程中，请在摘要或用途中注明项目编号交易服务费，例如：CZ2022-0001交易服务费。当交易服务费到账的银行回单中单位名称、应缴交易服务费金额、中标项目编号三项信息匹配都一致时，系统会自动进行支付确认。）4.公共资源交易服务费以采购额按差额定率累进法计算。详见《广州市政府采购中心关于代理采购类项目公共资源交易服务费收费标准的通知》（http://www.gzggzy.cn/jtgg/874864.jhtml）（注：本项目为未纳入集中采购目录的项目，采购额为中标金额。）</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pPr>
              <w:pStyle w:val="null3"/>
              <w:ind w:firstLine="480"/>
              <w:jc w:val="left"/>
            </w:pPr>
            <w:r>
              <w:rPr/>
              <w:t>其他，一、综合信用得分 （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 二、履约评价。 由采购人负责对中标人的履约行为进行评价，采购人在合同备案后可通过广东政府采购智慧云平台-诚信管理-评价管理进行评价。评价结果会影响供应商的综合信用得分。 三、关于提供前期服务的供应商。 为采购项目提供整体设计、规范编制或者项目管理、监理、检测等服务的供应商，不得再参加该采购项目的其他采购活动。</w:t>
            </w: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1小时</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采购包1：非专门面向中小企业</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b/>
          <w:sz w:val="24"/>
        </w:rPr>
        <w:t>11.关于分支机构投标</w:t>
      </w:r>
    </w:p>
    <w:p>
      <w:pPr>
        <w:pStyle w:val="null3"/>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本项目不收取投标保证金</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广州交易集团有限公司（http://www.gzggzy.cn）</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项目废标后，采购人或采购代理机构将在中国政府采购网(www.ccgp.gov.cn)、广东省政府采购网(https://gdgpo.czt.gd.gov.cn/)、</w:t>
      </w:r>
      <w:r>
        <w:rPr/>
        <w:t>广州交易集团有限公司（http://www.gzggzy.cn）</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何晓蕾</w:t>
      </w:r>
    </w:p>
    <w:p>
      <w:pPr>
        <w:pStyle w:val="null3"/>
        <w:ind w:firstLine="480"/>
      </w:pPr>
      <w:r>
        <w:rPr/>
        <w:t>电话：</w:t>
      </w:r>
      <w:r>
        <w:rPr/>
        <w:t>28866163</w:t>
      </w:r>
    </w:p>
    <w:p>
      <w:pPr>
        <w:pStyle w:val="null3"/>
        <w:ind w:firstLine="480"/>
      </w:pPr>
      <w:r>
        <w:rPr/>
        <w:t>传真：</w:t>
      </w:r>
      <w:r>
        <w:rPr/>
        <w:t>无</w:t>
      </w:r>
    </w:p>
    <w:p>
      <w:pPr>
        <w:pStyle w:val="null3"/>
        <w:ind w:firstLine="480"/>
      </w:pPr>
      <w:r>
        <w:rPr/>
        <w:t>邮箱：</w:t>
      </w:r>
      <w:r>
        <w:rPr/>
        <w:t>无</w:t>
      </w:r>
    </w:p>
    <w:p>
      <w:pPr>
        <w:pStyle w:val="null3"/>
        <w:ind w:firstLine="480"/>
      </w:pPr>
      <w:r>
        <w:rPr/>
        <w:t>地址：</w:t>
      </w:r>
      <w:r>
        <w:rPr/>
        <w:t>广州市天河区天润路333号3楼广州市政府采购中心综合管理部</w:t>
      </w:r>
    </w:p>
    <w:p>
      <w:pPr>
        <w:pStyle w:val="null3"/>
        <w:ind w:firstLine="480"/>
      </w:pPr>
      <w:r>
        <w:rPr/>
        <w:t>邮编：</w:t>
      </w:r>
      <w:r>
        <w:rPr/>
        <w:t>510630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禁毒新媒体平台及网站运营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广州市政府采购中心</w:t>
      </w:r>
      <w:r>
        <w:rPr/>
        <w:t>统一对外发布。</w:t>
      </w:r>
    </w:p>
    <w:p>
      <w:pPr>
        <w:pStyle w:val="null3"/>
        <w:ind w:firstLine="480"/>
      </w:pPr>
      <w:r>
        <w:rPr/>
        <w:t>（2）对</w:t>
      </w:r>
      <w:r>
        <w:rPr/>
        <w:t>广州市政府采购中心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采购包1（禁毒新媒体平台及网站运营服务）：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型或微型企业承接，即提供服务的人员为小型或微型企业依照《中华人民共和国劳动合同法》订立劳动合同的从业人员时，给予10%的价格扣除C1，即：评标价=供应商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采购包1（禁毒新媒体平台及网站运营服务）：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供应商必须符合法律、行政法规规定的其他条件</w:t>
            </w:r>
          </w:p>
        </w:tc>
        <w:tc>
          <w:tcPr>
            <w:tcW w:type="dxa" w:w="4238"/>
          </w:tcPr>
          <w:p>
            <w:pPr>
              <w:pStyle w:val="null3"/>
            </w:pPr>
            <w:r>
              <w:rPr/>
              <w:t>1.本项目不接受联合体投标。 2.供应商未被列入“信用中国”网站中“记录失信被执行人或重大税收违法案件当事人名单或政府采购严重违法失信行为”的记录名单；不处于“中国政府采购网”中“政府采购严重违法失信行为信息记录”的禁止参加政 府采购活动期间（以采购代理机构或采购人于资格审查时在上述网站查询结果为准，如在上述网站查询结果均显示没有相关记 录，视为没有上述不良信用记录。同时对信用信息查询记录和证据截图存档。如相关失信记录已失效，供应商须提供相关证明资料）。 3.供应商必须符合法律、行政法规规定的其他条件：依据《投标函》。</w:t>
            </w:r>
          </w:p>
        </w:tc>
      </w:tr>
      <w:tr>
        <w:tc>
          <w:tcPr>
            <w:tcW w:type="dxa" w:w="890"/>
          </w:tcPr>
          <w:p>
            <w:pPr>
              <w:pStyle w:val="null3"/>
            </w:pPr>
            <w:r>
              <w:rPr/>
              <w:t>7</w:t>
            </w:r>
          </w:p>
        </w:tc>
        <w:tc>
          <w:tcPr>
            <w:tcW w:type="dxa" w:w="3178"/>
          </w:tcPr>
          <w:p>
            <w:pPr>
              <w:pStyle w:val="null3"/>
            </w:pPr>
            <w:r>
              <w:rPr/>
              <w:t>本项目特定的资格要求</w:t>
            </w:r>
          </w:p>
        </w:tc>
        <w:tc>
          <w:tcPr>
            <w:tcW w:type="dxa" w:w="4238"/>
          </w:tcPr>
          <w:p>
            <w:pPr>
              <w:pStyle w:val="null3"/>
            </w:pPr>
            <w:r>
              <w:rPr/>
              <w:t>投标人应具备互联网新闻信息采编发布服务资质《中华人民共和国互联网新闻信息服务许可证》，提供证书扫描件。</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本项目不属于专门面向中小微企业采购的项目。</w:t>
            </w:r>
          </w:p>
        </w:tc>
      </w:tr>
    </w:tbl>
    <w:p>
      <w:pPr>
        <w:pStyle w:val="null3"/>
        <w:ind w:firstLine="480"/>
      </w:pPr>
      <w:r>
        <w:rPr/>
        <w:t>表二符合性审查表：</w:t>
      </w:r>
    </w:p>
    <w:p>
      <w:pPr>
        <w:pStyle w:val="null3"/>
      </w:pPr>
    </w:p>
    <w:p>
      <w:pPr>
        <w:pStyle w:val="null3"/>
      </w:pPr>
      <w:r>
        <w:rPr/>
        <w:t>采购包1（禁毒新媒体平台及网站运营服务）：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符合性审查内容</w:t>
            </w:r>
          </w:p>
        </w:tc>
        <w:tc>
          <w:tcPr>
            <w:tcW w:type="dxa" w:w="4238"/>
          </w:tcPr>
          <w:p>
            <w:pPr>
              <w:pStyle w:val="null3"/>
            </w:pPr>
            <w:r>
              <w:rPr/>
              <w:t>1.报价确定且不高于预算金额。 2.有盖章、签署要求的格式文件已按要求盖章、签署。 3.投标文件完全满足招标文件中带★号的条款和指标 (审查《实质性响应一览表》) 4.未发现属无效投标的其他情形。以下为属无效投标的其他情形：（1）法定代表人或单位负责人为同一个人或者存在直接控股、管理关系的不同供应商，同时参加本项目或同一采购包投标的。 （2）投标人为本项目提供整体设计、规范编制或者项目管理、监理、检测等服务的。（3）评标期间，投标人没有按评标委员会的要求提交法定代表人或其委托代理人签字的澄清、说明、补正或改变了投标文件的实质性内容的。 （4）投标文件提供虚假材料的。 （5）投标人以他人的名义投标、串通投标、以行贿手段谋取中标或者以其他弄虚作假方式投标的。 （6）投标人对采购人、采购代理机构、评标委员会及其工作人员施加影响，有碍招标公平、公正的。 （7）投标文件含有采购人不能接受的附加条件的。 （8）法律、法规和招标文件规定的其他无效情形。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采购包1(禁毒新媒体平台及网站运营服务):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技术部分50.0分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项目实施方案一 (2.0分)</w:t>
            </w:r>
          </w:p>
        </w:tc>
        <w:tc>
          <w:tcPr>
            <w:tcW w:type="dxa" w:w="5076"/>
          </w:tcPr>
          <w:p>
            <w:pPr>
              <w:pStyle w:val="null3"/>
              <w:jc w:val="left"/>
            </w:pPr>
            <w:r>
              <w:rPr/>
              <w:t>投标人根据采购需求提供项目实施方案，包括但不限于实施计划、实施内容等进行评审： 能提供项目实施方案且内容同时包括以上内容的得2分，否则不得分且项目实施方案二也不得分。</w:t>
            </w:r>
          </w:p>
        </w:tc>
      </w:tr>
      <w:tr>
        <w:tc>
          <w:tcPr>
            <w:tcW w:type="dxa" w:w="922"/>
            <w:gridSpan w:val="2"/>
            <w:vMerge/>
          </w:tcPr>
          <w:p/>
        </w:tc>
        <w:tc>
          <w:tcPr>
            <w:tcW w:type="dxa" w:w="2307"/>
          </w:tcPr>
          <w:p>
            <w:pPr>
              <w:pStyle w:val="null3"/>
              <w:jc w:val="left"/>
            </w:pPr>
            <w:r>
              <w:rPr/>
              <w:t>项目实施方案二 (5.0分)</w:t>
            </w:r>
          </w:p>
        </w:tc>
        <w:tc>
          <w:tcPr>
            <w:tcW w:type="dxa" w:w="5076"/>
          </w:tcPr>
          <w:p>
            <w:pPr>
              <w:pStyle w:val="null3"/>
              <w:jc w:val="left"/>
            </w:pPr>
            <w:r>
              <w:rPr/>
              <w:t>根据项目实施方案一，投标人提供的方案优于采购需求的得5分，满足采购需求的得3分，不满足不得分。</w:t>
            </w:r>
          </w:p>
        </w:tc>
      </w:tr>
      <w:tr>
        <w:tc>
          <w:tcPr>
            <w:tcW w:type="dxa" w:w="922"/>
            <w:gridSpan w:val="2"/>
            <w:vMerge/>
          </w:tcPr>
          <w:p/>
        </w:tc>
        <w:tc>
          <w:tcPr>
            <w:tcW w:type="dxa" w:w="2307"/>
          </w:tcPr>
          <w:p>
            <w:pPr>
              <w:pStyle w:val="null3"/>
              <w:jc w:val="left"/>
            </w:pPr>
            <w:r>
              <w:rPr/>
              <w:t>对项目整体的理解及需求认识程度一 (3.0分)</w:t>
            </w:r>
          </w:p>
        </w:tc>
        <w:tc>
          <w:tcPr>
            <w:tcW w:type="dxa" w:w="5076"/>
          </w:tcPr>
          <w:p>
            <w:pPr>
              <w:pStyle w:val="null3"/>
              <w:jc w:val="left"/>
            </w:pPr>
            <w:r>
              <w:rPr/>
              <w:t>投标人根据采购需求提供对项目整体的理解及需求认识程度，包括但不限于需求的分析及理解、运营服务内容的要求等进行评审： 能提供对项目整体的理解及需求认识程度且内容同时包括以上内容的得3分，否则不得分且对项目整体的理解及需求认识程度二也不得分。</w:t>
            </w:r>
          </w:p>
        </w:tc>
      </w:tr>
      <w:tr>
        <w:tc>
          <w:tcPr>
            <w:tcW w:type="dxa" w:w="922"/>
            <w:gridSpan w:val="2"/>
            <w:vMerge/>
          </w:tcPr>
          <w:p/>
        </w:tc>
        <w:tc>
          <w:tcPr>
            <w:tcW w:type="dxa" w:w="2307"/>
          </w:tcPr>
          <w:p>
            <w:pPr>
              <w:pStyle w:val="null3"/>
              <w:jc w:val="left"/>
            </w:pPr>
            <w:r>
              <w:rPr/>
              <w:t>对项目整体的理解及需求认识程度二 (5.0分)</w:t>
            </w:r>
          </w:p>
        </w:tc>
        <w:tc>
          <w:tcPr>
            <w:tcW w:type="dxa" w:w="5076"/>
          </w:tcPr>
          <w:p>
            <w:pPr>
              <w:pStyle w:val="null3"/>
              <w:jc w:val="left"/>
            </w:pPr>
            <w:r>
              <w:rPr/>
              <w:t>根据对项目整体的理解及需求认识程度一，投标人提供的方案优于采购需求的得5分，满足采购需求的得3分，不满足不得分。</w:t>
            </w:r>
          </w:p>
        </w:tc>
      </w:tr>
      <w:tr>
        <w:tc>
          <w:tcPr>
            <w:tcW w:type="dxa" w:w="922"/>
            <w:gridSpan w:val="2"/>
            <w:vMerge/>
          </w:tcPr>
          <w:p/>
        </w:tc>
        <w:tc>
          <w:tcPr>
            <w:tcW w:type="dxa" w:w="2307"/>
          </w:tcPr>
          <w:p>
            <w:pPr>
              <w:pStyle w:val="null3"/>
              <w:jc w:val="left"/>
            </w:pPr>
            <w:r>
              <w:rPr/>
              <w:t>机构设立、运作流程、管理计划一 (5.0分)</w:t>
            </w:r>
          </w:p>
        </w:tc>
        <w:tc>
          <w:tcPr>
            <w:tcW w:type="dxa" w:w="5076"/>
          </w:tcPr>
          <w:p>
            <w:pPr>
              <w:pStyle w:val="null3"/>
              <w:jc w:val="left"/>
            </w:pPr>
            <w:r>
              <w:rPr/>
              <w:t>投标人针对本项目提供： ①机构设立介绍，内容包括服务组织机构图、人员岗位工作职责； ②运作流程介绍，内容包括促进项目开展的事前、事中及事后管理； ③管理计划介绍，内容包括管理目标、管理方式、所使用的管理方法、管理人员、管理流程及管理节点，得5分，否则不得分且机构设立、运作流程、管理计划二也不得分。</w:t>
            </w:r>
          </w:p>
        </w:tc>
      </w:tr>
      <w:tr>
        <w:tc>
          <w:tcPr>
            <w:tcW w:type="dxa" w:w="922"/>
            <w:gridSpan w:val="2"/>
            <w:vMerge/>
          </w:tcPr>
          <w:p/>
        </w:tc>
        <w:tc>
          <w:tcPr>
            <w:tcW w:type="dxa" w:w="2307"/>
          </w:tcPr>
          <w:p>
            <w:pPr>
              <w:pStyle w:val="null3"/>
              <w:jc w:val="left"/>
            </w:pPr>
            <w:r>
              <w:rPr/>
              <w:t>机构设立、运作流程、管理计划二 (5.0分)</w:t>
            </w:r>
          </w:p>
        </w:tc>
        <w:tc>
          <w:tcPr>
            <w:tcW w:type="dxa" w:w="5076"/>
          </w:tcPr>
          <w:p>
            <w:pPr>
              <w:pStyle w:val="null3"/>
              <w:jc w:val="left"/>
            </w:pPr>
            <w:r>
              <w:rPr/>
              <w:t>根据机构设立、运作流程、管理计划一，投标人提供的方案优于采购需求的得5分，满足采购需求的得3分，不满足不得分。</w:t>
            </w:r>
          </w:p>
        </w:tc>
      </w:tr>
      <w:tr>
        <w:tc>
          <w:tcPr>
            <w:tcW w:type="dxa" w:w="922"/>
            <w:gridSpan w:val="2"/>
            <w:vMerge/>
          </w:tcPr>
          <w:p/>
        </w:tc>
        <w:tc>
          <w:tcPr>
            <w:tcW w:type="dxa" w:w="2307"/>
          </w:tcPr>
          <w:p>
            <w:pPr>
              <w:pStyle w:val="null3"/>
              <w:jc w:val="left"/>
            </w:pPr>
            <w:r>
              <w:rPr/>
              <w:t>项目工作开展程序及流程一 (4.0分)</w:t>
            </w:r>
          </w:p>
        </w:tc>
        <w:tc>
          <w:tcPr>
            <w:tcW w:type="dxa" w:w="5076"/>
          </w:tcPr>
          <w:p>
            <w:pPr>
              <w:pStyle w:val="null3"/>
              <w:jc w:val="left"/>
            </w:pPr>
            <w:r>
              <w:rPr/>
              <w:t>投标人根据采购需求提供项目工作开展程序及流程，包括但不限于工作的安排和人员分工等进行评审： 能提供项目工作开展程序及流程且内容同时包括以上内容的得4分，否则不得分且项目工作开展程序及流程二也不得分。</w:t>
            </w:r>
          </w:p>
        </w:tc>
      </w:tr>
      <w:tr>
        <w:tc>
          <w:tcPr>
            <w:tcW w:type="dxa" w:w="922"/>
            <w:gridSpan w:val="2"/>
            <w:vMerge/>
          </w:tcPr>
          <w:p/>
        </w:tc>
        <w:tc>
          <w:tcPr>
            <w:tcW w:type="dxa" w:w="2307"/>
          </w:tcPr>
          <w:p>
            <w:pPr>
              <w:pStyle w:val="null3"/>
              <w:jc w:val="left"/>
            </w:pPr>
            <w:r>
              <w:rPr/>
              <w:t>项目工作开展程序及流程二 (5.0分)</w:t>
            </w:r>
          </w:p>
        </w:tc>
        <w:tc>
          <w:tcPr>
            <w:tcW w:type="dxa" w:w="5076"/>
          </w:tcPr>
          <w:p>
            <w:pPr>
              <w:pStyle w:val="null3"/>
              <w:jc w:val="left"/>
            </w:pPr>
            <w:r>
              <w:rPr/>
              <w:t>根据项目工作开展程序及流程一，投标人提供的方案优于采购需求的得5分，满足采购需求的得3分，不满足不得分。</w:t>
            </w:r>
          </w:p>
        </w:tc>
      </w:tr>
      <w:tr>
        <w:tc>
          <w:tcPr>
            <w:tcW w:type="dxa" w:w="922"/>
            <w:gridSpan w:val="2"/>
            <w:vMerge/>
          </w:tcPr>
          <w:p/>
        </w:tc>
        <w:tc>
          <w:tcPr>
            <w:tcW w:type="dxa" w:w="2307"/>
          </w:tcPr>
          <w:p>
            <w:pPr>
              <w:pStyle w:val="null3"/>
              <w:jc w:val="left"/>
            </w:pPr>
            <w:r>
              <w:rPr/>
              <w:t>网站及新媒体平台运营安全事件监测机制及网络信息安全应急预案一 (4.0分)</w:t>
            </w:r>
          </w:p>
        </w:tc>
        <w:tc>
          <w:tcPr>
            <w:tcW w:type="dxa" w:w="5076"/>
          </w:tcPr>
          <w:p>
            <w:pPr>
              <w:pStyle w:val="null3"/>
              <w:jc w:val="left"/>
            </w:pPr>
            <w:r>
              <w:rPr/>
              <w:t>投标人根据采购需求提供网站及新媒体平台运营安全事件监测机制及网络信息安全应急预案，包括但不限于突发情况的处理能力、人员的调配、时间的响应等进行评审： 能提供网站及新媒体平台运营安全事件监测机制及网络信息安全应急预案且内容同时包括以上内容的得4分，否则不得分且网站及新媒体平台运营安全事件监测机制及网络信息安全应急预案二也不得分。</w:t>
            </w:r>
          </w:p>
        </w:tc>
      </w:tr>
      <w:tr>
        <w:tc>
          <w:tcPr>
            <w:tcW w:type="dxa" w:w="922"/>
            <w:gridSpan w:val="2"/>
            <w:vMerge/>
          </w:tcPr>
          <w:p/>
        </w:tc>
        <w:tc>
          <w:tcPr>
            <w:tcW w:type="dxa" w:w="2307"/>
          </w:tcPr>
          <w:p>
            <w:pPr>
              <w:pStyle w:val="null3"/>
              <w:jc w:val="left"/>
            </w:pPr>
            <w:r>
              <w:rPr/>
              <w:t>网站及新媒体平台运营安全事件监测机制及网络信息安全应急预案二 (4.0分)</w:t>
            </w:r>
          </w:p>
        </w:tc>
        <w:tc>
          <w:tcPr>
            <w:tcW w:type="dxa" w:w="5076"/>
          </w:tcPr>
          <w:p>
            <w:pPr>
              <w:pStyle w:val="null3"/>
              <w:jc w:val="left"/>
            </w:pPr>
            <w:r>
              <w:rPr/>
              <w:t>根据网站及新媒体平台运营安全事件监测机制及网络信息安全应急预案一，投标人提供的方案优于采购需求的得4分，满足采购需求的得3分，不满足不得分。</w:t>
            </w:r>
          </w:p>
        </w:tc>
      </w:tr>
      <w:tr>
        <w:tc>
          <w:tcPr>
            <w:tcW w:type="dxa" w:w="922"/>
            <w:gridSpan w:val="2"/>
            <w:vMerge/>
          </w:tcPr>
          <w:p/>
        </w:tc>
        <w:tc>
          <w:tcPr>
            <w:tcW w:type="dxa" w:w="2307"/>
          </w:tcPr>
          <w:p>
            <w:pPr>
              <w:pStyle w:val="null3"/>
              <w:jc w:val="left"/>
            </w:pPr>
            <w:r>
              <w:rPr/>
              <w:t>服务质量及保障措施方案一 (4.0分)</w:t>
            </w:r>
          </w:p>
        </w:tc>
        <w:tc>
          <w:tcPr>
            <w:tcW w:type="dxa" w:w="5076"/>
          </w:tcPr>
          <w:p>
            <w:pPr>
              <w:pStyle w:val="null3"/>
              <w:jc w:val="left"/>
            </w:pPr>
            <w:r>
              <w:rPr/>
              <w:t>投标人根据采购需求提供服务质量及保障措施方案，包括但不限于运营过程中的信息准确性、要求的符合性等进行评审： 能提供服务质量及保障措施方案且内容同时包括以上内容的得4分，否则不得分且服务质量及保障措施方案二也不得分。</w:t>
            </w:r>
          </w:p>
        </w:tc>
      </w:tr>
      <w:tr>
        <w:tc>
          <w:tcPr>
            <w:tcW w:type="dxa" w:w="922"/>
            <w:gridSpan w:val="2"/>
            <w:vMerge/>
          </w:tcPr>
          <w:p/>
        </w:tc>
        <w:tc>
          <w:tcPr>
            <w:tcW w:type="dxa" w:w="2307"/>
          </w:tcPr>
          <w:p>
            <w:pPr>
              <w:pStyle w:val="null3"/>
              <w:jc w:val="left"/>
            </w:pPr>
            <w:r>
              <w:rPr/>
              <w:t>服务质量及保障措施方案二 (4.0分)</w:t>
            </w:r>
          </w:p>
        </w:tc>
        <w:tc>
          <w:tcPr>
            <w:tcW w:type="dxa" w:w="5076"/>
          </w:tcPr>
          <w:p>
            <w:pPr>
              <w:pStyle w:val="null3"/>
              <w:jc w:val="left"/>
            </w:pPr>
            <w:r>
              <w:rPr/>
              <w:t>根据服务质量及保障措施方案一，投标人提供的方案优于采购需求的得4分，满足采购需求的得3分，不满足不得分。</w:t>
            </w:r>
          </w:p>
        </w:tc>
      </w:tr>
      <w:tr>
        <w:tc>
          <w:tcPr>
            <w:tcW w:type="dxa" w:w="922"/>
            <w:gridSpan w:val="2"/>
            <w:vMerge w:val="restart"/>
          </w:tcPr>
          <w:p>
            <w:pPr>
              <w:pStyle w:val="null3"/>
              <w:jc w:val="center"/>
            </w:pPr>
            <w:r>
              <w:rPr/>
              <w:t>商务部分</w:t>
            </w:r>
          </w:p>
        </w:tc>
        <w:tc>
          <w:tcPr>
            <w:tcW w:type="dxa" w:w="2307"/>
          </w:tcPr>
          <w:p>
            <w:pPr>
              <w:pStyle w:val="null3"/>
              <w:jc w:val="left"/>
            </w:pPr>
            <w:r>
              <w:rPr/>
              <w:t>与网站及新媒体平台运营同类项目经验：依据2021年以来同类项目合同情况进行评审【以合同签订时间为准。分支机构投标的，总公司（总所）业绩可纳入评审】 (5.0分)</w:t>
            </w:r>
          </w:p>
        </w:tc>
        <w:tc>
          <w:tcPr>
            <w:tcW w:type="dxa" w:w="5076"/>
          </w:tcPr>
          <w:p>
            <w:pPr>
              <w:pStyle w:val="null3"/>
              <w:jc w:val="left"/>
            </w:pPr>
            <w:r>
              <w:rPr/>
              <w:t>每提供一个同类项目经验得1分，最高得5分。 注：提供合同扫描件。</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每提供一个类似服务项目考核评价为正面评价（优秀、优良、良好、满意或相当于类似评价），每份得1分，最高得5分。 注：须提供用户单位评价证明加盖用户单位公章（同一项目按一份计算，不重复计算分数）。</w:t>
            </w:r>
          </w:p>
        </w:tc>
      </w:tr>
      <w:tr>
        <w:tc>
          <w:tcPr>
            <w:tcW w:type="dxa" w:w="922"/>
            <w:gridSpan w:val="2"/>
            <w:vMerge/>
          </w:tcPr>
          <w:p/>
        </w:tc>
        <w:tc>
          <w:tcPr>
            <w:tcW w:type="dxa" w:w="2307"/>
          </w:tcPr>
          <w:p>
            <w:pPr>
              <w:pStyle w:val="null3"/>
              <w:jc w:val="left"/>
            </w:pPr>
            <w:r>
              <w:rPr/>
              <w:t>认证体系情况 (3.0分)</w:t>
            </w:r>
          </w:p>
        </w:tc>
        <w:tc>
          <w:tcPr>
            <w:tcW w:type="dxa" w:w="5076"/>
          </w:tcPr>
          <w:p>
            <w:pPr>
              <w:pStyle w:val="null3"/>
              <w:jc w:val="left"/>
            </w:pPr>
            <w:r>
              <w:rPr/>
              <w:t>提供在有效期内的质量管理体系、环境管理体系、职业健康安全管理体系证书，每提供一个证书得1分，最高得3分。 注：提供证书扫描件及在全国认证认可信息公共服务平台上对证书的查询结果截图为证明材料。</w:t>
            </w:r>
          </w:p>
        </w:tc>
      </w:tr>
      <w:tr>
        <w:tc>
          <w:tcPr>
            <w:tcW w:type="dxa" w:w="922"/>
            <w:gridSpan w:val="2"/>
            <w:vMerge/>
          </w:tcPr>
          <w:p/>
        </w:tc>
        <w:tc>
          <w:tcPr>
            <w:tcW w:type="dxa" w:w="2307"/>
          </w:tcPr>
          <w:p>
            <w:pPr>
              <w:pStyle w:val="null3"/>
              <w:jc w:val="left"/>
            </w:pPr>
            <w:r>
              <w:rPr/>
              <w:t>拟投入本项目的团队人员情况 (11.0分)</w:t>
            </w:r>
          </w:p>
        </w:tc>
        <w:tc>
          <w:tcPr>
            <w:tcW w:type="dxa" w:w="5076"/>
          </w:tcPr>
          <w:p>
            <w:pPr>
              <w:pStyle w:val="null3"/>
              <w:jc w:val="left"/>
            </w:pPr>
            <w:r>
              <w:rPr/>
              <w:t>根据拟拟入的岗位情况进行评审： 运营编辑、后台值班编辑、后台美编、网络事件监测、后台技术支持均须具有大专及以上学历。 上述岗位人员具有大专学历的每人得0.2分，最高得1分； 上述岗位人员具有本科学历的每人0.4分，最高得2分； 上述岗位人员具有研究生硕士的每人0.5分，最高得3分； 上述岗位人员具有研究生博士的每人1分，最高得5分。 注：同一人按最高学历得分，多个学历的不可累计得分。提供以上人员的证书扫描件及人员的外部证明文件，如本项目投标截止日之前六个月内任意月份的《投保单》或《社会保险参保人员证明》，或单位代缴个人所得税税单等。</w:t>
            </w:r>
          </w:p>
        </w:tc>
      </w:tr>
      <w:tr>
        <w:tc>
          <w:tcPr>
            <w:tcW w:type="dxa" w:w="922"/>
            <w:gridSpan w:val="2"/>
            <w:vMerge/>
          </w:tcPr>
          <w:p/>
        </w:tc>
        <w:tc>
          <w:tcPr>
            <w:tcW w:type="dxa" w:w="2307"/>
          </w:tcPr>
          <w:p>
            <w:pPr>
              <w:pStyle w:val="null3"/>
              <w:jc w:val="left"/>
            </w:pPr>
            <w:r>
              <w:rPr/>
              <w:t>对非重大违法违规记录的扣分 (1.0分)</w:t>
            </w:r>
          </w:p>
        </w:tc>
        <w:tc>
          <w:tcPr>
            <w:tcW w:type="dxa" w:w="5076"/>
          </w:tcPr>
          <w:p>
            <w:pPr>
              <w:pStyle w:val="null3"/>
              <w:jc w:val="left"/>
            </w:pPr>
            <w:r>
              <w:rPr/>
              <w:t>以“信用中国”（www.creditchina.gov.cn）网站为查询渠道：对列入行政处罚或经营异常的投标人每一条记录扣0.1分，最高扣1分。如查询结果显示没有相关记录，视为没有上述非重大违法违规记录，则不扣分。以评标委员会于评审时在上述网站查询结果为准，评标委员会应将上述记录查询情况截图存档。注：总公司（总所）投标的，只查询总公司（总所）；分支机构（分所）投标的，只查询该分支机构。</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r>
        <w:rPr/>
        <w:t>详见招标公告附件“合同”。</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440101-2024-01340</w:t>
      </w:r>
    </w:p>
    <w:p>
      <w:pPr>
        <w:pStyle w:val="null3"/>
        <w:ind w:firstLine="480"/>
        <w:jc w:val="center"/>
        <w:outlineLvl w:val="3"/>
      </w:pPr>
      <w:r>
        <w:rPr>
          <w:b/>
          <w:sz w:val="24"/>
        </w:rPr>
        <w:t>采购项目编号：</w:t>
      </w:r>
      <w:r>
        <w:rPr>
          <w:b/>
          <w:sz w:val="24"/>
        </w:rPr>
        <w:t>CZ2024-0101</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广州市政府采购中心</w:t>
      </w:r>
    </w:p>
    <w:p>
      <w:pPr>
        <w:pStyle w:val="null3"/>
        <w:ind w:firstLine="480"/>
      </w:pPr>
      <w:r>
        <w:rPr/>
        <w:t>你方组织的</w:t>
      </w:r>
      <w:r>
        <w:rPr>
          <w:u w:val="single"/>
        </w:rPr>
        <w:t>“</w:t>
      </w:r>
      <w:r>
        <w:rPr>
          <w:u w:val="single"/>
        </w:rPr>
        <w:t>2024年广州市公安局禁毒新媒体平台及网站运营服务项目(二次)</w:t>
      </w:r>
      <w:r>
        <w:rPr>
          <w:u w:val="single"/>
        </w:rPr>
        <w:t>”</w:t>
      </w:r>
      <w:r>
        <w:rPr/>
        <w:t>项目的招标[采购项目编号为：</w:t>
      </w:r>
      <w:r>
        <w:rPr>
          <w:u w:val="single"/>
        </w:rPr>
        <w:t>CZ2024-0101</w:t>
      </w:r>
      <w:r>
        <w:rPr/>
        <w:t>]，我方愿参与投标。</w:t>
      </w:r>
    </w:p>
    <w:p>
      <w:pPr>
        <w:pStyle w:val="null3"/>
        <w:ind w:firstLine="480"/>
      </w:pPr>
      <w:r>
        <w:rPr/>
        <w:t>我方确认收到贵方提供的</w:t>
      </w:r>
      <w:r>
        <w:rPr>
          <w:u w:val="single"/>
        </w:rPr>
        <w:t>“</w:t>
      </w:r>
      <w:r>
        <w:rPr>
          <w:u w:val="single"/>
        </w:rPr>
        <w:t>2024年广州市公安局禁毒新媒体平台及网站运营服务项目(二次)</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（四）我方理解贵方不一定接受最低投标价或任何贵方可能收到的投标。</w:t>
      </w:r>
    </w:p>
    <w:p>
      <w:pPr>
        <w:pStyle w:val="null3"/>
        <w:ind w:firstLine="480"/>
      </w:pPr>
      <w:r>
        <w:rPr/>
        <w:t>（五）我方如果中标，将保证履行招标文件及其澄清、修改文件（如果有）中的全部责任和义务，按质、按量、按期完成《采购需求》及《合同书》中的全部任务。</w:t>
      </w:r>
    </w:p>
    <w:p>
      <w:pPr>
        <w:pStyle w:val="null3"/>
        <w:ind w:firstLine="480"/>
      </w:pPr>
      <w:r>
        <w:rPr/>
        <w:t>（六）我方作为法律、财务和运作上独立于采购人、采购代理机构的投标人，在此保证所提交的所有文件和全部说明是真实的和正确的。</w:t>
      </w:r>
    </w:p>
    <w:p>
      <w:pPr>
        <w:pStyle w:val="null3"/>
        <w:ind w:firstLine="480"/>
      </w:pPr>
      <w:r>
        <w:rPr/>
        <w:t>（七）我方投标报价已包含应向知识产权所有权人支付的所有相关税费，并保证采购人在中国使用我方提供的货物或服务时，如有第三方提出侵犯其知识产权主张的，责任由我方承担。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（八）我方接受采购人委托向贵方支付代理服务费，项目总报价已包含代理服务费，如果被确定为中标供应商，承诺向贵方足额支付。（若采购人支付代理服务费，则此条不适用）</w:t>
      </w:r>
    </w:p>
    <w:p>
      <w:pPr>
        <w:pStyle w:val="null3"/>
        <w:ind w:firstLine="480"/>
      </w:pPr>
      <w:r>
        <w:rPr/>
        <w:t>（九）我方与其他投标人不存在法定代表人或单位负责人为同一人或者存在直接控股、管理关系。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（十四）我方对在本函及投标文件中所作的所有承诺承担法律责任。</w:t>
      </w:r>
    </w:p>
    <w:p>
      <w:pPr>
        <w:pStyle w:val="null3"/>
        <w:ind w:firstLine="480"/>
      </w:pPr>
      <w:r>
        <w:rPr/>
        <w:t>（十五）所有与本招标有关的函件请发往下列地址：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jc w:val="center"/>
        <w:outlineLvl w:val="3"/>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广州市政府采购中心</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2024年广州市公安局禁毒新媒体平台及网站运营服务项目(二次)</w:t>
      </w:r>
      <w:r>
        <w:rPr/>
        <w:t>”项目采购[采购项目编号为</w:t>
      </w:r>
      <w:r>
        <w:rPr/>
        <w:t>CZ2024-0101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广州市公安局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格式十九：</w:t>
      </w:r>
    </w:p>
    <w:p>
      <w:pPr>
        <w:pStyle w:val="null3"/>
        <w:ind w:firstLine="480"/>
        <w:jc w:val="center"/>
        <w:outlineLvl w:val="3"/>
      </w:pPr>
      <w:r>
        <w:rPr>
          <w:b/>
          <w:sz w:val="24"/>
        </w:rPr>
        <w:t>采购代理服务费支付承诺书</w:t>
      </w:r>
    </w:p>
    <w:p>
      <w:pPr>
        <w:pStyle w:val="null3"/>
        <w:ind w:firstLine="480"/>
      </w:pPr>
      <w:r>
        <w:rPr/>
        <w:t>致：</w:t>
      </w:r>
      <w:r>
        <w:rPr/>
        <w:t>广州市政府采购中心</w:t>
      </w:r>
    </w:p>
    <w:p>
      <w:pPr>
        <w:pStyle w:val="null3"/>
        <w:ind w:firstLine="480"/>
      </w:pPr>
      <w:r>
        <w:rPr/>
        <w:t>如果我方在贵采购代理机构组织的</w:t>
      </w:r>
      <w:r>
        <w:rPr/>
        <w:t>2024年广州市公安局禁毒新媒体平台及网站运营服务项目(二次)</w:t>
      </w:r>
      <w:r>
        <w:rPr/>
        <w:t>招标中获中标（采购项目编号：</w:t>
      </w:r>
      <w:r>
        <w:rPr/>
        <w:t>CZ2024-0101</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广州市政府采购中心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