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78C2DF">
      <w:pPr>
        <w:spacing w:line="480" w:lineRule="exact"/>
        <w:rPr>
          <w:rFonts w:hint="eastAsia" w:ascii="宋体" w:hAnsi="宋体"/>
          <w:b/>
          <w:bCs/>
          <w:color w:val="auto"/>
          <w:sz w:val="24"/>
        </w:rPr>
      </w:pPr>
    </w:p>
    <w:p w14:paraId="73C9F62B">
      <w:pPr>
        <w:pStyle w:val="14"/>
        <w:keepNext w:val="0"/>
        <w:keepLines w:val="0"/>
        <w:pageBreakBefore w:val="0"/>
        <w:widowControl w:val="0"/>
        <w:kinsoku/>
        <w:wordWrap/>
        <w:overflowPunct/>
        <w:topLinePunct w:val="0"/>
        <w:autoSpaceDE w:val="0"/>
        <w:autoSpaceDN w:val="0"/>
        <w:bidi w:val="0"/>
        <w:adjustRightInd w:val="0"/>
        <w:snapToGrid/>
        <w:spacing w:before="625" w:beforeLines="200" w:line="360" w:lineRule="auto"/>
        <w:ind w:firstLine="0" w:firstLineChars="0"/>
        <w:jc w:val="center"/>
        <w:textAlignment w:val="auto"/>
        <w:rPr>
          <w:rFonts w:hint="eastAsia" w:hAnsi="宋体" w:eastAsia="宋体"/>
          <w:b/>
          <w:bCs/>
          <w:color w:val="auto"/>
          <w:sz w:val="52"/>
          <w:szCs w:val="52"/>
          <w:lang w:eastAsia="zh-CN"/>
        </w:rPr>
      </w:pPr>
      <w:r>
        <w:rPr>
          <w:rFonts w:hint="eastAsia" w:hAnsi="宋体"/>
          <w:b/>
          <w:bCs/>
          <w:color w:val="auto"/>
          <w:sz w:val="52"/>
          <w:szCs w:val="52"/>
          <w:lang w:eastAsia="zh-CN"/>
        </w:rPr>
        <w:t>永胜县三川镇中心卫生院重点乡镇卫生院提质建设ICU装修工程项目</w:t>
      </w:r>
    </w:p>
    <w:p w14:paraId="10C62B8D">
      <w:pPr>
        <w:pStyle w:val="14"/>
        <w:spacing w:line="480" w:lineRule="exact"/>
        <w:jc w:val="center"/>
        <w:rPr>
          <w:rFonts w:hint="eastAsia" w:hAnsi="宋体"/>
          <w:b/>
          <w:bCs/>
          <w:color w:val="auto"/>
          <w:sz w:val="28"/>
          <w:szCs w:val="24"/>
        </w:rPr>
      </w:pPr>
    </w:p>
    <w:p w14:paraId="4136D0AE">
      <w:pPr>
        <w:pStyle w:val="14"/>
        <w:keepNext w:val="0"/>
        <w:keepLines w:val="0"/>
        <w:pageBreakBefore w:val="0"/>
        <w:widowControl w:val="0"/>
        <w:kinsoku/>
        <w:wordWrap/>
        <w:overflowPunct/>
        <w:topLinePunct w:val="0"/>
        <w:autoSpaceDE w:val="0"/>
        <w:autoSpaceDN w:val="0"/>
        <w:bidi w:val="0"/>
        <w:adjustRightInd w:val="0"/>
        <w:snapToGrid/>
        <w:spacing w:line="480" w:lineRule="exact"/>
        <w:ind w:firstLine="0" w:firstLineChars="0"/>
        <w:jc w:val="center"/>
        <w:textAlignment w:val="auto"/>
        <w:rPr>
          <w:rFonts w:hint="eastAsia" w:hAnsi="宋体" w:eastAsia="宋体"/>
          <w:b/>
          <w:bCs/>
          <w:color w:val="auto"/>
          <w:sz w:val="36"/>
          <w:szCs w:val="32"/>
          <w:lang w:eastAsia="zh-CN"/>
        </w:rPr>
      </w:pPr>
      <w:r>
        <w:rPr>
          <w:rFonts w:hint="eastAsia" w:hAnsi="宋体"/>
          <w:b/>
          <w:bCs/>
          <w:color w:val="auto"/>
          <w:sz w:val="36"/>
          <w:szCs w:val="32"/>
        </w:rPr>
        <w:t>项目编号：</w:t>
      </w:r>
      <w:r>
        <w:rPr>
          <w:rFonts w:hint="eastAsia" w:hAnsi="宋体"/>
          <w:b/>
          <w:bCs/>
          <w:color w:val="auto"/>
          <w:sz w:val="36"/>
          <w:szCs w:val="32"/>
          <w:lang w:eastAsia="zh-CN"/>
        </w:rPr>
        <w:t>YNLL-202408081</w:t>
      </w:r>
    </w:p>
    <w:p w14:paraId="1606EA04">
      <w:pPr>
        <w:rPr>
          <w:rFonts w:hint="eastAsia" w:ascii="宋体" w:hAnsi="宋体"/>
          <w:color w:val="auto"/>
        </w:rPr>
      </w:pPr>
    </w:p>
    <w:p w14:paraId="44A8A780">
      <w:pPr>
        <w:rPr>
          <w:rFonts w:hint="eastAsia" w:ascii="宋体" w:hAnsi="宋体"/>
          <w:color w:val="auto"/>
        </w:rPr>
      </w:pPr>
    </w:p>
    <w:p w14:paraId="3A12FADF">
      <w:pPr>
        <w:spacing w:line="480" w:lineRule="exact"/>
        <w:rPr>
          <w:rFonts w:hint="eastAsia" w:ascii="宋体" w:hAnsi="宋体"/>
          <w:color w:val="auto"/>
          <w:sz w:val="24"/>
        </w:rPr>
      </w:pPr>
    </w:p>
    <w:p w14:paraId="3AED9385">
      <w:pPr>
        <w:pStyle w:val="14"/>
        <w:spacing w:line="480" w:lineRule="exact"/>
        <w:jc w:val="center"/>
        <w:rPr>
          <w:rFonts w:hint="eastAsia" w:hAnsi="宋体"/>
          <w:b/>
          <w:bCs/>
          <w:color w:val="auto"/>
          <w:sz w:val="24"/>
          <w:szCs w:val="24"/>
        </w:rPr>
      </w:pPr>
      <w:r>
        <w:rPr>
          <w:rFonts w:hint="eastAsia" w:hAnsi="宋体"/>
          <w:b/>
          <w:bCs/>
          <w:color w:val="auto"/>
          <w:sz w:val="24"/>
          <w:szCs w:val="24"/>
        </w:rPr>
        <w:t xml:space="preserve"> </w:t>
      </w:r>
    </w:p>
    <w:p w14:paraId="7B5A49C5">
      <w:pPr>
        <w:pStyle w:val="14"/>
        <w:keepNext w:val="0"/>
        <w:keepLines w:val="0"/>
        <w:pageBreakBefore w:val="0"/>
        <w:widowControl w:val="0"/>
        <w:kinsoku/>
        <w:wordWrap/>
        <w:overflowPunct/>
        <w:topLinePunct w:val="0"/>
        <w:autoSpaceDE w:val="0"/>
        <w:autoSpaceDN w:val="0"/>
        <w:bidi w:val="0"/>
        <w:adjustRightInd w:val="0"/>
        <w:snapToGrid/>
        <w:spacing w:line="980" w:lineRule="exact"/>
        <w:ind w:firstLine="0" w:firstLineChars="0"/>
        <w:jc w:val="center"/>
        <w:textAlignment w:val="auto"/>
        <w:rPr>
          <w:rFonts w:hAnsi="宋体"/>
          <w:b/>
          <w:bCs/>
          <w:color w:val="auto"/>
          <w:sz w:val="70"/>
          <w:szCs w:val="24"/>
        </w:rPr>
      </w:pPr>
      <w:r>
        <w:rPr>
          <w:rFonts w:hint="eastAsia" w:hAnsi="宋体"/>
          <w:b/>
          <w:bCs/>
          <w:color w:val="auto"/>
          <w:sz w:val="70"/>
          <w:szCs w:val="24"/>
        </w:rPr>
        <w:t>竞争性磋商文件</w:t>
      </w:r>
    </w:p>
    <w:p w14:paraId="27DACE68">
      <w:pPr>
        <w:pStyle w:val="14"/>
        <w:spacing w:line="480" w:lineRule="exact"/>
        <w:ind w:firstLine="3361" w:firstLineChars="1395"/>
        <w:rPr>
          <w:rFonts w:hAnsi="宋体"/>
          <w:b/>
          <w:bCs/>
          <w:color w:val="auto"/>
          <w:sz w:val="24"/>
          <w:szCs w:val="24"/>
          <w:u w:val="single"/>
        </w:rPr>
      </w:pPr>
    </w:p>
    <w:p w14:paraId="5956D206">
      <w:pPr>
        <w:pStyle w:val="14"/>
        <w:spacing w:line="480" w:lineRule="exact"/>
        <w:rPr>
          <w:rFonts w:hAnsi="宋体"/>
          <w:color w:val="auto"/>
          <w:sz w:val="24"/>
          <w:szCs w:val="24"/>
        </w:rPr>
      </w:pPr>
    </w:p>
    <w:p w14:paraId="25995E28">
      <w:pPr>
        <w:pStyle w:val="14"/>
        <w:spacing w:line="480" w:lineRule="exact"/>
        <w:rPr>
          <w:rFonts w:hAnsi="宋体"/>
          <w:color w:val="auto"/>
          <w:sz w:val="24"/>
          <w:szCs w:val="24"/>
        </w:rPr>
      </w:pPr>
    </w:p>
    <w:p w14:paraId="12DF58B3">
      <w:pPr>
        <w:pStyle w:val="14"/>
        <w:keepNext w:val="0"/>
        <w:keepLines w:val="0"/>
        <w:pageBreakBefore w:val="0"/>
        <w:widowControl w:val="0"/>
        <w:kinsoku/>
        <w:wordWrap/>
        <w:overflowPunct/>
        <w:topLinePunct w:val="0"/>
        <w:autoSpaceDE w:val="0"/>
        <w:autoSpaceDN w:val="0"/>
        <w:bidi w:val="0"/>
        <w:adjustRightInd w:val="0"/>
        <w:snapToGrid/>
        <w:spacing w:line="480" w:lineRule="auto"/>
        <w:ind w:firstLine="0" w:firstLineChars="0"/>
        <w:jc w:val="both"/>
        <w:textAlignment w:val="auto"/>
        <w:rPr>
          <w:rFonts w:hint="eastAsia" w:hAnsi="宋体"/>
          <w:b/>
          <w:bCs/>
          <w:color w:val="auto"/>
          <w:sz w:val="32"/>
          <w:szCs w:val="32"/>
        </w:rPr>
      </w:pPr>
    </w:p>
    <w:p w14:paraId="4D937009">
      <w:pPr>
        <w:pStyle w:val="14"/>
        <w:keepNext w:val="0"/>
        <w:keepLines w:val="0"/>
        <w:pageBreakBefore w:val="0"/>
        <w:widowControl w:val="0"/>
        <w:kinsoku/>
        <w:wordWrap/>
        <w:overflowPunct/>
        <w:topLinePunct w:val="0"/>
        <w:autoSpaceDE w:val="0"/>
        <w:autoSpaceDN w:val="0"/>
        <w:bidi w:val="0"/>
        <w:adjustRightInd w:val="0"/>
        <w:snapToGrid/>
        <w:spacing w:line="480" w:lineRule="auto"/>
        <w:ind w:left="0" w:leftChars="0" w:firstLine="1928" w:firstLineChars="600"/>
        <w:jc w:val="both"/>
        <w:textAlignment w:val="auto"/>
        <w:rPr>
          <w:rFonts w:hint="eastAsia"/>
          <w:b/>
          <w:bCs/>
          <w:color w:val="auto"/>
          <w:sz w:val="32"/>
          <w:szCs w:val="32"/>
          <w:lang w:eastAsia="zh-CN"/>
        </w:rPr>
      </w:pPr>
      <w:r>
        <w:rPr>
          <w:rFonts w:hint="eastAsia" w:hAnsi="宋体"/>
          <w:b/>
          <w:bCs/>
          <w:color w:val="auto"/>
          <w:sz w:val="32"/>
          <w:szCs w:val="32"/>
        </w:rPr>
        <w:t>采</w:t>
      </w:r>
      <w:r>
        <w:rPr>
          <w:rFonts w:hint="eastAsia" w:hAnsi="宋体"/>
          <w:b/>
          <w:bCs/>
          <w:color w:val="auto"/>
          <w:sz w:val="32"/>
          <w:szCs w:val="32"/>
          <w:lang w:val="en-US" w:eastAsia="zh-CN"/>
        </w:rPr>
        <w:t xml:space="preserve">   </w:t>
      </w:r>
      <w:r>
        <w:rPr>
          <w:rFonts w:hint="eastAsia" w:hAnsi="宋体"/>
          <w:b/>
          <w:bCs/>
          <w:color w:val="auto"/>
          <w:sz w:val="32"/>
          <w:szCs w:val="32"/>
        </w:rPr>
        <w:t>购</w:t>
      </w:r>
      <w:r>
        <w:rPr>
          <w:rFonts w:hint="eastAsia" w:hAnsi="宋体"/>
          <w:b/>
          <w:bCs/>
          <w:color w:val="auto"/>
          <w:sz w:val="32"/>
          <w:szCs w:val="32"/>
          <w:lang w:val="en-US" w:eastAsia="zh-CN"/>
        </w:rPr>
        <w:t xml:space="preserve">   </w:t>
      </w:r>
      <w:r>
        <w:rPr>
          <w:rFonts w:hint="eastAsia" w:hAnsi="宋体"/>
          <w:b/>
          <w:bCs/>
          <w:color w:val="auto"/>
          <w:sz w:val="32"/>
          <w:szCs w:val="32"/>
        </w:rPr>
        <w:t>人：</w:t>
      </w:r>
      <w:r>
        <w:rPr>
          <w:rFonts w:hint="eastAsia"/>
          <w:b/>
          <w:bCs/>
          <w:color w:val="auto"/>
          <w:sz w:val="32"/>
          <w:szCs w:val="32"/>
          <w:lang w:val="en-US" w:eastAsia="zh-CN"/>
        </w:rPr>
        <w:t>永胜县三川镇中心卫生院</w:t>
      </w:r>
    </w:p>
    <w:p w14:paraId="30C1F0D2">
      <w:pPr>
        <w:pStyle w:val="14"/>
        <w:keepNext w:val="0"/>
        <w:keepLines w:val="0"/>
        <w:pageBreakBefore w:val="0"/>
        <w:widowControl w:val="0"/>
        <w:kinsoku/>
        <w:wordWrap/>
        <w:overflowPunct/>
        <w:topLinePunct w:val="0"/>
        <w:autoSpaceDE w:val="0"/>
        <w:autoSpaceDN w:val="0"/>
        <w:bidi w:val="0"/>
        <w:adjustRightInd w:val="0"/>
        <w:snapToGrid/>
        <w:spacing w:line="480" w:lineRule="auto"/>
        <w:ind w:firstLine="1928" w:firstLineChars="600"/>
        <w:jc w:val="both"/>
        <w:textAlignment w:val="auto"/>
        <w:rPr>
          <w:rFonts w:hint="eastAsia" w:ascii="宋体" w:hAnsi="宋体" w:eastAsia="宋体"/>
          <w:b/>
          <w:color w:val="auto"/>
          <w:sz w:val="24"/>
          <w:lang w:eastAsia="zh-CN"/>
        </w:rPr>
      </w:pPr>
      <w:r>
        <w:rPr>
          <w:rFonts w:hint="eastAsia" w:hAnsi="宋体"/>
          <w:b/>
          <w:bCs/>
          <w:color w:val="auto"/>
          <w:sz w:val="32"/>
          <w:szCs w:val="32"/>
        </w:rPr>
        <w:t>采购代理机构：</w:t>
      </w:r>
      <w:r>
        <w:rPr>
          <w:rFonts w:hint="eastAsia" w:hAnsi="宋体"/>
          <w:b/>
          <w:bCs/>
          <w:color w:val="auto"/>
          <w:sz w:val="32"/>
          <w:szCs w:val="32"/>
          <w:lang w:eastAsia="zh-CN"/>
        </w:rPr>
        <w:t>云南立联项目咨询管理有限公司</w:t>
      </w:r>
    </w:p>
    <w:p w14:paraId="2CF6543A">
      <w:pPr>
        <w:spacing w:line="480" w:lineRule="exact"/>
        <w:rPr>
          <w:rFonts w:hint="eastAsia" w:ascii="宋体" w:hAnsi="宋体"/>
          <w:b/>
          <w:color w:val="auto"/>
          <w:sz w:val="24"/>
        </w:rPr>
      </w:pPr>
    </w:p>
    <w:p w14:paraId="014E54E5">
      <w:pPr>
        <w:pStyle w:val="14"/>
        <w:keepNext w:val="0"/>
        <w:keepLines w:val="0"/>
        <w:pageBreakBefore w:val="0"/>
        <w:widowControl w:val="0"/>
        <w:kinsoku/>
        <w:wordWrap/>
        <w:overflowPunct/>
        <w:topLinePunct w:val="0"/>
        <w:autoSpaceDE w:val="0"/>
        <w:autoSpaceDN w:val="0"/>
        <w:bidi w:val="0"/>
        <w:adjustRightInd w:val="0"/>
        <w:snapToGrid/>
        <w:spacing w:line="800" w:lineRule="exact"/>
        <w:ind w:firstLine="0" w:firstLineChars="0"/>
        <w:jc w:val="center"/>
        <w:textAlignment w:val="auto"/>
        <w:rPr>
          <w:rFonts w:hint="eastAsia" w:ascii="宋体" w:eastAsia="宋体"/>
          <w:b/>
          <w:bCs/>
          <w:color w:val="auto"/>
          <w:sz w:val="32"/>
          <w:szCs w:val="32"/>
          <w:lang w:val="en-US" w:eastAsia="zh-CN"/>
        </w:rPr>
      </w:pPr>
      <w:r>
        <w:rPr>
          <w:rFonts w:hint="eastAsia" w:ascii="宋体" w:eastAsia="宋体"/>
          <w:b/>
          <w:bCs/>
          <w:color w:val="auto"/>
          <w:sz w:val="32"/>
          <w:szCs w:val="32"/>
          <w:lang w:val="en-US" w:eastAsia="zh-CN"/>
        </w:rPr>
        <w:t>二零二</w:t>
      </w:r>
      <w:r>
        <w:rPr>
          <w:rFonts w:hint="eastAsia"/>
          <w:b/>
          <w:bCs/>
          <w:color w:val="auto"/>
          <w:sz w:val="32"/>
          <w:szCs w:val="32"/>
          <w:lang w:val="en-US" w:eastAsia="zh-CN"/>
        </w:rPr>
        <w:t>四</w:t>
      </w:r>
      <w:r>
        <w:rPr>
          <w:rFonts w:hint="eastAsia" w:ascii="宋体" w:eastAsia="宋体"/>
          <w:b/>
          <w:bCs/>
          <w:color w:val="auto"/>
          <w:sz w:val="32"/>
          <w:szCs w:val="32"/>
          <w:lang w:val="en-US" w:eastAsia="zh-CN"/>
        </w:rPr>
        <w:t>年</w:t>
      </w:r>
      <w:r>
        <w:rPr>
          <w:rFonts w:hint="eastAsia"/>
          <w:b/>
          <w:bCs/>
          <w:color w:val="auto"/>
          <w:sz w:val="32"/>
          <w:szCs w:val="32"/>
          <w:lang w:val="en-US" w:eastAsia="zh-CN"/>
        </w:rPr>
        <w:t>八</w:t>
      </w:r>
      <w:r>
        <w:rPr>
          <w:rFonts w:hint="eastAsia" w:ascii="宋体" w:eastAsia="宋体"/>
          <w:b/>
          <w:bCs/>
          <w:color w:val="auto"/>
          <w:sz w:val="32"/>
          <w:szCs w:val="32"/>
          <w:lang w:val="en-US" w:eastAsia="zh-CN"/>
        </w:rPr>
        <w:t>月</w:t>
      </w:r>
    </w:p>
    <w:p w14:paraId="1A3268E5">
      <w:pPr>
        <w:pStyle w:val="14"/>
        <w:keepNext w:val="0"/>
        <w:keepLines w:val="0"/>
        <w:pageBreakBefore/>
        <w:widowControl w:val="0"/>
        <w:kinsoku/>
        <w:wordWrap/>
        <w:overflowPunct/>
        <w:topLinePunct w:val="0"/>
        <w:autoSpaceDE w:val="0"/>
        <w:autoSpaceDN w:val="0"/>
        <w:bidi w:val="0"/>
        <w:adjustRightInd w:val="0"/>
        <w:snapToGrid/>
        <w:spacing w:line="800" w:lineRule="exact"/>
        <w:jc w:val="center"/>
        <w:textAlignment w:val="auto"/>
        <w:rPr>
          <w:rFonts w:ascii="宋体" w:hAnsi="宋体"/>
          <w:b/>
          <w:color w:val="auto"/>
          <w:sz w:val="48"/>
          <w:szCs w:val="48"/>
        </w:rPr>
      </w:pPr>
      <w:r>
        <w:rPr>
          <w:rFonts w:hint="eastAsia" w:ascii="宋体" w:hAnsi="宋体"/>
          <w:b/>
          <w:color w:val="auto"/>
          <w:sz w:val="24"/>
        </w:rPr>
        <w:t xml:space="preserve"> </w:t>
      </w:r>
      <w:r>
        <w:rPr>
          <w:rFonts w:hint="eastAsia" w:ascii="宋体" w:hAnsi="宋体"/>
          <w:b/>
          <w:color w:val="auto"/>
          <w:sz w:val="48"/>
          <w:szCs w:val="48"/>
        </w:rPr>
        <w:t>注意事项</w:t>
      </w:r>
    </w:p>
    <w:p w14:paraId="0B622830">
      <w:pPr>
        <w:spacing w:line="520" w:lineRule="exact"/>
        <w:ind w:firstLine="472" w:firstLineChars="196"/>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1.本项目为不见面开标，</w:t>
      </w:r>
      <w:r>
        <w:rPr>
          <w:rFonts w:hint="eastAsia" w:ascii="宋体" w:hAnsi="宋体" w:cs="宋体"/>
          <w:b/>
          <w:color w:val="auto"/>
          <w:sz w:val="24"/>
          <w:highlight w:val="none"/>
          <w:lang w:eastAsia="zh-CN"/>
        </w:rPr>
        <w:t>供应商</w:t>
      </w:r>
      <w:r>
        <w:rPr>
          <w:rFonts w:hint="eastAsia" w:ascii="宋体" w:hAnsi="宋体" w:eastAsia="宋体" w:cs="宋体"/>
          <w:b/>
          <w:color w:val="auto"/>
          <w:sz w:val="24"/>
          <w:highlight w:val="none"/>
        </w:rPr>
        <w:t>无需到达现场；</w:t>
      </w:r>
    </w:p>
    <w:p w14:paraId="6BA6E35D">
      <w:pPr>
        <w:spacing w:line="520" w:lineRule="exact"/>
        <w:ind w:firstLine="472" w:firstLineChars="196"/>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2.</w:t>
      </w:r>
      <w:r>
        <w:rPr>
          <w:rFonts w:hint="eastAsia" w:ascii="宋体" w:hAnsi="宋体" w:eastAsia="宋体" w:cs="宋体"/>
          <w:b/>
          <w:color w:val="auto"/>
          <w:sz w:val="24"/>
          <w:highlight w:val="none"/>
        </w:rPr>
        <w:t>本项目实行网上投标，采用电子投标文件；</w:t>
      </w:r>
    </w:p>
    <w:p w14:paraId="184CF5C9">
      <w:pPr>
        <w:spacing w:line="520" w:lineRule="exact"/>
        <w:ind w:firstLine="472" w:firstLineChars="196"/>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3.</w:t>
      </w:r>
      <w:r>
        <w:rPr>
          <w:rFonts w:hint="eastAsia" w:ascii="宋体" w:hAnsi="宋体" w:eastAsia="宋体" w:cs="宋体"/>
          <w:b/>
          <w:color w:val="auto"/>
          <w:sz w:val="24"/>
          <w:highlight w:val="none"/>
        </w:rPr>
        <w:t>各供应商应在开标前应确保成为政采云平台供应商，并完成CA数字证书申领。因未注册入库、未办理CA数字证书等原因造成无法投标或投标失败等后果由供应商自行承担。 凡有意参加投标的供应商，须在政采云平台办理数字证书（CA）CA申领链接：https://middle.zcygov.cn/ca/apply/list?_app_=zcy.sys，并 通过政采云绑定数字证书（CA）后在网上获取采购文件及其它采购资料，数字证书（CA）详见其办理流程；</w:t>
      </w:r>
    </w:p>
    <w:p w14:paraId="5420F113">
      <w:pPr>
        <w:spacing w:line="520" w:lineRule="exact"/>
        <w:ind w:firstLine="472" w:firstLineChars="196"/>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4.</w:t>
      </w:r>
      <w:r>
        <w:rPr>
          <w:rFonts w:hint="eastAsia" w:ascii="宋体" w:hAnsi="宋体" w:eastAsia="宋体" w:cs="宋体"/>
          <w:b/>
          <w:color w:val="auto"/>
          <w:sz w:val="24"/>
          <w:highlight w:val="none"/>
        </w:rPr>
        <w:t>供应商将政采云电子交易客户端下载、安装完成后，可通过账号密码或CA登录客户端进行投标文件的制作。在使用政采云投标客户端时，建议使用WIN7（64位）及以上操作系统。客户端请至政采云公司网站（https://edu.zcygov.cn/luban/yunnan-dzjy-gys）进行查看下载，如有问题可拨打政采云客户服务热线</w:t>
      </w:r>
      <w:r>
        <w:rPr>
          <w:rFonts w:hint="eastAsia" w:ascii="宋体" w:hAnsi="宋体" w:eastAsia="宋体" w:cs="宋体"/>
          <w:b/>
          <w:color w:val="auto"/>
          <w:sz w:val="24"/>
          <w:highlight w:val="none"/>
          <w:lang w:eastAsia="zh-CN"/>
        </w:rPr>
        <w:t>95763</w:t>
      </w:r>
      <w:r>
        <w:rPr>
          <w:rFonts w:hint="eastAsia" w:ascii="宋体" w:hAnsi="宋体" w:eastAsia="宋体" w:cs="宋体"/>
          <w:b/>
          <w:color w:val="auto"/>
          <w:sz w:val="24"/>
          <w:highlight w:val="none"/>
        </w:rPr>
        <w:t>进行咨询以及云南CA操作问题：请致电云南CA，4006727666；云南CA紧急联系方式：15288315056。如因供应商自身原因导致在规定时间内无法正常解密的（如：浏览器故障、未安装相关驱动、网络故障、加密CA与解密CA不一致等），代理机构不予异常处理，视为供应商自动弃标。</w:t>
      </w:r>
    </w:p>
    <w:p w14:paraId="18DE94E6">
      <w:pPr>
        <w:keepNext w:val="0"/>
        <w:keepLines w:val="0"/>
        <w:pageBreakBefore w:val="0"/>
        <w:widowControl/>
        <w:kinsoku w:val="0"/>
        <w:wordWrap/>
        <w:overflowPunct/>
        <w:topLinePunct w:val="0"/>
        <w:autoSpaceDE w:val="0"/>
        <w:autoSpaceDN w:val="0"/>
        <w:bidi w:val="0"/>
        <w:adjustRightInd w:val="0"/>
        <w:snapToGrid w:val="0"/>
        <w:spacing w:line="420" w:lineRule="atLeast"/>
        <w:ind w:left="0" w:right="0" w:firstLine="482" w:firstLineChars="200"/>
        <w:jc w:val="both"/>
        <w:textAlignment w:val="baseline"/>
        <w:rPr>
          <w:rFonts w:hint="eastAsia" w:ascii="宋体" w:hAnsi="宋体" w:eastAsia="宋体" w:cs="宋体"/>
          <w:color w:val="auto"/>
          <w:sz w:val="24"/>
          <w:szCs w:val="24"/>
        </w:rPr>
      </w:pPr>
      <w:r>
        <w:rPr>
          <w:rFonts w:hint="eastAsia" w:ascii="宋体" w:hAnsi="宋体" w:eastAsia="宋体" w:cs="宋体"/>
          <w:b/>
          <w:color w:val="auto"/>
          <w:sz w:val="24"/>
          <w:highlight w:val="none"/>
          <w:lang w:val="en-US" w:eastAsia="zh-CN"/>
        </w:rPr>
        <w:t>5.</w:t>
      </w:r>
      <w:r>
        <w:rPr>
          <w:rFonts w:hint="eastAsia" w:ascii="宋体" w:hAnsi="宋体" w:eastAsia="宋体" w:cs="宋体"/>
          <w:b/>
          <w:color w:val="auto"/>
          <w:sz w:val="24"/>
          <w:highlight w:val="none"/>
        </w:rPr>
        <w:t>网上递交：网上递交网址为政采云平台（https://www.zcygov.cn/），各供应商应在开标前应确保成为政采云平台供应商，并完成CA数字证书申领。因未注册入库、未办理CA数字证书等原因造成无法投标或投标失败等后果由供应商自行承担。投标人须在投标截止时间前完成所有投标文件的上传，投标截止时间前未完成投标文件上传的，视为撤回投标文件。若投标人未在规定时间完成解密的（如：无法解密、网络故障、未安装相关驱动、浏览器故障、加密CA与解密CA不一致等），则视为撤销其投标文件，不再进入评标阶段。开标过程中如有问题，可以发起在线异议，由代理机构给予对应的回复，在规定的异议询问时间内未提出异议的，则视为对开标结果无异议。</w:t>
      </w:r>
    </w:p>
    <w:p w14:paraId="63A6DB7E">
      <w:pPr>
        <w:pStyle w:val="10"/>
        <w:spacing w:line="480" w:lineRule="exact"/>
        <w:ind w:firstLine="0" w:firstLineChars="0"/>
        <w:jc w:val="center"/>
        <w:rPr>
          <w:rFonts w:ascii="宋体" w:hAnsi="宋体" w:eastAsia="宋体"/>
          <w:color w:val="auto"/>
        </w:rPr>
      </w:pPr>
      <w:r>
        <w:rPr>
          <w:rFonts w:ascii="宋体" w:hAnsi="宋体" w:eastAsia="宋体"/>
          <w:color w:val="auto"/>
        </w:rPr>
        <w:br w:type="page"/>
      </w:r>
    </w:p>
    <w:p w14:paraId="4154FE21">
      <w:pPr>
        <w:pStyle w:val="10"/>
        <w:spacing w:line="480" w:lineRule="exact"/>
        <w:ind w:firstLine="0" w:firstLineChars="0"/>
        <w:jc w:val="center"/>
        <w:rPr>
          <w:rFonts w:hint="eastAsia" w:ascii="宋体" w:hAnsi="宋体" w:eastAsia="宋体"/>
          <w:b/>
          <w:bCs/>
          <w:color w:val="auto"/>
          <w:sz w:val="36"/>
          <w:szCs w:val="36"/>
        </w:rPr>
      </w:pPr>
      <w:r>
        <w:rPr>
          <w:rFonts w:hint="eastAsia" w:ascii="宋体" w:hAnsi="宋体" w:eastAsia="宋体"/>
          <w:b/>
          <w:bCs/>
          <w:color w:val="auto"/>
          <w:sz w:val="36"/>
          <w:szCs w:val="36"/>
        </w:rPr>
        <w:t>目</w:t>
      </w:r>
      <w:r>
        <w:rPr>
          <w:rFonts w:ascii="宋体" w:hAnsi="宋体" w:eastAsia="宋体"/>
          <w:b/>
          <w:bCs/>
          <w:color w:val="auto"/>
          <w:sz w:val="36"/>
          <w:szCs w:val="36"/>
        </w:rPr>
        <w:t xml:space="preserve"> </w:t>
      </w:r>
      <w:r>
        <w:rPr>
          <w:rFonts w:hint="eastAsia" w:ascii="宋体" w:hAnsi="宋体" w:eastAsia="宋体"/>
          <w:b/>
          <w:bCs/>
          <w:color w:val="auto"/>
          <w:sz w:val="36"/>
          <w:szCs w:val="36"/>
        </w:rPr>
        <w:t xml:space="preserve">   录</w:t>
      </w:r>
    </w:p>
    <w:p w14:paraId="02388F8C">
      <w:pPr>
        <w:pStyle w:val="10"/>
        <w:spacing w:line="480" w:lineRule="exact"/>
        <w:ind w:firstLine="0" w:firstLineChars="0"/>
        <w:jc w:val="center"/>
        <w:rPr>
          <w:rFonts w:hint="eastAsia" w:ascii="宋体" w:hAnsi="宋体" w:eastAsia="宋体"/>
          <w:b/>
          <w:bCs/>
          <w:color w:val="auto"/>
          <w:sz w:val="36"/>
          <w:szCs w:val="36"/>
        </w:rPr>
      </w:pPr>
    </w:p>
    <w:p w14:paraId="328EC3E4">
      <w:pPr>
        <w:pStyle w:val="18"/>
        <w:tabs>
          <w:tab w:val="right" w:leader="dot" w:pos="9412"/>
          <w:tab w:val="clear" w:pos="9628"/>
        </w:tabs>
        <w:rPr>
          <w:color w:val="auto"/>
        </w:rPr>
      </w:pPr>
      <w:r>
        <w:rPr>
          <w:rFonts w:ascii="宋体" w:hAnsi="宋体"/>
          <w:color w:val="auto"/>
          <w:sz w:val="24"/>
        </w:rPr>
        <w:fldChar w:fldCharType="begin"/>
      </w:r>
      <w:r>
        <w:rPr>
          <w:rFonts w:ascii="宋体" w:hAnsi="宋体"/>
          <w:color w:val="auto"/>
          <w:sz w:val="24"/>
        </w:rPr>
        <w:instrText xml:space="preserve">TOC \o "1-2" \h \u </w:instrText>
      </w:r>
      <w:r>
        <w:rPr>
          <w:rFonts w:ascii="宋体" w:hAnsi="宋体"/>
          <w:color w:val="auto"/>
          <w:sz w:val="24"/>
        </w:rPr>
        <w:fldChar w:fldCharType="separate"/>
      </w:r>
      <w:r>
        <w:rPr>
          <w:rFonts w:ascii="宋体" w:hAnsi="宋体"/>
          <w:color w:val="auto"/>
        </w:rPr>
        <w:fldChar w:fldCharType="begin"/>
      </w:r>
      <w:r>
        <w:rPr>
          <w:rFonts w:ascii="宋体" w:hAnsi="宋体"/>
          <w:color w:val="auto"/>
        </w:rPr>
        <w:instrText xml:space="preserve"> HYPERLINK \l _Toc32372 </w:instrText>
      </w:r>
      <w:r>
        <w:rPr>
          <w:rFonts w:ascii="宋体" w:hAnsi="宋体"/>
          <w:color w:val="auto"/>
        </w:rPr>
        <w:fldChar w:fldCharType="separate"/>
      </w:r>
      <w:r>
        <w:rPr>
          <w:rFonts w:hint="eastAsia" w:ascii="宋体" w:hAnsi="宋体" w:eastAsia="宋体"/>
          <w:color w:val="auto"/>
          <w:szCs w:val="18"/>
        </w:rPr>
        <w:t>第一章</w:t>
      </w:r>
      <w:r>
        <w:rPr>
          <w:rFonts w:ascii="宋体" w:hAnsi="宋体" w:eastAsia="宋体"/>
          <w:color w:val="auto"/>
          <w:szCs w:val="18"/>
        </w:rPr>
        <w:t xml:space="preserve">  </w:t>
      </w:r>
      <w:r>
        <w:rPr>
          <w:rFonts w:hint="eastAsia" w:ascii="宋体" w:hAnsi="宋体"/>
          <w:color w:val="auto"/>
          <w:szCs w:val="18"/>
          <w:lang w:val="en-US" w:eastAsia="zh-CN"/>
        </w:rPr>
        <w:t>磋商邀请</w:t>
      </w:r>
      <w:r>
        <w:rPr>
          <w:color w:val="auto"/>
        </w:rPr>
        <w:tab/>
      </w:r>
      <w:r>
        <w:rPr>
          <w:color w:val="auto"/>
        </w:rPr>
        <w:fldChar w:fldCharType="begin"/>
      </w:r>
      <w:r>
        <w:rPr>
          <w:color w:val="auto"/>
        </w:rPr>
        <w:instrText xml:space="preserve"> PAGEREF _Toc32372 \h </w:instrText>
      </w:r>
      <w:r>
        <w:rPr>
          <w:color w:val="auto"/>
        </w:rPr>
        <w:fldChar w:fldCharType="separate"/>
      </w:r>
      <w:r>
        <w:rPr>
          <w:color w:val="auto"/>
        </w:rPr>
        <w:t>5</w:t>
      </w:r>
      <w:r>
        <w:rPr>
          <w:color w:val="auto"/>
        </w:rPr>
        <w:fldChar w:fldCharType="end"/>
      </w:r>
      <w:r>
        <w:rPr>
          <w:rFonts w:ascii="宋体" w:hAnsi="宋体"/>
          <w:color w:val="auto"/>
        </w:rPr>
        <w:fldChar w:fldCharType="end"/>
      </w:r>
    </w:p>
    <w:p w14:paraId="70BF073D">
      <w:pPr>
        <w:pStyle w:val="20"/>
        <w:tabs>
          <w:tab w:val="right" w:leader="dot" w:pos="9412"/>
        </w:tabs>
        <w:rPr>
          <w:color w:val="auto"/>
        </w:rPr>
      </w:pPr>
      <w:r>
        <w:rPr>
          <w:rFonts w:ascii="宋体" w:hAnsi="宋体"/>
          <w:color w:val="auto"/>
        </w:rPr>
        <w:fldChar w:fldCharType="begin"/>
      </w:r>
      <w:r>
        <w:rPr>
          <w:rFonts w:ascii="宋体" w:hAnsi="宋体"/>
          <w:color w:val="auto"/>
        </w:rPr>
        <w:instrText xml:space="preserve"> HYPERLINK \l _Toc23805 </w:instrText>
      </w:r>
      <w:r>
        <w:rPr>
          <w:rFonts w:ascii="宋体" w:hAnsi="宋体"/>
          <w:color w:val="auto"/>
        </w:rPr>
        <w:fldChar w:fldCharType="separate"/>
      </w:r>
      <w:r>
        <w:rPr>
          <w:rFonts w:hint="eastAsia"/>
          <w:color w:val="auto"/>
        </w:rPr>
        <w:t>一、项目基本情况</w:t>
      </w:r>
      <w:r>
        <w:rPr>
          <w:color w:val="auto"/>
        </w:rPr>
        <w:tab/>
      </w:r>
      <w:r>
        <w:rPr>
          <w:color w:val="auto"/>
        </w:rPr>
        <w:fldChar w:fldCharType="begin"/>
      </w:r>
      <w:r>
        <w:rPr>
          <w:color w:val="auto"/>
        </w:rPr>
        <w:instrText xml:space="preserve"> PAGEREF _Toc23805 \h </w:instrText>
      </w:r>
      <w:r>
        <w:rPr>
          <w:color w:val="auto"/>
        </w:rPr>
        <w:fldChar w:fldCharType="separate"/>
      </w:r>
      <w:r>
        <w:rPr>
          <w:color w:val="auto"/>
        </w:rPr>
        <w:t>5</w:t>
      </w:r>
      <w:r>
        <w:rPr>
          <w:color w:val="auto"/>
        </w:rPr>
        <w:fldChar w:fldCharType="end"/>
      </w:r>
      <w:r>
        <w:rPr>
          <w:rFonts w:ascii="宋体" w:hAnsi="宋体"/>
          <w:color w:val="auto"/>
        </w:rPr>
        <w:fldChar w:fldCharType="end"/>
      </w:r>
    </w:p>
    <w:p w14:paraId="18C6CE72">
      <w:pPr>
        <w:pStyle w:val="20"/>
        <w:tabs>
          <w:tab w:val="right" w:leader="dot" w:pos="9412"/>
        </w:tabs>
        <w:rPr>
          <w:color w:val="auto"/>
        </w:rPr>
      </w:pPr>
      <w:r>
        <w:rPr>
          <w:rFonts w:ascii="宋体" w:hAnsi="宋体"/>
          <w:color w:val="auto"/>
        </w:rPr>
        <w:fldChar w:fldCharType="begin"/>
      </w:r>
      <w:r>
        <w:rPr>
          <w:rFonts w:ascii="宋体" w:hAnsi="宋体"/>
          <w:color w:val="auto"/>
        </w:rPr>
        <w:instrText xml:space="preserve"> HYPERLINK \l _Toc25615 </w:instrText>
      </w:r>
      <w:r>
        <w:rPr>
          <w:rFonts w:ascii="宋体" w:hAnsi="宋体"/>
          <w:color w:val="auto"/>
        </w:rPr>
        <w:fldChar w:fldCharType="separate"/>
      </w:r>
      <w:r>
        <w:rPr>
          <w:rFonts w:hint="eastAsia"/>
          <w:color w:val="auto"/>
        </w:rPr>
        <w:t>二、</w:t>
      </w:r>
      <w:r>
        <w:rPr>
          <w:rFonts w:hint="eastAsia"/>
          <w:color w:val="auto"/>
          <w:lang w:eastAsia="zh-CN"/>
        </w:rPr>
        <w:t>供应商</w:t>
      </w:r>
      <w:r>
        <w:rPr>
          <w:rFonts w:hint="eastAsia"/>
          <w:color w:val="auto"/>
        </w:rPr>
        <w:t>的资格要求：</w:t>
      </w:r>
      <w:r>
        <w:rPr>
          <w:color w:val="auto"/>
        </w:rPr>
        <w:tab/>
      </w:r>
      <w:r>
        <w:rPr>
          <w:color w:val="auto"/>
        </w:rPr>
        <w:fldChar w:fldCharType="begin"/>
      </w:r>
      <w:r>
        <w:rPr>
          <w:color w:val="auto"/>
        </w:rPr>
        <w:instrText xml:space="preserve"> PAGEREF _Toc25615 \h </w:instrText>
      </w:r>
      <w:r>
        <w:rPr>
          <w:color w:val="auto"/>
        </w:rPr>
        <w:fldChar w:fldCharType="separate"/>
      </w:r>
      <w:r>
        <w:rPr>
          <w:color w:val="auto"/>
        </w:rPr>
        <w:t>5</w:t>
      </w:r>
      <w:r>
        <w:rPr>
          <w:color w:val="auto"/>
        </w:rPr>
        <w:fldChar w:fldCharType="end"/>
      </w:r>
      <w:r>
        <w:rPr>
          <w:rFonts w:ascii="宋体" w:hAnsi="宋体"/>
          <w:color w:val="auto"/>
        </w:rPr>
        <w:fldChar w:fldCharType="end"/>
      </w:r>
    </w:p>
    <w:p w14:paraId="39F1D018">
      <w:pPr>
        <w:pStyle w:val="20"/>
        <w:tabs>
          <w:tab w:val="right" w:leader="dot" w:pos="9412"/>
        </w:tabs>
        <w:rPr>
          <w:color w:val="auto"/>
        </w:rPr>
      </w:pPr>
      <w:r>
        <w:rPr>
          <w:rFonts w:ascii="宋体" w:hAnsi="宋体"/>
          <w:color w:val="auto"/>
        </w:rPr>
        <w:fldChar w:fldCharType="begin"/>
      </w:r>
      <w:r>
        <w:rPr>
          <w:rFonts w:ascii="宋体" w:hAnsi="宋体"/>
          <w:color w:val="auto"/>
        </w:rPr>
        <w:instrText xml:space="preserve"> HYPERLINK \l _Toc31939 </w:instrText>
      </w:r>
      <w:r>
        <w:rPr>
          <w:rFonts w:ascii="宋体" w:hAnsi="宋体"/>
          <w:color w:val="auto"/>
        </w:rPr>
        <w:fldChar w:fldCharType="separate"/>
      </w:r>
      <w:r>
        <w:rPr>
          <w:rFonts w:hint="eastAsia"/>
          <w:color w:val="auto"/>
        </w:rPr>
        <w:t>三、获取采购文件</w:t>
      </w:r>
      <w:r>
        <w:rPr>
          <w:color w:val="auto"/>
        </w:rPr>
        <w:tab/>
      </w:r>
      <w:r>
        <w:rPr>
          <w:color w:val="auto"/>
        </w:rPr>
        <w:fldChar w:fldCharType="begin"/>
      </w:r>
      <w:r>
        <w:rPr>
          <w:color w:val="auto"/>
        </w:rPr>
        <w:instrText xml:space="preserve"> PAGEREF _Toc31939 \h </w:instrText>
      </w:r>
      <w:r>
        <w:rPr>
          <w:color w:val="auto"/>
        </w:rPr>
        <w:fldChar w:fldCharType="separate"/>
      </w:r>
      <w:r>
        <w:rPr>
          <w:color w:val="auto"/>
        </w:rPr>
        <w:t>7</w:t>
      </w:r>
      <w:r>
        <w:rPr>
          <w:color w:val="auto"/>
        </w:rPr>
        <w:fldChar w:fldCharType="end"/>
      </w:r>
      <w:r>
        <w:rPr>
          <w:rFonts w:ascii="宋体" w:hAnsi="宋体"/>
          <w:color w:val="auto"/>
        </w:rPr>
        <w:fldChar w:fldCharType="end"/>
      </w:r>
    </w:p>
    <w:p w14:paraId="45CFD3BA">
      <w:pPr>
        <w:pStyle w:val="20"/>
        <w:tabs>
          <w:tab w:val="right" w:leader="dot" w:pos="9412"/>
        </w:tabs>
        <w:rPr>
          <w:color w:val="auto"/>
        </w:rPr>
      </w:pPr>
      <w:r>
        <w:rPr>
          <w:rFonts w:ascii="宋体" w:hAnsi="宋体"/>
          <w:color w:val="auto"/>
        </w:rPr>
        <w:fldChar w:fldCharType="begin"/>
      </w:r>
      <w:r>
        <w:rPr>
          <w:rFonts w:ascii="宋体" w:hAnsi="宋体"/>
          <w:color w:val="auto"/>
        </w:rPr>
        <w:instrText xml:space="preserve"> HYPERLINK \l _Toc10010 </w:instrText>
      </w:r>
      <w:r>
        <w:rPr>
          <w:rFonts w:ascii="宋体" w:hAnsi="宋体"/>
          <w:color w:val="auto"/>
        </w:rPr>
        <w:fldChar w:fldCharType="separate"/>
      </w:r>
      <w:r>
        <w:rPr>
          <w:rFonts w:hint="eastAsia"/>
          <w:color w:val="auto"/>
        </w:rPr>
        <w:t>四、响应文件提交</w:t>
      </w:r>
      <w:r>
        <w:rPr>
          <w:color w:val="auto"/>
        </w:rPr>
        <w:tab/>
      </w:r>
      <w:r>
        <w:rPr>
          <w:color w:val="auto"/>
        </w:rPr>
        <w:fldChar w:fldCharType="begin"/>
      </w:r>
      <w:r>
        <w:rPr>
          <w:color w:val="auto"/>
        </w:rPr>
        <w:instrText xml:space="preserve"> PAGEREF _Toc10010 \h </w:instrText>
      </w:r>
      <w:r>
        <w:rPr>
          <w:color w:val="auto"/>
        </w:rPr>
        <w:fldChar w:fldCharType="separate"/>
      </w:r>
      <w:r>
        <w:rPr>
          <w:color w:val="auto"/>
        </w:rPr>
        <w:t>8</w:t>
      </w:r>
      <w:r>
        <w:rPr>
          <w:color w:val="auto"/>
        </w:rPr>
        <w:fldChar w:fldCharType="end"/>
      </w:r>
      <w:r>
        <w:rPr>
          <w:rFonts w:ascii="宋体" w:hAnsi="宋体"/>
          <w:color w:val="auto"/>
        </w:rPr>
        <w:fldChar w:fldCharType="end"/>
      </w:r>
    </w:p>
    <w:p w14:paraId="6B29DA91">
      <w:pPr>
        <w:pStyle w:val="20"/>
        <w:tabs>
          <w:tab w:val="right" w:leader="dot" w:pos="9412"/>
        </w:tabs>
        <w:rPr>
          <w:color w:val="auto"/>
        </w:rPr>
      </w:pPr>
      <w:r>
        <w:rPr>
          <w:rFonts w:ascii="宋体" w:hAnsi="宋体"/>
          <w:color w:val="auto"/>
        </w:rPr>
        <w:fldChar w:fldCharType="begin"/>
      </w:r>
      <w:r>
        <w:rPr>
          <w:rFonts w:ascii="宋体" w:hAnsi="宋体"/>
          <w:color w:val="auto"/>
        </w:rPr>
        <w:instrText xml:space="preserve"> HYPERLINK \l _Toc4142 </w:instrText>
      </w:r>
      <w:r>
        <w:rPr>
          <w:rFonts w:ascii="宋体" w:hAnsi="宋体"/>
          <w:color w:val="auto"/>
        </w:rPr>
        <w:fldChar w:fldCharType="separate"/>
      </w:r>
      <w:r>
        <w:rPr>
          <w:rFonts w:hint="eastAsia" w:ascii="宋体" w:hAnsi="宋体" w:eastAsia="宋体" w:cs="宋体"/>
          <w:bCs/>
          <w:color w:val="auto"/>
          <w:szCs w:val="24"/>
          <w:highlight w:val="none"/>
        </w:rPr>
        <w:t>五、开启</w:t>
      </w:r>
      <w:r>
        <w:rPr>
          <w:color w:val="auto"/>
        </w:rPr>
        <w:tab/>
      </w:r>
      <w:r>
        <w:rPr>
          <w:color w:val="auto"/>
        </w:rPr>
        <w:fldChar w:fldCharType="begin"/>
      </w:r>
      <w:r>
        <w:rPr>
          <w:color w:val="auto"/>
        </w:rPr>
        <w:instrText xml:space="preserve"> PAGEREF _Toc4142 \h </w:instrText>
      </w:r>
      <w:r>
        <w:rPr>
          <w:color w:val="auto"/>
        </w:rPr>
        <w:fldChar w:fldCharType="separate"/>
      </w:r>
      <w:r>
        <w:rPr>
          <w:color w:val="auto"/>
        </w:rPr>
        <w:t>8</w:t>
      </w:r>
      <w:r>
        <w:rPr>
          <w:color w:val="auto"/>
        </w:rPr>
        <w:fldChar w:fldCharType="end"/>
      </w:r>
      <w:r>
        <w:rPr>
          <w:rFonts w:ascii="宋体" w:hAnsi="宋体"/>
          <w:color w:val="auto"/>
        </w:rPr>
        <w:fldChar w:fldCharType="end"/>
      </w:r>
    </w:p>
    <w:p w14:paraId="61AA09EC">
      <w:pPr>
        <w:pStyle w:val="20"/>
        <w:tabs>
          <w:tab w:val="right" w:leader="dot" w:pos="9412"/>
        </w:tabs>
        <w:rPr>
          <w:color w:val="auto"/>
        </w:rPr>
      </w:pPr>
      <w:r>
        <w:rPr>
          <w:rFonts w:ascii="宋体" w:hAnsi="宋体"/>
          <w:color w:val="auto"/>
        </w:rPr>
        <w:fldChar w:fldCharType="begin"/>
      </w:r>
      <w:r>
        <w:rPr>
          <w:rFonts w:ascii="宋体" w:hAnsi="宋体"/>
          <w:color w:val="auto"/>
        </w:rPr>
        <w:instrText xml:space="preserve"> HYPERLINK \l _Toc3163 </w:instrText>
      </w:r>
      <w:r>
        <w:rPr>
          <w:rFonts w:ascii="宋体" w:hAnsi="宋体"/>
          <w:color w:val="auto"/>
        </w:rPr>
        <w:fldChar w:fldCharType="separate"/>
      </w:r>
      <w:r>
        <w:rPr>
          <w:rFonts w:hint="eastAsia" w:ascii="宋体" w:hAnsi="宋体" w:eastAsia="宋体" w:cs="宋体"/>
          <w:bCs/>
          <w:color w:val="auto"/>
          <w:szCs w:val="24"/>
          <w:highlight w:val="none"/>
        </w:rPr>
        <w:t>六、公告期限</w:t>
      </w:r>
      <w:r>
        <w:rPr>
          <w:color w:val="auto"/>
        </w:rPr>
        <w:tab/>
      </w:r>
      <w:r>
        <w:rPr>
          <w:color w:val="auto"/>
        </w:rPr>
        <w:fldChar w:fldCharType="begin"/>
      </w:r>
      <w:r>
        <w:rPr>
          <w:color w:val="auto"/>
        </w:rPr>
        <w:instrText xml:space="preserve"> PAGEREF _Toc3163 \h </w:instrText>
      </w:r>
      <w:r>
        <w:rPr>
          <w:color w:val="auto"/>
        </w:rPr>
        <w:fldChar w:fldCharType="separate"/>
      </w:r>
      <w:r>
        <w:rPr>
          <w:color w:val="auto"/>
        </w:rPr>
        <w:t>8</w:t>
      </w:r>
      <w:r>
        <w:rPr>
          <w:color w:val="auto"/>
        </w:rPr>
        <w:fldChar w:fldCharType="end"/>
      </w:r>
      <w:r>
        <w:rPr>
          <w:rFonts w:ascii="宋体" w:hAnsi="宋体"/>
          <w:color w:val="auto"/>
        </w:rPr>
        <w:fldChar w:fldCharType="end"/>
      </w:r>
    </w:p>
    <w:p w14:paraId="3291083E">
      <w:pPr>
        <w:pStyle w:val="20"/>
        <w:tabs>
          <w:tab w:val="right" w:leader="dot" w:pos="9412"/>
        </w:tabs>
        <w:rPr>
          <w:color w:val="auto"/>
        </w:rPr>
      </w:pPr>
      <w:r>
        <w:rPr>
          <w:rFonts w:ascii="宋体" w:hAnsi="宋体"/>
          <w:color w:val="auto"/>
        </w:rPr>
        <w:fldChar w:fldCharType="begin"/>
      </w:r>
      <w:r>
        <w:rPr>
          <w:rFonts w:ascii="宋体" w:hAnsi="宋体"/>
          <w:color w:val="auto"/>
        </w:rPr>
        <w:instrText xml:space="preserve"> HYPERLINK \l _Toc25228 </w:instrText>
      </w:r>
      <w:r>
        <w:rPr>
          <w:rFonts w:ascii="宋体" w:hAnsi="宋体"/>
          <w:color w:val="auto"/>
        </w:rPr>
        <w:fldChar w:fldCharType="separate"/>
      </w:r>
      <w:r>
        <w:rPr>
          <w:rFonts w:hint="eastAsia" w:ascii="宋体" w:hAnsi="宋体" w:eastAsia="宋体" w:cs="宋体"/>
          <w:bCs/>
          <w:color w:val="auto"/>
          <w:szCs w:val="24"/>
          <w:highlight w:val="none"/>
        </w:rPr>
        <w:t>七、其他补充事宜</w:t>
      </w:r>
      <w:r>
        <w:rPr>
          <w:color w:val="auto"/>
        </w:rPr>
        <w:tab/>
      </w:r>
      <w:r>
        <w:rPr>
          <w:color w:val="auto"/>
        </w:rPr>
        <w:fldChar w:fldCharType="begin"/>
      </w:r>
      <w:r>
        <w:rPr>
          <w:color w:val="auto"/>
        </w:rPr>
        <w:instrText xml:space="preserve"> PAGEREF _Toc25228 \h </w:instrText>
      </w:r>
      <w:r>
        <w:rPr>
          <w:color w:val="auto"/>
        </w:rPr>
        <w:fldChar w:fldCharType="separate"/>
      </w:r>
      <w:r>
        <w:rPr>
          <w:color w:val="auto"/>
        </w:rPr>
        <w:t>8</w:t>
      </w:r>
      <w:r>
        <w:rPr>
          <w:color w:val="auto"/>
        </w:rPr>
        <w:fldChar w:fldCharType="end"/>
      </w:r>
      <w:r>
        <w:rPr>
          <w:rFonts w:ascii="宋体" w:hAnsi="宋体"/>
          <w:color w:val="auto"/>
        </w:rPr>
        <w:fldChar w:fldCharType="end"/>
      </w:r>
    </w:p>
    <w:p w14:paraId="02970575">
      <w:pPr>
        <w:pStyle w:val="20"/>
        <w:tabs>
          <w:tab w:val="right" w:leader="dot" w:pos="9412"/>
        </w:tabs>
        <w:rPr>
          <w:color w:val="auto"/>
        </w:rPr>
      </w:pPr>
      <w:r>
        <w:rPr>
          <w:rFonts w:ascii="宋体" w:hAnsi="宋体"/>
          <w:color w:val="auto"/>
        </w:rPr>
        <w:fldChar w:fldCharType="begin"/>
      </w:r>
      <w:r>
        <w:rPr>
          <w:rFonts w:ascii="宋体" w:hAnsi="宋体"/>
          <w:color w:val="auto"/>
        </w:rPr>
        <w:instrText xml:space="preserve"> HYPERLINK \l _Toc27900 </w:instrText>
      </w:r>
      <w:r>
        <w:rPr>
          <w:rFonts w:ascii="宋体" w:hAnsi="宋体"/>
          <w:color w:val="auto"/>
        </w:rPr>
        <w:fldChar w:fldCharType="separate"/>
      </w:r>
      <w:r>
        <w:rPr>
          <w:rFonts w:hint="eastAsia"/>
          <w:color w:val="auto"/>
          <w:lang w:val="en-US" w:eastAsia="zh-CN"/>
        </w:rPr>
        <w:t>七</w:t>
      </w:r>
      <w:r>
        <w:rPr>
          <w:rFonts w:hint="eastAsia"/>
          <w:color w:val="auto"/>
        </w:rPr>
        <w:t>、凡对本次采购提出询问，请按</w:t>
      </w:r>
      <w:r>
        <w:rPr>
          <w:color w:val="auto"/>
        </w:rPr>
        <w:t>以下方式</w:t>
      </w:r>
      <w:r>
        <w:rPr>
          <w:rFonts w:hint="eastAsia"/>
          <w:color w:val="auto"/>
        </w:rPr>
        <w:t>联系。</w:t>
      </w:r>
      <w:r>
        <w:rPr>
          <w:color w:val="auto"/>
        </w:rPr>
        <w:tab/>
      </w:r>
      <w:r>
        <w:rPr>
          <w:color w:val="auto"/>
        </w:rPr>
        <w:fldChar w:fldCharType="begin"/>
      </w:r>
      <w:r>
        <w:rPr>
          <w:color w:val="auto"/>
        </w:rPr>
        <w:instrText xml:space="preserve"> PAGEREF _Toc27900 \h </w:instrText>
      </w:r>
      <w:r>
        <w:rPr>
          <w:color w:val="auto"/>
        </w:rPr>
        <w:fldChar w:fldCharType="separate"/>
      </w:r>
      <w:r>
        <w:rPr>
          <w:color w:val="auto"/>
        </w:rPr>
        <w:t>9</w:t>
      </w:r>
      <w:r>
        <w:rPr>
          <w:color w:val="auto"/>
        </w:rPr>
        <w:fldChar w:fldCharType="end"/>
      </w:r>
      <w:r>
        <w:rPr>
          <w:rFonts w:ascii="宋体" w:hAnsi="宋体"/>
          <w:color w:val="auto"/>
        </w:rPr>
        <w:fldChar w:fldCharType="end"/>
      </w:r>
    </w:p>
    <w:p w14:paraId="28C21DFB">
      <w:pPr>
        <w:pStyle w:val="18"/>
        <w:tabs>
          <w:tab w:val="right" w:leader="dot" w:pos="9412"/>
          <w:tab w:val="clear" w:pos="9628"/>
        </w:tabs>
        <w:rPr>
          <w:color w:val="auto"/>
        </w:rPr>
      </w:pPr>
      <w:r>
        <w:rPr>
          <w:rFonts w:ascii="宋体" w:hAnsi="宋体"/>
          <w:color w:val="auto"/>
        </w:rPr>
        <w:fldChar w:fldCharType="begin"/>
      </w:r>
      <w:r>
        <w:rPr>
          <w:rFonts w:ascii="宋体" w:hAnsi="宋体"/>
          <w:color w:val="auto"/>
        </w:rPr>
        <w:instrText xml:space="preserve"> HYPERLINK \l _Toc7955 </w:instrText>
      </w:r>
      <w:r>
        <w:rPr>
          <w:rFonts w:ascii="宋体" w:hAnsi="宋体"/>
          <w:color w:val="auto"/>
        </w:rPr>
        <w:fldChar w:fldCharType="separate"/>
      </w:r>
      <w:r>
        <w:rPr>
          <w:rFonts w:hint="eastAsia"/>
          <w:color w:val="auto"/>
        </w:rPr>
        <w:t>第二章</w:t>
      </w:r>
      <w:r>
        <w:rPr>
          <w:color w:val="auto"/>
        </w:rPr>
        <w:t xml:space="preserve">  </w:t>
      </w:r>
      <w:r>
        <w:rPr>
          <w:rFonts w:hint="eastAsia"/>
          <w:color w:val="auto"/>
        </w:rPr>
        <w:t>供应商须知</w:t>
      </w:r>
      <w:r>
        <w:rPr>
          <w:color w:val="auto"/>
        </w:rPr>
        <w:tab/>
      </w:r>
      <w:r>
        <w:rPr>
          <w:color w:val="auto"/>
        </w:rPr>
        <w:fldChar w:fldCharType="begin"/>
      </w:r>
      <w:r>
        <w:rPr>
          <w:color w:val="auto"/>
        </w:rPr>
        <w:instrText xml:space="preserve"> PAGEREF _Toc7955 \h </w:instrText>
      </w:r>
      <w:r>
        <w:rPr>
          <w:color w:val="auto"/>
        </w:rPr>
        <w:fldChar w:fldCharType="separate"/>
      </w:r>
      <w:r>
        <w:rPr>
          <w:color w:val="auto"/>
        </w:rPr>
        <w:t>11</w:t>
      </w:r>
      <w:r>
        <w:rPr>
          <w:color w:val="auto"/>
        </w:rPr>
        <w:fldChar w:fldCharType="end"/>
      </w:r>
      <w:r>
        <w:rPr>
          <w:rFonts w:ascii="宋体" w:hAnsi="宋体"/>
          <w:color w:val="auto"/>
        </w:rPr>
        <w:fldChar w:fldCharType="end"/>
      </w:r>
    </w:p>
    <w:p w14:paraId="7805E56A">
      <w:pPr>
        <w:pStyle w:val="20"/>
        <w:tabs>
          <w:tab w:val="right" w:leader="dot" w:pos="9412"/>
        </w:tabs>
        <w:rPr>
          <w:color w:val="auto"/>
        </w:rPr>
      </w:pPr>
      <w:r>
        <w:rPr>
          <w:rFonts w:ascii="宋体" w:hAnsi="宋体"/>
          <w:color w:val="auto"/>
        </w:rPr>
        <w:fldChar w:fldCharType="begin"/>
      </w:r>
      <w:r>
        <w:rPr>
          <w:rFonts w:ascii="宋体" w:hAnsi="宋体"/>
          <w:color w:val="auto"/>
        </w:rPr>
        <w:instrText xml:space="preserve"> HYPERLINK \l _Toc27466 </w:instrText>
      </w:r>
      <w:r>
        <w:rPr>
          <w:rFonts w:ascii="宋体" w:hAnsi="宋体"/>
          <w:color w:val="auto"/>
        </w:rPr>
        <w:fldChar w:fldCharType="separate"/>
      </w:r>
      <w:r>
        <w:rPr>
          <w:rFonts w:hint="eastAsia" w:ascii="宋体" w:hAnsi="宋体" w:cs="宋体"/>
          <w:color w:val="auto"/>
          <w:szCs w:val="24"/>
        </w:rPr>
        <w:t>一、供应商须知前附表</w:t>
      </w:r>
      <w:r>
        <w:rPr>
          <w:color w:val="auto"/>
        </w:rPr>
        <w:tab/>
      </w:r>
      <w:r>
        <w:rPr>
          <w:color w:val="auto"/>
        </w:rPr>
        <w:fldChar w:fldCharType="begin"/>
      </w:r>
      <w:r>
        <w:rPr>
          <w:color w:val="auto"/>
        </w:rPr>
        <w:instrText xml:space="preserve"> PAGEREF _Toc27466 \h </w:instrText>
      </w:r>
      <w:r>
        <w:rPr>
          <w:color w:val="auto"/>
        </w:rPr>
        <w:fldChar w:fldCharType="separate"/>
      </w:r>
      <w:r>
        <w:rPr>
          <w:color w:val="auto"/>
        </w:rPr>
        <w:t>11</w:t>
      </w:r>
      <w:r>
        <w:rPr>
          <w:color w:val="auto"/>
        </w:rPr>
        <w:fldChar w:fldCharType="end"/>
      </w:r>
      <w:r>
        <w:rPr>
          <w:rFonts w:ascii="宋体" w:hAnsi="宋体"/>
          <w:color w:val="auto"/>
        </w:rPr>
        <w:fldChar w:fldCharType="end"/>
      </w:r>
    </w:p>
    <w:p w14:paraId="5144636B">
      <w:pPr>
        <w:pStyle w:val="20"/>
        <w:tabs>
          <w:tab w:val="right" w:leader="dot" w:pos="9412"/>
        </w:tabs>
        <w:rPr>
          <w:color w:val="auto"/>
        </w:rPr>
      </w:pPr>
      <w:r>
        <w:rPr>
          <w:rFonts w:ascii="宋体" w:hAnsi="宋体"/>
          <w:color w:val="auto"/>
        </w:rPr>
        <w:fldChar w:fldCharType="begin"/>
      </w:r>
      <w:r>
        <w:rPr>
          <w:rFonts w:ascii="宋体" w:hAnsi="宋体"/>
          <w:color w:val="auto"/>
        </w:rPr>
        <w:instrText xml:space="preserve"> HYPERLINK \l _Toc6938 </w:instrText>
      </w:r>
      <w:r>
        <w:rPr>
          <w:rFonts w:ascii="宋体" w:hAnsi="宋体"/>
          <w:color w:val="auto"/>
        </w:rPr>
        <w:fldChar w:fldCharType="separate"/>
      </w:r>
      <w:r>
        <w:rPr>
          <w:rFonts w:hint="eastAsia" w:ascii="宋体" w:hAnsi="宋体" w:cs="宋体"/>
          <w:color w:val="auto"/>
          <w:szCs w:val="24"/>
        </w:rPr>
        <w:t>二、总  则</w:t>
      </w:r>
      <w:r>
        <w:rPr>
          <w:color w:val="auto"/>
        </w:rPr>
        <w:tab/>
      </w:r>
      <w:r>
        <w:rPr>
          <w:color w:val="auto"/>
        </w:rPr>
        <w:fldChar w:fldCharType="begin"/>
      </w:r>
      <w:r>
        <w:rPr>
          <w:color w:val="auto"/>
        </w:rPr>
        <w:instrText xml:space="preserve"> PAGEREF _Toc6938 \h </w:instrText>
      </w:r>
      <w:r>
        <w:rPr>
          <w:color w:val="auto"/>
        </w:rPr>
        <w:fldChar w:fldCharType="separate"/>
      </w:r>
      <w:r>
        <w:rPr>
          <w:color w:val="auto"/>
        </w:rPr>
        <w:t>18</w:t>
      </w:r>
      <w:r>
        <w:rPr>
          <w:color w:val="auto"/>
        </w:rPr>
        <w:fldChar w:fldCharType="end"/>
      </w:r>
      <w:r>
        <w:rPr>
          <w:rFonts w:ascii="宋体" w:hAnsi="宋体"/>
          <w:color w:val="auto"/>
        </w:rPr>
        <w:fldChar w:fldCharType="end"/>
      </w:r>
    </w:p>
    <w:p w14:paraId="12BF4FC4">
      <w:pPr>
        <w:pStyle w:val="20"/>
        <w:tabs>
          <w:tab w:val="right" w:leader="dot" w:pos="9412"/>
        </w:tabs>
        <w:rPr>
          <w:color w:val="auto"/>
        </w:rPr>
      </w:pPr>
      <w:r>
        <w:rPr>
          <w:rFonts w:ascii="宋体" w:hAnsi="宋体"/>
          <w:color w:val="auto"/>
        </w:rPr>
        <w:fldChar w:fldCharType="begin"/>
      </w:r>
      <w:r>
        <w:rPr>
          <w:rFonts w:ascii="宋体" w:hAnsi="宋体"/>
          <w:color w:val="auto"/>
        </w:rPr>
        <w:instrText xml:space="preserve"> HYPERLINK \l _Toc23163 </w:instrText>
      </w:r>
      <w:r>
        <w:rPr>
          <w:rFonts w:ascii="宋体" w:hAnsi="宋体"/>
          <w:color w:val="auto"/>
        </w:rPr>
        <w:fldChar w:fldCharType="separate"/>
      </w:r>
      <w:r>
        <w:rPr>
          <w:rFonts w:hint="eastAsia" w:ascii="宋体" w:hAnsi="宋体" w:cs="宋体"/>
          <w:color w:val="auto"/>
          <w:szCs w:val="24"/>
        </w:rPr>
        <w:t>三、磋商文件</w:t>
      </w:r>
      <w:r>
        <w:rPr>
          <w:color w:val="auto"/>
        </w:rPr>
        <w:tab/>
      </w:r>
      <w:r>
        <w:rPr>
          <w:color w:val="auto"/>
        </w:rPr>
        <w:fldChar w:fldCharType="begin"/>
      </w:r>
      <w:r>
        <w:rPr>
          <w:color w:val="auto"/>
        </w:rPr>
        <w:instrText xml:space="preserve"> PAGEREF _Toc23163 \h </w:instrText>
      </w:r>
      <w:r>
        <w:rPr>
          <w:color w:val="auto"/>
        </w:rPr>
        <w:fldChar w:fldCharType="separate"/>
      </w:r>
      <w:r>
        <w:rPr>
          <w:color w:val="auto"/>
        </w:rPr>
        <w:t>18</w:t>
      </w:r>
      <w:r>
        <w:rPr>
          <w:color w:val="auto"/>
        </w:rPr>
        <w:fldChar w:fldCharType="end"/>
      </w:r>
      <w:r>
        <w:rPr>
          <w:rFonts w:ascii="宋体" w:hAnsi="宋体"/>
          <w:color w:val="auto"/>
        </w:rPr>
        <w:fldChar w:fldCharType="end"/>
      </w:r>
    </w:p>
    <w:p w14:paraId="53D97CE5">
      <w:pPr>
        <w:pStyle w:val="20"/>
        <w:tabs>
          <w:tab w:val="right" w:leader="dot" w:pos="9412"/>
        </w:tabs>
        <w:rPr>
          <w:color w:val="auto"/>
        </w:rPr>
      </w:pPr>
      <w:r>
        <w:rPr>
          <w:rFonts w:ascii="宋体" w:hAnsi="宋体"/>
          <w:color w:val="auto"/>
        </w:rPr>
        <w:fldChar w:fldCharType="begin"/>
      </w:r>
      <w:r>
        <w:rPr>
          <w:rFonts w:ascii="宋体" w:hAnsi="宋体"/>
          <w:color w:val="auto"/>
        </w:rPr>
        <w:instrText xml:space="preserve"> HYPERLINK \l _Toc19289 </w:instrText>
      </w:r>
      <w:r>
        <w:rPr>
          <w:rFonts w:ascii="宋体" w:hAnsi="宋体"/>
          <w:color w:val="auto"/>
        </w:rPr>
        <w:fldChar w:fldCharType="separate"/>
      </w:r>
      <w:r>
        <w:rPr>
          <w:rFonts w:hint="eastAsia" w:ascii="宋体" w:hAnsi="宋体" w:cs="宋体"/>
          <w:color w:val="auto"/>
          <w:szCs w:val="24"/>
        </w:rPr>
        <w:t>四、响应文件</w:t>
      </w:r>
      <w:r>
        <w:rPr>
          <w:color w:val="auto"/>
        </w:rPr>
        <w:tab/>
      </w:r>
      <w:r>
        <w:rPr>
          <w:color w:val="auto"/>
        </w:rPr>
        <w:fldChar w:fldCharType="begin"/>
      </w:r>
      <w:r>
        <w:rPr>
          <w:color w:val="auto"/>
        </w:rPr>
        <w:instrText xml:space="preserve"> PAGEREF _Toc19289 \h </w:instrText>
      </w:r>
      <w:r>
        <w:rPr>
          <w:color w:val="auto"/>
        </w:rPr>
        <w:fldChar w:fldCharType="separate"/>
      </w:r>
      <w:r>
        <w:rPr>
          <w:color w:val="auto"/>
        </w:rPr>
        <w:t>19</w:t>
      </w:r>
      <w:r>
        <w:rPr>
          <w:color w:val="auto"/>
        </w:rPr>
        <w:fldChar w:fldCharType="end"/>
      </w:r>
      <w:r>
        <w:rPr>
          <w:rFonts w:ascii="宋体" w:hAnsi="宋体"/>
          <w:color w:val="auto"/>
        </w:rPr>
        <w:fldChar w:fldCharType="end"/>
      </w:r>
    </w:p>
    <w:p w14:paraId="2519BE5E">
      <w:pPr>
        <w:pStyle w:val="20"/>
        <w:tabs>
          <w:tab w:val="right" w:leader="dot" w:pos="9412"/>
        </w:tabs>
        <w:rPr>
          <w:color w:val="auto"/>
        </w:rPr>
      </w:pPr>
      <w:r>
        <w:rPr>
          <w:rFonts w:ascii="宋体" w:hAnsi="宋体"/>
          <w:color w:val="auto"/>
        </w:rPr>
        <w:fldChar w:fldCharType="begin"/>
      </w:r>
      <w:r>
        <w:rPr>
          <w:rFonts w:ascii="宋体" w:hAnsi="宋体"/>
          <w:color w:val="auto"/>
        </w:rPr>
        <w:instrText xml:space="preserve"> HYPERLINK \l _Toc22896 </w:instrText>
      </w:r>
      <w:r>
        <w:rPr>
          <w:rFonts w:ascii="宋体" w:hAnsi="宋体"/>
          <w:color w:val="auto"/>
        </w:rPr>
        <w:fldChar w:fldCharType="separate"/>
      </w:r>
      <w:r>
        <w:rPr>
          <w:rFonts w:hint="eastAsia" w:ascii="宋体" w:hAnsi="宋体" w:cs="宋体"/>
          <w:color w:val="auto"/>
          <w:szCs w:val="24"/>
        </w:rPr>
        <w:t>五、响应文件的提交</w:t>
      </w:r>
      <w:r>
        <w:rPr>
          <w:color w:val="auto"/>
        </w:rPr>
        <w:tab/>
      </w:r>
      <w:r>
        <w:rPr>
          <w:color w:val="auto"/>
        </w:rPr>
        <w:fldChar w:fldCharType="begin"/>
      </w:r>
      <w:r>
        <w:rPr>
          <w:color w:val="auto"/>
        </w:rPr>
        <w:instrText xml:space="preserve"> PAGEREF _Toc22896 \h </w:instrText>
      </w:r>
      <w:r>
        <w:rPr>
          <w:color w:val="auto"/>
        </w:rPr>
        <w:fldChar w:fldCharType="separate"/>
      </w:r>
      <w:r>
        <w:rPr>
          <w:color w:val="auto"/>
        </w:rPr>
        <w:t>21</w:t>
      </w:r>
      <w:r>
        <w:rPr>
          <w:color w:val="auto"/>
        </w:rPr>
        <w:fldChar w:fldCharType="end"/>
      </w:r>
      <w:r>
        <w:rPr>
          <w:rFonts w:ascii="宋体" w:hAnsi="宋体"/>
          <w:color w:val="auto"/>
        </w:rPr>
        <w:fldChar w:fldCharType="end"/>
      </w:r>
    </w:p>
    <w:p w14:paraId="5E2584CF">
      <w:pPr>
        <w:pStyle w:val="20"/>
        <w:tabs>
          <w:tab w:val="right" w:leader="dot" w:pos="9412"/>
        </w:tabs>
        <w:rPr>
          <w:color w:val="auto"/>
        </w:rPr>
      </w:pPr>
      <w:r>
        <w:rPr>
          <w:rFonts w:ascii="宋体" w:hAnsi="宋体"/>
          <w:color w:val="auto"/>
        </w:rPr>
        <w:fldChar w:fldCharType="begin"/>
      </w:r>
      <w:r>
        <w:rPr>
          <w:rFonts w:ascii="宋体" w:hAnsi="宋体"/>
          <w:color w:val="auto"/>
        </w:rPr>
        <w:instrText xml:space="preserve"> HYPERLINK \l _Toc1033 </w:instrText>
      </w:r>
      <w:r>
        <w:rPr>
          <w:rFonts w:ascii="宋体" w:hAnsi="宋体"/>
          <w:color w:val="auto"/>
        </w:rPr>
        <w:fldChar w:fldCharType="separate"/>
      </w:r>
      <w:r>
        <w:rPr>
          <w:rFonts w:hint="eastAsia" w:ascii="宋体" w:hAnsi="宋体" w:cs="宋体"/>
          <w:color w:val="auto"/>
          <w:szCs w:val="24"/>
        </w:rPr>
        <w:t>六、磋商</w:t>
      </w:r>
      <w:r>
        <w:rPr>
          <w:color w:val="auto"/>
        </w:rPr>
        <w:tab/>
      </w:r>
      <w:r>
        <w:rPr>
          <w:color w:val="auto"/>
        </w:rPr>
        <w:fldChar w:fldCharType="begin"/>
      </w:r>
      <w:r>
        <w:rPr>
          <w:color w:val="auto"/>
        </w:rPr>
        <w:instrText xml:space="preserve"> PAGEREF _Toc1033 \h </w:instrText>
      </w:r>
      <w:r>
        <w:rPr>
          <w:color w:val="auto"/>
        </w:rPr>
        <w:fldChar w:fldCharType="separate"/>
      </w:r>
      <w:r>
        <w:rPr>
          <w:color w:val="auto"/>
        </w:rPr>
        <w:t>22</w:t>
      </w:r>
      <w:r>
        <w:rPr>
          <w:color w:val="auto"/>
        </w:rPr>
        <w:fldChar w:fldCharType="end"/>
      </w:r>
      <w:r>
        <w:rPr>
          <w:rFonts w:ascii="宋体" w:hAnsi="宋体"/>
          <w:color w:val="auto"/>
        </w:rPr>
        <w:fldChar w:fldCharType="end"/>
      </w:r>
    </w:p>
    <w:p w14:paraId="5D6DCD4E">
      <w:pPr>
        <w:pStyle w:val="20"/>
        <w:tabs>
          <w:tab w:val="right" w:leader="dot" w:pos="9412"/>
        </w:tabs>
        <w:rPr>
          <w:color w:val="auto"/>
        </w:rPr>
      </w:pPr>
      <w:r>
        <w:rPr>
          <w:rFonts w:ascii="宋体" w:hAnsi="宋体"/>
          <w:color w:val="auto"/>
        </w:rPr>
        <w:fldChar w:fldCharType="begin"/>
      </w:r>
      <w:r>
        <w:rPr>
          <w:rFonts w:ascii="宋体" w:hAnsi="宋体"/>
          <w:color w:val="auto"/>
        </w:rPr>
        <w:instrText xml:space="preserve"> HYPERLINK \l _Toc24790 </w:instrText>
      </w:r>
      <w:r>
        <w:rPr>
          <w:rFonts w:ascii="宋体" w:hAnsi="宋体"/>
          <w:color w:val="auto"/>
        </w:rPr>
        <w:fldChar w:fldCharType="separate"/>
      </w:r>
      <w:r>
        <w:rPr>
          <w:rFonts w:hint="eastAsia" w:ascii="宋体" w:hAnsi="宋体" w:cs="宋体"/>
          <w:color w:val="auto"/>
          <w:szCs w:val="24"/>
          <w:shd w:val="clear" w:color="auto" w:fill="FFFFFF"/>
        </w:rPr>
        <w:t>七、成交结果</w:t>
      </w:r>
      <w:r>
        <w:rPr>
          <w:color w:val="auto"/>
        </w:rPr>
        <w:tab/>
      </w:r>
      <w:r>
        <w:rPr>
          <w:color w:val="auto"/>
        </w:rPr>
        <w:fldChar w:fldCharType="begin"/>
      </w:r>
      <w:r>
        <w:rPr>
          <w:color w:val="auto"/>
        </w:rPr>
        <w:instrText xml:space="preserve"> PAGEREF _Toc24790 \h </w:instrText>
      </w:r>
      <w:r>
        <w:rPr>
          <w:color w:val="auto"/>
        </w:rPr>
        <w:fldChar w:fldCharType="separate"/>
      </w:r>
      <w:r>
        <w:rPr>
          <w:color w:val="auto"/>
        </w:rPr>
        <w:t>23</w:t>
      </w:r>
      <w:r>
        <w:rPr>
          <w:color w:val="auto"/>
        </w:rPr>
        <w:fldChar w:fldCharType="end"/>
      </w:r>
      <w:r>
        <w:rPr>
          <w:rFonts w:ascii="宋体" w:hAnsi="宋体"/>
          <w:color w:val="auto"/>
        </w:rPr>
        <w:fldChar w:fldCharType="end"/>
      </w:r>
    </w:p>
    <w:p w14:paraId="06D813F6">
      <w:pPr>
        <w:pStyle w:val="20"/>
        <w:tabs>
          <w:tab w:val="right" w:leader="dot" w:pos="9412"/>
        </w:tabs>
        <w:rPr>
          <w:color w:val="auto"/>
        </w:rPr>
      </w:pPr>
      <w:r>
        <w:rPr>
          <w:rFonts w:ascii="宋体" w:hAnsi="宋体"/>
          <w:color w:val="auto"/>
        </w:rPr>
        <w:fldChar w:fldCharType="begin"/>
      </w:r>
      <w:r>
        <w:rPr>
          <w:rFonts w:ascii="宋体" w:hAnsi="宋体"/>
          <w:color w:val="auto"/>
        </w:rPr>
        <w:instrText xml:space="preserve"> HYPERLINK \l _Toc25364 </w:instrText>
      </w:r>
      <w:r>
        <w:rPr>
          <w:rFonts w:ascii="宋体" w:hAnsi="宋体"/>
          <w:color w:val="auto"/>
        </w:rPr>
        <w:fldChar w:fldCharType="separate"/>
      </w:r>
      <w:r>
        <w:rPr>
          <w:rFonts w:hint="eastAsia" w:ascii="宋体" w:hAnsi="宋体" w:cs="宋体"/>
          <w:color w:val="auto"/>
          <w:szCs w:val="24"/>
        </w:rPr>
        <w:t>八、其他事项</w:t>
      </w:r>
      <w:r>
        <w:rPr>
          <w:color w:val="auto"/>
        </w:rPr>
        <w:tab/>
      </w:r>
      <w:r>
        <w:rPr>
          <w:color w:val="auto"/>
        </w:rPr>
        <w:fldChar w:fldCharType="begin"/>
      </w:r>
      <w:r>
        <w:rPr>
          <w:color w:val="auto"/>
        </w:rPr>
        <w:instrText xml:space="preserve"> PAGEREF _Toc25364 \h </w:instrText>
      </w:r>
      <w:r>
        <w:rPr>
          <w:color w:val="auto"/>
        </w:rPr>
        <w:fldChar w:fldCharType="separate"/>
      </w:r>
      <w:r>
        <w:rPr>
          <w:color w:val="auto"/>
        </w:rPr>
        <w:t>24</w:t>
      </w:r>
      <w:r>
        <w:rPr>
          <w:color w:val="auto"/>
        </w:rPr>
        <w:fldChar w:fldCharType="end"/>
      </w:r>
      <w:r>
        <w:rPr>
          <w:rFonts w:ascii="宋体" w:hAnsi="宋体"/>
          <w:color w:val="auto"/>
        </w:rPr>
        <w:fldChar w:fldCharType="end"/>
      </w:r>
    </w:p>
    <w:p w14:paraId="06DE7424">
      <w:pPr>
        <w:pStyle w:val="20"/>
        <w:tabs>
          <w:tab w:val="right" w:leader="dot" w:pos="9412"/>
        </w:tabs>
        <w:rPr>
          <w:color w:val="auto"/>
        </w:rPr>
      </w:pPr>
      <w:r>
        <w:rPr>
          <w:rFonts w:ascii="宋体" w:hAnsi="宋体"/>
          <w:color w:val="auto"/>
        </w:rPr>
        <w:fldChar w:fldCharType="begin"/>
      </w:r>
      <w:r>
        <w:rPr>
          <w:rFonts w:ascii="宋体" w:hAnsi="宋体"/>
          <w:color w:val="auto"/>
        </w:rPr>
        <w:instrText xml:space="preserve"> HYPERLINK \l _Toc18202 </w:instrText>
      </w:r>
      <w:r>
        <w:rPr>
          <w:rFonts w:ascii="宋体" w:hAnsi="宋体"/>
          <w:color w:val="auto"/>
        </w:rPr>
        <w:fldChar w:fldCharType="separate"/>
      </w:r>
      <w:r>
        <w:rPr>
          <w:rFonts w:hint="eastAsia" w:ascii="宋体" w:hAnsi="宋体"/>
          <w:color w:val="auto"/>
          <w:szCs w:val="24"/>
        </w:rPr>
        <w:t>九、质疑及投诉</w:t>
      </w:r>
      <w:r>
        <w:rPr>
          <w:color w:val="auto"/>
        </w:rPr>
        <w:tab/>
      </w:r>
      <w:r>
        <w:rPr>
          <w:color w:val="auto"/>
        </w:rPr>
        <w:fldChar w:fldCharType="begin"/>
      </w:r>
      <w:r>
        <w:rPr>
          <w:color w:val="auto"/>
        </w:rPr>
        <w:instrText xml:space="preserve"> PAGEREF _Toc18202 \h </w:instrText>
      </w:r>
      <w:r>
        <w:rPr>
          <w:color w:val="auto"/>
        </w:rPr>
        <w:fldChar w:fldCharType="separate"/>
      </w:r>
      <w:r>
        <w:rPr>
          <w:color w:val="auto"/>
        </w:rPr>
        <w:t>24</w:t>
      </w:r>
      <w:r>
        <w:rPr>
          <w:color w:val="auto"/>
        </w:rPr>
        <w:fldChar w:fldCharType="end"/>
      </w:r>
      <w:r>
        <w:rPr>
          <w:rFonts w:ascii="宋体" w:hAnsi="宋体"/>
          <w:color w:val="auto"/>
        </w:rPr>
        <w:fldChar w:fldCharType="end"/>
      </w:r>
    </w:p>
    <w:p w14:paraId="72E257E4">
      <w:pPr>
        <w:pStyle w:val="20"/>
        <w:tabs>
          <w:tab w:val="right" w:leader="dot" w:pos="9412"/>
        </w:tabs>
        <w:rPr>
          <w:color w:val="auto"/>
        </w:rPr>
      </w:pPr>
      <w:r>
        <w:rPr>
          <w:rFonts w:ascii="宋体" w:hAnsi="宋体"/>
          <w:color w:val="auto"/>
        </w:rPr>
        <w:fldChar w:fldCharType="begin"/>
      </w:r>
      <w:r>
        <w:rPr>
          <w:rFonts w:ascii="宋体" w:hAnsi="宋体"/>
          <w:color w:val="auto"/>
        </w:rPr>
        <w:instrText xml:space="preserve"> HYPERLINK \l _Toc31928 </w:instrText>
      </w:r>
      <w:r>
        <w:rPr>
          <w:rFonts w:ascii="宋体" w:hAnsi="宋体"/>
          <w:color w:val="auto"/>
        </w:rPr>
        <w:fldChar w:fldCharType="separate"/>
      </w:r>
      <w:r>
        <w:rPr>
          <w:rFonts w:hint="eastAsia" w:ascii="宋体" w:hAnsi="宋体" w:eastAsia="宋体" w:cs="宋体"/>
          <w:color w:val="auto"/>
          <w:szCs w:val="24"/>
        </w:rPr>
        <w:t>十、其他补充事项</w:t>
      </w:r>
      <w:r>
        <w:rPr>
          <w:color w:val="auto"/>
        </w:rPr>
        <w:tab/>
      </w:r>
      <w:r>
        <w:rPr>
          <w:color w:val="auto"/>
        </w:rPr>
        <w:fldChar w:fldCharType="begin"/>
      </w:r>
      <w:r>
        <w:rPr>
          <w:color w:val="auto"/>
        </w:rPr>
        <w:instrText xml:space="preserve"> PAGEREF _Toc31928 \h </w:instrText>
      </w:r>
      <w:r>
        <w:rPr>
          <w:color w:val="auto"/>
        </w:rPr>
        <w:fldChar w:fldCharType="separate"/>
      </w:r>
      <w:r>
        <w:rPr>
          <w:color w:val="auto"/>
        </w:rPr>
        <w:t>27</w:t>
      </w:r>
      <w:r>
        <w:rPr>
          <w:color w:val="auto"/>
        </w:rPr>
        <w:fldChar w:fldCharType="end"/>
      </w:r>
      <w:r>
        <w:rPr>
          <w:rFonts w:ascii="宋体" w:hAnsi="宋体"/>
          <w:color w:val="auto"/>
        </w:rPr>
        <w:fldChar w:fldCharType="end"/>
      </w:r>
    </w:p>
    <w:p w14:paraId="486E8A01">
      <w:pPr>
        <w:pStyle w:val="18"/>
        <w:tabs>
          <w:tab w:val="right" w:leader="dot" w:pos="9412"/>
          <w:tab w:val="clear" w:pos="9628"/>
        </w:tabs>
        <w:rPr>
          <w:color w:val="auto"/>
        </w:rPr>
      </w:pPr>
      <w:r>
        <w:rPr>
          <w:rFonts w:ascii="宋体" w:hAnsi="宋体"/>
          <w:color w:val="auto"/>
        </w:rPr>
        <w:fldChar w:fldCharType="begin"/>
      </w:r>
      <w:r>
        <w:rPr>
          <w:rFonts w:ascii="宋体" w:hAnsi="宋体"/>
          <w:color w:val="auto"/>
        </w:rPr>
        <w:instrText xml:space="preserve"> HYPERLINK \l _Toc4348 </w:instrText>
      </w:r>
      <w:r>
        <w:rPr>
          <w:rFonts w:ascii="宋体" w:hAnsi="宋体"/>
          <w:color w:val="auto"/>
        </w:rPr>
        <w:fldChar w:fldCharType="separate"/>
      </w:r>
      <w:r>
        <w:rPr>
          <w:rFonts w:hint="eastAsia" w:ascii="宋体" w:hAnsi="宋体" w:eastAsia="宋体"/>
          <w:color w:val="auto"/>
          <w:szCs w:val="24"/>
        </w:rPr>
        <w:t>第三章 合同书样式及主要条款</w:t>
      </w:r>
      <w:r>
        <w:rPr>
          <w:color w:val="auto"/>
        </w:rPr>
        <w:tab/>
      </w:r>
      <w:r>
        <w:rPr>
          <w:color w:val="auto"/>
        </w:rPr>
        <w:fldChar w:fldCharType="begin"/>
      </w:r>
      <w:r>
        <w:rPr>
          <w:color w:val="auto"/>
        </w:rPr>
        <w:instrText xml:space="preserve"> PAGEREF _Toc4348 \h </w:instrText>
      </w:r>
      <w:r>
        <w:rPr>
          <w:color w:val="auto"/>
        </w:rPr>
        <w:fldChar w:fldCharType="separate"/>
      </w:r>
      <w:r>
        <w:rPr>
          <w:color w:val="auto"/>
        </w:rPr>
        <w:t>28</w:t>
      </w:r>
      <w:r>
        <w:rPr>
          <w:color w:val="auto"/>
        </w:rPr>
        <w:fldChar w:fldCharType="end"/>
      </w:r>
      <w:r>
        <w:rPr>
          <w:rFonts w:ascii="宋体" w:hAnsi="宋体"/>
          <w:color w:val="auto"/>
        </w:rPr>
        <w:fldChar w:fldCharType="end"/>
      </w:r>
    </w:p>
    <w:p w14:paraId="076AC713">
      <w:pPr>
        <w:pStyle w:val="20"/>
        <w:tabs>
          <w:tab w:val="right" w:leader="dot" w:pos="9412"/>
        </w:tabs>
        <w:rPr>
          <w:color w:val="auto"/>
        </w:rPr>
      </w:pPr>
      <w:r>
        <w:rPr>
          <w:rFonts w:ascii="宋体" w:hAnsi="宋体"/>
          <w:color w:val="auto"/>
        </w:rPr>
        <w:fldChar w:fldCharType="begin"/>
      </w:r>
      <w:r>
        <w:rPr>
          <w:rFonts w:ascii="宋体" w:hAnsi="宋体"/>
          <w:color w:val="auto"/>
        </w:rPr>
        <w:instrText xml:space="preserve"> HYPERLINK \l _Toc26185 </w:instrText>
      </w:r>
      <w:r>
        <w:rPr>
          <w:rFonts w:ascii="宋体" w:hAnsi="宋体"/>
          <w:color w:val="auto"/>
        </w:rPr>
        <w:fldChar w:fldCharType="separate"/>
      </w:r>
      <w:r>
        <w:rPr>
          <w:rFonts w:hint="eastAsia"/>
          <w:color w:val="auto"/>
        </w:rPr>
        <w:t>第一部分</w:t>
      </w:r>
      <w:r>
        <w:rPr>
          <w:color w:val="auto"/>
        </w:rPr>
        <w:t xml:space="preserve"> </w:t>
      </w:r>
      <w:r>
        <w:rPr>
          <w:rFonts w:hint="eastAsia"/>
          <w:color w:val="auto"/>
        </w:rPr>
        <w:t>合同协议书</w:t>
      </w:r>
      <w:r>
        <w:rPr>
          <w:color w:val="auto"/>
        </w:rPr>
        <w:tab/>
      </w:r>
      <w:r>
        <w:rPr>
          <w:color w:val="auto"/>
        </w:rPr>
        <w:fldChar w:fldCharType="begin"/>
      </w:r>
      <w:r>
        <w:rPr>
          <w:color w:val="auto"/>
        </w:rPr>
        <w:instrText xml:space="preserve"> PAGEREF _Toc26185 \h </w:instrText>
      </w:r>
      <w:r>
        <w:rPr>
          <w:color w:val="auto"/>
        </w:rPr>
        <w:fldChar w:fldCharType="separate"/>
      </w:r>
      <w:r>
        <w:rPr>
          <w:color w:val="auto"/>
        </w:rPr>
        <w:t>31</w:t>
      </w:r>
      <w:r>
        <w:rPr>
          <w:color w:val="auto"/>
        </w:rPr>
        <w:fldChar w:fldCharType="end"/>
      </w:r>
      <w:r>
        <w:rPr>
          <w:rFonts w:ascii="宋体" w:hAnsi="宋体"/>
          <w:color w:val="auto"/>
        </w:rPr>
        <w:fldChar w:fldCharType="end"/>
      </w:r>
    </w:p>
    <w:p w14:paraId="07EFF9B8">
      <w:pPr>
        <w:pStyle w:val="20"/>
        <w:tabs>
          <w:tab w:val="right" w:leader="dot" w:pos="9412"/>
        </w:tabs>
        <w:rPr>
          <w:color w:val="auto"/>
        </w:rPr>
      </w:pPr>
      <w:r>
        <w:rPr>
          <w:rFonts w:ascii="宋体" w:hAnsi="宋体"/>
          <w:color w:val="auto"/>
        </w:rPr>
        <w:fldChar w:fldCharType="begin"/>
      </w:r>
      <w:r>
        <w:rPr>
          <w:rFonts w:ascii="宋体" w:hAnsi="宋体"/>
          <w:color w:val="auto"/>
        </w:rPr>
        <w:instrText xml:space="preserve"> HYPERLINK \l _Toc23500 </w:instrText>
      </w:r>
      <w:r>
        <w:rPr>
          <w:rFonts w:ascii="宋体" w:hAnsi="宋体"/>
          <w:color w:val="auto"/>
        </w:rPr>
        <w:fldChar w:fldCharType="separate"/>
      </w:r>
      <w:r>
        <w:rPr>
          <w:rFonts w:hint="eastAsia"/>
          <w:color w:val="auto"/>
        </w:rPr>
        <w:t>第二部分</w:t>
      </w:r>
      <w:r>
        <w:rPr>
          <w:color w:val="auto"/>
        </w:rPr>
        <w:t xml:space="preserve"> </w:t>
      </w:r>
      <w:r>
        <w:rPr>
          <w:rFonts w:hint="eastAsia"/>
          <w:color w:val="auto"/>
        </w:rPr>
        <w:t>通用合同条款</w:t>
      </w:r>
      <w:r>
        <w:rPr>
          <w:color w:val="auto"/>
        </w:rPr>
        <w:tab/>
      </w:r>
      <w:r>
        <w:rPr>
          <w:color w:val="auto"/>
        </w:rPr>
        <w:fldChar w:fldCharType="begin"/>
      </w:r>
      <w:r>
        <w:rPr>
          <w:color w:val="auto"/>
        </w:rPr>
        <w:instrText xml:space="preserve"> PAGEREF _Toc23500 \h </w:instrText>
      </w:r>
      <w:r>
        <w:rPr>
          <w:color w:val="auto"/>
        </w:rPr>
        <w:fldChar w:fldCharType="separate"/>
      </w:r>
      <w:r>
        <w:rPr>
          <w:color w:val="auto"/>
        </w:rPr>
        <w:t>36</w:t>
      </w:r>
      <w:r>
        <w:rPr>
          <w:color w:val="auto"/>
        </w:rPr>
        <w:fldChar w:fldCharType="end"/>
      </w:r>
      <w:r>
        <w:rPr>
          <w:rFonts w:ascii="宋体" w:hAnsi="宋体"/>
          <w:color w:val="auto"/>
        </w:rPr>
        <w:fldChar w:fldCharType="end"/>
      </w:r>
    </w:p>
    <w:p w14:paraId="2D802F30">
      <w:pPr>
        <w:pStyle w:val="20"/>
        <w:tabs>
          <w:tab w:val="right" w:leader="dot" w:pos="9412"/>
        </w:tabs>
        <w:rPr>
          <w:color w:val="auto"/>
        </w:rPr>
      </w:pPr>
      <w:r>
        <w:rPr>
          <w:rFonts w:ascii="宋体" w:hAnsi="宋体"/>
          <w:color w:val="auto"/>
        </w:rPr>
        <w:fldChar w:fldCharType="begin"/>
      </w:r>
      <w:r>
        <w:rPr>
          <w:rFonts w:ascii="宋体" w:hAnsi="宋体"/>
          <w:color w:val="auto"/>
        </w:rPr>
        <w:instrText xml:space="preserve"> HYPERLINK \l _Toc22514 </w:instrText>
      </w:r>
      <w:r>
        <w:rPr>
          <w:rFonts w:ascii="宋体" w:hAnsi="宋体"/>
          <w:color w:val="auto"/>
        </w:rPr>
        <w:fldChar w:fldCharType="separate"/>
      </w:r>
      <w:r>
        <w:rPr>
          <w:rFonts w:hint="eastAsia"/>
          <w:bCs/>
          <w:color w:val="auto"/>
        </w:rPr>
        <w:t>第三部分</w:t>
      </w:r>
      <w:r>
        <w:rPr>
          <w:bCs/>
          <w:color w:val="auto"/>
        </w:rPr>
        <w:t xml:space="preserve"> </w:t>
      </w:r>
      <w:r>
        <w:rPr>
          <w:rFonts w:hint="eastAsia"/>
          <w:bCs/>
          <w:color w:val="auto"/>
        </w:rPr>
        <w:t>专用合同条款</w:t>
      </w:r>
      <w:r>
        <w:rPr>
          <w:color w:val="auto"/>
        </w:rPr>
        <w:tab/>
      </w:r>
      <w:r>
        <w:rPr>
          <w:color w:val="auto"/>
        </w:rPr>
        <w:fldChar w:fldCharType="begin"/>
      </w:r>
      <w:r>
        <w:rPr>
          <w:color w:val="auto"/>
        </w:rPr>
        <w:instrText xml:space="preserve"> PAGEREF _Toc22514 \h </w:instrText>
      </w:r>
      <w:r>
        <w:rPr>
          <w:color w:val="auto"/>
        </w:rPr>
        <w:fldChar w:fldCharType="separate"/>
      </w:r>
      <w:r>
        <w:rPr>
          <w:color w:val="auto"/>
        </w:rPr>
        <w:t>40</w:t>
      </w:r>
      <w:r>
        <w:rPr>
          <w:color w:val="auto"/>
        </w:rPr>
        <w:fldChar w:fldCharType="end"/>
      </w:r>
      <w:r>
        <w:rPr>
          <w:rFonts w:ascii="宋体" w:hAnsi="宋体"/>
          <w:color w:val="auto"/>
        </w:rPr>
        <w:fldChar w:fldCharType="end"/>
      </w:r>
    </w:p>
    <w:p w14:paraId="687DD2B5">
      <w:pPr>
        <w:pStyle w:val="18"/>
        <w:tabs>
          <w:tab w:val="right" w:leader="dot" w:pos="9412"/>
          <w:tab w:val="clear" w:pos="9628"/>
        </w:tabs>
        <w:rPr>
          <w:color w:val="auto"/>
        </w:rPr>
      </w:pPr>
      <w:r>
        <w:rPr>
          <w:rFonts w:ascii="宋体" w:hAnsi="宋体"/>
          <w:color w:val="auto"/>
        </w:rPr>
        <w:fldChar w:fldCharType="begin"/>
      </w:r>
      <w:r>
        <w:rPr>
          <w:rFonts w:ascii="宋体" w:hAnsi="宋体"/>
          <w:color w:val="auto"/>
        </w:rPr>
        <w:instrText xml:space="preserve"> HYPERLINK \l _Toc22174 </w:instrText>
      </w:r>
      <w:r>
        <w:rPr>
          <w:rFonts w:ascii="宋体" w:hAnsi="宋体"/>
          <w:color w:val="auto"/>
        </w:rPr>
        <w:fldChar w:fldCharType="separate"/>
      </w:r>
      <w:r>
        <w:rPr>
          <w:rFonts w:hint="eastAsia" w:ascii="宋体" w:hAnsi="宋体" w:eastAsia="宋体"/>
          <w:color w:val="auto"/>
          <w:szCs w:val="24"/>
        </w:rPr>
        <w:t>第四章</w:t>
      </w:r>
      <w:r>
        <w:rPr>
          <w:rFonts w:ascii="宋体" w:hAnsi="宋体" w:eastAsia="宋体"/>
          <w:color w:val="auto"/>
          <w:szCs w:val="24"/>
        </w:rPr>
        <w:t xml:space="preserve">  </w:t>
      </w:r>
      <w:r>
        <w:rPr>
          <w:rFonts w:hint="eastAsia" w:ascii="宋体" w:hAnsi="宋体" w:eastAsia="宋体"/>
          <w:color w:val="auto"/>
          <w:szCs w:val="24"/>
        </w:rPr>
        <w:t>响应文件格式</w:t>
      </w:r>
      <w:r>
        <w:rPr>
          <w:color w:val="auto"/>
        </w:rPr>
        <w:tab/>
      </w:r>
      <w:r>
        <w:rPr>
          <w:color w:val="auto"/>
        </w:rPr>
        <w:fldChar w:fldCharType="begin"/>
      </w:r>
      <w:r>
        <w:rPr>
          <w:color w:val="auto"/>
        </w:rPr>
        <w:instrText xml:space="preserve"> PAGEREF _Toc22174 \h </w:instrText>
      </w:r>
      <w:r>
        <w:rPr>
          <w:color w:val="auto"/>
        </w:rPr>
        <w:fldChar w:fldCharType="separate"/>
      </w:r>
      <w:r>
        <w:rPr>
          <w:color w:val="auto"/>
        </w:rPr>
        <w:t>42</w:t>
      </w:r>
      <w:r>
        <w:rPr>
          <w:color w:val="auto"/>
        </w:rPr>
        <w:fldChar w:fldCharType="end"/>
      </w:r>
      <w:r>
        <w:rPr>
          <w:rFonts w:ascii="宋体" w:hAnsi="宋体"/>
          <w:color w:val="auto"/>
        </w:rPr>
        <w:fldChar w:fldCharType="end"/>
      </w:r>
    </w:p>
    <w:p w14:paraId="69D57046">
      <w:pPr>
        <w:pStyle w:val="20"/>
        <w:tabs>
          <w:tab w:val="right" w:leader="dot" w:pos="9412"/>
        </w:tabs>
        <w:rPr>
          <w:color w:val="auto"/>
        </w:rPr>
      </w:pPr>
      <w:r>
        <w:rPr>
          <w:rFonts w:ascii="宋体" w:hAnsi="宋体"/>
          <w:color w:val="auto"/>
        </w:rPr>
        <w:fldChar w:fldCharType="begin"/>
      </w:r>
      <w:r>
        <w:rPr>
          <w:rFonts w:ascii="宋体" w:hAnsi="宋体"/>
          <w:color w:val="auto"/>
        </w:rPr>
        <w:instrText xml:space="preserve"> HYPERLINK \l _Toc9647 </w:instrText>
      </w:r>
      <w:r>
        <w:rPr>
          <w:rFonts w:ascii="宋体" w:hAnsi="宋体"/>
          <w:color w:val="auto"/>
        </w:rPr>
        <w:fldChar w:fldCharType="separate"/>
      </w:r>
      <w:r>
        <w:rPr>
          <w:color w:val="auto"/>
          <w:highlight w:val="none"/>
        </w:rPr>
        <w:t>响应文件封面</w:t>
      </w:r>
      <w:r>
        <w:rPr>
          <w:color w:val="auto"/>
        </w:rPr>
        <w:tab/>
      </w:r>
      <w:r>
        <w:rPr>
          <w:color w:val="auto"/>
        </w:rPr>
        <w:fldChar w:fldCharType="begin"/>
      </w:r>
      <w:r>
        <w:rPr>
          <w:color w:val="auto"/>
        </w:rPr>
        <w:instrText xml:space="preserve"> PAGEREF _Toc9647 \h </w:instrText>
      </w:r>
      <w:r>
        <w:rPr>
          <w:color w:val="auto"/>
        </w:rPr>
        <w:fldChar w:fldCharType="separate"/>
      </w:r>
      <w:r>
        <w:rPr>
          <w:color w:val="auto"/>
        </w:rPr>
        <w:t>42</w:t>
      </w:r>
      <w:r>
        <w:rPr>
          <w:color w:val="auto"/>
        </w:rPr>
        <w:fldChar w:fldCharType="end"/>
      </w:r>
      <w:r>
        <w:rPr>
          <w:rFonts w:ascii="宋体" w:hAnsi="宋体"/>
          <w:color w:val="auto"/>
        </w:rPr>
        <w:fldChar w:fldCharType="end"/>
      </w:r>
    </w:p>
    <w:p w14:paraId="563C4891">
      <w:pPr>
        <w:pStyle w:val="20"/>
        <w:tabs>
          <w:tab w:val="right" w:leader="dot" w:pos="9412"/>
        </w:tabs>
        <w:rPr>
          <w:color w:val="auto"/>
        </w:rPr>
      </w:pPr>
      <w:r>
        <w:rPr>
          <w:rFonts w:ascii="宋体" w:hAnsi="宋体"/>
          <w:color w:val="auto"/>
        </w:rPr>
        <w:fldChar w:fldCharType="begin"/>
      </w:r>
      <w:r>
        <w:rPr>
          <w:rFonts w:ascii="宋体" w:hAnsi="宋体"/>
          <w:color w:val="auto"/>
        </w:rPr>
        <w:instrText xml:space="preserve"> HYPERLINK \l _Toc10734 </w:instrText>
      </w:r>
      <w:r>
        <w:rPr>
          <w:rFonts w:ascii="宋体" w:hAnsi="宋体"/>
          <w:color w:val="auto"/>
        </w:rPr>
        <w:fldChar w:fldCharType="separate"/>
      </w:r>
      <w:r>
        <w:rPr>
          <w:rFonts w:hint="eastAsia"/>
          <w:color w:val="auto"/>
          <w:highlight w:val="none"/>
          <w:lang w:val="en-US" w:eastAsia="zh-CN"/>
        </w:rPr>
        <w:t>一</w:t>
      </w:r>
      <w:r>
        <w:rPr>
          <w:color w:val="auto"/>
          <w:highlight w:val="none"/>
        </w:rPr>
        <w:t>、</w:t>
      </w:r>
      <w:r>
        <w:rPr>
          <w:rFonts w:hint="eastAsia"/>
          <w:color w:val="auto"/>
          <w:highlight w:val="none"/>
          <w:lang w:eastAsia="zh-CN"/>
        </w:rPr>
        <w:t>竞争性磋商</w:t>
      </w:r>
      <w:r>
        <w:rPr>
          <w:color w:val="auto"/>
          <w:highlight w:val="none"/>
        </w:rPr>
        <w:t>报价一览表</w:t>
      </w:r>
      <w:r>
        <w:rPr>
          <w:rFonts w:ascii="Arial" w:eastAsia="Arial"/>
          <w:color w:val="auto"/>
          <w:highlight w:val="none"/>
        </w:rPr>
        <w:t>(</w:t>
      </w:r>
      <w:r>
        <w:rPr>
          <w:color w:val="auto"/>
          <w:highlight w:val="none"/>
        </w:rPr>
        <w:t>第一轮）</w:t>
      </w:r>
      <w:r>
        <w:rPr>
          <w:color w:val="auto"/>
        </w:rPr>
        <w:tab/>
      </w:r>
      <w:r>
        <w:rPr>
          <w:color w:val="auto"/>
        </w:rPr>
        <w:fldChar w:fldCharType="begin"/>
      </w:r>
      <w:r>
        <w:rPr>
          <w:color w:val="auto"/>
        </w:rPr>
        <w:instrText xml:space="preserve"> PAGEREF _Toc10734 \h </w:instrText>
      </w:r>
      <w:r>
        <w:rPr>
          <w:color w:val="auto"/>
        </w:rPr>
        <w:fldChar w:fldCharType="separate"/>
      </w:r>
      <w:r>
        <w:rPr>
          <w:color w:val="auto"/>
        </w:rPr>
        <w:t>43</w:t>
      </w:r>
      <w:r>
        <w:rPr>
          <w:color w:val="auto"/>
        </w:rPr>
        <w:fldChar w:fldCharType="end"/>
      </w:r>
      <w:r>
        <w:rPr>
          <w:rFonts w:ascii="宋体" w:hAnsi="宋体"/>
          <w:color w:val="auto"/>
        </w:rPr>
        <w:fldChar w:fldCharType="end"/>
      </w:r>
    </w:p>
    <w:p w14:paraId="211A4049">
      <w:pPr>
        <w:pStyle w:val="20"/>
        <w:tabs>
          <w:tab w:val="right" w:leader="dot" w:pos="9412"/>
        </w:tabs>
        <w:rPr>
          <w:color w:val="auto"/>
        </w:rPr>
      </w:pPr>
      <w:r>
        <w:rPr>
          <w:rFonts w:ascii="宋体" w:hAnsi="宋体"/>
          <w:color w:val="auto"/>
        </w:rPr>
        <w:fldChar w:fldCharType="begin"/>
      </w:r>
      <w:r>
        <w:rPr>
          <w:rFonts w:ascii="宋体" w:hAnsi="宋体"/>
          <w:color w:val="auto"/>
        </w:rPr>
        <w:instrText xml:space="preserve"> HYPERLINK \l _Toc4302 </w:instrText>
      </w:r>
      <w:r>
        <w:rPr>
          <w:rFonts w:ascii="宋体" w:hAnsi="宋体"/>
          <w:color w:val="auto"/>
        </w:rPr>
        <w:fldChar w:fldCharType="separate"/>
      </w:r>
      <w:r>
        <w:rPr>
          <w:rFonts w:hint="eastAsia"/>
          <w:snapToGrid w:val="0"/>
          <w:color w:val="auto"/>
          <w:shd w:val="clear" w:color="auto" w:fill="FFFFFF"/>
          <w:lang w:val="en-US" w:eastAsia="zh-CN"/>
        </w:rPr>
        <w:t>二</w:t>
      </w:r>
      <w:r>
        <w:rPr>
          <w:rFonts w:hint="eastAsia"/>
          <w:snapToGrid w:val="0"/>
          <w:color w:val="auto"/>
          <w:shd w:val="clear" w:color="auto" w:fill="FFFFFF"/>
        </w:rPr>
        <w:t>、磋商申请函</w:t>
      </w:r>
      <w:r>
        <w:rPr>
          <w:color w:val="auto"/>
        </w:rPr>
        <w:tab/>
      </w:r>
      <w:r>
        <w:rPr>
          <w:color w:val="auto"/>
        </w:rPr>
        <w:fldChar w:fldCharType="begin"/>
      </w:r>
      <w:r>
        <w:rPr>
          <w:color w:val="auto"/>
        </w:rPr>
        <w:instrText xml:space="preserve"> PAGEREF _Toc4302 \h </w:instrText>
      </w:r>
      <w:r>
        <w:rPr>
          <w:color w:val="auto"/>
        </w:rPr>
        <w:fldChar w:fldCharType="separate"/>
      </w:r>
      <w:r>
        <w:rPr>
          <w:color w:val="auto"/>
        </w:rPr>
        <w:t>44</w:t>
      </w:r>
      <w:r>
        <w:rPr>
          <w:color w:val="auto"/>
        </w:rPr>
        <w:fldChar w:fldCharType="end"/>
      </w:r>
      <w:r>
        <w:rPr>
          <w:rFonts w:ascii="宋体" w:hAnsi="宋体"/>
          <w:color w:val="auto"/>
        </w:rPr>
        <w:fldChar w:fldCharType="end"/>
      </w:r>
    </w:p>
    <w:p w14:paraId="26DEAF9A">
      <w:pPr>
        <w:pStyle w:val="20"/>
        <w:tabs>
          <w:tab w:val="right" w:leader="dot" w:pos="9412"/>
        </w:tabs>
        <w:rPr>
          <w:color w:val="auto"/>
        </w:rPr>
      </w:pPr>
      <w:r>
        <w:rPr>
          <w:rFonts w:ascii="宋体" w:hAnsi="宋体"/>
          <w:color w:val="auto"/>
        </w:rPr>
        <w:fldChar w:fldCharType="begin"/>
      </w:r>
      <w:r>
        <w:rPr>
          <w:rFonts w:ascii="宋体" w:hAnsi="宋体"/>
          <w:color w:val="auto"/>
        </w:rPr>
        <w:instrText xml:space="preserve"> HYPERLINK \l _Toc27017 </w:instrText>
      </w:r>
      <w:r>
        <w:rPr>
          <w:rFonts w:ascii="宋体" w:hAnsi="宋体"/>
          <w:color w:val="auto"/>
        </w:rPr>
        <w:fldChar w:fldCharType="separate"/>
      </w:r>
      <w:r>
        <w:rPr>
          <w:rFonts w:hint="eastAsia"/>
          <w:snapToGrid w:val="0"/>
          <w:color w:val="auto"/>
          <w:shd w:val="clear" w:color="auto" w:fill="FFFFFF"/>
          <w:lang w:val="en-US" w:eastAsia="zh-CN"/>
        </w:rPr>
        <w:t>三</w:t>
      </w:r>
      <w:r>
        <w:rPr>
          <w:rFonts w:hint="eastAsia"/>
          <w:snapToGrid w:val="0"/>
          <w:color w:val="auto"/>
          <w:shd w:val="clear" w:color="auto" w:fill="FFFFFF"/>
        </w:rPr>
        <w:t>、供应商信息表</w:t>
      </w:r>
      <w:r>
        <w:rPr>
          <w:color w:val="auto"/>
        </w:rPr>
        <w:tab/>
      </w:r>
      <w:r>
        <w:rPr>
          <w:color w:val="auto"/>
        </w:rPr>
        <w:fldChar w:fldCharType="begin"/>
      </w:r>
      <w:r>
        <w:rPr>
          <w:color w:val="auto"/>
        </w:rPr>
        <w:instrText xml:space="preserve"> PAGEREF _Toc27017 \h </w:instrText>
      </w:r>
      <w:r>
        <w:rPr>
          <w:color w:val="auto"/>
        </w:rPr>
        <w:fldChar w:fldCharType="separate"/>
      </w:r>
      <w:r>
        <w:rPr>
          <w:color w:val="auto"/>
        </w:rPr>
        <w:t>45</w:t>
      </w:r>
      <w:r>
        <w:rPr>
          <w:color w:val="auto"/>
        </w:rPr>
        <w:fldChar w:fldCharType="end"/>
      </w:r>
      <w:r>
        <w:rPr>
          <w:rFonts w:ascii="宋体" w:hAnsi="宋体"/>
          <w:color w:val="auto"/>
        </w:rPr>
        <w:fldChar w:fldCharType="end"/>
      </w:r>
    </w:p>
    <w:p w14:paraId="4E3C59C6">
      <w:pPr>
        <w:pStyle w:val="20"/>
        <w:tabs>
          <w:tab w:val="right" w:leader="dot" w:pos="9412"/>
        </w:tabs>
        <w:rPr>
          <w:color w:val="auto"/>
        </w:rPr>
      </w:pPr>
      <w:r>
        <w:rPr>
          <w:rFonts w:ascii="宋体" w:hAnsi="宋体"/>
          <w:color w:val="auto"/>
        </w:rPr>
        <w:fldChar w:fldCharType="begin"/>
      </w:r>
      <w:r>
        <w:rPr>
          <w:rFonts w:ascii="宋体" w:hAnsi="宋体"/>
          <w:color w:val="auto"/>
        </w:rPr>
        <w:instrText xml:space="preserve"> HYPERLINK \l _Toc16054 </w:instrText>
      </w:r>
      <w:r>
        <w:rPr>
          <w:rFonts w:ascii="宋体" w:hAnsi="宋体"/>
          <w:color w:val="auto"/>
        </w:rPr>
        <w:fldChar w:fldCharType="separate"/>
      </w:r>
      <w:r>
        <w:rPr>
          <w:rFonts w:hint="eastAsia"/>
          <w:color w:val="auto"/>
          <w:lang w:val="en-US" w:eastAsia="zh-CN"/>
        </w:rPr>
        <w:t>四、</w:t>
      </w:r>
      <w:r>
        <w:rPr>
          <w:rFonts w:hint="eastAsia"/>
          <w:color w:val="auto"/>
          <w:lang w:eastAsia="zh-CN"/>
        </w:rPr>
        <w:t>投标函附录</w:t>
      </w:r>
      <w:r>
        <w:rPr>
          <w:color w:val="auto"/>
        </w:rPr>
        <w:tab/>
      </w:r>
      <w:r>
        <w:rPr>
          <w:color w:val="auto"/>
        </w:rPr>
        <w:fldChar w:fldCharType="begin"/>
      </w:r>
      <w:r>
        <w:rPr>
          <w:color w:val="auto"/>
        </w:rPr>
        <w:instrText xml:space="preserve"> PAGEREF _Toc16054 \h </w:instrText>
      </w:r>
      <w:r>
        <w:rPr>
          <w:color w:val="auto"/>
        </w:rPr>
        <w:fldChar w:fldCharType="separate"/>
      </w:r>
      <w:r>
        <w:rPr>
          <w:color w:val="auto"/>
        </w:rPr>
        <w:t>46</w:t>
      </w:r>
      <w:r>
        <w:rPr>
          <w:color w:val="auto"/>
        </w:rPr>
        <w:fldChar w:fldCharType="end"/>
      </w:r>
      <w:r>
        <w:rPr>
          <w:rFonts w:ascii="宋体" w:hAnsi="宋体"/>
          <w:color w:val="auto"/>
        </w:rPr>
        <w:fldChar w:fldCharType="end"/>
      </w:r>
    </w:p>
    <w:p w14:paraId="094360EB">
      <w:pPr>
        <w:pStyle w:val="20"/>
        <w:tabs>
          <w:tab w:val="right" w:leader="dot" w:pos="9412"/>
        </w:tabs>
        <w:rPr>
          <w:color w:val="auto"/>
        </w:rPr>
      </w:pPr>
      <w:r>
        <w:rPr>
          <w:rFonts w:ascii="宋体" w:hAnsi="宋体"/>
          <w:color w:val="auto"/>
        </w:rPr>
        <w:fldChar w:fldCharType="begin"/>
      </w:r>
      <w:r>
        <w:rPr>
          <w:rFonts w:ascii="宋体" w:hAnsi="宋体"/>
          <w:color w:val="auto"/>
        </w:rPr>
        <w:instrText xml:space="preserve"> HYPERLINK \l _Toc19138 </w:instrText>
      </w:r>
      <w:r>
        <w:rPr>
          <w:rFonts w:ascii="宋体" w:hAnsi="宋体"/>
          <w:color w:val="auto"/>
        </w:rPr>
        <w:fldChar w:fldCharType="separate"/>
      </w:r>
      <w:r>
        <w:rPr>
          <w:rFonts w:hint="eastAsia"/>
          <w:color w:val="auto"/>
          <w:lang w:val="en-US" w:eastAsia="zh-CN"/>
        </w:rPr>
        <w:t>五、</w:t>
      </w:r>
      <w:r>
        <w:rPr>
          <w:rFonts w:hint="eastAsia"/>
          <w:color w:val="auto"/>
        </w:rPr>
        <w:t>已标价工程量清单</w:t>
      </w:r>
      <w:r>
        <w:rPr>
          <w:color w:val="auto"/>
        </w:rPr>
        <w:tab/>
      </w:r>
      <w:r>
        <w:rPr>
          <w:color w:val="auto"/>
        </w:rPr>
        <w:fldChar w:fldCharType="begin"/>
      </w:r>
      <w:r>
        <w:rPr>
          <w:color w:val="auto"/>
        </w:rPr>
        <w:instrText xml:space="preserve"> PAGEREF _Toc19138 \h </w:instrText>
      </w:r>
      <w:r>
        <w:rPr>
          <w:color w:val="auto"/>
        </w:rPr>
        <w:fldChar w:fldCharType="separate"/>
      </w:r>
      <w:r>
        <w:rPr>
          <w:color w:val="auto"/>
        </w:rPr>
        <w:t>47</w:t>
      </w:r>
      <w:r>
        <w:rPr>
          <w:color w:val="auto"/>
        </w:rPr>
        <w:fldChar w:fldCharType="end"/>
      </w:r>
      <w:r>
        <w:rPr>
          <w:rFonts w:ascii="宋体" w:hAnsi="宋体"/>
          <w:color w:val="auto"/>
        </w:rPr>
        <w:fldChar w:fldCharType="end"/>
      </w:r>
    </w:p>
    <w:p w14:paraId="62525574">
      <w:pPr>
        <w:pStyle w:val="20"/>
        <w:tabs>
          <w:tab w:val="right" w:leader="dot" w:pos="9412"/>
        </w:tabs>
        <w:rPr>
          <w:color w:val="auto"/>
        </w:rPr>
      </w:pPr>
      <w:r>
        <w:rPr>
          <w:rFonts w:ascii="宋体" w:hAnsi="宋体"/>
          <w:color w:val="auto"/>
        </w:rPr>
        <w:fldChar w:fldCharType="begin"/>
      </w:r>
      <w:r>
        <w:rPr>
          <w:rFonts w:ascii="宋体" w:hAnsi="宋体"/>
          <w:color w:val="auto"/>
        </w:rPr>
        <w:instrText xml:space="preserve"> HYPERLINK \l _Toc18131 </w:instrText>
      </w:r>
      <w:r>
        <w:rPr>
          <w:rFonts w:ascii="宋体" w:hAnsi="宋体"/>
          <w:color w:val="auto"/>
        </w:rPr>
        <w:fldChar w:fldCharType="separate"/>
      </w:r>
      <w:r>
        <w:rPr>
          <w:rFonts w:hint="eastAsia"/>
          <w:color w:val="auto"/>
          <w:lang w:val="en-US" w:eastAsia="zh-CN"/>
        </w:rPr>
        <w:t>六</w:t>
      </w:r>
      <w:r>
        <w:rPr>
          <w:rFonts w:hint="eastAsia"/>
          <w:color w:val="auto"/>
        </w:rPr>
        <w:t>、施工组织设计</w:t>
      </w:r>
      <w:r>
        <w:rPr>
          <w:color w:val="auto"/>
        </w:rPr>
        <w:tab/>
      </w:r>
      <w:r>
        <w:rPr>
          <w:color w:val="auto"/>
        </w:rPr>
        <w:fldChar w:fldCharType="begin"/>
      </w:r>
      <w:r>
        <w:rPr>
          <w:color w:val="auto"/>
        </w:rPr>
        <w:instrText xml:space="preserve"> PAGEREF _Toc18131 \h </w:instrText>
      </w:r>
      <w:r>
        <w:rPr>
          <w:color w:val="auto"/>
        </w:rPr>
        <w:fldChar w:fldCharType="separate"/>
      </w:r>
      <w:r>
        <w:rPr>
          <w:color w:val="auto"/>
        </w:rPr>
        <w:t>48</w:t>
      </w:r>
      <w:r>
        <w:rPr>
          <w:color w:val="auto"/>
        </w:rPr>
        <w:fldChar w:fldCharType="end"/>
      </w:r>
      <w:r>
        <w:rPr>
          <w:rFonts w:ascii="宋体" w:hAnsi="宋体"/>
          <w:color w:val="auto"/>
        </w:rPr>
        <w:fldChar w:fldCharType="end"/>
      </w:r>
    </w:p>
    <w:p w14:paraId="26510F2E">
      <w:pPr>
        <w:pStyle w:val="20"/>
        <w:tabs>
          <w:tab w:val="right" w:leader="dot" w:pos="9412"/>
        </w:tabs>
        <w:rPr>
          <w:color w:val="auto"/>
        </w:rPr>
      </w:pPr>
      <w:r>
        <w:rPr>
          <w:rFonts w:ascii="宋体" w:hAnsi="宋体"/>
          <w:color w:val="auto"/>
        </w:rPr>
        <w:fldChar w:fldCharType="begin"/>
      </w:r>
      <w:r>
        <w:rPr>
          <w:rFonts w:ascii="宋体" w:hAnsi="宋体"/>
          <w:color w:val="auto"/>
        </w:rPr>
        <w:instrText xml:space="preserve"> HYPERLINK \l _Toc6345 </w:instrText>
      </w:r>
      <w:r>
        <w:rPr>
          <w:rFonts w:ascii="宋体" w:hAnsi="宋体"/>
          <w:color w:val="auto"/>
        </w:rPr>
        <w:fldChar w:fldCharType="separate"/>
      </w:r>
      <w:r>
        <w:rPr>
          <w:rFonts w:hint="eastAsia"/>
          <w:color w:val="auto"/>
          <w:lang w:val="en-US" w:eastAsia="zh-CN"/>
        </w:rPr>
        <w:t>七</w:t>
      </w:r>
      <w:r>
        <w:rPr>
          <w:rFonts w:hint="eastAsia"/>
          <w:color w:val="auto"/>
        </w:rPr>
        <w:t>、项目管理机构</w:t>
      </w:r>
      <w:r>
        <w:rPr>
          <w:color w:val="auto"/>
        </w:rPr>
        <w:tab/>
      </w:r>
      <w:r>
        <w:rPr>
          <w:color w:val="auto"/>
        </w:rPr>
        <w:fldChar w:fldCharType="begin"/>
      </w:r>
      <w:r>
        <w:rPr>
          <w:color w:val="auto"/>
        </w:rPr>
        <w:instrText xml:space="preserve"> PAGEREF _Toc6345 \h </w:instrText>
      </w:r>
      <w:r>
        <w:rPr>
          <w:color w:val="auto"/>
        </w:rPr>
        <w:fldChar w:fldCharType="separate"/>
      </w:r>
      <w:r>
        <w:rPr>
          <w:color w:val="auto"/>
        </w:rPr>
        <w:t>54</w:t>
      </w:r>
      <w:r>
        <w:rPr>
          <w:color w:val="auto"/>
        </w:rPr>
        <w:fldChar w:fldCharType="end"/>
      </w:r>
      <w:r>
        <w:rPr>
          <w:rFonts w:ascii="宋体" w:hAnsi="宋体"/>
          <w:color w:val="auto"/>
        </w:rPr>
        <w:fldChar w:fldCharType="end"/>
      </w:r>
    </w:p>
    <w:p w14:paraId="4C4BF968">
      <w:pPr>
        <w:pStyle w:val="20"/>
        <w:tabs>
          <w:tab w:val="right" w:leader="dot" w:pos="9412"/>
        </w:tabs>
        <w:rPr>
          <w:color w:val="auto"/>
        </w:rPr>
      </w:pPr>
      <w:r>
        <w:rPr>
          <w:rFonts w:ascii="宋体" w:hAnsi="宋体"/>
          <w:color w:val="auto"/>
        </w:rPr>
        <w:fldChar w:fldCharType="begin"/>
      </w:r>
      <w:r>
        <w:rPr>
          <w:rFonts w:ascii="宋体" w:hAnsi="宋体"/>
          <w:color w:val="auto"/>
        </w:rPr>
        <w:instrText xml:space="preserve"> HYPERLINK \l _Toc30361 </w:instrText>
      </w:r>
      <w:r>
        <w:rPr>
          <w:rFonts w:ascii="宋体" w:hAnsi="宋体"/>
          <w:color w:val="auto"/>
        </w:rPr>
        <w:fldChar w:fldCharType="separate"/>
      </w:r>
      <w:r>
        <w:rPr>
          <w:rFonts w:hint="eastAsia"/>
          <w:color w:val="auto"/>
          <w:lang w:val="en-US" w:eastAsia="zh-CN"/>
        </w:rPr>
        <w:t>八</w:t>
      </w:r>
      <w:r>
        <w:rPr>
          <w:rFonts w:hint="eastAsia"/>
          <w:color w:val="auto"/>
        </w:rPr>
        <w:t>、资格证明文件</w:t>
      </w:r>
      <w:r>
        <w:rPr>
          <w:color w:val="auto"/>
        </w:rPr>
        <w:tab/>
      </w:r>
      <w:r>
        <w:rPr>
          <w:color w:val="auto"/>
        </w:rPr>
        <w:fldChar w:fldCharType="begin"/>
      </w:r>
      <w:r>
        <w:rPr>
          <w:color w:val="auto"/>
        </w:rPr>
        <w:instrText xml:space="preserve"> PAGEREF _Toc30361 \h </w:instrText>
      </w:r>
      <w:r>
        <w:rPr>
          <w:color w:val="auto"/>
        </w:rPr>
        <w:fldChar w:fldCharType="separate"/>
      </w:r>
      <w:r>
        <w:rPr>
          <w:color w:val="auto"/>
        </w:rPr>
        <w:t>57</w:t>
      </w:r>
      <w:r>
        <w:rPr>
          <w:color w:val="auto"/>
        </w:rPr>
        <w:fldChar w:fldCharType="end"/>
      </w:r>
      <w:r>
        <w:rPr>
          <w:rFonts w:ascii="宋体" w:hAnsi="宋体"/>
          <w:color w:val="auto"/>
        </w:rPr>
        <w:fldChar w:fldCharType="end"/>
      </w:r>
    </w:p>
    <w:p w14:paraId="200820B8">
      <w:pPr>
        <w:pStyle w:val="20"/>
        <w:tabs>
          <w:tab w:val="right" w:leader="dot" w:pos="9412"/>
        </w:tabs>
        <w:rPr>
          <w:color w:val="auto"/>
        </w:rPr>
      </w:pPr>
      <w:r>
        <w:rPr>
          <w:rFonts w:ascii="宋体" w:hAnsi="宋体"/>
          <w:color w:val="auto"/>
        </w:rPr>
        <w:fldChar w:fldCharType="begin"/>
      </w:r>
      <w:r>
        <w:rPr>
          <w:rFonts w:ascii="宋体" w:hAnsi="宋体"/>
          <w:color w:val="auto"/>
        </w:rPr>
        <w:instrText xml:space="preserve"> HYPERLINK \l _Toc17760 </w:instrText>
      </w:r>
      <w:r>
        <w:rPr>
          <w:rFonts w:ascii="宋体" w:hAnsi="宋体"/>
          <w:color w:val="auto"/>
        </w:rPr>
        <w:fldChar w:fldCharType="separate"/>
      </w:r>
      <w:r>
        <w:rPr>
          <w:rFonts w:hint="eastAsia"/>
          <w:snapToGrid w:val="0"/>
          <w:color w:val="auto"/>
          <w:shd w:val="clear" w:color="auto" w:fill="FFFFFF"/>
          <w:lang w:val="en-US" w:eastAsia="zh-CN"/>
        </w:rPr>
        <w:t>九</w:t>
      </w:r>
      <w:r>
        <w:rPr>
          <w:rFonts w:hint="eastAsia"/>
          <w:snapToGrid w:val="0"/>
          <w:color w:val="auto"/>
          <w:shd w:val="clear" w:color="auto" w:fill="FFFFFF"/>
        </w:rPr>
        <w:t>、磋商保证书</w:t>
      </w:r>
      <w:r>
        <w:rPr>
          <w:color w:val="auto"/>
        </w:rPr>
        <w:tab/>
      </w:r>
      <w:r>
        <w:rPr>
          <w:color w:val="auto"/>
        </w:rPr>
        <w:fldChar w:fldCharType="begin"/>
      </w:r>
      <w:r>
        <w:rPr>
          <w:color w:val="auto"/>
        </w:rPr>
        <w:instrText xml:space="preserve"> PAGEREF _Toc17760 \h </w:instrText>
      </w:r>
      <w:r>
        <w:rPr>
          <w:color w:val="auto"/>
        </w:rPr>
        <w:fldChar w:fldCharType="separate"/>
      </w:r>
      <w:r>
        <w:rPr>
          <w:color w:val="auto"/>
        </w:rPr>
        <w:t>64</w:t>
      </w:r>
      <w:r>
        <w:rPr>
          <w:color w:val="auto"/>
        </w:rPr>
        <w:fldChar w:fldCharType="end"/>
      </w:r>
      <w:r>
        <w:rPr>
          <w:rFonts w:ascii="宋体" w:hAnsi="宋体"/>
          <w:color w:val="auto"/>
        </w:rPr>
        <w:fldChar w:fldCharType="end"/>
      </w:r>
    </w:p>
    <w:p w14:paraId="5C5751E1">
      <w:pPr>
        <w:pStyle w:val="20"/>
        <w:tabs>
          <w:tab w:val="right" w:leader="dot" w:pos="9412"/>
        </w:tabs>
        <w:rPr>
          <w:color w:val="auto"/>
        </w:rPr>
      </w:pPr>
      <w:r>
        <w:rPr>
          <w:rFonts w:ascii="宋体" w:hAnsi="宋体"/>
          <w:color w:val="auto"/>
        </w:rPr>
        <w:fldChar w:fldCharType="begin"/>
      </w:r>
      <w:r>
        <w:rPr>
          <w:rFonts w:ascii="宋体" w:hAnsi="宋体"/>
          <w:color w:val="auto"/>
        </w:rPr>
        <w:instrText xml:space="preserve"> HYPERLINK \l _Toc22163 </w:instrText>
      </w:r>
      <w:r>
        <w:rPr>
          <w:rFonts w:ascii="宋体" w:hAnsi="宋体"/>
          <w:color w:val="auto"/>
        </w:rPr>
        <w:fldChar w:fldCharType="separate"/>
      </w:r>
      <w:r>
        <w:rPr>
          <w:rFonts w:hint="eastAsia"/>
          <w:snapToGrid w:val="0"/>
          <w:color w:val="auto"/>
          <w:shd w:val="clear" w:color="auto" w:fill="FFFFFF"/>
          <w:lang w:val="en-US" w:eastAsia="zh-CN"/>
        </w:rPr>
        <w:t>十</w:t>
      </w:r>
      <w:r>
        <w:rPr>
          <w:rFonts w:hint="eastAsia"/>
          <w:snapToGrid w:val="0"/>
          <w:color w:val="auto"/>
          <w:shd w:val="clear" w:color="auto" w:fill="FFFFFF"/>
        </w:rPr>
        <w:t>、履约承诺书</w:t>
      </w:r>
      <w:r>
        <w:rPr>
          <w:color w:val="auto"/>
        </w:rPr>
        <w:tab/>
      </w:r>
      <w:r>
        <w:rPr>
          <w:color w:val="auto"/>
        </w:rPr>
        <w:fldChar w:fldCharType="begin"/>
      </w:r>
      <w:r>
        <w:rPr>
          <w:color w:val="auto"/>
        </w:rPr>
        <w:instrText xml:space="preserve"> PAGEREF _Toc22163 \h </w:instrText>
      </w:r>
      <w:r>
        <w:rPr>
          <w:color w:val="auto"/>
        </w:rPr>
        <w:fldChar w:fldCharType="separate"/>
      </w:r>
      <w:r>
        <w:rPr>
          <w:color w:val="auto"/>
        </w:rPr>
        <w:t>65</w:t>
      </w:r>
      <w:r>
        <w:rPr>
          <w:color w:val="auto"/>
        </w:rPr>
        <w:fldChar w:fldCharType="end"/>
      </w:r>
      <w:r>
        <w:rPr>
          <w:rFonts w:ascii="宋体" w:hAnsi="宋体"/>
          <w:color w:val="auto"/>
        </w:rPr>
        <w:fldChar w:fldCharType="end"/>
      </w:r>
    </w:p>
    <w:p w14:paraId="3E53E7E5">
      <w:pPr>
        <w:pStyle w:val="20"/>
        <w:tabs>
          <w:tab w:val="right" w:leader="dot" w:pos="9412"/>
        </w:tabs>
        <w:rPr>
          <w:color w:val="auto"/>
        </w:rPr>
      </w:pPr>
      <w:r>
        <w:rPr>
          <w:rFonts w:ascii="宋体" w:hAnsi="宋体"/>
          <w:color w:val="auto"/>
        </w:rPr>
        <w:fldChar w:fldCharType="begin"/>
      </w:r>
      <w:r>
        <w:rPr>
          <w:rFonts w:ascii="宋体" w:hAnsi="宋体"/>
          <w:color w:val="auto"/>
        </w:rPr>
        <w:instrText xml:space="preserve"> HYPERLINK \l _Toc18384 </w:instrText>
      </w:r>
      <w:r>
        <w:rPr>
          <w:rFonts w:ascii="宋体" w:hAnsi="宋体"/>
          <w:color w:val="auto"/>
        </w:rPr>
        <w:fldChar w:fldCharType="separate"/>
      </w:r>
      <w:r>
        <w:rPr>
          <w:rFonts w:hint="eastAsia"/>
          <w:color w:val="auto"/>
          <w:lang w:val="en-US" w:eastAsia="zh-CN"/>
        </w:rPr>
        <w:t>十一</w:t>
      </w:r>
      <w:r>
        <w:rPr>
          <w:rFonts w:hint="eastAsia"/>
          <w:color w:val="auto"/>
        </w:rPr>
        <w:t>、竞争性磋商文件中要求提供的其他资料以及供应商认为有利于获得本项目成交资格的其他材料或说明</w:t>
      </w:r>
      <w:r>
        <w:rPr>
          <w:color w:val="auto"/>
        </w:rPr>
        <w:tab/>
      </w:r>
      <w:r>
        <w:rPr>
          <w:color w:val="auto"/>
        </w:rPr>
        <w:fldChar w:fldCharType="begin"/>
      </w:r>
      <w:r>
        <w:rPr>
          <w:color w:val="auto"/>
        </w:rPr>
        <w:instrText xml:space="preserve"> PAGEREF _Toc18384 \h </w:instrText>
      </w:r>
      <w:r>
        <w:rPr>
          <w:color w:val="auto"/>
        </w:rPr>
        <w:fldChar w:fldCharType="separate"/>
      </w:r>
      <w:r>
        <w:rPr>
          <w:color w:val="auto"/>
        </w:rPr>
        <w:t>66</w:t>
      </w:r>
      <w:r>
        <w:rPr>
          <w:color w:val="auto"/>
        </w:rPr>
        <w:fldChar w:fldCharType="end"/>
      </w:r>
      <w:r>
        <w:rPr>
          <w:rFonts w:ascii="宋体" w:hAnsi="宋体"/>
          <w:color w:val="auto"/>
        </w:rPr>
        <w:fldChar w:fldCharType="end"/>
      </w:r>
    </w:p>
    <w:p w14:paraId="2CEAC9CF">
      <w:pPr>
        <w:pStyle w:val="18"/>
        <w:tabs>
          <w:tab w:val="right" w:leader="dot" w:pos="9412"/>
          <w:tab w:val="clear" w:pos="9628"/>
        </w:tabs>
        <w:rPr>
          <w:color w:val="auto"/>
        </w:rPr>
      </w:pPr>
      <w:r>
        <w:rPr>
          <w:rFonts w:ascii="宋体" w:hAnsi="宋体"/>
          <w:color w:val="auto"/>
        </w:rPr>
        <w:fldChar w:fldCharType="begin"/>
      </w:r>
      <w:r>
        <w:rPr>
          <w:rFonts w:ascii="宋体" w:hAnsi="宋体"/>
          <w:color w:val="auto"/>
        </w:rPr>
        <w:instrText xml:space="preserve"> HYPERLINK \l _Toc27975 </w:instrText>
      </w:r>
      <w:r>
        <w:rPr>
          <w:rFonts w:ascii="宋体" w:hAnsi="宋体"/>
          <w:color w:val="auto"/>
        </w:rPr>
        <w:fldChar w:fldCharType="separate"/>
      </w:r>
      <w:r>
        <w:rPr>
          <w:rFonts w:hint="eastAsia" w:ascii="宋体" w:hAnsi="宋体" w:eastAsia="宋体"/>
          <w:color w:val="auto"/>
          <w:szCs w:val="24"/>
        </w:rPr>
        <w:t>第五章  磋商程序和方法</w:t>
      </w:r>
      <w:r>
        <w:rPr>
          <w:color w:val="auto"/>
        </w:rPr>
        <w:tab/>
      </w:r>
      <w:r>
        <w:rPr>
          <w:color w:val="auto"/>
        </w:rPr>
        <w:fldChar w:fldCharType="begin"/>
      </w:r>
      <w:r>
        <w:rPr>
          <w:color w:val="auto"/>
        </w:rPr>
        <w:instrText xml:space="preserve"> PAGEREF _Toc27975 \h </w:instrText>
      </w:r>
      <w:r>
        <w:rPr>
          <w:color w:val="auto"/>
        </w:rPr>
        <w:fldChar w:fldCharType="separate"/>
      </w:r>
      <w:r>
        <w:rPr>
          <w:color w:val="auto"/>
        </w:rPr>
        <w:t>71</w:t>
      </w:r>
      <w:r>
        <w:rPr>
          <w:color w:val="auto"/>
        </w:rPr>
        <w:fldChar w:fldCharType="end"/>
      </w:r>
      <w:r>
        <w:rPr>
          <w:rFonts w:ascii="宋体" w:hAnsi="宋体"/>
          <w:color w:val="auto"/>
        </w:rPr>
        <w:fldChar w:fldCharType="end"/>
      </w:r>
    </w:p>
    <w:p w14:paraId="039FE5DB">
      <w:pPr>
        <w:pStyle w:val="20"/>
        <w:tabs>
          <w:tab w:val="right" w:leader="dot" w:pos="9412"/>
        </w:tabs>
        <w:rPr>
          <w:color w:val="auto"/>
        </w:rPr>
      </w:pPr>
      <w:r>
        <w:rPr>
          <w:rFonts w:ascii="宋体" w:hAnsi="宋体"/>
          <w:color w:val="auto"/>
        </w:rPr>
        <w:fldChar w:fldCharType="begin"/>
      </w:r>
      <w:r>
        <w:rPr>
          <w:rFonts w:ascii="宋体" w:hAnsi="宋体"/>
          <w:color w:val="auto"/>
        </w:rPr>
        <w:instrText xml:space="preserve"> HYPERLINK \l _Toc6731 </w:instrText>
      </w:r>
      <w:r>
        <w:rPr>
          <w:rFonts w:ascii="宋体" w:hAnsi="宋体"/>
          <w:color w:val="auto"/>
        </w:rPr>
        <w:fldChar w:fldCharType="separate"/>
      </w:r>
      <w:r>
        <w:rPr>
          <w:rFonts w:hint="eastAsia" w:ascii="仿宋" w:hAnsi="仿宋" w:cs="仿宋"/>
          <w:bCs w:val="0"/>
          <w:color w:val="auto"/>
          <w:szCs w:val="24"/>
        </w:rPr>
        <w:t>附表一 资格审查表</w:t>
      </w:r>
      <w:r>
        <w:rPr>
          <w:color w:val="auto"/>
        </w:rPr>
        <w:tab/>
      </w:r>
      <w:r>
        <w:rPr>
          <w:color w:val="auto"/>
        </w:rPr>
        <w:fldChar w:fldCharType="begin"/>
      </w:r>
      <w:r>
        <w:rPr>
          <w:color w:val="auto"/>
        </w:rPr>
        <w:instrText xml:space="preserve"> PAGEREF _Toc6731 \h </w:instrText>
      </w:r>
      <w:r>
        <w:rPr>
          <w:color w:val="auto"/>
        </w:rPr>
        <w:fldChar w:fldCharType="separate"/>
      </w:r>
      <w:r>
        <w:rPr>
          <w:color w:val="auto"/>
        </w:rPr>
        <w:t>71</w:t>
      </w:r>
      <w:r>
        <w:rPr>
          <w:color w:val="auto"/>
        </w:rPr>
        <w:fldChar w:fldCharType="end"/>
      </w:r>
      <w:r>
        <w:rPr>
          <w:rFonts w:ascii="宋体" w:hAnsi="宋体"/>
          <w:color w:val="auto"/>
        </w:rPr>
        <w:fldChar w:fldCharType="end"/>
      </w:r>
    </w:p>
    <w:p w14:paraId="3B4BCA11">
      <w:pPr>
        <w:pStyle w:val="20"/>
        <w:tabs>
          <w:tab w:val="right" w:leader="dot" w:pos="9412"/>
        </w:tabs>
        <w:rPr>
          <w:color w:val="auto"/>
        </w:rPr>
      </w:pPr>
      <w:r>
        <w:rPr>
          <w:rFonts w:ascii="宋体" w:hAnsi="宋体"/>
          <w:color w:val="auto"/>
        </w:rPr>
        <w:fldChar w:fldCharType="begin"/>
      </w:r>
      <w:r>
        <w:rPr>
          <w:rFonts w:ascii="宋体" w:hAnsi="宋体"/>
          <w:color w:val="auto"/>
        </w:rPr>
        <w:instrText xml:space="preserve"> HYPERLINK \l _Toc24630 </w:instrText>
      </w:r>
      <w:r>
        <w:rPr>
          <w:rFonts w:ascii="宋体" w:hAnsi="宋体"/>
          <w:color w:val="auto"/>
        </w:rPr>
        <w:fldChar w:fldCharType="separate"/>
      </w:r>
      <w:r>
        <w:rPr>
          <w:rFonts w:hint="eastAsia" w:ascii="宋体" w:hAnsi="宋体" w:eastAsia="宋体" w:cs="宋体"/>
          <w:bCs w:val="0"/>
          <w:color w:val="auto"/>
          <w:szCs w:val="24"/>
        </w:rPr>
        <w:t>附表二 符合性审查表</w:t>
      </w:r>
      <w:r>
        <w:rPr>
          <w:color w:val="auto"/>
        </w:rPr>
        <w:tab/>
      </w:r>
      <w:r>
        <w:rPr>
          <w:color w:val="auto"/>
        </w:rPr>
        <w:fldChar w:fldCharType="begin"/>
      </w:r>
      <w:r>
        <w:rPr>
          <w:color w:val="auto"/>
        </w:rPr>
        <w:instrText xml:space="preserve"> PAGEREF _Toc24630 \h </w:instrText>
      </w:r>
      <w:r>
        <w:rPr>
          <w:color w:val="auto"/>
        </w:rPr>
        <w:fldChar w:fldCharType="separate"/>
      </w:r>
      <w:r>
        <w:rPr>
          <w:color w:val="auto"/>
        </w:rPr>
        <w:t>76</w:t>
      </w:r>
      <w:r>
        <w:rPr>
          <w:color w:val="auto"/>
        </w:rPr>
        <w:fldChar w:fldCharType="end"/>
      </w:r>
      <w:r>
        <w:rPr>
          <w:rFonts w:ascii="宋体" w:hAnsi="宋体"/>
          <w:color w:val="auto"/>
        </w:rPr>
        <w:fldChar w:fldCharType="end"/>
      </w:r>
    </w:p>
    <w:p w14:paraId="1B71EE88">
      <w:pPr>
        <w:pStyle w:val="20"/>
        <w:tabs>
          <w:tab w:val="right" w:leader="dot" w:pos="9412"/>
        </w:tabs>
        <w:rPr>
          <w:color w:val="auto"/>
        </w:rPr>
      </w:pPr>
      <w:r>
        <w:rPr>
          <w:rFonts w:ascii="宋体" w:hAnsi="宋体"/>
          <w:color w:val="auto"/>
        </w:rPr>
        <w:fldChar w:fldCharType="begin"/>
      </w:r>
      <w:r>
        <w:rPr>
          <w:rFonts w:ascii="宋体" w:hAnsi="宋体"/>
          <w:color w:val="auto"/>
        </w:rPr>
        <w:instrText xml:space="preserve"> HYPERLINK \l _Toc30714 </w:instrText>
      </w:r>
      <w:r>
        <w:rPr>
          <w:rFonts w:ascii="宋体" w:hAnsi="宋体"/>
          <w:color w:val="auto"/>
        </w:rPr>
        <w:fldChar w:fldCharType="separate"/>
      </w:r>
      <w:r>
        <w:rPr>
          <w:rFonts w:hint="eastAsia" w:ascii="宋体" w:hAnsi="宋体" w:eastAsia="宋体" w:cs="宋体"/>
          <w:bCs w:val="0"/>
          <w:color w:val="auto"/>
          <w:szCs w:val="24"/>
          <w:lang w:val="en-US" w:eastAsia="zh-CN"/>
        </w:rPr>
        <w:t>附表三</w:t>
      </w:r>
      <w:r>
        <w:rPr>
          <w:rFonts w:hint="eastAsia" w:ascii="宋体" w:hAnsi="宋体" w:cs="宋体"/>
          <w:bCs w:val="0"/>
          <w:color w:val="auto"/>
          <w:szCs w:val="24"/>
          <w:lang w:val="en-US" w:eastAsia="zh-CN"/>
        </w:rPr>
        <w:t xml:space="preserve"> </w:t>
      </w:r>
      <w:r>
        <w:rPr>
          <w:rFonts w:hint="eastAsia" w:ascii="宋体" w:hAnsi="宋体" w:eastAsia="宋体" w:cs="宋体"/>
          <w:bCs w:val="0"/>
          <w:color w:val="auto"/>
          <w:szCs w:val="24"/>
          <w:lang w:val="en-US" w:eastAsia="zh-CN"/>
        </w:rPr>
        <w:t>详细评审评审</w:t>
      </w:r>
      <w:r>
        <w:rPr>
          <w:color w:val="auto"/>
        </w:rPr>
        <w:tab/>
      </w:r>
      <w:r>
        <w:rPr>
          <w:color w:val="auto"/>
        </w:rPr>
        <w:fldChar w:fldCharType="begin"/>
      </w:r>
      <w:r>
        <w:rPr>
          <w:color w:val="auto"/>
        </w:rPr>
        <w:instrText xml:space="preserve"> PAGEREF _Toc30714 \h </w:instrText>
      </w:r>
      <w:r>
        <w:rPr>
          <w:color w:val="auto"/>
        </w:rPr>
        <w:fldChar w:fldCharType="separate"/>
      </w:r>
      <w:r>
        <w:rPr>
          <w:color w:val="auto"/>
        </w:rPr>
        <w:t>77</w:t>
      </w:r>
      <w:r>
        <w:rPr>
          <w:color w:val="auto"/>
        </w:rPr>
        <w:fldChar w:fldCharType="end"/>
      </w:r>
      <w:r>
        <w:rPr>
          <w:rFonts w:ascii="宋体" w:hAnsi="宋体"/>
          <w:color w:val="auto"/>
        </w:rPr>
        <w:fldChar w:fldCharType="end"/>
      </w:r>
    </w:p>
    <w:p w14:paraId="14CD7864">
      <w:pPr>
        <w:pStyle w:val="20"/>
        <w:tabs>
          <w:tab w:val="right" w:leader="dot" w:pos="9412"/>
        </w:tabs>
        <w:rPr>
          <w:color w:val="auto"/>
        </w:rPr>
      </w:pPr>
      <w:r>
        <w:rPr>
          <w:rFonts w:ascii="宋体" w:hAnsi="宋体"/>
          <w:color w:val="auto"/>
        </w:rPr>
        <w:fldChar w:fldCharType="begin"/>
      </w:r>
      <w:r>
        <w:rPr>
          <w:rFonts w:ascii="宋体" w:hAnsi="宋体"/>
          <w:color w:val="auto"/>
        </w:rPr>
        <w:instrText xml:space="preserve"> HYPERLINK \l _Toc17108 </w:instrText>
      </w:r>
      <w:r>
        <w:rPr>
          <w:rFonts w:ascii="宋体" w:hAnsi="宋体"/>
          <w:color w:val="auto"/>
        </w:rPr>
        <w:fldChar w:fldCharType="separate"/>
      </w:r>
      <w:r>
        <w:rPr>
          <w:rFonts w:hint="eastAsia" w:ascii="宋体" w:hAnsi="宋体"/>
          <w:color w:val="auto"/>
          <w:szCs w:val="24"/>
        </w:rPr>
        <w:t>（一）磋商方法</w:t>
      </w:r>
      <w:r>
        <w:rPr>
          <w:color w:val="auto"/>
        </w:rPr>
        <w:tab/>
      </w:r>
      <w:r>
        <w:rPr>
          <w:color w:val="auto"/>
        </w:rPr>
        <w:fldChar w:fldCharType="begin"/>
      </w:r>
      <w:r>
        <w:rPr>
          <w:color w:val="auto"/>
        </w:rPr>
        <w:instrText xml:space="preserve"> PAGEREF _Toc17108 \h </w:instrText>
      </w:r>
      <w:r>
        <w:rPr>
          <w:color w:val="auto"/>
        </w:rPr>
        <w:fldChar w:fldCharType="separate"/>
      </w:r>
      <w:r>
        <w:rPr>
          <w:color w:val="auto"/>
        </w:rPr>
        <w:t>80</w:t>
      </w:r>
      <w:r>
        <w:rPr>
          <w:color w:val="auto"/>
        </w:rPr>
        <w:fldChar w:fldCharType="end"/>
      </w:r>
      <w:r>
        <w:rPr>
          <w:rFonts w:ascii="宋体" w:hAnsi="宋体"/>
          <w:color w:val="auto"/>
        </w:rPr>
        <w:fldChar w:fldCharType="end"/>
      </w:r>
    </w:p>
    <w:p w14:paraId="4B651660">
      <w:pPr>
        <w:pStyle w:val="20"/>
        <w:tabs>
          <w:tab w:val="right" w:leader="dot" w:pos="9412"/>
        </w:tabs>
        <w:rPr>
          <w:color w:val="auto"/>
        </w:rPr>
      </w:pPr>
      <w:r>
        <w:rPr>
          <w:rFonts w:ascii="宋体" w:hAnsi="宋体"/>
          <w:color w:val="auto"/>
        </w:rPr>
        <w:fldChar w:fldCharType="begin"/>
      </w:r>
      <w:r>
        <w:rPr>
          <w:rFonts w:ascii="宋体" w:hAnsi="宋体"/>
          <w:color w:val="auto"/>
        </w:rPr>
        <w:instrText xml:space="preserve"> HYPERLINK \l _Toc32713 </w:instrText>
      </w:r>
      <w:r>
        <w:rPr>
          <w:rFonts w:ascii="宋体" w:hAnsi="宋体"/>
          <w:color w:val="auto"/>
        </w:rPr>
        <w:fldChar w:fldCharType="separate"/>
      </w:r>
      <w:r>
        <w:rPr>
          <w:rFonts w:hint="eastAsia" w:ascii="宋体" w:hAnsi="宋体"/>
          <w:color w:val="auto"/>
          <w:szCs w:val="24"/>
        </w:rPr>
        <w:t>（二）磋商标准</w:t>
      </w:r>
      <w:r>
        <w:rPr>
          <w:color w:val="auto"/>
        </w:rPr>
        <w:tab/>
      </w:r>
      <w:r>
        <w:rPr>
          <w:color w:val="auto"/>
        </w:rPr>
        <w:fldChar w:fldCharType="begin"/>
      </w:r>
      <w:r>
        <w:rPr>
          <w:color w:val="auto"/>
        </w:rPr>
        <w:instrText xml:space="preserve"> PAGEREF _Toc32713 \h </w:instrText>
      </w:r>
      <w:r>
        <w:rPr>
          <w:color w:val="auto"/>
        </w:rPr>
        <w:fldChar w:fldCharType="separate"/>
      </w:r>
      <w:r>
        <w:rPr>
          <w:color w:val="auto"/>
        </w:rPr>
        <w:t>80</w:t>
      </w:r>
      <w:r>
        <w:rPr>
          <w:color w:val="auto"/>
        </w:rPr>
        <w:fldChar w:fldCharType="end"/>
      </w:r>
      <w:r>
        <w:rPr>
          <w:rFonts w:ascii="宋体" w:hAnsi="宋体"/>
          <w:color w:val="auto"/>
        </w:rPr>
        <w:fldChar w:fldCharType="end"/>
      </w:r>
    </w:p>
    <w:p w14:paraId="5007CDD8">
      <w:pPr>
        <w:pStyle w:val="20"/>
        <w:tabs>
          <w:tab w:val="right" w:leader="dot" w:pos="9412"/>
        </w:tabs>
        <w:rPr>
          <w:color w:val="auto"/>
        </w:rPr>
      </w:pPr>
      <w:r>
        <w:rPr>
          <w:rFonts w:ascii="宋体" w:hAnsi="宋体"/>
          <w:color w:val="auto"/>
        </w:rPr>
        <w:fldChar w:fldCharType="begin"/>
      </w:r>
      <w:r>
        <w:rPr>
          <w:rFonts w:ascii="宋体" w:hAnsi="宋体"/>
          <w:color w:val="auto"/>
        </w:rPr>
        <w:instrText xml:space="preserve"> HYPERLINK \l _Toc13456 </w:instrText>
      </w:r>
      <w:r>
        <w:rPr>
          <w:rFonts w:ascii="宋体" w:hAnsi="宋体"/>
          <w:color w:val="auto"/>
        </w:rPr>
        <w:fldChar w:fldCharType="separate"/>
      </w:r>
      <w:r>
        <w:rPr>
          <w:rFonts w:hint="eastAsia" w:ascii="宋体" w:hAnsi="宋体"/>
          <w:color w:val="auto"/>
          <w:szCs w:val="24"/>
        </w:rPr>
        <w:t>（三）磋商程序</w:t>
      </w:r>
      <w:r>
        <w:rPr>
          <w:color w:val="auto"/>
        </w:rPr>
        <w:tab/>
      </w:r>
      <w:r>
        <w:rPr>
          <w:color w:val="auto"/>
        </w:rPr>
        <w:fldChar w:fldCharType="begin"/>
      </w:r>
      <w:r>
        <w:rPr>
          <w:color w:val="auto"/>
        </w:rPr>
        <w:instrText xml:space="preserve"> PAGEREF _Toc13456 \h </w:instrText>
      </w:r>
      <w:r>
        <w:rPr>
          <w:color w:val="auto"/>
        </w:rPr>
        <w:fldChar w:fldCharType="separate"/>
      </w:r>
      <w:r>
        <w:rPr>
          <w:color w:val="auto"/>
        </w:rPr>
        <w:t>80</w:t>
      </w:r>
      <w:r>
        <w:rPr>
          <w:color w:val="auto"/>
        </w:rPr>
        <w:fldChar w:fldCharType="end"/>
      </w:r>
      <w:r>
        <w:rPr>
          <w:rFonts w:ascii="宋体" w:hAnsi="宋体"/>
          <w:color w:val="auto"/>
        </w:rPr>
        <w:fldChar w:fldCharType="end"/>
      </w:r>
    </w:p>
    <w:p w14:paraId="6F7878F3">
      <w:pPr>
        <w:pStyle w:val="18"/>
        <w:tabs>
          <w:tab w:val="right" w:leader="dot" w:pos="9412"/>
          <w:tab w:val="clear" w:pos="9628"/>
        </w:tabs>
        <w:rPr>
          <w:color w:val="auto"/>
        </w:rPr>
      </w:pPr>
      <w:r>
        <w:rPr>
          <w:rFonts w:ascii="宋体" w:hAnsi="宋体"/>
          <w:color w:val="auto"/>
        </w:rPr>
        <w:fldChar w:fldCharType="begin"/>
      </w:r>
      <w:r>
        <w:rPr>
          <w:rFonts w:ascii="宋体" w:hAnsi="宋体"/>
          <w:color w:val="auto"/>
        </w:rPr>
        <w:instrText xml:space="preserve"> HYPERLINK \l _Toc18105 </w:instrText>
      </w:r>
      <w:r>
        <w:rPr>
          <w:rFonts w:ascii="宋体" w:hAnsi="宋体"/>
          <w:color w:val="auto"/>
        </w:rPr>
        <w:fldChar w:fldCharType="separate"/>
      </w:r>
      <w:r>
        <w:rPr>
          <w:rFonts w:hint="eastAsia"/>
          <w:color w:val="auto"/>
        </w:rPr>
        <w:t>第六章  采购需求</w:t>
      </w:r>
      <w:r>
        <w:rPr>
          <w:color w:val="auto"/>
        </w:rPr>
        <w:tab/>
      </w:r>
      <w:r>
        <w:rPr>
          <w:color w:val="auto"/>
        </w:rPr>
        <w:fldChar w:fldCharType="begin"/>
      </w:r>
      <w:r>
        <w:rPr>
          <w:color w:val="auto"/>
        </w:rPr>
        <w:instrText xml:space="preserve"> PAGEREF _Toc18105 \h </w:instrText>
      </w:r>
      <w:r>
        <w:rPr>
          <w:color w:val="auto"/>
        </w:rPr>
        <w:fldChar w:fldCharType="separate"/>
      </w:r>
      <w:r>
        <w:rPr>
          <w:color w:val="auto"/>
        </w:rPr>
        <w:t>83</w:t>
      </w:r>
      <w:r>
        <w:rPr>
          <w:color w:val="auto"/>
        </w:rPr>
        <w:fldChar w:fldCharType="end"/>
      </w:r>
      <w:r>
        <w:rPr>
          <w:rFonts w:ascii="宋体" w:hAnsi="宋体"/>
          <w:color w:val="auto"/>
        </w:rPr>
        <w:fldChar w:fldCharType="end"/>
      </w:r>
    </w:p>
    <w:p w14:paraId="54C62E37">
      <w:pPr>
        <w:pStyle w:val="20"/>
        <w:tabs>
          <w:tab w:val="right" w:leader="dot" w:pos="9412"/>
        </w:tabs>
        <w:rPr>
          <w:color w:val="auto"/>
        </w:rPr>
      </w:pPr>
      <w:r>
        <w:rPr>
          <w:rFonts w:ascii="宋体" w:hAnsi="宋体"/>
          <w:color w:val="auto"/>
        </w:rPr>
        <w:fldChar w:fldCharType="begin"/>
      </w:r>
      <w:r>
        <w:rPr>
          <w:rFonts w:ascii="宋体" w:hAnsi="宋体"/>
          <w:color w:val="auto"/>
        </w:rPr>
        <w:instrText xml:space="preserve"> HYPERLINK \l _Toc25716 </w:instrText>
      </w:r>
      <w:r>
        <w:rPr>
          <w:rFonts w:ascii="宋体" w:hAnsi="宋体"/>
          <w:color w:val="auto"/>
        </w:rPr>
        <w:fldChar w:fldCharType="separate"/>
      </w:r>
      <w:r>
        <w:rPr>
          <w:rFonts w:hint="eastAsia"/>
          <w:color w:val="auto"/>
        </w:rPr>
        <w:t>一、采购内容</w:t>
      </w:r>
      <w:r>
        <w:rPr>
          <w:color w:val="auto"/>
        </w:rPr>
        <w:tab/>
      </w:r>
      <w:r>
        <w:rPr>
          <w:color w:val="auto"/>
        </w:rPr>
        <w:fldChar w:fldCharType="begin"/>
      </w:r>
      <w:r>
        <w:rPr>
          <w:color w:val="auto"/>
        </w:rPr>
        <w:instrText xml:space="preserve"> PAGEREF _Toc25716 \h </w:instrText>
      </w:r>
      <w:r>
        <w:rPr>
          <w:color w:val="auto"/>
        </w:rPr>
        <w:fldChar w:fldCharType="separate"/>
      </w:r>
      <w:r>
        <w:rPr>
          <w:color w:val="auto"/>
        </w:rPr>
        <w:t>83</w:t>
      </w:r>
      <w:r>
        <w:rPr>
          <w:color w:val="auto"/>
        </w:rPr>
        <w:fldChar w:fldCharType="end"/>
      </w:r>
      <w:r>
        <w:rPr>
          <w:rFonts w:ascii="宋体" w:hAnsi="宋体"/>
          <w:color w:val="auto"/>
        </w:rPr>
        <w:fldChar w:fldCharType="end"/>
      </w:r>
    </w:p>
    <w:p w14:paraId="70C9B7CA">
      <w:pPr>
        <w:pStyle w:val="20"/>
        <w:tabs>
          <w:tab w:val="right" w:leader="dot" w:pos="9412"/>
        </w:tabs>
        <w:rPr>
          <w:color w:val="auto"/>
        </w:rPr>
      </w:pPr>
      <w:r>
        <w:rPr>
          <w:rFonts w:ascii="宋体" w:hAnsi="宋体"/>
          <w:color w:val="auto"/>
        </w:rPr>
        <w:fldChar w:fldCharType="begin"/>
      </w:r>
      <w:r>
        <w:rPr>
          <w:rFonts w:ascii="宋体" w:hAnsi="宋体"/>
          <w:color w:val="auto"/>
        </w:rPr>
        <w:instrText xml:space="preserve"> HYPERLINK \l _Toc7566 </w:instrText>
      </w:r>
      <w:r>
        <w:rPr>
          <w:rFonts w:ascii="宋体" w:hAnsi="宋体"/>
          <w:color w:val="auto"/>
        </w:rPr>
        <w:fldChar w:fldCharType="separate"/>
      </w:r>
      <w:r>
        <w:rPr>
          <w:rFonts w:hint="eastAsia"/>
          <w:color w:val="auto"/>
          <w:lang w:eastAsia="zh-CN"/>
        </w:rPr>
        <w:t>二、</w:t>
      </w:r>
      <w:r>
        <w:rPr>
          <w:rFonts w:hint="eastAsia"/>
          <w:color w:val="auto"/>
          <w:lang w:val="en-US" w:eastAsia="zh-CN"/>
        </w:rPr>
        <w:t>工程量清单</w:t>
      </w:r>
      <w:r>
        <w:rPr>
          <w:color w:val="auto"/>
        </w:rPr>
        <w:tab/>
      </w:r>
      <w:r>
        <w:rPr>
          <w:color w:val="auto"/>
        </w:rPr>
        <w:fldChar w:fldCharType="begin"/>
      </w:r>
      <w:r>
        <w:rPr>
          <w:color w:val="auto"/>
        </w:rPr>
        <w:instrText xml:space="preserve"> PAGEREF _Toc7566 \h </w:instrText>
      </w:r>
      <w:r>
        <w:rPr>
          <w:color w:val="auto"/>
        </w:rPr>
        <w:fldChar w:fldCharType="separate"/>
      </w:r>
      <w:r>
        <w:rPr>
          <w:color w:val="auto"/>
        </w:rPr>
        <w:t>83</w:t>
      </w:r>
      <w:r>
        <w:rPr>
          <w:color w:val="auto"/>
        </w:rPr>
        <w:fldChar w:fldCharType="end"/>
      </w:r>
      <w:r>
        <w:rPr>
          <w:rFonts w:ascii="宋体" w:hAnsi="宋体"/>
          <w:color w:val="auto"/>
        </w:rPr>
        <w:fldChar w:fldCharType="end"/>
      </w:r>
    </w:p>
    <w:p w14:paraId="5F3517B5">
      <w:pPr>
        <w:pStyle w:val="13"/>
        <w:tabs>
          <w:tab w:val="right" w:leader="dot" w:pos="9525"/>
          <w:tab w:val="clear" w:pos="9515"/>
        </w:tabs>
        <w:spacing w:line="360" w:lineRule="auto"/>
        <w:ind w:left="840"/>
        <w:rPr>
          <w:rFonts w:ascii="宋体" w:hAnsi="宋体"/>
          <w:color w:val="auto"/>
          <w:sz w:val="24"/>
        </w:rPr>
      </w:pPr>
      <w:r>
        <w:rPr>
          <w:rFonts w:ascii="宋体" w:hAnsi="宋体"/>
          <w:color w:val="auto"/>
        </w:rPr>
        <w:fldChar w:fldCharType="end"/>
      </w:r>
    </w:p>
    <w:p w14:paraId="238A32CC">
      <w:pPr>
        <w:pStyle w:val="33"/>
        <w:spacing w:before="120" w:after="120"/>
        <w:ind w:firstLine="480"/>
        <w:rPr>
          <w:rFonts w:hint="eastAsia"/>
          <w:color w:val="auto"/>
        </w:rPr>
      </w:pPr>
      <w:r>
        <w:rPr>
          <w:color w:val="auto"/>
        </w:rPr>
        <w:br w:type="page"/>
      </w:r>
    </w:p>
    <w:p w14:paraId="327CEA67">
      <w:pPr>
        <w:pStyle w:val="2"/>
        <w:spacing w:line="480" w:lineRule="exact"/>
        <w:jc w:val="center"/>
        <w:rPr>
          <w:rFonts w:hint="default" w:ascii="宋体" w:hAnsi="宋体" w:eastAsia="宋体"/>
          <w:color w:val="auto"/>
          <w:sz w:val="32"/>
          <w:szCs w:val="18"/>
          <w:lang w:val="en-US" w:eastAsia="zh-CN"/>
        </w:rPr>
      </w:pPr>
      <w:bookmarkStart w:id="0" w:name="_Toc26931"/>
      <w:bookmarkStart w:id="1" w:name="_Toc5258"/>
      <w:bookmarkStart w:id="2" w:name="_Toc32372"/>
      <w:r>
        <w:rPr>
          <w:rFonts w:hint="eastAsia" w:ascii="宋体" w:hAnsi="宋体" w:eastAsia="宋体"/>
          <w:color w:val="auto"/>
          <w:sz w:val="32"/>
          <w:szCs w:val="18"/>
        </w:rPr>
        <w:t>第一章</w:t>
      </w:r>
      <w:r>
        <w:rPr>
          <w:rFonts w:ascii="宋体" w:hAnsi="宋体" w:eastAsia="宋体"/>
          <w:color w:val="auto"/>
          <w:sz w:val="32"/>
          <w:szCs w:val="18"/>
        </w:rPr>
        <w:t xml:space="preserve">  </w:t>
      </w:r>
      <w:bookmarkEnd w:id="0"/>
      <w:r>
        <w:rPr>
          <w:rFonts w:hint="eastAsia" w:ascii="宋体" w:hAnsi="宋体"/>
          <w:color w:val="auto"/>
          <w:sz w:val="32"/>
          <w:szCs w:val="18"/>
          <w:lang w:val="en-US" w:eastAsia="zh-CN"/>
        </w:rPr>
        <w:t>磋商邀请</w:t>
      </w:r>
      <w:bookmarkEnd w:id="1"/>
      <w:bookmarkEnd w:id="2"/>
    </w:p>
    <w:p w14:paraId="7FBCF1A7">
      <w:pPr>
        <w:widowControl/>
        <w:spacing w:line="640" w:lineRule="exact"/>
        <w:jc w:val="center"/>
        <w:rPr>
          <w:rFonts w:hint="eastAsia" w:ascii="宋体" w:hAnsi="宋体" w:cs="宋体"/>
          <w:b/>
          <w:bCs/>
          <w:color w:val="auto"/>
          <w:kern w:val="0"/>
          <w:sz w:val="28"/>
          <w:szCs w:val="28"/>
          <w:lang w:eastAsia="zh-CN"/>
        </w:rPr>
      </w:pPr>
      <w:bookmarkStart w:id="3" w:name="_Toc450562917"/>
      <w:bookmarkStart w:id="4" w:name="_Toc450563027"/>
      <w:bookmarkStart w:id="5" w:name="_Toc447808179"/>
      <w:r>
        <w:rPr>
          <w:rFonts w:hint="eastAsia" w:ascii="宋体" w:hAnsi="宋体" w:cs="宋体"/>
          <w:b/>
          <w:bCs/>
          <w:color w:val="auto"/>
          <w:kern w:val="0"/>
          <w:sz w:val="28"/>
          <w:szCs w:val="28"/>
          <w:lang w:eastAsia="zh-CN"/>
        </w:rPr>
        <w:t>永胜县三川镇中心卫生院重点乡镇卫生院提质建设ICU装修工程项目</w:t>
      </w:r>
    </w:p>
    <w:p w14:paraId="40D1DAE3">
      <w:pPr>
        <w:widowControl/>
        <w:spacing w:line="640" w:lineRule="exact"/>
        <w:jc w:val="center"/>
        <w:rPr>
          <w:rFonts w:hint="eastAsia" w:ascii="宋体" w:hAnsi="宋体" w:eastAsia="宋体" w:cs="宋体"/>
          <w:b/>
          <w:bCs/>
          <w:color w:val="auto"/>
          <w:kern w:val="0"/>
          <w:sz w:val="28"/>
          <w:szCs w:val="28"/>
        </w:rPr>
      </w:pPr>
      <w:r>
        <w:rPr>
          <w:rFonts w:hint="eastAsia" w:ascii="宋体" w:hAnsi="宋体" w:eastAsia="宋体" w:cs="宋体"/>
          <w:b/>
          <w:bCs/>
          <w:color w:val="auto"/>
          <w:kern w:val="0"/>
          <w:sz w:val="28"/>
          <w:szCs w:val="28"/>
        </w:rPr>
        <w:t>竞争性磋商公告</w:t>
      </w:r>
      <w:bookmarkEnd w:id="3"/>
      <w:bookmarkEnd w:id="4"/>
      <w:bookmarkEnd w:id="5"/>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28"/>
      </w:tblGrid>
      <w:tr w14:paraId="51BA4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3" w:type="dxa"/>
          </w:tcPr>
          <w:p w14:paraId="378B1D94">
            <w:pPr>
              <w:bidi w:val="0"/>
              <w:ind w:left="0" w:leftChars="0" w:firstLine="0" w:firstLineChars="0"/>
              <w:rPr>
                <w:rFonts w:hint="eastAsia"/>
                <w:color w:val="auto"/>
              </w:rPr>
            </w:pPr>
            <w:r>
              <w:rPr>
                <w:rFonts w:hint="eastAsia"/>
                <w:color w:val="auto"/>
              </w:rPr>
              <w:t>项目概况</w:t>
            </w:r>
          </w:p>
          <w:p w14:paraId="11875C3B">
            <w:pPr>
              <w:bidi w:val="0"/>
              <w:rPr>
                <w:rFonts w:hint="eastAsia" w:ascii="宋体" w:hAnsi="宋体" w:eastAsia="宋体" w:cs="宋体"/>
                <w:b/>
                <w:bCs/>
                <w:color w:val="auto"/>
                <w:kern w:val="0"/>
                <w:sz w:val="28"/>
                <w:szCs w:val="28"/>
                <w:vertAlign w:val="baseline"/>
              </w:rPr>
            </w:pPr>
            <w:r>
              <w:rPr>
                <w:rFonts w:hint="eastAsia"/>
                <w:color w:val="auto"/>
                <w:highlight w:val="none"/>
                <w:lang w:eastAsia="zh-CN"/>
              </w:rPr>
              <w:t>永胜县三川镇中心卫生院重点乡镇卫生院提质建设ICU装修工程项目</w:t>
            </w:r>
            <w:r>
              <w:rPr>
                <w:color w:val="auto"/>
                <w:highlight w:val="none"/>
              </w:rPr>
              <w:t>的</w:t>
            </w:r>
            <w:r>
              <w:rPr>
                <w:rFonts w:hint="eastAsia"/>
                <w:color w:val="auto"/>
                <w:highlight w:val="none"/>
              </w:rPr>
              <w:t>潜在供应商应</w:t>
            </w:r>
            <w:r>
              <w:rPr>
                <w:rFonts w:hint="eastAsia"/>
                <w:color w:val="auto"/>
                <w:highlight w:val="none"/>
                <w:lang w:val="en-US" w:eastAsia="zh-CN"/>
              </w:rPr>
              <w:t>按照“三、获取采购文件方式”</w:t>
            </w:r>
            <w:r>
              <w:rPr>
                <w:rFonts w:hint="eastAsia"/>
                <w:color w:val="auto"/>
                <w:highlight w:val="none"/>
              </w:rPr>
              <w:t>获取采购文件</w:t>
            </w:r>
            <w:r>
              <w:rPr>
                <w:color w:val="auto"/>
                <w:highlight w:val="none"/>
              </w:rPr>
              <w:t>，</w:t>
            </w:r>
            <w:r>
              <w:rPr>
                <w:color w:val="auto"/>
                <w:highlight w:val="none"/>
              </w:rPr>
              <w:fldChar w:fldCharType="begin"/>
            </w:r>
            <w:r>
              <w:rPr>
                <w:color w:val="auto"/>
                <w:highlight w:val="none"/>
              </w:rPr>
              <w:instrText xml:space="preserve"> HYPERLINK "https://www.ynggzy.com/zfcg-tb）获取招标文件，并于2021年" </w:instrText>
            </w:r>
            <w:r>
              <w:rPr>
                <w:color w:val="auto"/>
                <w:highlight w:val="none"/>
              </w:rPr>
              <w:fldChar w:fldCharType="separate"/>
            </w:r>
            <w:r>
              <w:rPr>
                <w:color w:val="auto"/>
                <w:highlight w:val="none"/>
              </w:rPr>
              <w:t>并于202</w:t>
            </w:r>
            <w:r>
              <w:rPr>
                <w:rFonts w:hint="eastAsia"/>
                <w:color w:val="auto"/>
                <w:highlight w:val="none"/>
                <w:lang w:val="en-US" w:eastAsia="zh-CN"/>
              </w:rPr>
              <w:t>4</w:t>
            </w:r>
            <w:r>
              <w:rPr>
                <w:color w:val="auto"/>
                <w:highlight w:val="none"/>
              </w:rPr>
              <w:t>年</w:t>
            </w:r>
            <w:r>
              <w:rPr>
                <w:color w:val="auto"/>
                <w:highlight w:val="none"/>
              </w:rPr>
              <w:fldChar w:fldCharType="end"/>
            </w:r>
            <w:r>
              <w:rPr>
                <w:rFonts w:hint="eastAsia"/>
                <w:color w:val="auto"/>
                <w:highlight w:val="none"/>
                <w:lang w:val="en-US" w:eastAsia="zh-CN"/>
              </w:rPr>
              <w:t>08</w:t>
            </w:r>
            <w:r>
              <w:rPr>
                <w:color w:val="auto"/>
                <w:highlight w:val="none"/>
              </w:rPr>
              <w:t>月</w:t>
            </w:r>
            <w:r>
              <w:rPr>
                <w:rFonts w:hint="eastAsia"/>
                <w:color w:val="auto"/>
                <w:highlight w:val="none"/>
                <w:lang w:val="en-US" w:eastAsia="zh-CN"/>
              </w:rPr>
              <w:t>23</w:t>
            </w:r>
            <w:r>
              <w:rPr>
                <w:color w:val="auto"/>
                <w:highlight w:val="none"/>
              </w:rPr>
              <w:t>日</w:t>
            </w:r>
            <w:r>
              <w:rPr>
                <w:rFonts w:hint="eastAsia"/>
                <w:color w:val="auto"/>
                <w:highlight w:val="none"/>
                <w:lang w:val="en-US" w:eastAsia="zh-CN"/>
              </w:rPr>
              <w:t>14</w:t>
            </w:r>
            <w:r>
              <w:rPr>
                <w:color w:val="auto"/>
                <w:highlight w:val="none"/>
              </w:rPr>
              <w:t>点</w:t>
            </w:r>
            <w:r>
              <w:rPr>
                <w:rFonts w:hint="eastAsia"/>
                <w:color w:val="auto"/>
                <w:highlight w:val="none"/>
                <w:lang w:val="en-US" w:eastAsia="zh-CN"/>
              </w:rPr>
              <w:t>3</w:t>
            </w:r>
            <w:r>
              <w:rPr>
                <w:color w:val="auto"/>
                <w:highlight w:val="none"/>
              </w:rPr>
              <w:t>0分(北京时间)前递交投标文件。</w:t>
            </w:r>
          </w:p>
        </w:tc>
      </w:tr>
    </w:tbl>
    <w:p w14:paraId="3DFA591F">
      <w:pPr>
        <w:pStyle w:val="3"/>
        <w:bidi w:val="0"/>
        <w:jc w:val="both"/>
        <w:rPr>
          <w:color w:val="auto"/>
        </w:rPr>
      </w:pPr>
      <w:bookmarkStart w:id="6" w:name="_Toc23805"/>
      <w:bookmarkStart w:id="7" w:name="_Toc24651"/>
      <w:bookmarkStart w:id="8" w:name="_Toc35393629"/>
      <w:bookmarkStart w:id="9" w:name="_Toc35393798"/>
      <w:bookmarkStart w:id="10" w:name="_Toc28359012"/>
      <w:bookmarkStart w:id="11" w:name="_Toc28359089"/>
      <w:r>
        <w:rPr>
          <w:rFonts w:hint="eastAsia"/>
          <w:color w:val="auto"/>
        </w:rPr>
        <w:t>一、项目基本情况</w:t>
      </w:r>
      <w:bookmarkEnd w:id="6"/>
      <w:bookmarkEnd w:id="7"/>
      <w:bookmarkEnd w:id="8"/>
      <w:bookmarkEnd w:id="9"/>
      <w:bookmarkEnd w:id="10"/>
      <w:bookmarkEnd w:id="11"/>
    </w:p>
    <w:p w14:paraId="744CC7A1">
      <w:pPr>
        <w:bidi w:val="0"/>
        <w:rPr>
          <w:rFonts w:hint="eastAsia"/>
          <w:color w:val="auto"/>
        </w:rPr>
      </w:pPr>
      <w:r>
        <w:rPr>
          <w:rFonts w:hint="eastAsia"/>
          <w:color w:val="auto"/>
        </w:rPr>
        <w:t>项目编号：</w:t>
      </w:r>
      <w:r>
        <w:rPr>
          <w:rFonts w:hint="eastAsia"/>
          <w:color w:val="auto"/>
          <w:lang w:eastAsia="zh-CN"/>
        </w:rPr>
        <w:t>YNLL-202408081</w:t>
      </w:r>
    </w:p>
    <w:p w14:paraId="7E50A57A">
      <w:pPr>
        <w:bidi w:val="0"/>
        <w:rPr>
          <w:rFonts w:hint="eastAsia"/>
          <w:color w:val="auto"/>
        </w:rPr>
      </w:pPr>
      <w:r>
        <w:rPr>
          <w:rFonts w:hint="eastAsia"/>
          <w:color w:val="auto"/>
        </w:rPr>
        <w:t>项目名称：</w:t>
      </w:r>
      <w:r>
        <w:rPr>
          <w:rFonts w:hint="eastAsia"/>
          <w:color w:val="auto"/>
          <w:lang w:eastAsia="zh-CN"/>
        </w:rPr>
        <w:t>永胜县三川镇中心卫生院重点乡镇卫生院提质建设ICU装修工程项目</w:t>
      </w:r>
    </w:p>
    <w:p w14:paraId="6AAD6C58">
      <w:pPr>
        <w:bidi w:val="0"/>
        <w:rPr>
          <w:rFonts w:hint="eastAsia"/>
          <w:color w:val="auto"/>
        </w:rPr>
      </w:pPr>
      <w:r>
        <w:rPr>
          <w:rFonts w:hint="eastAsia"/>
          <w:color w:val="auto"/>
        </w:rPr>
        <w:t>采购方式：竞争性磋商</w:t>
      </w:r>
    </w:p>
    <w:p w14:paraId="0E599948">
      <w:pPr>
        <w:bidi w:val="0"/>
        <w:rPr>
          <w:rFonts w:hint="default" w:eastAsia="宋体"/>
          <w:color w:val="auto"/>
          <w:lang w:val="en-US" w:eastAsia="zh-CN"/>
        </w:rPr>
      </w:pPr>
      <w:r>
        <w:rPr>
          <w:rFonts w:hint="eastAsia"/>
          <w:color w:val="auto"/>
        </w:rPr>
        <w:t>预算金额：</w:t>
      </w:r>
      <w:r>
        <w:rPr>
          <w:rFonts w:hint="eastAsia"/>
          <w:color w:val="auto"/>
          <w:lang w:val="en-US" w:eastAsia="zh-CN"/>
        </w:rPr>
        <w:t>2000000.00</w:t>
      </w:r>
      <w:r>
        <w:rPr>
          <w:rFonts w:hint="eastAsia"/>
          <w:color w:val="auto"/>
        </w:rPr>
        <w:t>元</w:t>
      </w:r>
    </w:p>
    <w:p w14:paraId="703853CC">
      <w:pPr>
        <w:bidi w:val="0"/>
        <w:rPr>
          <w:rFonts w:hint="eastAsia"/>
          <w:color w:val="auto"/>
        </w:rPr>
      </w:pPr>
      <w:r>
        <w:rPr>
          <w:rFonts w:hint="eastAsia"/>
          <w:color w:val="auto"/>
        </w:rPr>
        <w:t>最高限价：</w:t>
      </w:r>
      <w:r>
        <w:rPr>
          <w:rFonts w:hint="eastAsia"/>
          <w:color w:val="auto"/>
          <w:lang w:val="en-US" w:eastAsia="zh-CN"/>
        </w:rPr>
        <w:t>1998853.65</w:t>
      </w:r>
      <w:r>
        <w:rPr>
          <w:rFonts w:hint="eastAsia"/>
          <w:color w:val="auto"/>
        </w:rPr>
        <w:t>元</w:t>
      </w:r>
    </w:p>
    <w:p w14:paraId="6C01C344">
      <w:pPr>
        <w:bidi w:val="0"/>
        <w:rPr>
          <w:rFonts w:hint="default"/>
          <w:color w:val="auto"/>
          <w:lang w:val="en-US"/>
        </w:rPr>
      </w:pPr>
      <w:r>
        <w:rPr>
          <w:rFonts w:hint="eastAsia"/>
          <w:color w:val="auto"/>
        </w:rPr>
        <w:t>采购需求：</w:t>
      </w:r>
      <w:r>
        <w:rPr>
          <w:rFonts w:hint="eastAsia"/>
          <w:color w:val="auto"/>
          <w:lang w:val="en-US" w:eastAsia="zh-CN"/>
        </w:rPr>
        <w:t>六层ICU</w:t>
      </w:r>
      <w:r>
        <w:rPr>
          <w:rFonts w:hint="eastAsia"/>
          <w:color w:val="auto"/>
          <w:highlight w:val="none"/>
          <w:lang w:eastAsia="zh-CN"/>
        </w:rPr>
        <w:t>装修改造</w:t>
      </w:r>
      <w:r>
        <w:rPr>
          <w:rFonts w:hint="eastAsia"/>
          <w:color w:val="auto"/>
          <w:lang w:val="en-US" w:eastAsia="zh-CN"/>
        </w:rPr>
        <w:t>医疗净化工程。</w:t>
      </w:r>
    </w:p>
    <w:p w14:paraId="286300ED">
      <w:pPr>
        <w:bidi w:val="0"/>
        <w:rPr>
          <w:rFonts w:hint="default" w:eastAsia="宋体"/>
          <w:color w:val="auto"/>
          <w:lang w:val="en-US" w:eastAsia="zh-CN"/>
        </w:rPr>
      </w:pPr>
      <w:r>
        <w:rPr>
          <w:rFonts w:hint="eastAsia"/>
          <w:color w:val="auto"/>
        </w:rPr>
        <w:t>合同履行期限：</w:t>
      </w:r>
      <w:r>
        <w:rPr>
          <w:rFonts w:hint="eastAsia"/>
          <w:color w:val="auto"/>
          <w:lang w:val="en-US" w:eastAsia="zh-CN"/>
        </w:rPr>
        <w:t>合同签订后</w:t>
      </w:r>
      <w:r>
        <w:rPr>
          <w:rFonts w:hint="eastAsia"/>
          <w:color w:val="auto"/>
          <w:highlight w:val="none"/>
          <w:lang w:val="en-US" w:eastAsia="zh-CN"/>
        </w:rPr>
        <w:t>50</w:t>
      </w:r>
      <w:r>
        <w:rPr>
          <w:rFonts w:hint="eastAsia"/>
          <w:color w:val="auto"/>
          <w:lang w:val="en-US" w:eastAsia="zh-CN"/>
        </w:rPr>
        <w:t>天内施工完成并通过验收。</w:t>
      </w:r>
    </w:p>
    <w:p w14:paraId="728C0560">
      <w:pPr>
        <w:bidi w:val="0"/>
        <w:rPr>
          <w:color w:val="auto"/>
        </w:rPr>
      </w:pPr>
      <w:r>
        <w:rPr>
          <w:rFonts w:hint="eastAsia"/>
          <w:color w:val="auto"/>
        </w:rPr>
        <w:t>本项目</w:t>
      </w:r>
      <w:r>
        <w:rPr>
          <w:rFonts w:hint="eastAsia"/>
          <w:color w:val="auto"/>
          <w:lang w:val="en-US" w:eastAsia="zh-CN"/>
        </w:rPr>
        <w:t>不</w:t>
      </w:r>
      <w:r>
        <w:rPr>
          <w:rFonts w:hint="eastAsia"/>
          <w:color w:val="auto"/>
        </w:rPr>
        <w:t>接受联合体</w:t>
      </w:r>
      <w:r>
        <w:rPr>
          <w:rFonts w:hint="eastAsia"/>
          <w:color w:val="auto"/>
          <w:lang w:val="en-US" w:eastAsia="zh-CN"/>
        </w:rPr>
        <w:t>投标</w:t>
      </w:r>
      <w:r>
        <w:rPr>
          <w:rFonts w:hint="eastAsia"/>
          <w:color w:val="auto"/>
        </w:rPr>
        <w:t>。</w:t>
      </w:r>
    </w:p>
    <w:p w14:paraId="152377D9">
      <w:pPr>
        <w:pStyle w:val="3"/>
        <w:bidi w:val="0"/>
        <w:jc w:val="both"/>
        <w:rPr>
          <w:color w:val="auto"/>
        </w:rPr>
      </w:pPr>
      <w:bookmarkStart w:id="12" w:name="_Toc35393630"/>
      <w:bookmarkStart w:id="13" w:name="_Toc35393799"/>
      <w:bookmarkStart w:id="14" w:name="_Toc28359090"/>
      <w:bookmarkStart w:id="15" w:name="_Toc19452"/>
      <w:bookmarkStart w:id="16" w:name="_Toc25615"/>
      <w:bookmarkStart w:id="17" w:name="_Toc28359013"/>
      <w:r>
        <w:rPr>
          <w:rFonts w:hint="eastAsia"/>
          <w:color w:val="auto"/>
        </w:rPr>
        <w:t>二、</w:t>
      </w:r>
      <w:r>
        <w:rPr>
          <w:rFonts w:hint="eastAsia"/>
          <w:color w:val="auto"/>
          <w:lang w:eastAsia="zh-CN"/>
        </w:rPr>
        <w:t>供应商</w:t>
      </w:r>
      <w:r>
        <w:rPr>
          <w:rFonts w:hint="eastAsia"/>
          <w:color w:val="auto"/>
        </w:rPr>
        <w:t>的资格要求：</w:t>
      </w:r>
      <w:bookmarkEnd w:id="12"/>
      <w:bookmarkEnd w:id="13"/>
      <w:bookmarkEnd w:id="14"/>
      <w:bookmarkEnd w:id="15"/>
      <w:bookmarkEnd w:id="16"/>
      <w:bookmarkEnd w:id="17"/>
    </w:p>
    <w:p w14:paraId="3A657BB5">
      <w:pPr>
        <w:bidi w:val="0"/>
        <w:rPr>
          <w:rFonts w:hint="default"/>
          <w:color w:val="auto"/>
          <w:lang w:val="en-US" w:eastAsia="zh-CN"/>
        </w:rPr>
      </w:pPr>
      <w:bookmarkStart w:id="18" w:name="_Toc28359091"/>
      <w:bookmarkStart w:id="19" w:name="_Toc28359014"/>
      <w:r>
        <w:rPr>
          <w:rFonts w:hint="eastAsia"/>
          <w:color w:val="auto"/>
          <w:lang w:val="en-US" w:eastAsia="zh-CN"/>
        </w:rPr>
        <w:t>1、</w:t>
      </w:r>
      <w:r>
        <w:rPr>
          <w:rFonts w:hint="eastAsia" w:eastAsia="宋体"/>
          <w:color w:val="auto"/>
          <w:highlight w:val="none"/>
          <w:lang w:val="en-US"/>
        </w:rPr>
        <w:t>满足《中华人民共和国政府采购法》第二十二条规定；</w:t>
      </w:r>
    </w:p>
    <w:p w14:paraId="1B637149">
      <w:pPr>
        <w:ind w:firstLine="480"/>
        <w:rPr>
          <w:color w:val="auto"/>
          <w:highlight w:val="none"/>
        </w:rPr>
      </w:pPr>
      <w:r>
        <w:rPr>
          <w:rFonts w:hint="eastAsia"/>
          <w:color w:val="auto"/>
          <w:highlight w:val="none"/>
        </w:rPr>
        <w:t>1.1 具有独立承担民事责任的能力，提供法人或其他组织的营业执照等证明文件或自然人的身份证明；</w:t>
      </w:r>
    </w:p>
    <w:p w14:paraId="32666F4A">
      <w:pPr>
        <w:ind w:firstLine="480"/>
        <w:rPr>
          <w:rFonts w:hint="eastAsia" w:eastAsia="宋体"/>
          <w:color w:val="auto"/>
          <w:highlight w:val="none"/>
          <w:lang w:eastAsia="zh-CN"/>
        </w:rPr>
      </w:pPr>
      <w:r>
        <w:rPr>
          <w:rFonts w:hint="eastAsia"/>
          <w:color w:val="auto"/>
          <w:highlight w:val="none"/>
        </w:rPr>
        <w:t>1.2 具有履行合同所必需的设备和专业技术能力(提供</w:t>
      </w:r>
      <w:r>
        <w:rPr>
          <w:rFonts w:hint="eastAsia"/>
          <w:color w:val="auto"/>
          <w:highlight w:val="none"/>
          <w:lang w:val="en-US" w:eastAsia="zh-CN"/>
        </w:rPr>
        <w:t>承诺</w:t>
      </w:r>
      <w:r>
        <w:rPr>
          <w:rFonts w:hint="eastAsia"/>
          <w:color w:val="auto"/>
          <w:highlight w:val="none"/>
        </w:rPr>
        <w:t>函或证明材料)</w:t>
      </w:r>
      <w:r>
        <w:rPr>
          <w:rFonts w:hint="eastAsia"/>
          <w:color w:val="auto"/>
          <w:highlight w:val="none"/>
          <w:lang w:eastAsia="zh-CN"/>
        </w:rPr>
        <w:t>；</w:t>
      </w:r>
    </w:p>
    <w:p w14:paraId="3219DB7D">
      <w:pPr>
        <w:ind w:firstLine="480"/>
        <w:rPr>
          <w:rFonts w:hint="eastAsia" w:eastAsia="宋体"/>
          <w:color w:val="auto"/>
          <w:highlight w:val="none"/>
          <w:lang w:eastAsia="zh-CN"/>
        </w:rPr>
      </w:pPr>
      <w:r>
        <w:rPr>
          <w:rFonts w:hint="eastAsia"/>
          <w:color w:val="auto"/>
          <w:highlight w:val="none"/>
        </w:rPr>
        <w:t>1.3 财务状况报告：具有良好的商业信誉和健全的财务会计制度，</w:t>
      </w:r>
      <w:r>
        <w:rPr>
          <w:rFonts w:hint="eastAsia"/>
          <w:color w:val="auto"/>
          <w:highlight w:val="none"/>
          <w:lang w:eastAsia="zh-CN"/>
        </w:rPr>
        <w:t>提供</w:t>
      </w:r>
      <w:r>
        <w:rPr>
          <w:rFonts w:hint="eastAsia"/>
          <w:color w:val="auto"/>
          <w:highlight w:val="none"/>
          <w:lang w:val="en-US" w:eastAsia="zh-CN"/>
        </w:rPr>
        <w:t>上一年度</w:t>
      </w:r>
      <w:r>
        <w:rPr>
          <w:rFonts w:hint="eastAsia"/>
          <w:color w:val="auto"/>
          <w:highlight w:val="none"/>
          <w:lang w:eastAsia="zh-CN"/>
        </w:rPr>
        <w:t>的审计报告或财务报表</w:t>
      </w:r>
      <w:r>
        <w:rPr>
          <w:rFonts w:hint="eastAsia"/>
          <w:color w:val="auto"/>
          <w:highlight w:val="none"/>
        </w:rPr>
        <w:t>(包括资产负债表、利润表、现金流量表)，新成立的供应商，提供成立以来的财务报表(包括资产负债表、利润表、现金流量表)</w:t>
      </w:r>
      <w:r>
        <w:rPr>
          <w:rFonts w:hint="eastAsia"/>
          <w:color w:val="auto"/>
          <w:highlight w:val="none"/>
          <w:lang w:val="en-US" w:eastAsia="zh-CN"/>
        </w:rPr>
        <w:t>或其基本开户银行出具的资信证明或财政部门认可的政府采购专业担保机构出具的投标担保函</w:t>
      </w:r>
      <w:r>
        <w:rPr>
          <w:rFonts w:hint="eastAsia"/>
          <w:color w:val="auto"/>
          <w:highlight w:val="none"/>
        </w:rPr>
        <w:t>（注：供应商提供上述</w:t>
      </w:r>
      <w:r>
        <w:rPr>
          <w:rFonts w:hint="eastAsia"/>
          <w:color w:val="auto"/>
          <w:highlight w:val="none"/>
          <w:lang w:val="en-US" w:eastAsia="zh-CN"/>
        </w:rPr>
        <w:t>四</w:t>
      </w:r>
      <w:r>
        <w:rPr>
          <w:rFonts w:hint="eastAsia"/>
          <w:color w:val="auto"/>
          <w:highlight w:val="none"/>
        </w:rPr>
        <w:t>项材料其中之一均有效，对于提供其基本开户银行出具的资信证明的供应商，投标文件中应同时提供基本账户开户证明）</w:t>
      </w:r>
      <w:r>
        <w:rPr>
          <w:rFonts w:hint="eastAsia"/>
          <w:color w:val="auto"/>
          <w:highlight w:val="none"/>
          <w:lang w:eastAsia="zh-CN"/>
        </w:rPr>
        <w:t>；</w:t>
      </w:r>
    </w:p>
    <w:p w14:paraId="16C969CA">
      <w:pPr>
        <w:ind w:firstLine="480"/>
        <w:rPr>
          <w:color w:val="auto"/>
          <w:highlight w:val="none"/>
        </w:rPr>
      </w:pPr>
      <w:r>
        <w:rPr>
          <w:rFonts w:hint="eastAsia"/>
          <w:color w:val="auto"/>
          <w:highlight w:val="none"/>
          <w:lang w:val="en-US" w:eastAsia="zh-CN"/>
        </w:rPr>
        <w:t>1.4 有依法缴纳税收和社会保障资金的良好记录：（1）提供缴税所属时间在2022年01月至本项目投标文件递交截止日前任意连续3个月税务局税收通用缴款书或银行电子缴税（费）凭证或税务局出具纳税情况的相关证明，对于成立时间不足三个月的供应商，提供成立以来的依法缴纳税收相关证明或依法缴纳税收承诺书；依法免税的供应商，应提供相应文件证明其依法免税；（2）提供缴费所属时间在2022年01月至本项目投标文件递交截止日前任意连续3个月社会保险费缴款书或银行电子缴税（费）凭证或社保部门出具的有效的缴款证明，对于成立时间不足三个月的供应商，提供成立以来的依法缴纳社会保障资金的凭证或依法缴纳社会保障资金承诺函；依法不需要缴纳社会保障资金的供应商，应提供相应文件证明其依法不需要缴纳社会保障资金</w:t>
      </w:r>
      <w:r>
        <w:rPr>
          <w:rFonts w:hint="eastAsia"/>
          <w:color w:val="auto"/>
          <w:highlight w:val="none"/>
        </w:rPr>
        <w:t>（复印件加盖公章）；</w:t>
      </w:r>
    </w:p>
    <w:p w14:paraId="695B896C">
      <w:pPr>
        <w:ind w:firstLine="480"/>
        <w:rPr>
          <w:color w:val="auto"/>
          <w:highlight w:val="none"/>
        </w:rPr>
      </w:pPr>
      <w:r>
        <w:rPr>
          <w:rFonts w:hint="eastAsia"/>
          <w:color w:val="auto"/>
          <w:highlight w:val="none"/>
        </w:rPr>
        <w:t>1.</w:t>
      </w:r>
      <w:r>
        <w:rPr>
          <w:rFonts w:hint="eastAsia"/>
          <w:color w:val="auto"/>
          <w:highlight w:val="none"/>
          <w:lang w:val="en-US" w:eastAsia="zh-CN"/>
        </w:rPr>
        <w:t>5</w:t>
      </w:r>
      <w:r>
        <w:rPr>
          <w:rFonts w:hint="eastAsia"/>
          <w:color w:val="auto"/>
          <w:highlight w:val="none"/>
        </w:rPr>
        <w:t xml:space="preserve"> 参加政府采购活动前3年内在经营活动中没有重大违法记录（供应商因违法经营受到刑事处罚或者责令停产停业、吊销许可证或者执照、较大数额罚款等行政处罚）的书面声明(提供声明函或证明材料)；</w:t>
      </w:r>
    </w:p>
    <w:p w14:paraId="05D803E3">
      <w:pPr>
        <w:ind w:firstLine="480"/>
        <w:rPr>
          <w:rFonts w:hint="default"/>
          <w:color w:val="auto"/>
          <w:lang w:val="en-US" w:eastAsia="zh-CN"/>
        </w:rPr>
      </w:pPr>
      <w:r>
        <w:rPr>
          <w:rFonts w:hint="eastAsia"/>
          <w:color w:val="auto"/>
          <w:highlight w:val="none"/>
        </w:rPr>
        <w:t>1.</w:t>
      </w:r>
      <w:r>
        <w:rPr>
          <w:rFonts w:hint="eastAsia"/>
          <w:color w:val="auto"/>
          <w:highlight w:val="none"/>
          <w:lang w:val="en-US" w:eastAsia="zh-CN"/>
        </w:rPr>
        <w:t>6</w:t>
      </w:r>
      <w:r>
        <w:rPr>
          <w:rFonts w:hint="eastAsia"/>
          <w:color w:val="auto"/>
          <w:highlight w:val="none"/>
        </w:rPr>
        <w:t xml:space="preserve"> 法律、行政法规规定的其他条件(提供声明函或证明材料)。</w:t>
      </w:r>
    </w:p>
    <w:p w14:paraId="1499E859">
      <w:pPr>
        <w:bidi w:val="0"/>
        <w:rPr>
          <w:rFonts w:hint="eastAsia" w:eastAsia="宋体"/>
          <w:color w:val="auto"/>
          <w:lang w:eastAsia="zh-CN"/>
        </w:rPr>
      </w:pPr>
      <w:r>
        <w:rPr>
          <w:rFonts w:hint="eastAsia"/>
          <w:b/>
          <w:bCs/>
          <w:color w:val="auto"/>
        </w:rPr>
        <w:t>2</w:t>
      </w:r>
      <w:r>
        <w:rPr>
          <w:rFonts w:hint="eastAsia"/>
          <w:b/>
          <w:bCs/>
          <w:color w:val="auto"/>
          <w:lang w:eastAsia="zh-CN"/>
        </w:rPr>
        <w:t>、</w:t>
      </w:r>
      <w:r>
        <w:rPr>
          <w:rFonts w:hint="eastAsia"/>
          <w:b/>
          <w:bCs/>
          <w:color w:val="auto"/>
        </w:rPr>
        <w:t>落实政府采购政策需满足的资格要求：政府采购节能产品、环境标志产品政策，政府采购促进中小企业发展政策，政府采购支持监狱企业发展政策，政府采购促进残疾人就业等；</w:t>
      </w:r>
      <w:r>
        <w:rPr>
          <w:rFonts w:hint="eastAsia"/>
          <w:b/>
          <w:bCs/>
          <w:color w:val="auto"/>
          <w:lang w:eastAsia="zh-CN"/>
        </w:rPr>
        <w:t>永胜县三川镇中心卫生院重点乡镇卫生院提质建设ICU装修工程项目</w:t>
      </w:r>
      <w:r>
        <w:rPr>
          <w:rFonts w:hint="eastAsia"/>
          <w:b/>
          <w:bCs/>
          <w:color w:val="auto"/>
          <w:highlight w:val="none"/>
          <w:lang w:eastAsia="zh-CN"/>
        </w:rPr>
        <w:t>：本项目非专门面向中小企业采购,小微企业价格扣除优惠比例:</w:t>
      </w:r>
      <w:r>
        <w:rPr>
          <w:rFonts w:hint="eastAsia"/>
          <w:b/>
          <w:bCs/>
          <w:color w:val="auto"/>
          <w:highlight w:val="none"/>
          <w:lang w:val="en-US" w:eastAsia="zh-CN"/>
        </w:rPr>
        <w:t>3</w:t>
      </w:r>
      <w:r>
        <w:rPr>
          <w:rFonts w:hint="eastAsia"/>
          <w:b/>
          <w:bCs/>
          <w:color w:val="auto"/>
          <w:highlight w:val="none"/>
          <w:lang w:eastAsia="zh-CN"/>
        </w:rPr>
        <w:t>%</w:t>
      </w:r>
      <w:r>
        <w:rPr>
          <w:rFonts w:hint="eastAsia"/>
          <w:b/>
          <w:bCs/>
          <w:color w:val="auto"/>
          <w:highlight w:val="none"/>
        </w:rPr>
        <w:t>。</w:t>
      </w:r>
    </w:p>
    <w:p w14:paraId="70A1E387">
      <w:pPr>
        <w:bidi w:val="0"/>
        <w:rPr>
          <w:rFonts w:hint="eastAsia"/>
          <w:color w:val="auto"/>
        </w:rPr>
      </w:pPr>
      <w:r>
        <w:rPr>
          <w:rFonts w:hint="eastAsia"/>
          <w:b/>
          <w:bCs/>
          <w:color w:val="auto"/>
        </w:rPr>
        <w:t>3</w:t>
      </w:r>
      <w:r>
        <w:rPr>
          <w:rFonts w:hint="eastAsia"/>
          <w:b/>
          <w:bCs/>
          <w:color w:val="auto"/>
          <w:lang w:eastAsia="zh-CN"/>
        </w:rPr>
        <w:t>、</w:t>
      </w:r>
      <w:r>
        <w:rPr>
          <w:rFonts w:hint="eastAsia"/>
          <w:b/>
          <w:bCs/>
          <w:color w:val="auto"/>
        </w:rPr>
        <w:t>本项目的特定资格要求：</w:t>
      </w:r>
    </w:p>
    <w:p w14:paraId="70A7EAF1">
      <w:pPr>
        <w:ind w:firstLine="480"/>
        <w:rPr>
          <w:color w:val="auto"/>
          <w:highlight w:val="none"/>
        </w:rPr>
      </w:pPr>
      <w:bookmarkStart w:id="20" w:name="_Toc35393631"/>
      <w:bookmarkStart w:id="21" w:name="_Toc35393800"/>
      <w:bookmarkStart w:id="22" w:name="_Toc10241"/>
      <w:r>
        <w:rPr>
          <w:rFonts w:hint="eastAsia"/>
          <w:color w:val="auto"/>
          <w:highlight w:val="none"/>
        </w:rPr>
        <w:t>3.1</w:t>
      </w:r>
      <w:r>
        <w:rPr>
          <w:rFonts w:hint="eastAsia"/>
          <w:color w:val="auto"/>
          <w:highlight w:val="none"/>
          <w:lang w:val="en-US" w:eastAsia="zh-CN"/>
        </w:rPr>
        <w:t xml:space="preserve"> </w:t>
      </w:r>
      <w:r>
        <w:rPr>
          <w:rFonts w:hint="eastAsia"/>
          <w:color w:val="auto"/>
          <w:highlight w:val="none"/>
        </w:rPr>
        <w:t>法定代表人授权书（包括授权代表身份证复印件和法定代表人身份证复印件）；</w:t>
      </w:r>
    </w:p>
    <w:p w14:paraId="28E12D15">
      <w:pPr>
        <w:ind w:firstLine="480"/>
        <w:rPr>
          <w:rFonts w:hint="eastAsia"/>
          <w:color w:val="auto"/>
          <w:highlight w:val="none"/>
          <w:lang w:eastAsia="zh-CN"/>
        </w:rPr>
      </w:pPr>
      <w:r>
        <w:rPr>
          <w:rFonts w:hint="eastAsia"/>
          <w:color w:val="auto"/>
          <w:highlight w:val="none"/>
        </w:rPr>
        <w:t>3.2 供应商未被列入失信被执行人、税收违法黑名单（以在“信用中国”网站（www.creditchina.gov.cn）查询的信用记录为准）；未被列入政府采购严重违法失信行为记录名单（以在中国政府采购网（www.ccgp.gov.cn）查询的信用记录为准）（</w:t>
      </w:r>
      <w:r>
        <w:rPr>
          <w:rFonts w:hint="eastAsia"/>
          <w:color w:val="auto"/>
          <w:highlight w:val="none"/>
          <w:lang w:eastAsia="zh-CN"/>
        </w:rPr>
        <w:t>评标前由采购人或采购代理机构查询</w:t>
      </w:r>
      <w:r>
        <w:rPr>
          <w:rFonts w:hint="eastAsia"/>
          <w:color w:val="auto"/>
          <w:highlight w:val="none"/>
        </w:rPr>
        <w:t>）</w:t>
      </w:r>
      <w:r>
        <w:rPr>
          <w:rFonts w:hint="eastAsia"/>
          <w:color w:val="auto"/>
          <w:highlight w:val="none"/>
          <w:lang w:eastAsia="zh-CN"/>
        </w:rPr>
        <w:t>；</w:t>
      </w:r>
    </w:p>
    <w:p w14:paraId="38A4A649">
      <w:pPr>
        <w:ind w:firstLine="480"/>
        <w:rPr>
          <w:rFonts w:hint="eastAsia" w:eastAsia="宋体"/>
          <w:color w:val="auto"/>
          <w:highlight w:val="none"/>
          <w:lang w:eastAsia="zh-CN"/>
        </w:rPr>
      </w:pPr>
      <w:r>
        <w:rPr>
          <w:rFonts w:hint="eastAsia"/>
          <w:color w:val="auto"/>
          <w:highlight w:val="none"/>
          <w:lang w:val="en-US" w:eastAsia="zh-CN"/>
        </w:rPr>
        <w:t>3.3</w:t>
      </w:r>
      <w:r>
        <w:rPr>
          <w:rFonts w:hint="eastAsia"/>
          <w:color w:val="auto"/>
          <w:highlight w:val="none"/>
        </w:rPr>
        <w:t xml:space="preserve"> 单位负责人为同一人或者存在直接控股、管理关系的不同供应商，不得参加同一合同项下的政府采购活动（提供承诺函）</w:t>
      </w:r>
      <w:r>
        <w:rPr>
          <w:rFonts w:hint="eastAsia"/>
          <w:color w:val="auto"/>
          <w:highlight w:val="none"/>
          <w:lang w:eastAsia="zh-CN"/>
        </w:rPr>
        <w:t>；</w:t>
      </w:r>
    </w:p>
    <w:p w14:paraId="31CF22FE">
      <w:pPr>
        <w:ind w:firstLine="480"/>
        <w:rPr>
          <w:rFonts w:hint="eastAsia"/>
          <w:color w:val="auto"/>
          <w:highlight w:val="none"/>
          <w:lang w:eastAsia="zh-CN"/>
        </w:rPr>
      </w:pPr>
      <w:r>
        <w:rPr>
          <w:rFonts w:hint="eastAsia"/>
          <w:color w:val="auto"/>
          <w:highlight w:val="none"/>
          <w:lang w:val="en-US" w:eastAsia="zh-CN"/>
        </w:rPr>
        <w:t>3.4</w:t>
      </w:r>
      <w:r>
        <w:rPr>
          <w:rFonts w:hint="eastAsia"/>
          <w:color w:val="auto"/>
          <w:highlight w:val="none"/>
        </w:rPr>
        <w:t xml:space="preserve"> </w:t>
      </w:r>
      <w:r>
        <w:rPr>
          <w:rFonts w:hint="eastAsia" w:eastAsia="宋体"/>
          <w:color w:val="auto"/>
          <w:highlight w:val="none"/>
          <w:lang w:val="en-US" w:eastAsia="zh-CN"/>
        </w:rPr>
        <w:t>为本项目提供整体设计、规范编制或者项目管理、监理、检测等服务的磋商申请人，不得再参加本项目投标。提供了磋商申请人未为本项目提供整体设计、规范编制或者项目管理、监理、检测等服务的声明（原件）</w:t>
      </w:r>
      <w:r>
        <w:rPr>
          <w:rFonts w:hint="eastAsia"/>
          <w:color w:val="auto"/>
          <w:highlight w:val="none"/>
          <w:lang w:val="en-US" w:eastAsia="zh-CN"/>
        </w:rPr>
        <w:t>；</w:t>
      </w:r>
    </w:p>
    <w:p w14:paraId="53DE6AFF">
      <w:pPr>
        <w:ind w:firstLine="480"/>
        <w:rPr>
          <w:rFonts w:hint="eastAsia"/>
          <w:color w:val="auto"/>
          <w:highlight w:val="none"/>
          <w:lang w:val="en-US" w:eastAsia="zh-CN"/>
        </w:rPr>
      </w:pPr>
      <w:r>
        <w:rPr>
          <w:rFonts w:hint="eastAsia" w:eastAsia="宋体"/>
          <w:color w:val="auto"/>
          <w:highlight w:val="none"/>
          <w:lang w:val="en-US" w:eastAsia="zh-CN"/>
        </w:rPr>
        <w:t>3.5</w:t>
      </w:r>
      <w:r>
        <w:rPr>
          <w:rFonts w:hint="eastAsia"/>
          <w:color w:val="auto"/>
          <w:lang w:val="en-US" w:eastAsia="zh-CN"/>
        </w:rPr>
        <w:t>具有建设行政主管部门颁发的</w:t>
      </w:r>
      <w:r>
        <w:rPr>
          <w:rFonts w:hint="eastAsia"/>
          <w:b/>
          <w:bCs/>
          <w:color w:val="auto"/>
          <w:lang w:val="en-US" w:eastAsia="zh-CN"/>
        </w:rPr>
        <w:t>建筑工程施工总承包叁级以上（含叁级）或建筑装饰装修工程专业承包贰级以上（含贰级）</w:t>
      </w:r>
      <w:r>
        <w:rPr>
          <w:rFonts w:hint="eastAsia"/>
          <w:color w:val="auto"/>
          <w:lang w:val="en-US" w:eastAsia="zh-CN"/>
        </w:rPr>
        <w:t>资质、建设行政主管部门核发的</w:t>
      </w:r>
      <w:r>
        <w:rPr>
          <w:rFonts w:hint="eastAsia"/>
          <w:b/>
          <w:bCs/>
          <w:color w:val="auto"/>
          <w:lang w:val="en-US" w:eastAsia="zh-CN"/>
        </w:rPr>
        <w:t>建筑机电安装工程专业承包二级及以上</w:t>
      </w:r>
      <w:r>
        <w:rPr>
          <w:rFonts w:hint="eastAsia"/>
          <w:color w:val="auto"/>
          <w:lang w:val="en-US" w:eastAsia="zh-CN"/>
        </w:rPr>
        <w:t>资质的独立法人企业，且应具有建设行政主管部门核发的在有效期内的安全生产许可证；拟派驻本项目现场的项目经理应具有建设行政主管部门核发的</w:t>
      </w:r>
      <w:r>
        <w:rPr>
          <w:rFonts w:hint="eastAsia" w:eastAsia="宋体"/>
          <w:b/>
          <w:bCs/>
          <w:color w:val="auto"/>
          <w:lang w:val="en-US" w:eastAsia="zh-CN"/>
        </w:rPr>
        <w:t>二级及以上注册建造师</w:t>
      </w:r>
      <w:r>
        <w:rPr>
          <w:rFonts w:hint="eastAsia" w:eastAsia="宋体"/>
          <w:color w:val="auto"/>
          <w:lang w:val="en-US" w:eastAsia="zh-CN"/>
        </w:rPr>
        <w:t>证，</w:t>
      </w:r>
      <w:r>
        <w:rPr>
          <w:rFonts w:hint="eastAsia" w:eastAsia="宋体"/>
          <w:b/>
          <w:bCs/>
          <w:color w:val="auto"/>
          <w:lang w:val="en-US" w:eastAsia="zh-CN"/>
        </w:rPr>
        <w:t>专业为建筑工程</w:t>
      </w:r>
      <w:r>
        <w:rPr>
          <w:rFonts w:hint="eastAsia"/>
          <w:b/>
          <w:bCs/>
          <w:color w:val="auto"/>
          <w:lang w:val="en-US" w:eastAsia="zh-CN"/>
        </w:rPr>
        <w:t>或</w:t>
      </w:r>
      <w:r>
        <w:rPr>
          <w:rFonts w:hint="eastAsia" w:eastAsia="宋体"/>
          <w:b/>
          <w:bCs/>
          <w:color w:val="auto"/>
          <w:lang w:val="en-US" w:eastAsia="zh-CN"/>
        </w:rPr>
        <w:t>机电工程</w:t>
      </w:r>
      <w:r>
        <w:rPr>
          <w:rFonts w:hint="eastAsia"/>
          <w:color w:val="auto"/>
          <w:lang w:val="en-US" w:eastAsia="zh-CN"/>
        </w:rPr>
        <w:t>资格证书，并取得</w:t>
      </w:r>
      <w:r>
        <w:rPr>
          <w:rFonts w:hint="eastAsia"/>
          <w:b/>
          <w:bCs/>
          <w:color w:val="auto"/>
          <w:lang w:val="en-US" w:eastAsia="zh-CN"/>
        </w:rPr>
        <w:t>安全生产考核合格证书（年检合格并提供相应证书）</w:t>
      </w:r>
      <w:r>
        <w:rPr>
          <w:rFonts w:hint="eastAsia"/>
          <w:color w:val="auto"/>
          <w:lang w:val="en-US" w:eastAsia="zh-CN"/>
        </w:rPr>
        <w:t>，配备的项目经理必须为申请单位人员（提供2021年10月至今任意连续三个月由社会保险机构（社保机构）出具的社保证明），且未担任其他在施建设项目的项目经理（提供无在建项目承诺，承诺本项目实施过程中不进行更换）</w:t>
      </w:r>
      <w:r>
        <w:rPr>
          <w:rFonts w:hint="eastAsia"/>
          <w:color w:val="auto"/>
          <w:highlight w:val="none"/>
          <w:lang w:eastAsia="zh-CN"/>
        </w:rPr>
        <w:t>；</w:t>
      </w:r>
    </w:p>
    <w:p w14:paraId="7D1410AA">
      <w:pPr>
        <w:bidi w:val="0"/>
        <w:rPr>
          <w:rFonts w:hint="eastAsia"/>
          <w:color w:val="auto"/>
          <w:highlight w:val="none"/>
          <w:lang w:eastAsia="zh-CN"/>
        </w:rPr>
      </w:pPr>
      <w:r>
        <w:rPr>
          <w:color w:val="auto"/>
          <w:highlight w:val="none"/>
        </w:rPr>
        <w:t>3.</w:t>
      </w:r>
      <w:r>
        <w:rPr>
          <w:rFonts w:hint="eastAsia"/>
          <w:color w:val="auto"/>
          <w:highlight w:val="none"/>
          <w:lang w:val="en-US" w:eastAsia="zh-CN"/>
        </w:rPr>
        <w:t xml:space="preserve">6 </w:t>
      </w:r>
      <w:r>
        <w:rPr>
          <w:rFonts w:hint="eastAsia"/>
          <w:color w:val="auto"/>
          <w:lang w:val="en-US" w:eastAsia="zh-CN"/>
        </w:rPr>
        <w:t>供应商近三年（2021年1月1日至今）未拖欠农民工工资的情况，提供承诺书</w:t>
      </w:r>
      <w:r>
        <w:rPr>
          <w:rFonts w:hint="eastAsia"/>
          <w:color w:val="auto"/>
          <w:highlight w:val="none"/>
          <w:lang w:eastAsia="zh-CN"/>
        </w:rPr>
        <w:t>；</w:t>
      </w:r>
    </w:p>
    <w:p w14:paraId="2C3CC64A">
      <w:pPr>
        <w:bidi w:val="0"/>
        <w:rPr>
          <w:rFonts w:hint="eastAsia"/>
          <w:color w:val="auto"/>
          <w:highlight w:val="none"/>
          <w:lang w:val="en-US" w:eastAsia="zh-CN"/>
        </w:rPr>
      </w:pPr>
      <w:r>
        <w:rPr>
          <w:rFonts w:hint="eastAsia"/>
          <w:color w:val="auto"/>
          <w:highlight w:val="none"/>
          <w:lang w:val="en-US" w:eastAsia="zh-CN"/>
        </w:rPr>
        <w:t>3.7供应商如果是代理商或经销商且所投产品为医疗器械的，须提供医疗器械经营许可证/备案、所投产品的医疗器械注册证；供应商如果是制造商且所投产品为医疗器械，须提供医疗器械生产许可证（制造商工商注册地在中华人民共和国境外的，不做此要求）、所投产品的医疗器械注册证。医疗器械生产或经营许可证生产或经营范围须覆盖所投第二、三类医疗器械（根据中华人民共和国国务院令第739号《医疗器械监督管理条例》和国家药品监督管理局《医疗器械分类目录》的规定，在《医疗器械分类目录》内的产品必须按照《医疗器械监督管理条例》的要求提供，其他不在《医疗器械分类目录》内的不作强行要求）提供相关证明资料</w:t>
      </w:r>
      <w:r>
        <w:rPr>
          <w:color w:val="auto"/>
          <w:highlight w:val="none"/>
        </w:rPr>
        <w:t>。</w:t>
      </w:r>
    </w:p>
    <w:p w14:paraId="47F27415">
      <w:pPr>
        <w:pStyle w:val="3"/>
        <w:bidi w:val="0"/>
        <w:jc w:val="both"/>
        <w:rPr>
          <w:color w:val="auto"/>
        </w:rPr>
      </w:pPr>
      <w:bookmarkStart w:id="23" w:name="_Toc31939"/>
      <w:r>
        <w:rPr>
          <w:rFonts w:hint="eastAsia"/>
          <w:color w:val="auto"/>
        </w:rPr>
        <w:t>三、获取采购文件</w:t>
      </w:r>
      <w:bookmarkEnd w:id="18"/>
      <w:bookmarkEnd w:id="19"/>
      <w:bookmarkEnd w:id="20"/>
      <w:bookmarkEnd w:id="21"/>
      <w:bookmarkEnd w:id="22"/>
      <w:bookmarkEnd w:id="23"/>
    </w:p>
    <w:p w14:paraId="18160E47">
      <w:pPr>
        <w:bidi w:val="0"/>
        <w:rPr>
          <w:rFonts w:hint="eastAsia" w:eastAsia="宋体"/>
          <w:color w:val="auto"/>
          <w:highlight w:val="none"/>
        </w:rPr>
      </w:pPr>
      <w:r>
        <w:rPr>
          <w:rFonts w:hint="eastAsia" w:eastAsia="宋体"/>
          <w:color w:val="auto"/>
          <w:highlight w:val="none"/>
        </w:rPr>
        <w:t>时间：</w:t>
      </w:r>
      <w:r>
        <w:rPr>
          <w:rFonts w:hint="eastAsia" w:eastAsia="宋体"/>
          <w:color w:val="auto"/>
          <w:highlight w:val="none"/>
          <w:lang w:val="en-US" w:eastAsia="zh-CN"/>
        </w:rPr>
        <w:t>202</w:t>
      </w:r>
      <w:r>
        <w:rPr>
          <w:rFonts w:hint="eastAsia"/>
          <w:color w:val="auto"/>
          <w:highlight w:val="none"/>
          <w:lang w:val="en-US" w:eastAsia="zh-CN"/>
        </w:rPr>
        <w:t>4</w:t>
      </w:r>
      <w:r>
        <w:rPr>
          <w:rFonts w:hint="eastAsia" w:eastAsia="宋体"/>
          <w:color w:val="auto"/>
          <w:highlight w:val="none"/>
          <w:lang w:val="en-US" w:eastAsia="zh-CN"/>
        </w:rPr>
        <w:t>年</w:t>
      </w:r>
      <w:r>
        <w:rPr>
          <w:rFonts w:hint="eastAsia"/>
          <w:color w:val="auto"/>
          <w:highlight w:val="none"/>
          <w:lang w:val="en-US" w:eastAsia="zh-CN"/>
        </w:rPr>
        <w:t>08月12</w:t>
      </w:r>
      <w:r>
        <w:rPr>
          <w:rFonts w:hint="eastAsia" w:eastAsia="宋体"/>
          <w:color w:val="auto"/>
          <w:highlight w:val="none"/>
          <w:lang w:val="en-US" w:eastAsia="zh-CN"/>
        </w:rPr>
        <w:t>日</w:t>
      </w:r>
      <w:r>
        <w:rPr>
          <w:rFonts w:hint="eastAsia" w:eastAsia="宋体"/>
          <w:color w:val="auto"/>
          <w:highlight w:val="none"/>
        </w:rPr>
        <w:t>至</w:t>
      </w:r>
      <w:r>
        <w:rPr>
          <w:rFonts w:hint="eastAsia" w:eastAsia="宋体"/>
          <w:color w:val="auto"/>
          <w:highlight w:val="none"/>
          <w:lang w:val="en-US" w:eastAsia="zh-CN"/>
        </w:rPr>
        <w:t xml:space="preserve"> </w:t>
      </w:r>
      <w:r>
        <w:rPr>
          <w:rFonts w:hint="eastAsia" w:eastAsia="宋体"/>
          <w:color w:val="auto"/>
          <w:highlight w:val="none"/>
        </w:rPr>
        <w:t>202</w:t>
      </w:r>
      <w:r>
        <w:rPr>
          <w:rFonts w:hint="eastAsia"/>
          <w:color w:val="auto"/>
          <w:highlight w:val="none"/>
          <w:lang w:val="en-US" w:eastAsia="zh-CN"/>
        </w:rPr>
        <w:t>4</w:t>
      </w:r>
      <w:r>
        <w:rPr>
          <w:rFonts w:hint="eastAsia" w:eastAsia="宋体"/>
          <w:color w:val="auto"/>
          <w:highlight w:val="none"/>
          <w:lang w:val="en-US" w:eastAsia="zh-CN"/>
        </w:rPr>
        <w:t>年</w:t>
      </w:r>
      <w:r>
        <w:rPr>
          <w:rFonts w:hint="eastAsia"/>
          <w:color w:val="auto"/>
          <w:highlight w:val="none"/>
          <w:lang w:val="en-US" w:eastAsia="zh-CN"/>
        </w:rPr>
        <w:t>08月19</w:t>
      </w:r>
      <w:r>
        <w:rPr>
          <w:rFonts w:hint="eastAsia" w:eastAsia="宋体"/>
          <w:color w:val="auto"/>
          <w:highlight w:val="none"/>
          <w:lang w:val="en-US" w:eastAsia="zh-CN"/>
        </w:rPr>
        <w:t>日</w:t>
      </w:r>
      <w:r>
        <w:rPr>
          <w:rFonts w:hint="eastAsia" w:eastAsia="宋体"/>
          <w:color w:val="auto"/>
          <w:highlight w:val="none"/>
        </w:rPr>
        <w:t>，每天</w:t>
      </w:r>
      <w:r>
        <w:rPr>
          <w:rFonts w:hint="eastAsia" w:eastAsia="宋体"/>
          <w:color w:val="auto"/>
          <w:highlight w:val="none"/>
          <w:lang w:val="en-US" w:eastAsia="zh-CN"/>
        </w:rPr>
        <w:t>00：00至24:00</w:t>
      </w:r>
      <w:r>
        <w:rPr>
          <w:rFonts w:hint="eastAsia" w:eastAsia="宋体"/>
          <w:color w:val="auto"/>
          <w:highlight w:val="none"/>
        </w:rPr>
        <w:t>（北京时间，法定节假日除外）</w:t>
      </w:r>
    </w:p>
    <w:p w14:paraId="03BCBEC8">
      <w:pPr>
        <w:bidi w:val="0"/>
        <w:rPr>
          <w:rFonts w:hint="eastAsia" w:eastAsia="宋体"/>
          <w:color w:val="auto"/>
          <w:highlight w:val="none"/>
          <w:lang w:val="en-US" w:eastAsia="zh-CN"/>
        </w:rPr>
      </w:pPr>
      <w:r>
        <w:rPr>
          <w:rFonts w:hint="eastAsia" w:eastAsia="宋体"/>
          <w:color w:val="auto"/>
          <w:highlight w:val="none"/>
        </w:rPr>
        <w:t>地点：政采云平台（http：//www.zcygov.cn）</w:t>
      </w:r>
    </w:p>
    <w:p w14:paraId="05BB29A5">
      <w:pPr>
        <w:bidi w:val="0"/>
        <w:ind w:firstLine="928"/>
        <w:rPr>
          <w:color w:val="auto"/>
        </w:rPr>
      </w:pPr>
      <w:r>
        <w:rPr>
          <w:rFonts w:hint="eastAsia" w:eastAsia="宋体"/>
          <w:color w:val="auto"/>
          <w:highlight w:val="none"/>
        </w:rPr>
        <w:t>方式：1.</w:t>
      </w:r>
      <w:r>
        <w:rPr>
          <w:rFonts w:hint="eastAsia" w:eastAsia="宋体"/>
          <w:color w:val="auto"/>
          <w:highlight w:val="none"/>
          <w:lang w:val="en-US" w:eastAsia="zh-CN"/>
        </w:rPr>
        <w:t>供应商</w:t>
      </w:r>
      <w:r>
        <w:rPr>
          <w:rFonts w:hint="eastAsia" w:eastAsia="宋体"/>
          <w:color w:val="auto"/>
          <w:highlight w:val="none"/>
        </w:rPr>
        <w:t>须在政采云平台办理数字证书（CA），并在政采云绑定数字证书（CA）后线上获取采购文件及其它采购资料。CA申领链接：https://middle.zcygov.cn/ca/apply/list?_app_=zcy.sys，CA申领后需登陆政采云平台完成数字证书（CA）绑定才可以使用，数字证书（CA）详见其办理流程。</w:t>
      </w:r>
    </w:p>
    <w:p w14:paraId="5511D569">
      <w:pPr>
        <w:pStyle w:val="3"/>
        <w:bidi w:val="0"/>
        <w:jc w:val="both"/>
        <w:rPr>
          <w:color w:val="auto"/>
        </w:rPr>
      </w:pPr>
      <w:bookmarkStart w:id="24" w:name="_Toc21206"/>
      <w:bookmarkStart w:id="25" w:name="_Toc35393801"/>
      <w:bookmarkStart w:id="26" w:name="_Toc35393632"/>
      <w:bookmarkStart w:id="27" w:name="_Toc28359015"/>
      <w:bookmarkStart w:id="28" w:name="_Toc28359092"/>
      <w:bookmarkStart w:id="29" w:name="_Toc10010"/>
      <w:r>
        <w:rPr>
          <w:rFonts w:hint="eastAsia"/>
          <w:color w:val="auto"/>
        </w:rPr>
        <w:t>四、响应文件提交</w:t>
      </w:r>
      <w:bookmarkEnd w:id="24"/>
      <w:bookmarkEnd w:id="25"/>
      <w:bookmarkEnd w:id="26"/>
      <w:bookmarkEnd w:id="27"/>
      <w:bookmarkEnd w:id="28"/>
      <w:bookmarkEnd w:id="29"/>
    </w:p>
    <w:p w14:paraId="44F5E0AF">
      <w:pPr>
        <w:bidi w:val="0"/>
        <w:rPr>
          <w:rFonts w:hint="eastAsia" w:eastAsia="宋体"/>
          <w:color w:val="auto"/>
          <w:highlight w:val="none"/>
        </w:rPr>
      </w:pPr>
      <w:r>
        <w:rPr>
          <w:rFonts w:hint="eastAsia" w:eastAsia="宋体"/>
          <w:color w:val="auto"/>
          <w:highlight w:val="none"/>
        </w:rPr>
        <w:t>截止时间：</w:t>
      </w:r>
      <w:r>
        <w:rPr>
          <w:rFonts w:hint="eastAsia" w:eastAsia="宋体"/>
          <w:color w:val="auto"/>
          <w:highlight w:val="none"/>
          <w:lang w:val="en-US" w:eastAsia="zh-CN"/>
        </w:rPr>
        <w:t>202</w:t>
      </w:r>
      <w:r>
        <w:rPr>
          <w:rFonts w:hint="eastAsia"/>
          <w:color w:val="auto"/>
          <w:highlight w:val="none"/>
          <w:lang w:val="en-US" w:eastAsia="zh-CN"/>
        </w:rPr>
        <w:t>4</w:t>
      </w:r>
      <w:r>
        <w:rPr>
          <w:rFonts w:hint="eastAsia" w:eastAsia="宋体"/>
          <w:color w:val="auto"/>
          <w:highlight w:val="none"/>
          <w:lang w:val="en-US" w:eastAsia="zh-CN"/>
        </w:rPr>
        <w:t>年</w:t>
      </w:r>
      <w:r>
        <w:rPr>
          <w:rFonts w:hint="eastAsia"/>
          <w:color w:val="auto"/>
          <w:highlight w:val="none"/>
          <w:lang w:val="en-US" w:eastAsia="zh-CN"/>
        </w:rPr>
        <w:t>08</w:t>
      </w:r>
      <w:r>
        <w:rPr>
          <w:rFonts w:hint="eastAsia" w:eastAsia="宋体"/>
          <w:color w:val="auto"/>
          <w:highlight w:val="none"/>
          <w:lang w:val="en-US" w:eastAsia="zh-CN"/>
        </w:rPr>
        <w:t>月</w:t>
      </w:r>
      <w:r>
        <w:rPr>
          <w:rFonts w:hint="eastAsia"/>
          <w:color w:val="auto"/>
          <w:highlight w:val="none"/>
          <w:lang w:val="en-US" w:eastAsia="zh-CN"/>
        </w:rPr>
        <w:t>23</w:t>
      </w:r>
      <w:r>
        <w:rPr>
          <w:rFonts w:hint="eastAsia" w:eastAsia="宋体"/>
          <w:color w:val="auto"/>
          <w:highlight w:val="none"/>
          <w:lang w:val="en-US" w:eastAsia="zh-CN"/>
        </w:rPr>
        <w:t>日</w:t>
      </w:r>
      <w:r>
        <w:rPr>
          <w:rFonts w:hint="eastAsia"/>
          <w:color w:val="auto"/>
          <w:highlight w:val="none"/>
          <w:lang w:val="en-US" w:eastAsia="zh-CN"/>
        </w:rPr>
        <w:t>14：3</w:t>
      </w:r>
      <w:r>
        <w:rPr>
          <w:rFonts w:hint="eastAsia" w:eastAsia="宋体"/>
          <w:color w:val="auto"/>
          <w:highlight w:val="none"/>
          <w:lang w:val="en-US" w:eastAsia="zh-CN"/>
        </w:rPr>
        <w:t>0分</w:t>
      </w:r>
      <w:r>
        <w:rPr>
          <w:rFonts w:hint="eastAsia" w:eastAsia="宋体"/>
          <w:color w:val="auto"/>
          <w:highlight w:val="none"/>
        </w:rPr>
        <w:t>（北京时间）</w:t>
      </w:r>
    </w:p>
    <w:p w14:paraId="3B09B05C">
      <w:pPr>
        <w:bidi w:val="0"/>
        <w:rPr>
          <w:rFonts w:hint="eastAsia" w:eastAsia="宋体"/>
          <w:color w:val="auto"/>
          <w:highlight w:val="none"/>
          <w:lang w:val="en-US" w:eastAsia="zh-CN"/>
        </w:rPr>
      </w:pPr>
      <w:r>
        <w:rPr>
          <w:rFonts w:hint="eastAsia" w:eastAsia="宋体"/>
          <w:color w:val="auto"/>
          <w:highlight w:val="none"/>
          <w:lang w:val="en-US" w:eastAsia="zh-CN"/>
        </w:rPr>
        <w:t>方式：请登录政采云平台（https://www.zcygov.cn/）进行电子投标</w:t>
      </w:r>
    </w:p>
    <w:p w14:paraId="6A8B7082">
      <w:pPr>
        <w:bidi w:val="0"/>
        <w:rPr>
          <w:color w:val="auto"/>
        </w:rPr>
      </w:pPr>
      <w:bookmarkStart w:id="30" w:name="_Toc28359007"/>
      <w:bookmarkStart w:id="31" w:name="_Toc35393625"/>
      <w:bookmarkStart w:id="32" w:name="_Toc35393794"/>
      <w:bookmarkStart w:id="33" w:name="_Toc28359084"/>
      <w:r>
        <w:rPr>
          <w:rFonts w:hint="eastAsia" w:eastAsia="宋体"/>
          <w:color w:val="auto"/>
          <w:highlight w:val="none"/>
          <w:lang w:val="en-US" w:eastAsia="zh-CN"/>
        </w:rPr>
        <w:t>线上提交地址：请登录政采云平台（https://www.zcygov.cn/）进行电子投标</w:t>
      </w:r>
      <w:bookmarkEnd w:id="30"/>
      <w:bookmarkEnd w:id="31"/>
      <w:bookmarkEnd w:id="32"/>
      <w:bookmarkEnd w:id="33"/>
    </w:p>
    <w:p w14:paraId="07A7F03C">
      <w:pPr>
        <w:adjustRightInd w:val="0"/>
        <w:snapToGrid w:val="0"/>
        <w:spacing w:line="360" w:lineRule="auto"/>
        <w:ind w:left="0" w:leftChars="0" w:firstLine="0" w:firstLineChars="0"/>
        <w:outlineLvl w:val="1"/>
        <w:rPr>
          <w:rFonts w:hint="eastAsia" w:ascii="宋体" w:hAnsi="宋体" w:eastAsia="宋体" w:cs="宋体"/>
          <w:b/>
          <w:bCs/>
          <w:color w:val="auto"/>
          <w:sz w:val="24"/>
          <w:szCs w:val="24"/>
          <w:highlight w:val="none"/>
        </w:rPr>
      </w:pPr>
      <w:bookmarkStart w:id="34" w:name="_Toc32245"/>
      <w:bookmarkStart w:id="35" w:name="_Toc15342"/>
      <w:bookmarkStart w:id="36" w:name="_Toc13895"/>
      <w:bookmarkStart w:id="37" w:name="_Toc16553"/>
      <w:bookmarkStart w:id="38" w:name="_Toc19666"/>
      <w:bookmarkStart w:id="39" w:name="_Toc32440"/>
      <w:bookmarkStart w:id="40" w:name="_Toc22036"/>
      <w:bookmarkStart w:id="41" w:name="_Toc20926"/>
      <w:bookmarkStart w:id="42" w:name="_Toc13199"/>
      <w:bookmarkStart w:id="43" w:name="_Toc4142"/>
      <w:bookmarkStart w:id="44" w:name="_Toc13908"/>
      <w:bookmarkStart w:id="45" w:name="_Toc17900"/>
      <w:bookmarkStart w:id="46" w:name="_Toc10363"/>
      <w:bookmarkStart w:id="47" w:name="_Toc7133"/>
      <w:bookmarkStart w:id="48" w:name="_Toc25515"/>
      <w:bookmarkStart w:id="49" w:name="_Toc10236"/>
      <w:bookmarkStart w:id="50" w:name="_Toc31331"/>
      <w:r>
        <w:rPr>
          <w:rFonts w:hint="eastAsia" w:ascii="宋体" w:hAnsi="宋体" w:eastAsia="宋体" w:cs="宋体"/>
          <w:b/>
          <w:bCs/>
          <w:color w:val="auto"/>
          <w:sz w:val="24"/>
          <w:szCs w:val="24"/>
          <w:highlight w:val="none"/>
        </w:rPr>
        <w:t>五、开启</w:t>
      </w:r>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p>
    <w:p w14:paraId="3436789F">
      <w:pPr>
        <w:bidi w:val="0"/>
        <w:ind w:firstLine="883"/>
        <w:rPr>
          <w:rFonts w:hint="eastAsia" w:eastAsia="宋体"/>
          <w:color w:val="auto"/>
          <w:highlight w:val="none"/>
        </w:rPr>
      </w:pPr>
      <w:bookmarkStart w:id="51" w:name="_Toc35393627"/>
      <w:bookmarkStart w:id="52" w:name="_Toc28359085"/>
      <w:bookmarkStart w:id="53" w:name="_Toc28359008"/>
      <w:bookmarkStart w:id="54" w:name="_Toc35393796"/>
      <w:r>
        <w:rPr>
          <w:rFonts w:hint="eastAsia" w:eastAsia="宋体"/>
          <w:color w:val="auto"/>
          <w:highlight w:val="none"/>
        </w:rPr>
        <w:t>时间：</w:t>
      </w:r>
      <w:r>
        <w:rPr>
          <w:rFonts w:hint="eastAsia" w:eastAsia="宋体"/>
          <w:color w:val="auto"/>
          <w:highlight w:val="none"/>
          <w:lang w:val="en-US" w:eastAsia="zh-CN"/>
        </w:rPr>
        <w:t>202</w:t>
      </w:r>
      <w:r>
        <w:rPr>
          <w:rFonts w:hint="eastAsia"/>
          <w:color w:val="auto"/>
          <w:highlight w:val="none"/>
          <w:lang w:val="en-US" w:eastAsia="zh-CN"/>
        </w:rPr>
        <w:t>4</w:t>
      </w:r>
      <w:r>
        <w:rPr>
          <w:rFonts w:hint="eastAsia" w:eastAsia="宋体"/>
          <w:color w:val="auto"/>
          <w:highlight w:val="none"/>
          <w:lang w:val="en-US" w:eastAsia="zh-CN"/>
        </w:rPr>
        <w:t>年</w:t>
      </w:r>
      <w:r>
        <w:rPr>
          <w:rFonts w:hint="eastAsia"/>
          <w:color w:val="auto"/>
          <w:highlight w:val="none"/>
          <w:lang w:val="en-US" w:eastAsia="zh-CN"/>
        </w:rPr>
        <w:t>08</w:t>
      </w:r>
      <w:r>
        <w:rPr>
          <w:rFonts w:hint="eastAsia" w:eastAsia="宋体"/>
          <w:color w:val="auto"/>
          <w:highlight w:val="none"/>
          <w:lang w:val="en-US" w:eastAsia="zh-CN"/>
        </w:rPr>
        <w:t>月</w:t>
      </w:r>
      <w:r>
        <w:rPr>
          <w:rFonts w:hint="eastAsia"/>
          <w:color w:val="auto"/>
          <w:highlight w:val="none"/>
          <w:lang w:val="en-US" w:eastAsia="zh-CN"/>
        </w:rPr>
        <w:t>23</w:t>
      </w:r>
      <w:r>
        <w:rPr>
          <w:rFonts w:hint="eastAsia" w:eastAsia="宋体"/>
          <w:color w:val="auto"/>
          <w:highlight w:val="none"/>
          <w:lang w:val="en-US" w:eastAsia="zh-CN"/>
        </w:rPr>
        <w:t>日</w:t>
      </w:r>
      <w:r>
        <w:rPr>
          <w:rFonts w:hint="eastAsia"/>
          <w:color w:val="auto"/>
          <w:highlight w:val="none"/>
          <w:lang w:val="en-US" w:eastAsia="zh-CN"/>
        </w:rPr>
        <w:t>14：3</w:t>
      </w:r>
      <w:r>
        <w:rPr>
          <w:rFonts w:hint="eastAsia" w:eastAsia="宋体"/>
          <w:color w:val="auto"/>
          <w:highlight w:val="none"/>
          <w:lang w:val="en-US" w:eastAsia="zh-CN"/>
        </w:rPr>
        <w:t>0分</w:t>
      </w:r>
      <w:r>
        <w:rPr>
          <w:rFonts w:hint="eastAsia" w:eastAsia="宋体"/>
          <w:color w:val="auto"/>
          <w:highlight w:val="none"/>
        </w:rPr>
        <w:t>（北京时间）</w:t>
      </w:r>
    </w:p>
    <w:p w14:paraId="5696C183">
      <w:pPr>
        <w:bidi w:val="0"/>
        <w:ind w:firstLine="883"/>
        <w:rPr>
          <w:rFonts w:hint="eastAsia" w:eastAsia="宋体"/>
          <w:color w:val="auto"/>
          <w:highlight w:val="none"/>
        </w:rPr>
      </w:pPr>
      <w:r>
        <w:rPr>
          <w:rFonts w:hint="eastAsia" w:eastAsia="宋体"/>
          <w:color w:val="auto"/>
          <w:highlight w:val="none"/>
        </w:rPr>
        <w:t>地点：政采云平台（https://www.zcygov.cn/）</w:t>
      </w:r>
    </w:p>
    <w:p w14:paraId="78167143">
      <w:pPr>
        <w:adjustRightInd w:val="0"/>
        <w:snapToGrid w:val="0"/>
        <w:spacing w:line="360" w:lineRule="auto"/>
        <w:ind w:left="0" w:leftChars="0" w:firstLine="0" w:firstLineChars="0"/>
        <w:outlineLvl w:val="1"/>
        <w:rPr>
          <w:rFonts w:hint="eastAsia" w:ascii="宋体" w:hAnsi="宋体" w:eastAsia="宋体" w:cs="宋体"/>
          <w:color w:val="auto"/>
          <w:sz w:val="24"/>
          <w:szCs w:val="24"/>
          <w:highlight w:val="none"/>
        </w:rPr>
      </w:pPr>
      <w:bookmarkStart w:id="55" w:name="_Toc26922"/>
      <w:bookmarkStart w:id="56" w:name="_Toc11895"/>
      <w:bookmarkStart w:id="57" w:name="_Toc21350"/>
      <w:bookmarkStart w:id="58" w:name="_Toc19949"/>
      <w:bookmarkStart w:id="59" w:name="_Toc18769"/>
      <w:bookmarkStart w:id="60" w:name="_Toc17906"/>
      <w:bookmarkStart w:id="61" w:name="_Toc16965"/>
      <w:bookmarkStart w:id="62" w:name="_Toc27309"/>
      <w:bookmarkStart w:id="63" w:name="_Toc27647"/>
      <w:bookmarkStart w:id="64" w:name="_Toc5676"/>
      <w:bookmarkStart w:id="65" w:name="_Toc29698"/>
      <w:bookmarkStart w:id="66" w:name="_Toc3163"/>
      <w:bookmarkStart w:id="67" w:name="_Toc28386"/>
      <w:bookmarkStart w:id="68" w:name="_Toc25307"/>
      <w:bookmarkStart w:id="69" w:name="_Toc2820"/>
      <w:bookmarkStart w:id="70" w:name="_Toc6039"/>
      <w:bookmarkStart w:id="71" w:name="_Toc21579"/>
      <w:r>
        <w:rPr>
          <w:rFonts w:hint="eastAsia" w:ascii="宋体" w:hAnsi="宋体" w:eastAsia="宋体" w:cs="宋体"/>
          <w:b/>
          <w:bCs/>
          <w:color w:val="auto"/>
          <w:sz w:val="24"/>
          <w:szCs w:val="24"/>
          <w:highlight w:val="none"/>
        </w:rPr>
        <w:t>六、公告期限</w:t>
      </w:r>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p>
    <w:p w14:paraId="72EDEA55">
      <w:pPr>
        <w:bidi w:val="0"/>
        <w:ind w:firstLine="883"/>
        <w:rPr>
          <w:rFonts w:hint="eastAsia" w:eastAsia="宋体"/>
          <w:color w:val="auto"/>
          <w:highlight w:val="none"/>
          <w:lang w:val="en-US" w:eastAsia="zh-CN"/>
        </w:rPr>
      </w:pPr>
      <w:r>
        <w:rPr>
          <w:rFonts w:hint="eastAsia" w:eastAsia="宋体"/>
          <w:color w:val="auto"/>
          <w:highlight w:val="none"/>
          <w:lang w:val="en-US" w:eastAsia="zh-CN"/>
        </w:rPr>
        <w:t>自本公告发布之日起5个工作日。</w:t>
      </w:r>
    </w:p>
    <w:p w14:paraId="535111E6">
      <w:pPr>
        <w:keepNext/>
        <w:keepLines/>
        <w:adjustRightInd w:val="0"/>
        <w:snapToGrid w:val="0"/>
        <w:spacing w:line="360" w:lineRule="auto"/>
        <w:ind w:left="0" w:leftChars="0" w:firstLine="0" w:firstLineChars="0"/>
        <w:outlineLvl w:val="1"/>
        <w:rPr>
          <w:rFonts w:hint="eastAsia" w:ascii="宋体" w:hAnsi="宋体" w:eastAsia="宋体" w:cs="宋体"/>
          <w:b/>
          <w:bCs/>
          <w:color w:val="auto"/>
          <w:sz w:val="24"/>
          <w:szCs w:val="24"/>
          <w:highlight w:val="none"/>
        </w:rPr>
      </w:pPr>
      <w:bookmarkStart w:id="72" w:name="_Toc12425"/>
      <w:bookmarkStart w:id="73" w:name="_Toc850"/>
      <w:bookmarkStart w:id="74" w:name="_Toc1652"/>
      <w:bookmarkStart w:id="75" w:name="_Toc1213"/>
      <w:bookmarkStart w:id="76" w:name="_Toc9385"/>
      <w:bookmarkStart w:id="77" w:name="_Toc13595"/>
      <w:bookmarkStart w:id="78" w:name="_Toc21630"/>
      <w:bookmarkStart w:id="79" w:name="_Toc16224"/>
      <w:bookmarkStart w:id="80" w:name="_Toc25228"/>
      <w:bookmarkStart w:id="81" w:name="_Toc2692"/>
      <w:bookmarkStart w:id="82" w:name="_Toc124"/>
      <w:bookmarkStart w:id="83" w:name="_Toc12109"/>
      <w:bookmarkStart w:id="84" w:name="_Toc23364"/>
      <w:bookmarkStart w:id="85" w:name="_Toc11589"/>
      <w:bookmarkStart w:id="86" w:name="_Toc3704"/>
      <w:bookmarkStart w:id="87" w:name="_Toc22939"/>
      <w:bookmarkStart w:id="88" w:name="_Toc24700"/>
      <w:r>
        <w:rPr>
          <w:rFonts w:hint="eastAsia" w:ascii="宋体" w:hAnsi="宋体" w:eastAsia="宋体" w:cs="宋体"/>
          <w:b/>
          <w:bCs/>
          <w:color w:val="auto"/>
          <w:sz w:val="24"/>
          <w:szCs w:val="24"/>
          <w:highlight w:val="none"/>
        </w:rPr>
        <w:t>七、其他补充事宜</w:t>
      </w:r>
      <w:bookmarkEnd w:id="51"/>
      <w:bookmarkEnd w:id="52"/>
      <w:bookmarkEnd w:id="53"/>
      <w:bookmarkEnd w:id="54"/>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p>
    <w:p w14:paraId="71746B31">
      <w:pPr>
        <w:bidi w:val="0"/>
        <w:ind w:firstLine="883"/>
        <w:rPr>
          <w:rFonts w:hint="eastAsia"/>
          <w:color w:val="auto"/>
          <w:highlight w:val="none"/>
        </w:rPr>
      </w:pPr>
      <w:r>
        <w:rPr>
          <w:rFonts w:hint="eastAsia"/>
          <w:color w:val="auto"/>
          <w:highlight w:val="none"/>
        </w:rPr>
        <w:t>1</w:t>
      </w:r>
      <w:r>
        <w:rPr>
          <w:rFonts w:hint="eastAsia"/>
          <w:color w:val="auto"/>
          <w:highlight w:val="none"/>
          <w:lang w:eastAsia="zh-CN"/>
        </w:rPr>
        <w:t>、</w:t>
      </w:r>
      <w:r>
        <w:rPr>
          <w:rFonts w:hint="eastAsia"/>
          <w:color w:val="auto"/>
          <w:highlight w:val="none"/>
        </w:rPr>
        <w:t>开标方式：</w:t>
      </w:r>
      <w:r>
        <w:rPr>
          <w:rFonts w:hint="eastAsia"/>
          <w:color w:val="auto"/>
          <w:highlight w:val="none"/>
          <w:lang w:val="en-US" w:eastAsia="zh-CN"/>
        </w:rPr>
        <w:t>智能开标</w:t>
      </w:r>
      <w:r>
        <w:rPr>
          <w:rFonts w:hint="eastAsia"/>
          <w:color w:val="auto"/>
          <w:highlight w:val="none"/>
        </w:rPr>
        <w:t>：网上递交网址为政采云平台（https://www.zcygov.cn/），供应商应在开标前应确保成为政采云平台供应商，并完成CA数字证书申领。因未注册入库、未办理CA数字证书等原因造成无法投标或投标失败等后果由供应商自行承担。投标人须在投标截止时间前完成所有投标文件的上传，投标截止时间前未完成投标文件上传的，视为撤回投标文件。若投标人未在规定时间完成解密的（如：无法解密、网络故障、未安装相关驱动、浏览器故障、加密CA与解密CA不一致等），则视为撤销其投标文件，不再进入评标阶段。开标过程中如有问题，可以发起在线异议，由代理机构给予对应的回复，在规定的异议询问时间内未提出异议的，则视为对开标结果无异议。</w:t>
      </w:r>
    </w:p>
    <w:p w14:paraId="1223A520">
      <w:pPr>
        <w:bidi w:val="0"/>
        <w:ind w:firstLine="883"/>
        <w:rPr>
          <w:rFonts w:hint="eastAsia"/>
          <w:color w:val="auto"/>
          <w:highlight w:val="none"/>
        </w:rPr>
      </w:pPr>
      <w:r>
        <w:rPr>
          <w:rFonts w:hint="eastAsia"/>
          <w:color w:val="auto"/>
          <w:highlight w:val="none"/>
          <w:lang w:val="en-US" w:eastAsia="zh-CN"/>
        </w:rPr>
        <w:t>2</w:t>
      </w:r>
      <w:r>
        <w:rPr>
          <w:rFonts w:hint="eastAsia"/>
          <w:color w:val="auto"/>
          <w:highlight w:val="none"/>
        </w:rPr>
        <w:t>、注：</w:t>
      </w:r>
      <w:r>
        <w:rPr>
          <w:rFonts w:hint="eastAsia"/>
          <w:color w:val="auto"/>
          <w:highlight w:val="none"/>
          <w:lang w:val="en-US" w:eastAsia="zh-CN"/>
        </w:rPr>
        <w:t>2</w:t>
      </w:r>
      <w:r>
        <w:rPr>
          <w:rFonts w:hint="eastAsia"/>
          <w:color w:val="auto"/>
          <w:highlight w:val="none"/>
        </w:rPr>
        <w:t>.1本项目为不见面开标，</w:t>
      </w:r>
      <w:r>
        <w:rPr>
          <w:rFonts w:hint="eastAsia"/>
          <w:color w:val="auto"/>
          <w:highlight w:val="none"/>
          <w:lang w:eastAsia="zh-CN"/>
        </w:rPr>
        <w:t>供应商</w:t>
      </w:r>
      <w:r>
        <w:rPr>
          <w:rFonts w:hint="eastAsia"/>
          <w:color w:val="auto"/>
          <w:highlight w:val="none"/>
        </w:rPr>
        <w:t>无需到达现场；</w:t>
      </w:r>
      <w:r>
        <w:rPr>
          <w:rFonts w:hint="eastAsia"/>
          <w:color w:val="auto"/>
          <w:highlight w:val="none"/>
          <w:lang w:val="en-US" w:eastAsia="zh-CN"/>
        </w:rPr>
        <w:t>2</w:t>
      </w:r>
      <w:r>
        <w:rPr>
          <w:rFonts w:hint="eastAsia"/>
          <w:color w:val="auto"/>
          <w:highlight w:val="none"/>
        </w:rPr>
        <w:t>.2本项目实行网上投标，采用电子投标文件；</w:t>
      </w:r>
      <w:r>
        <w:rPr>
          <w:rFonts w:hint="eastAsia"/>
          <w:color w:val="auto"/>
          <w:highlight w:val="none"/>
          <w:lang w:val="en-US" w:eastAsia="zh-CN"/>
        </w:rPr>
        <w:t>2</w:t>
      </w:r>
      <w:r>
        <w:rPr>
          <w:rFonts w:hint="eastAsia"/>
          <w:color w:val="auto"/>
          <w:highlight w:val="none"/>
        </w:rPr>
        <w:t>.3供应商应在开标前应确保成为政采云平台供应商，并完成CA数字证书申领。因未注册入库、未办理CA数字证书等原因造成无法投标或投标失败等后果由供应商自行承担。 凡有意参加投标的供应商，须在政采云平台办理数字证书（CA）CA申领链接：https://middle.zcygov.cn/ca/apply/list?_app_=zcy.sys，并 通过政采云绑定数字证书（CA）后在网上获取采购文件及其它采购资料，数字证书（CA）详见其办理流程；</w:t>
      </w:r>
      <w:r>
        <w:rPr>
          <w:rFonts w:hint="eastAsia"/>
          <w:color w:val="auto"/>
          <w:highlight w:val="none"/>
          <w:lang w:val="en-US" w:eastAsia="zh-CN"/>
        </w:rPr>
        <w:t>2</w:t>
      </w:r>
      <w:r>
        <w:rPr>
          <w:rFonts w:hint="eastAsia"/>
          <w:color w:val="auto"/>
          <w:highlight w:val="none"/>
        </w:rPr>
        <w:t>.4供应商将政采云电子交易客户端下载、安装完成后，可通过账号密码或CA登录客户端进行投标文件的制作。在使用政采云投标客户端时，建议使用WIN7（64位）及以上操作系统。客户端请至政采云公司网站（https://edu.zcygov.cn/luban/yunnan-dzjy-gys）进行查看下载，如有问题可拨打政采云客户服务热线95763进行咨询以及云南CA操作问题：请致电云南CA，4006727666；云南CA紧急联系方式：15288315056。如因供应商自身原因导致在规定时间内无法正常解密的（如：浏览器故障、未安装相关驱动、网络故障、加密CA与解密CA不一致等），代理机构不予异常处理，视为供应商自动弃标。</w:t>
      </w:r>
    </w:p>
    <w:p w14:paraId="542EA9AA">
      <w:pPr>
        <w:bidi w:val="0"/>
        <w:rPr>
          <w:rFonts w:hint="eastAsia" w:eastAsia="宋体"/>
          <w:color w:val="auto"/>
          <w:highlight w:val="none"/>
          <w:lang w:eastAsia="zh-CN"/>
        </w:rPr>
      </w:pPr>
      <w:r>
        <w:rPr>
          <w:color w:val="auto"/>
          <w:highlight w:val="none"/>
        </w:rPr>
        <w:t>3.投标保证金</w:t>
      </w:r>
      <w:r>
        <w:rPr>
          <w:rFonts w:hint="eastAsia"/>
          <w:color w:val="auto"/>
          <w:highlight w:val="none"/>
          <w:lang w:eastAsia="zh-CN"/>
        </w:rPr>
        <w:t>：</w:t>
      </w:r>
    </w:p>
    <w:p w14:paraId="19B649A1">
      <w:pPr>
        <w:bidi w:val="0"/>
        <w:rPr>
          <w:color w:val="auto"/>
          <w:highlight w:val="none"/>
        </w:rPr>
      </w:pPr>
      <w:r>
        <w:rPr>
          <w:color w:val="auto"/>
          <w:highlight w:val="none"/>
        </w:rPr>
        <w:t>是否需要缴纳投标保证金：是</w:t>
      </w:r>
    </w:p>
    <w:p w14:paraId="1CD7A573">
      <w:pPr>
        <w:bidi w:val="0"/>
        <w:rPr>
          <w:rFonts w:hint="eastAsia" w:eastAsia="宋体"/>
          <w:color w:val="auto"/>
          <w:highlight w:val="none"/>
          <w:lang w:eastAsia="zh-CN"/>
        </w:rPr>
      </w:pPr>
      <w:r>
        <w:rPr>
          <w:rFonts w:hint="eastAsia"/>
          <w:color w:val="auto"/>
          <w:lang w:eastAsia="zh-CN"/>
        </w:rPr>
        <w:t>永胜县三川镇中心卫生院重点乡镇卫生院提质建设智慧医院建设项目</w:t>
      </w:r>
    </w:p>
    <w:p w14:paraId="663F8749">
      <w:pPr>
        <w:bidi w:val="0"/>
        <w:rPr>
          <w:rFonts w:hint="eastAsia"/>
          <w:color w:val="auto"/>
          <w:highlight w:val="none"/>
          <w:lang w:val="en-US" w:eastAsia="zh-CN"/>
        </w:rPr>
      </w:pPr>
      <w:r>
        <w:rPr>
          <w:color w:val="auto"/>
          <w:highlight w:val="none"/>
        </w:rPr>
        <w:t>保证金金额：</w:t>
      </w:r>
      <w:r>
        <w:rPr>
          <w:rFonts w:hint="eastAsia"/>
          <w:color w:val="auto"/>
          <w:highlight w:val="none"/>
          <w:lang w:val="en-US" w:eastAsia="zh-CN"/>
        </w:rPr>
        <w:t>¥12000.00（大写：人民币壹万贰仟元整）。</w:t>
      </w:r>
    </w:p>
    <w:p w14:paraId="47D13E9D">
      <w:pPr>
        <w:bidi w:val="0"/>
        <w:rPr>
          <w:color w:val="auto"/>
          <w:highlight w:val="none"/>
        </w:rPr>
      </w:pPr>
      <w:r>
        <w:rPr>
          <w:color w:val="auto"/>
          <w:highlight w:val="none"/>
        </w:rPr>
        <w:t>保证金缴纳方式：</w:t>
      </w:r>
      <w:r>
        <w:rPr>
          <w:rFonts w:hint="eastAsia"/>
          <w:color w:val="auto"/>
          <w:highlight w:val="none"/>
          <w:lang w:val="en-US" w:eastAsia="zh-CN"/>
        </w:rPr>
        <w:t>银行转账、</w:t>
      </w:r>
      <w:r>
        <w:rPr>
          <w:color w:val="auto"/>
          <w:highlight w:val="none"/>
        </w:rPr>
        <w:t>支票、汇票、本票</w:t>
      </w:r>
      <w:r>
        <w:rPr>
          <w:rFonts w:hint="eastAsia"/>
          <w:color w:val="auto"/>
          <w:highlight w:val="none"/>
          <w:lang w:eastAsia="zh-CN"/>
        </w:rPr>
        <w:t>、</w:t>
      </w:r>
      <w:r>
        <w:rPr>
          <w:rFonts w:hint="eastAsia"/>
          <w:color w:val="auto"/>
          <w:highlight w:val="none"/>
          <w:lang w:val="en-US" w:eastAsia="zh-CN"/>
        </w:rPr>
        <w:t>保函、保证保险</w:t>
      </w:r>
      <w:r>
        <w:rPr>
          <w:color w:val="auto"/>
          <w:highlight w:val="none"/>
        </w:rPr>
        <w:t>或者金融机构、担保机构出具的保函等</w:t>
      </w:r>
      <w:r>
        <w:rPr>
          <w:rFonts w:hint="eastAsia"/>
          <w:color w:val="auto"/>
          <w:highlight w:val="none"/>
          <w:lang w:val="en-US" w:eastAsia="zh-CN"/>
        </w:rPr>
        <w:t>法律法规规定的非现金</w:t>
      </w:r>
      <w:r>
        <w:rPr>
          <w:color w:val="auto"/>
          <w:highlight w:val="none"/>
        </w:rPr>
        <w:t>形式提交。</w:t>
      </w:r>
    </w:p>
    <w:p w14:paraId="520BB052">
      <w:pPr>
        <w:bidi w:val="0"/>
        <w:rPr>
          <w:rFonts w:hint="eastAsia"/>
          <w:color w:val="auto"/>
          <w:highlight w:val="none"/>
        </w:rPr>
      </w:pPr>
      <w:r>
        <w:rPr>
          <w:color w:val="auto"/>
          <w:highlight w:val="none"/>
        </w:rPr>
        <w:t>保证金缴纳截止时间：</w:t>
      </w:r>
      <w:r>
        <w:rPr>
          <w:rFonts w:hint="eastAsia"/>
          <w:color w:val="auto"/>
          <w:highlight w:val="none"/>
        </w:rPr>
        <w:t>202</w:t>
      </w:r>
      <w:r>
        <w:rPr>
          <w:rFonts w:hint="eastAsia"/>
          <w:color w:val="auto"/>
          <w:highlight w:val="none"/>
          <w:lang w:val="en-US" w:eastAsia="zh-CN"/>
        </w:rPr>
        <w:t>4</w:t>
      </w:r>
      <w:r>
        <w:rPr>
          <w:rFonts w:hint="eastAsia"/>
          <w:color w:val="auto"/>
          <w:highlight w:val="none"/>
        </w:rPr>
        <w:t>年</w:t>
      </w:r>
      <w:r>
        <w:rPr>
          <w:rFonts w:hint="eastAsia"/>
          <w:color w:val="auto"/>
          <w:highlight w:val="none"/>
          <w:lang w:val="en-US" w:eastAsia="zh-CN"/>
        </w:rPr>
        <w:t>08</w:t>
      </w:r>
      <w:r>
        <w:rPr>
          <w:rFonts w:hint="eastAsia" w:eastAsia="宋体"/>
          <w:color w:val="auto"/>
          <w:highlight w:val="none"/>
          <w:lang w:val="en-US" w:eastAsia="zh-CN"/>
        </w:rPr>
        <w:t>月</w:t>
      </w:r>
      <w:r>
        <w:rPr>
          <w:rFonts w:hint="eastAsia"/>
          <w:color w:val="auto"/>
          <w:highlight w:val="none"/>
          <w:lang w:val="en-US" w:eastAsia="zh-CN"/>
        </w:rPr>
        <w:t>23</w:t>
      </w:r>
      <w:r>
        <w:rPr>
          <w:rFonts w:hint="eastAsia"/>
          <w:color w:val="auto"/>
          <w:highlight w:val="none"/>
        </w:rPr>
        <w:t>日</w:t>
      </w:r>
      <w:r>
        <w:rPr>
          <w:rFonts w:hint="eastAsia"/>
          <w:color w:val="auto"/>
          <w:highlight w:val="none"/>
          <w:lang w:val="en-US" w:eastAsia="zh-CN"/>
        </w:rPr>
        <w:t>14</w:t>
      </w:r>
      <w:r>
        <w:rPr>
          <w:rFonts w:hint="eastAsia"/>
          <w:color w:val="auto"/>
          <w:highlight w:val="none"/>
        </w:rPr>
        <w:t>点</w:t>
      </w:r>
      <w:r>
        <w:rPr>
          <w:rFonts w:hint="eastAsia"/>
          <w:color w:val="auto"/>
          <w:highlight w:val="none"/>
          <w:lang w:val="en-US" w:eastAsia="zh-CN"/>
        </w:rPr>
        <w:t>3</w:t>
      </w:r>
      <w:r>
        <w:rPr>
          <w:rFonts w:hint="eastAsia"/>
          <w:color w:val="auto"/>
          <w:highlight w:val="none"/>
        </w:rPr>
        <w:t>0分(北京时间)</w:t>
      </w:r>
    </w:p>
    <w:p w14:paraId="765C9C08">
      <w:pPr>
        <w:bidi w:val="0"/>
        <w:ind w:firstLine="883"/>
        <w:rPr>
          <w:rFonts w:hint="eastAsia"/>
          <w:color w:val="auto"/>
          <w:lang w:val="en-US" w:eastAsia="zh-CN"/>
        </w:rPr>
      </w:pPr>
      <w:r>
        <w:rPr>
          <w:rFonts w:hint="eastAsia"/>
          <w:color w:val="auto"/>
          <w:highlight w:val="none"/>
          <w:lang w:val="en-US" w:eastAsia="zh-CN"/>
        </w:rPr>
        <w:t>4.其他：本公告在云南省政府采购网网上发布，我公司对其他网站或者媒体转载的公告及其内容不承担任何责任。</w:t>
      </w:r>
    </w:p>
    <w:p w14:paraId="04C7DEA7">
      <w:pPr>
        <w:pStyle w:val="3"/>
        <w:bidi w:val="0"/>
        <w:jc w:val="both"/>
        <w:rPr>
          <w:color w:val="auto"/>
        </w:rPr>
      </w:pPr>
      <w:bookmarkStart w:id="89" w:name="_Toc35393636"/>
      <w:bookmarkStart w:id="90" w:name="_Toc35393805"/>
      <w:bookmarkStart w:id="91" w:name="_Toc28359095"/>
      <w:bookmarkStart w:id="92" w:name="_Toc27900"/>
      <w:bookmarkStart w:id="93" w:name="_Toc28359018"/>
      <w:bookmarkStart w:id="94" w:name="_Toc9889"/>
      <w:r>
        <w:rPr>
          <w:rFonts w:hint="eastAsia"/>
          <w:color w:val="auto"/>
          <w:lang w:val="en-US" w:eastAsia="zh-CN"/>
        </w:rPr>
        <w:t>七</w:t>
      </w:r>
      <w:r>
        <w:rPr>
          <w:rFonts w:hint="eastAsia"/>
          <w:color w:val="auto"/>
        </w:rPr>
        <w:t>、凡对本次采购提出询问，请按</w:t>
      </w:r>
      <w:r>
        <w:rPr>
          <w:color w:val="auto"/>
        </w:rPr>
        <w:t>以下方式</w:t>
      </w:r>
      <w:r>
        <w:rPr>
          <w:rFonts w:hint="eastAsia"/>
          <w:color w:val="auto"/>
        </w:rPr>
        <w:t>联系。</w:t>
      </w:r>
      <w:bookmarkEnd w:id="89"/>
      <w:bookmarkEnd w:id="90"/>
      <w:bookmarkEnd w:id="91"/>
      <w:bookmarkEnd w:id="92"/>
      <w:bookmarkEnd w:id="93"/>
      <w:bookmarkEnd w:id="94"/>
    </w:p>
    <w:p w14:paraId="7F687FA9">
      <w:pPr>
        <w:keepNext w:val="0"/>
        <w:keepLines w:val="0"/>
        <w:pageBreakBefore w:val="0"/>
        <w:widowControl w:val="0"/>
        <w:kinsoku/>
        <w:wordWrap/>
        <w:overflowPunct/>
        <w:topLinePunct w:val="0"/>
        <w:autoSpaceDE/>
        <w:autoSpaceDN/>
        <w:bidi w:val="0"/>
        <w:adjustRightInd/>
        <w:snapToGrid/>
        <w:ind w:firstLine="480" w:firstLineChars="200"/>
        <w:textAlignment w:val="auto"/>
        <w:rPr>
          <w:color w:val="auto"/>
        </w:rPr>
      </w:pPr>
      <w:r>
        <w:rPr>
          <w:rFonts w:hint="eastAsia"/>
          <w:color w:val="auto"/>
        </w:rPr>
        <w:t>1.采购人信息</w:t>
      </w:r>
    </w:p>
    <w:p w14:paraId="53B3441B">
      <w:pPr>
        <w:keepNext w:val="0"/>
        <w:keepLines w:val="0"/>
        <w:pageBreakBefore w:val="0"/>
        <w:widowControl w:val="0"/>
        <w:kinsoku/>
        <w:wordWrap/>
        <w:overflowPunct/>
        <w:topLinePunct w:val="0"/>
        <w:autoSpaceDE/>
        <w:autoSpaceDN/>
        <w:bidi w:val="0"/>
        <w:adjustRightInd/>
        <w:snapToGrid/>
        <w:ind w:firstLine="480" w:firstLineChars="200"/>
        <w:textAlignment w:val="auto"/>
        <w:rPr>
          <w:color w:val="auto"/>
        </w:rPr>
      </w:pPr>
      <w:r>
        <w:rPr>
          <w:rFonts w:hint="eastAsia"/>
          <w:color w:val="auto"/>
        </w:rPr>
        <w:t>名    称：</w:t>
      </w:r>
      <w:r>
        <w:rPr>
          <w:rFonts w:hint="eastAsia"/>
          <w:color w:val="auto"/>
          <w:highlight w:val="none"/>
          <w:shd w:val="clear" w:color="auto" w:fill="FFFFFF"/>
          <w:lang w:val="en-US" w:eastAsia="zh-CN"/>
        </w:rPr>
        <w:t>永胜县三川镇中心卫生院</w:t>
      </w:r>
      <w:r>
        <w:rPr>
          <w:rFonts w:hint="eastAsia"/>
          <w:color w:val="auto"/>
        </w:rPr>
        <w:t>　</w:t>
      </w:r>
    </w:p>
    <w:p w14:paraId="2ECC917D">
      <w:pPr>
        <w:keepNext w:val="0"/>
        <w:keepLines w:val="0"/>
        <w:pageBreakBefore w:val="0"/>
        <w:widowControl w:val="0"/>
        <w:kinsoku/>
        <w:wordWrap/>
        <w:overflowPunct/>
        <w:topLinePunct w:val="0"/>
        <w:autoSpaceDE/>
        <w:autoSpaceDN/>
        <w:bidi w:val="0"/>
        <w:adjustRightInd/>
        <w:snapToGrid/>
        <w:ind w:firstLine="480" w:firstLineChars="200"/>
        <w:textAlignment w:val="auto"/>
        <w:rPr>
          <w:color w:val="auto"/>
        </w:rPr>
      </w:pPr>
      <w:r>
        <w:rPr>
          <w:rFonts w:hint="eastAsia"/>
          <w:color w:val="auto"/>
        </w:rPr>
        <w:t>地    址：</w:t>
      </w:r>
      <w:r>
        <w:rPr>
          <w:rFonts w:hint="eastAsia"/>
          <w:color w:val="auto"/>
          <w:lang w:val="en-US" w:eastAsia="zh-CN"/>
        </w:rPr>
        <w:t>云南省丽江市永胜县三川镇金官村委会共和村</w:t>
      </w:r>
    </w:p>
    <w:p w14:paraId="61EAF751">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eastAsia="宋体"/>
          <w:color w:val="auto"/>
          <w:lang w:val="en-US" w:eastAsia="zh-CN"/>
        </w:rPr>
      </w:pPr>
      <w:r>
        <w:rPr>
          <w:rFonts w:hint="eastAsia"/>
          <w:color w:val="auto"/>
        </w:rPr>
        <w:t>联系方式：</w:t>
      </w:r>
      <w:r>
        <w:rPr>
          <w:rFonts w:hint="eastAsia"/>
          <w:color w:val="auto"/>
          <w:lang w:val="en-US" w:eastAsia="zh-CN"/>
        </w:rPr>
        <w:t>0888-6831064、13988853238</w:t>
      </w:r>
    </w:p>
    <w:p w14:paraId="55C12E2A">
      <w:pPr>
        <w:keepNext w:val="0"/>
        <w:keepLines w:val="0"/>
        <w:pageBreakBefore w:val="0"/>
        <w:widowControl w:val="0"/>
        <w:kinsoku/>
        <w:wordWrap/>
        <w:overflowPunct/>
        <w:topLinePunct w:val="0"/>
        <w:autoSpaceDE/>
        <w:autoSpaceDN/>
        <w:bidi w:val="0"/>
        <w:adjustRightInd/>
        <w:snapToGrid/>
        <w:ind w:firstLine="480" w:firstLineChars="200"/>
        <w:textAlignment w:val="auto"/>
        <w:rPr>
          <w:color w:val="auto"/>
        </w:rPr>
      </w:pPr>
      <w:bookmarkStart w:id="95" w:name="_Toc28359009"/>
      <w:bookmarkStart w:id="96" w:name="_Toc28359086"/>
      <w:r>
        <w:rPr>
          <w:rFonts w:hint="eastAsia"/>
          <w:color w:val="auto"/>
        </w:rPr>
        <w:t>2.采购代理机构信息</w:t>
      </w:r>
      <w:bookmarkEnd w:id="95"/>
      <w:bookmarkEnd w:id="96"/>
    </w:p>
    <w:p w14:paraId="6AB110DC">
      <w:pPr>
        <w:keepNext w:val="0"/>
        <w:keepLines w:val="0"/>
        <w:pageBreakBefore w:val="0"/>
        <w:widowControl w:val="0"/>
        <w:kinsoku/>
        <w:wordWrap/>
        <w:overflowPunct/>
        <w:topLinePunct w:val="0"/>
        <w:autoSpaceDE/>
        <w:autoSpaceDN/>
        <w:bidi w:val="0"/>
        <w:adjustRightInd/>
        <w:snapToGrid/>
        <w:ind w:firstLine="480" w:firstLineChars="200"/>
        <w:textAlignment w:val="auto"/>
        <w:rPr>
          <w:color w:val="auto"/>
        </w:rPr>
      </w:pPr>
      <w:r>
        <w:rPr>
          <w:rFonts w:hint="eastAsia"/>
          <w:color w:val="auto"/>
        </w:rPr>
        <w:t>名    称：</w:t>
      </w:r>
      <w:r>
        <w:rPr>
          <w:rFonts w:hint="eastAsia"/>
          <w:color w:val="auto"/>
          <w:lang w:eastAsia="zh-CN"/>
        </w:rPr>
        <w:t>云南立联项目咨询管理有限公司</w:t>
      </w:r>
    </w:p>
    <w:p w14:paraId="10C08ABC">
      <w:pPr>
        <w:keepNext w:val="0"/>
        <w:keepLines w:val="0"/>
        <w:pageBreakBefore w:val="0"/>
        <w:widowControl w:val="0"/>
        <w:kinsoku/>
        <w:wordWrap/>
        <w:overflowPunct/>
        <w:topLinePunct w:val="0"/>
        <w:autoSpaceDE/>
        <w:autoSpaceDN/>
        <w:bidi w:val="0"/>
        <w:adjustRightInd/>
        <w:snapToGrid/>
        <w:ind w:firstLine="480" w:firstLineChars="200"/>
        <w:textAlignment w:val="auto"/>
        <w:rPr>
          <w:color w:val="auto"/>
        </w:rPr>
      </w:pPr>
      <w:r>
        <w:rPr>
          <w:rFonts w:hint="eastAsia"/>
          <w:color w:val="auto"/>
        </w:rPr>
        <w:t>地　  址：</w:t>
      </w:r>
      <w:r>
        <w:rPr>
          <w:rFonts w:hint="eastAsia"/>
          <w:color w:val="auto"/>
          <w:lang w:val="en-US" w:eastAsia="zh-CN"/>
        </w:rPr>
        <w:t>云南省昆明市盘龙区北京路1222号国际友联15楼1507室</w:t>
      </w:r>
    </w:p>
    <w:p w14:paraId="503C31CC">
      <w:pPr>
        <w:keepNext w:val="0"/>
        <w:keepLines w:val="0"/>
        <w:pageBreakBefore w:val="0"/>
        <w:widowControl w:val="0"/>
        <w:kinsoku/>
        <w:wordWrap/>
        <w:overflowPunct/>
        <w:topLinePunct w:val="0"/>
        <w:autoSpaceDE/>
        <w:autoSpaceDN/>
        <w:bidi w:val="0"/>
        <w:adjustRightInd/>
        <w:snapToGrid/>
        <w:ind w:firstLine="480" w:firstLineChars="200"/>
        <w:textAlignment w:val="auto"/>
        <w:rPr>
          <w:color w:val="auto"/>
        </w:rPr>
      </w:pPr>
      <w:r>
        <w:rPr>
          <w:rFonts w:hint="eastAsia"/>
          <w:color w:val="auto"/>
        </w:rPr>
        <w:t>联系方式：</w:t>
      </w:r>
      <w:bookmarkStart w:id="97" w:name="_Toc28359010"/>
      <w:bookmarkStart w:id="98" w:name="_Toc28359087"/>
      <w:r>
        <w:rPr>
          <w:rFonts w:hint="eastAsia"/>
          <w:color w:val="auto"/>
          <w:lang w:val="en-US" w:eastAsia="zh-CN"/>
        </w:rPr>
        <w:t>0871-67272474；17608802533</w:t>
      </w:r>
      <w:r>
        <w:rPr>
          <w:rFonts w:hint="eastAsia"/>
          <w:color w:val="auto"/>
        </w:rPr>
        <w:t xml:space="preserve">　　　           </w:t>
      </w:r>
    </w:p>
    <w:p w14:paraId="602CD2D9">
      <w:pPr>
        <w:keepNext w:val="0"/>
        <w:keepLines w:val="0"/>
        <w:pageBreakBefore w:val="0"/>
        <w:widowControl w:val="0"/>
        <w:kinsoku/>
        <w:wordWrap/>
        <w:overflowPunct/>
        <w:topLinePunct w:val="0"/>
        <w:autoSpaceDE/>
        <w:autoSpaceDN/>
        <w:bidi w:val="0"/>
        <w:adjustRightInd/>
        <w:snapToGrid/>
        <w:ind w:firstLine="480" w:firstLineChars="200"/>
        <w:textAlignment w:val="auto"/>
        <w:rPr>
          <w:color w:val="auto"/>
        </w:rPr>
      </w:pPr>
      <w:r>
        <w:rPr>
          <w:rFonts w:hint="eastAsia"/>
          <w:color w:val="auto"/>
        </w:rPr>
        <w:t>3.项目联系方式</w:t>
      </w:r>
      <w:bookmarkEnd w:id="97"/>
      <w:bookmarkEnd w:id="98"/>
    </w:p>
    <w:p w14:paraId="38D09EB8">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color w:val="auto"/>
          <w:lang w:val="en-US"/>
        </w:rPr>
      </w:pPr>
      <w:r>
        <w:rPr>
          <w:rFonts w:hint="eastAsia"/>
          <w:color w:val="auto"/>
        </w:rPr>
        <w:t>项目联系人：</w:t>
      </w:r>
      <w:r>
        <w:rPr>
          <w:rFonts w:hint="eastAsia"/>
          <w:color w:val="auto"/>
          <w:lang w:val="en-US" w:eastAsia="zh-CN"/>
        </w:rPr>
        <w:t>高峰、于雷</w:t>
      </w:r>
    </w:p>
    <w:p w14:paraId="6C5D086F">
      <w:pPr>
        <w:keepNext w:val="0"/>
        <w:keepLines w:val="0"/>
        <w:pageBreakBefore w:val="0"/>
        <w:widowControl w:val="0"/>
        <w:kinsoku/>
        <w:wordWrap/>
        <w:overflowPunct/>
        <w:topLinePunct w:val="0"/>
        <w:autoSpaceDE/>
        <w:autoSpaceDN/>
        <w:bidi w:val="0"/>
        <w:adjustRightInd/>
        <w:snapToGrid/>
        <w:ind w:firstLine="480" w:firstLineChars="200"/>
        <w:textAlignment w:val="auto"/>
        <w:rPr>
          <w:color w:val="auto"/>
        </w:rPr>
      </w:pPr>
      <w:r>
        <w:rPr>
          <w:rFonts w:hint="eastAsia"/>
          <w:color w:val="auto"/>
        </w:rPr>
        <w:t>电　    话：</w:t>
      </w:r>
      <w:r>
        <w:rPr>
          <w:rFonts w:hint="eastAsia"/>
          <w:color w:val="auto"/>
          <w:lang w:val="en-US" w:eastAsia="zh-CN"/>
        </w:rPr>
        <w:t>0871-67272474；17608802533</w:t>
      </w:r>
    </w:p>
    <w:p w14:paraId="3C864C36">
      <w:pPr>
        <w:widowControl/>
        <w:shd w:val="clear" w:color="auto" w:fill="FFFFFF"/>
        <w:spacing w:line="480" w:lineRule="exact"/>
        <w:ind w:firstLine="510"/>
        <w:jc w:val="left"/>
        <w:rPr>
          <w:rFonts w:ascii="宋体" w:hAnsi="宋体" w:cs="宋体"/>
          <w:color w:val="auto"/>
          <w:kern w:val="0"/>
          <w:sz w:val="24"/>
        </w:rPr>
      </w:pPr>
    </w:p>
    <w:p w14:paraId="23982437">
      <w:pPr>
        <w:spacing w:line="480" w:lineRule="exact"/>
        <w:jc w:val="both"/>
        <w:rPr>
          <w:rFonts w:hint="eastAsia" w:ascii="宋体" w:hAnsi="宋体" w:cs="Arial"/>
          <w:bCs/>
          <w:color w:val="auto"/>
          <w:kern w:val="0"/>
          <w:sz w:val="24"/>
        </w:rPr>
      </w:pPr>
    </w:p>
    <w:p w14:paraId="72D42446">
      <w:pPr>
        <w:widowControl/>
        <w:spacing w:line="480" w:lineRule="exact"/>
        <w:ind w:firstLine="537" w:firstLineChars="224"/>
        <w:jc w:val="left"/>
        <w:rPr>
          <w:rFonts w:hint="eastAsia" w:ascii="宋体" w:hAnsi="宋体" w:cs="Arial"/>
          <w:bCs/>
          <w:color w:val="auto"/>
          <w:kern w:val="0"/>
          <w:sz w:val="24"/>
        </w:rPr>
      </w:pPr>
    </w:p>
    <w:p w14:paraId="1EA0A072">
      <w:pPr>
        <w:widowControl/>
        <w:spacing w:line="480" w:lineRule="exact"/>
        <w:ind w:firstLine="537" w:firstLineChars="224"/>
        <w:jc w:val="left"/>
        <w:rPr>
          <w:rFonts w:hint="eastAsia" w:ascii="宋体" w:hAnsi="宋体" w:cs="Arial"/>
          <w:bCs/>
          <w:color w:val="auto"/>
          <w:kern w:val="0"/>
          <w:sz w:val="24"/>
        </w:rPr>
      </w:pPr>
    </w:p>
    <w:p w14:paraId="6A8484A3">
      <w:pPr>
        <w:pStyle w:val="2"/>
        <w:keepNext w:val="0"/>
        <w:keepLines w:val="0"/>
        <w:pageBreakBefore/>
        <w:widowControl w:val="0"/>
        <w:kinsoku/>
        <w:wordWrap/>
        <w:overflowPunct/>
        <w:topLinePunct w:val="0"/>
        <w:autoSpaceDE w:val="0"/>
        <w:autoSpaceDN w:val="0"/>
        <w:bidi w:val="0"/>
        <w:adjustRightInd w:val="0"/>
        <w:snapToGrid/>
        <w:spacing w:after="0" w:afterLines="0"/>
        <w:textAlignment w:val="auto"/>
        <w:rPr>
          <w:color w:val="auto"/>
        </w:rPr>
      </w:pPr>
      <w:bookmarkStart w:id="99" w:name="_Toc31949"/>
      <w:bookmarkStart w:id="100" w:name="_Toc7955"/>
      <w:bookmarkStart w:id="101" w:name="_Toc23299"/>
      <w:r>
        <w:rPr>
          <w:rFonts w:hint="eastAsia"/>
          <w:color w:val="auto"/>
        </w:rPr>
        <w:t>第二章</w:t>
      </w:r>
      <w:r>
        <w:rPr>
          <w:color w:val="auto"/>
        </w:rPr>
        <w:t xml:space="preserve">  </w:t>
      </w:r>
      <w:r>
        <w:rPr>
          <w:rFonts w:hint="eastAsia"/>
          <w:color w:val="auto"/>
        </w:rPr>
        <w:t>供应商须知</w:t>
      </w:r>
      <w:bookmarkEnd w:id="99"/>
      <w:bookmarkEnd w:id="100"/>
      <w:bookmarkEnd w:id="101"/>
    </w:p>
    <w:p w14:paraId="0B4F87BC">
      <w:pPr>
        <w:pStyle w:val="3"/>
        <w:spacing w:before="0" w:after="0" w:line="480" w:lineRule="exact"/>
        <w:rPr>
          <w:rFonts w:hint="eastAsia" w:ascii="宋体" w:hAnsi="宋体" w:cs="宋体"/>
          <w:color w:val="auto"/>
          <w:sz w:val="24"/>
          <w:szCs w:val="24"/>
        </w:rPr>
      </w:pPr>
      <w:bookmarkStart w:id="102" w:name="_Toc9437"/>
      <w:bookmarkStart w:id="103" w:name="_Toc86124039"/>
      <w:bookmarkStart w:id="104" w:name="_Toc16369"/>
      <w:bookmarkStart w:id="105" w:name="_Toc468722816"/>
      <w:bookmarkStart w:id="106" w:name="_Toc27466"/>
      <w:r>
        <w:rPr>
          <w:rFonts w:hint="eastAsia" w:ascii="宋体" w:hAnsi="宋体" w:cs="宋体"/>
          <w:color w:val="auto"/>
          <w:sz w:val="24"/>
          <w:szCs w:val="24"/>
        </w:rPr>
        <w:t>一、供应商须知前附表</w:t>
      </w:r>
      <w:bookmarkEnd w:id="102"/>
      <w:bookmarkEnd w:id="103"/>
      <w:bookmarkEnd w:id="104"/>
      <w:bookmarkEnd w:id="105"/>
      <w:bookmarkEnd w:id="106"/>
    </w:p>
    <w:tbl>
      <w:tblPr>
        <w:tblStyle w:val="24"/>
        <w:tblW w:w="100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0"/>
        <w:gridCol w:w="1667"/>
        <w:gridCol w:w="7367"/>
      </w:tblGrid>
      <w:tr w14:paraId="69E99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990" w:type="dxa"/>
            <w:noWrap w:val="0"/>
            <w:vAlign w:val="center"/>
          </w:tcPr>
          <w:p w14:paraId="3073AB44">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b/>
                <w:bCs/>
                <w:color w:val="auto"/>
                <w:lang w:val="en-US" w:eastAsia="zh-CN"/>
              </w:rPr>
            </w:pPr>
            <w:r>
              <w:rPr>
                <w:rFonts w:hint="eastAsia"/>
                <w:b/>
                <w:bCs/>
                <w:color w:val="auto"/>
                <w:lang w:val="en-US" w:eastAsia="zh-CN"/>
              </w:rPr>
              <w:t>条款号</w:t>
            </w:r>
          </w:p>
        </w:tc>
        <w:tc>
          <w:tcPr>
            <w:tcW w:w="1667" w:type="dxa"/>
            <w:noWrap w:val="0"/>
            <w:vAlign w:val="center"/>
          </w:tcPr>
          <w:p w14:paraId="79884EC4">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b/>
                <w:bCs/>
                <w:color w:val="auto"/>
                <w:lang w:val="en-US" w:eastAsia="zh-CN"/>
              </w:rPr>
            </w:pPr>
            <w:r>
              <w:rPr>
                <w:rFonts w:hint="eastAsia"/>
                <w:b/>
                <w:bCs/>
                <w:color w:val="auto"/>
                <w:lang w:val="en-US" w:eastAsia="zh-CN"/>
              </w:rPr>
              <w:t>条</w:t>
            </w:r>
            <w:r>
              <w:rPr>
                <w:b/>
                <w:bCs/>
                <w:color w:val="auto"/>
                <w:lang w:val="en-US" w:eastAsia="zh-CN"/>
              </w:rPr>
              <w:t xml:space="preserve"> </w:t>
            </w:r>
            <w:r>
              <w:rPr>
                <w:rFonts w:hint="eastAsia"/>
                <w:b/>
                <w:bCs/>
                <w:color w:val="auto"/>
                <w:lang w:val="en-US" w:eastAsia="zh-CN"/>
              </w:rPr>
              <w:t>款</w:t>
            </w:r>
            <w:r>
              <w:rPr>
                <w:b/>
                <w:bCs/>
                <w:color w:val="auto"/>
                <w:lang w:val="en-US" w:eastAsia="zh-CN"/>
              </w:rPr>
              <w:t xml:space="preserve"> </w:t>
            </w:r>
            <w:r>
              <w:rPr>
                <w:rFonts w:hint="eastAsia"/>
                <w:b/>
                <w:bCs/>
                <w:color w:val="auto"/>
                <w:lang w:val="en-US" w:eastAsia="zh-CN"/>
              </w:rPr>
              <w:t>名</w:t>
            </w:r>
            <w:r>
              <w:rPr>
                <w:b/>
                <w:bCs/>
                <w:color w:val="auto"/>
                <w:lang w:val="en-US" w:eastAsia="zh-CN"/>
              </w:rPr>
              <w:t xml:space="preserve"> </w:t>
            </w:r>
            <w:r>
              <w:rPr>
                <w:rFonts w:hint="eastAsia"/>
                <w:b/>
                <w:bCs/>
                <w:color w:val="auto"/>
                <w:lang w:val="en-US" w:eastAsia="zh-CN"/>
              </w:rPr>
              <w:t>称</w:t>
            </w:r>
          </w:p>
        </w:tc>
        <w:tc>
          <w:tcPr>
            <w:tcW w:w="7367" w:type="dxa"/>
            <w:noWrap w:val="0"/>
            <w:vAlign w:val="center"/>
          </w:tcPr>
          <w:p w14:paraId="5CB32F3C">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b/>
                <w:bCs/>
                <w:color w:val="auto"/>
                <w:lang w:val="en-US" w:eastAsia="zh-CN"/>
              </w:rPr>
            </w:pPr>
            <w:r>
              <w:rPr>
                <w:rFonts w:hint="eastAsia"/>
                <w:b/>
                <w:bCs/>
                <w:color w:val="auto"/>
                <w:lang w:val="en-US" w:eastAsia="zh-CN"/>
              </w:rPr>
              <w:t>编</w:t>
            </w:r>
            <w:r>
              <w:rPr>
                <w:b/>
                <w:bCs/>
                <w:color w:val="auto"/>
                <w:lang w:val="en-US" w:eastAsia="zh-CN"/>
              </w:rPr>
              <w:t xml:space="preserve"> </w:t>
            </w:r>
            <w:r>
              <w:rPr>
                <w:rFonts w:hint="eastAsia"/>
                <w:b/>
                <w:bCs/>
                <w:color w:val="auto"/>
                <w:lang w:val="en-US" w:eastAsia="zh-CN"/>
              </w:rPr>
              <w:t>列</w:t>
            </w:r>
            <w:r>
              <w:rPr>
                <w:b/>
                <w:bCs/>
                <w:color w:val="auto"/>
                <w:lang w:val="en-US" w:eastAsia="zh-CN"/>
              </w:rPr>
              <w:t xml:space="preserve"> </w:t>
            </w:r>
            <w:r>
              <w:rPr>
                <w:rFonts w:hint="eastAsia"/>
                <w:b/>
                <w:bCs/>
                <w:color w:val="auto"/>
                <w:lang w:val="en-US" w:eastAsia="zh-CN"/>
              </w:rPr>
              <w:t>内</w:t>
            </w:r>
            <w:r>
              <w:rPr>
                <w:b/>
                <w:bCs/>
                <w:color w:val="auto"/>
                <w:lang w:val="en-US" w:eastAsia="zh-CN"/>
              </w:rPr>
              <w:t xml:space="preserve"> </w:t>
            </w:r>
            <w:r>
              <w:rPr>
                <w:rFonts w:hint="eastAsia"/>
                <w:b/>
                <w:bCs/>
                <w:color w:val="auto"/>
                <w:lang w:val="en-US" w:eastAsia="zh-CN"/>
              </w:rPr>
              <w:t>容</w:t>
            </w:r>
          </w:p>
        </w:tc>
      </w:tr>
      <w:tr w14:paraId="0F69A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90" w:type="dxa"/>
            <w:vMerge w:val="restart"/>
            <w:noWrap w:val="0"/>
            <w:vAlign w:val="center"/>
          </w:tcPr>
          <w:p w14:paraId="4F14A7B3">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lang w:val="en-US" w:eastAsia="zh-CN"/>
              </w:rPr>
            </w:pPr>
            <w:r>
              <w:rPr>
                <w:color w:val="auto"/>
                <w:lang w:val="en-US" w:eastAsia="zh-CN"/>
              </w:rPr>
              <w:t>1.2</w:t>
            </w:r>
          </w:p>
        </w:tc>
        <w:tc>
          <w:tcPr>
            <w:tcW w:w="1667" w:type="dxa"/>
            <w:noWrap w:val="0"/>
            <w:vAlign w:val="center"/>
          </w:tcPr>
          <w:p w14:paraId="49BEF2CB">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lang w:val="en-US" w:eastAsia="zh-CN"/>
              </w:rPr>
            </w:pPr>
            <w:r>
              <w:rPr>
                <w:rFonts w:hint="eastAsia"/>
                <w:color w:val="auto"/>
                <w:lang w:val="en-US" w:eastAsia="zh-CN"/>
              </w:rPr>
              <w:t>采购人</w:t>
            </w:r>
          </w:p>
        </w:tc>
        <w:tc>
          <w:tcPr>
            <w:tcW w:w="7367" w:type="dxa"/>
            <w:noWrap w:val="0"/>
            <w:vAlign w:val="center"/>
          </w:tcPr>
          <w:p w14:paraId="61FCBB3C">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color w:val="auto"/>
                <w:lang w:val="zh-CN" w:eastAsia="zh-CN"/>
              </w:rPr>
            </w:pPr>
            <w:r>
              <w:rPr>
                <w:rFonts w:hint="eastAsia"/>
                <w:color w:val="auto"/>
                <w:lang w:val="zh-CN"/>
              </w:rPr>
              <w:t>采 购 人：</w:t>
            </w:r>
            <w:r>
              <w:rPr>
                <w:rFonts w:hint="eastAsia"/>
                <w:color w:val="auto"/>
                <w:highlight w:val="none"/>
                <w:shd w:val="clear" w:color="auto" w:fill="FFFFFF"/>
                <w:lang w:val="en-US" w:eastAsia="zh-CN"/>
              </w:rPr>
              <w:t>永胜县三川镇中心卫生院</w:t>
            </w:r>
          </w:p>
          <w:p w14:paraId="4E91C6C3">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eastAsia="宋体"/>
                <w:color w:val="auto"/>
                <w:lang w:val="zh-CN" w:eastAsia="zh-CN"/>
              </w:rPr>
            </w:pPr>
            <w:r>
              <w:rPr>
                <w:rFonts w:hint="eastAsia"/>
                <w:color w:val="auto"/>
                <w:lang w:val="zh-CN"/>
              </w:rPr>
              <w:t>地    址：</w:t>
            </w:r>
            <w:r>
              <w:rPr>
                <w:rFonts w:hint="eastAsia"/>
                <w:color w:val="auto"/>
                <w:lang w:val="en-US" w:eastAsia="zh-CN"/>
              </w:rPr>
              <w:t>云南省丽江市永胜县三川镇金官村委会共和村</w:t>
            </w:r>
          </w:p>
          <w:p w14:paraId="0D16209D">
            <w:pPr>
              <w:keepNext w:val="0"/>
              <w:keepLines w:val="0"/>
              <w:pageBreakBefore w:val="0"/>
              <w:widowControl w:val="0"/>
              <w:kinsoku/>
              <w:wordWrap/>
              <w:overflowPunct/>
              <w:topLinePunct w:val="0"/>
              <w:autoSpaceDE/>
              <w:autoSpaceDN/>
              <w:bidi w:val="0"/>
              <w:adjustRightInd/>
              <w:snapToGrid/>
              <w:ind w:firstLine="0" w:firstLineChars="0"/>
              <w:textAlignment w:val="auto"/>
              <w:rPr>
                <w:rFonts w:hint="default" w:eastAsia="宋体"/>
                <w:color w:val="auto"/>
                <w:lang w:val="en-US" w:eastAsia="zh-CN"/>
              </w:rPr>
            </w:pPr>
            <w:r>
              <w:rPr>
                <w:rFonts w:hint="eastAsia"/>
                <w:color w:val="auto"/>
                <w:lang w:val="zh-CN"/>
              </w:rPr>
              <w:t>电    话：</w:t>
            </w:r>
            <w:r>
              <w:rPr>
                <w:rFonts w:hint="eastAsia"/>
                <w:color w:val="auto"/>
                <w:lang w:val="en-US" w:eastAsia="zh-CN"/>
              </w:rPr>
              <w:t>0888-6831064、13988853238</w:t>
            </w:r>
          </w:p>
        </w:tc>
      </w:tr>
      <w:tr w14:paraId="10B71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90" w:type="dxa"/>
            <w:vMerge w:val="continue"/>
            <w:noWrap w:val="0"/>
            <w:vAlign w:val="center"/>
          </w:tcPr>
          <w:p w14:paraId="5954FF33">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rPr>
            </w:pPr>
          </w:p>
        </w:tc>
        <w:tc>
          <w:tcPr>
            <w:tcW w:w="1667" w:type="dxa"/>
            <w:noWrap w:val="0"/>
            <w:vAlign w:val="center"/>
          </w:tcPr>
          <w:p w14:paraId="1261D793">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lang w:val="en-US" w:eastAsia="zh-CN"/>
              </w:rPr>
            </w:pPr>
            <w:r>
              <w:rPr>
                <w:rFonts w:hint="eastAsia"/>
                <w:color w:val="auto"/>
                <w:lang w:val="en-US" w:eastAsia="zh-CN"/>
              </w:rPr>
              <w:t>采购代理机构</w:t>
            </w:r>
          </w:p>
        </w:tc>
        <w:tc>
          <w:tcPr>
            <w:tcW w:w="7367" w:type="dxa"/>
            <w:noWrap w:val="0"/>
            <w:vAlign w:val="center"/>
          </w:tcPr>
          <w:p w14:paraId="603C6557">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lang w:val="zh-CN"/>
              </w:rPr>
            </w:pPr>
            <w:r>
              <w:rPr>
                <w:color w:val="auto"/>
                <w:lang w:val="zh-CN"/>
              </w:rPr>
              <w:t>采购代理：</w:t>
            </w:r>
            <w:r>
              <w:rPr>
                <w:rFonts w:hint="eastAsia"/>
                <w:color w:val="auto"/>
                <w:lang w:val="zh-CN"/>
              </w:rPr>
              <w:t>云南立联项目咨询管理有限公司</w:t>
            </w:r>
          </w:p>
          <w:p w14:paraId="5E14BB94">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color w:val="auto"/>
                <w:lang w:eastAsia="zh-CN"/>
              </w:rPr>
            </w:pPr>
            <w:r>
              <w:rPr>
                <w:color w:val="auto"/>
              </w:rPr>
              <w:t>地</w:t>
            </w:r>
            <w:r>
              <w:rPr>
                <w:rFonts w:hint="eastAsia"/>
                <w:color w:val="auto"/>
                <w:lang w:val="en-US" w:eastAsia="zh-CN"/>
              </w:rPr>
              <w:t xml:space="preserve">    </w:t>
            </w:r>
            <w:r>
              <w:rPr>
                <w:color w:val="auto"/>
              </w:rPr>
              <w:t>址：</w:t>
            </w:r>
            <w:r>
              <w:rPr>
                <w:rFonts w:hint="eastAsia"/>
                <w:color w:val="auto"/>
                <w:lang w:eastAsia="zh-CN"/>
              </w:rPr>
              <w:t>云南省昆明市盘龙区北京路1222号国际友联15楼1507室</w:t>
            </w:r>
          </w:p>
          <w:p w14:paraId="2A00F94B">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color w:val="auto"/>
              </w:rPr>
            </w:pPr>
            <w:r>
              <w:rPr>
                <w:rFonts w:hint="eastAsia"/>
                <w:color w:val="auto"/>
              </w:rPr>
              <w:t>联 系 人：</w:t>
            </w:r>
            <w:r>
              <w:rPr>
                <w:rFonts w:hint="eastAsia"/>
                <w:color w:val="auto"/>
                <w:lang w:val="en-US" w:eastAsia="zh-CN"/>
              </w:rPr>
              <w:t>高峰、于雷</w:t>
            </w:r>
          </w:p>
          <w:p w14:paraId="6DD85AEB">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color w:val="auto"/>
                <w:lang w:eastAsia="zh-CN"/>
              </w:rPr>
            </w:pPr>
            <w:r>
              <w:rPr>
                <w:rFonts w:hint="eastAsia"/>
                <w:color w:val="auto"/>
              </w:rPr>
              <w:t>联系电话：</w:t>
            </w:r>
            <w:r>
              <w:rPr>
                <w:rFonts w:hint="eastAsia"/>
                <w:color w:val="auto"/>
                <w:lang w:val="en-US" w:eastAsia="zh-CN"/>
              </w:rPr>
              <w:t>0871-67272474；17608802533</w:t>
            </w:r>
          </w:p>
        </w:tc>
      </w:tr>
      <w:tr w14:paraId="77DBA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90" w:type="dxa"/>
            <w:vMerge w:val="continue"/>
            <w:noWrap w:val="0"/>
            <w:vAlign w:val="center"/>
          </w:tcPr>
          <w:p w14:paraId="044A88E1">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rPr>
            </w:pPr>
          </w:p>
        </w:tc>
        <w:tc>
          <w:tcPr>
            <w:tcW w:w="1667" w:type="dxa"/>
            <w:noWrap w:val="0"/>
            <w:vAlign w:val="center"/>
          </w:tcPr>
          <w:p w14:paraId="3E51F81B">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lang w:val="en-US" w:eastAsia="zh-CN"/>
              </w:rPr>
            </w:pPr>
            <w:r>
              <w:rPr>
                <w:rFonts w:hint="eastAsia"/>
                <w:color w:val="auto"/>
                <w:lang w:val="en-US" w:eastAsia="zh-CN"/>
              </w:rPr>
              <w:t>项目名称</w:t>
            </w:r>
          </w:p>
        </w:tc>
        <w:tc>
          <w:tcPr>
            <w:tcW w:w="7367" w:type="dxa"/>
            <w:noWrap w:val="0"/>
            <w:vAlign w:val="center"/>
          </w:tcPr>
          <w:p w14:paraId="349094B7">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color w:val="auto"/>
                <w:lang w:eastAsia="zh-CN"/>
              </w:rPr>
            </w:pPr>
            <w:r>
              <w:rPr>
                <w:rFonts w:hint="eastAsia"/>
                <w:color w:val="auto"/>
                <w:lang w:eastAsia="zh-CN"/>
              </w:rPr>
              <w:t>永胜县三川镇中心卫生院重点乡镇卫生院提质建设ICU装修工程项目</w:t>
            </w:r>
          </w:p>
        </w:tc>
      </w:tr>
      <w:tr w14:paraId="2B95A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90" w:type="dxa"/>
            <w:vMerge w:val="continue"/>
            <w:noWrap w:val="0"/>
            <w:vAlign w:val="center"/>
          </w:tcPr>
          <w:p w14:paraId="0F1814A1">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rPr>
            </w:pPr>
          </w:p>
        </w:tc>
        <w:tc>
          <w:tcPr>
            <w:tcW w:w="1667" w:type="dxa"/>
            <w:noWrap w:val="0"/>
            <w:vAlign w:val="center"/>
          </w:tcPr>
          <w:p w14:paraId="3198F6F1">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lang w:val="en-US" w:eastAsia="zh-CN"/>
              </w:rPr>
            </w:pPr>
            <w:r>
              <w:rPr>
                <w:rFonts w:hint="eastAsia"/>
                <w:color w:val="auto"/>
                <w:lang w:val="en-US" w:eastAsia="zh-CN"/>
              </w:rPr>
              <w:t>项目编号</w:t>
            </w:r>
          </w:p>
        </w:tc>
        <w:tc>
          <w:tcPr>
            <w:tcW w:w="7367" w:type="dxa"/>
            <w:noWrap w:val="0"/>
            <w:vAlign w:val="center"/>
          </w:tcPr>
          <w:p w14:paraId="259E9DCF">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lang w:val="en-US" w:eastAsia="zh-CN"/>
              </w:rPr>
            </w:pPr>
            <w:r>
              <w:rPr>
                <w:rFonts w:hint="eastAsia"/>
                <w:color w:val="auto"/>
                <w:lang w:val="en-US" w:eastAsia="zh-CN"/>
              </w:rPr>
              <w:t>YNLL-202408081</w:t>
            </w:r>
          </w:p>
        </w:tc>
      </w:tr>
      <w:tr w14:paraId="61960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90" w:type="dxa"/>
            <w:noWrap w:val="0"/>
            <w:vAlign w:val="center"/>
          </w:tcPr>
          <w:p w14:paraId="6E58C3C5">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color w:val="auto"/>
              </w:rPr>
            </w:pPr>
            <w:r>
              <w:rPr>
                <w:rFonts w:hint="eastAsia"/>
                <w:color w:val="auto"/>
              </w:rPr>
              <w:t>2.2</w:t>
            </w:r>
          </w:p>
          <w:p w14:paraId="611B5CC2">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rPr>
            </w:pPr>
            <w:r>
              <w:rPr>
                <w:rFonts w:hint="eastAsia"/>
                <w:color w:val="auto"/>
              </w:rPr>
              <w:t>10.1</w:t>
            </w:r>
          </w:p>
        </w:tc>
        <w:tc>
          <w:tcPr>
            <w:tcW w:w="1667" w:type="dxa"/>
            <w:noWrap w:val="0"/>
            <w:vAlign w:val="center"/>
          </w:tcPr>
          <w:p w14:paraId="3A567303">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color w:val="auto"/>
                <w:lang w:val="en-US" w:eastAsia="zh-CN"/>
              </w:rPr>
            </w:pPr>
            <w:r>
              <w:rPr>
                <w:rFonts w:hint="eastAsia"/>
                <w:color w:val="auto"/>
                <w:lang w:val="en-US" w:eastAsia="zh-CN"/>
              </w:rPr>
              <w:t>采购预算及最高限价</w:t>
            </w:r>
          </w:p>
        </w:tc>
        <w:tc>
          <w:tcPr>
            <w:tcW w:w="7367" w:type="dxa"/>
            <w:noWrap w:val="0"/>
            <w:vAlign w:val="center"/>
          </w:tcPr>
          <w:p w14:paraId="375C5DAA">
            <w:pPr>
              <w:bidi w:val="0"/>
              <w:ind w:left="0" w:leftChars="0" w:firstLine="0" w:firstLineChars="0"/>
              <w:rPr>
                <w:rFonts w:hint="eastAsia" w:eastAsia="宋体"/>
                <w:color w:val="auto"/>
                <w:lang w:val="en-US" w:eastAsia="zh-CN"/>
              </w:rPr>
            </w:pPr>
            <w:r>
              <w:rPr>
                <w:rFonts w:hint="eastAsia"/>
                <w:color w:val="auto"/>
              </w:rPr>
              <w:t>预算金额：</w:t>
            </w:r>
            <w:r>
              <w:rPr>
                <w:rFonts w:hint="eastAsia"/>
                <w:color w:val="auto"/>
                <w:lang w:val="en-US" w:eastAsia="zh-CN"/>
              </w:rPr>
              <w:t>2000000.00</w:t>
            </w:r>
            <w:r>
              <w:rPr>
                <w:rFonts w:hint="eastAsia"/>
                <w:color w:val="auto"/>
              </w:rPr>
              <w:t>元</w:t>
            </w:r>
            <w:r>
              <w:rPr>
                <w:rFonts w:hint="eastAsia"/>
                <w:color w:val="auto"/>
                <w:lang w:eastAsia="zh-CN"/>
              </w:rPr>
              <w:t>；</w:t>
            </w:r>
          </w:p>
          <w:p w14:paraId="063DC94E">
            <w:pPr>
              <w:bidi w:val="0"/>
              <w:ind w:left="0" w:leftChars="0" w:firstLine="0" w:firstLineChars="0"/>
              <w:rPr>
                <w:rFonts w:hint="eastAsia" w:eastAsia="宋体"/>
                <w:color w:val="auto"/>
                <w:lang w:eastAsia="zh-CN"/>
              </w:rPr>
            </w:pPr>
            <w:r>
              <w:rPr>
                <w:rFonts w:hint="eastAsia"/>
                <w:color w:val="auto"/>
              </w:rPr>
              <w:t>最高限价：</w:t>
            </w:r>
            <w:r>
              <w:rPr>
                <w:rFonts w:hint="eastAsia"/>
                <w:color w:val="auto"/>
                <w:lang w:val="en-US" w:eastAsia="zh-CN"/>
              </w:rPr>
              <w:t>1998853.65</w:t>
            </w:r>
            <w:r>
              <w:rPr>
                <w:rFonts w:hint="eastAsia"/>
                <w:color w:val="auto"/>
              </w:rPr>
              <w:t>元</w:t>
            </w:r>
            <w:r>
              <w:rPr>
                <w:rFonts w:hint="eastAsia"/>
                <w:color w:val="auto"/>
                <w:lang w:eastAsia="zh-CN"/>
              </w:rPr>
              <w:t>；</w:t>
            </w:r>
          </w:p>
          <w:p w14:paraId="1C9FD3E9">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color w:val="auto"/>
                <w:lang w:val="en-US" w:eastAsia="zh-CN"/>
              </w:rPr>
            </w:pPr>
            <w:r>
              <w:rPr>
                <w:rFonts w:hint="eastAsia"/>
                <w:color w:val="auto"/>
                <w:lang w:val="en-US" w:eastAsia="zh-CN"/>
              </w:rPr>
              <w:t>本项目为总价合同，除非合同另有约定，供应商所报的最后价格在合同执行过程中是固定不变的，不得以任何理由予以变更。供应商所报的最后价格应是完成采购需求、合同条款、工期、质量标准等各项内容的全部，包含但不仅限于本合同项下所有分部分项工程的人工、材料、机械、设备、施工（安装）、设施设备调试费用、企业管理费、措施项目费、进出场费、建设场地准备、临时设施费、保险费、其它项目费、政策性文件规费、利润、税金等所有明示及暗示风险的一切费用，并能保证供应商完成履行合同所需的一切工作。合同履行期内不因市场变化因素而变动，供应商在计算报价时应考虑物价上涨、政策性调整及一般设计变更等诸多因素及由此引起的费用变动。任何包含价格调整要求的响应文件，将被认为是非实质响应性而予以拒绝。</w:t>
            </w:r>
          </w:p>
          <w:p w14:paraId="264884E1">
            <w:pPr>
              <w:pStyle w:val="29"/>
              <w:ind w:left="0" w:leftChars="0" w:firstLine="0" w:firstLineChars="0"/>
              <w:rPr>
                <w:rFonts w:hint="eastAsia"/>
                <w:color w:val="auto"/>
              </w:rPr>
            </w:pPr>
            <w:r>
              <w:rPr>
                <w:rFonts w:hint="eastAsia"/>
                <w:color w:val="auto"/>
                <w:lang w:val="en-US" w:eastAsia="zh-CN"/>
              </w:rPr>
              <w:t>供应商应充分了解本项目的施工场地的位置、已有设备情况、周边环境、道路、装卸、保管、施工、安装限制、机械设备进场及材料运输的特殊性、装卸限制及影响磋商报价的其他要素，任何因忽视或误解工地情况而导致的索赔或工期延长申请将不被批准。</w:t>
            </w:r>
          </w:p>
        </w:tc>
      </w:tr>
      <w:tr w14:paraId="19E58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90" w:type="dxa"/>
            <w:noWrap w:val="0"/>
            <w:vAlign w:val="center"/>
          </w:tcPr>
          <w:p w14:paraId="386AE8D8">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lang w:val="en-US" w:eastAsia="zh-CN"/>
              </w:rPr>
            </w:pPr>
            <w:r>
              <w:rPr>
                <w:color w:val="auto"/>
                <w:lang w:val="en-US" w:eastAsia="zh-CN"/>
              </w:rPr>
              <w:t>3.1</w:t>
            </w:r>
          </w:p>
        </w:tc>
        <w:tc>
          <w:tcPr>
            <w:tcW w:w="1667" w:type="dxa"/>
            <w:noWrap w:val="0"/>
            <w:vAlign w:val="center"/>
          </w:tcPr>
          <w:p w14:paraId="6EC4599E">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lang w:val="en-US" w:eastAsia="zh-CN"/>
              </w:rPr>
            </w:pPr>
            <w:r>
              <w:rPr>
                <w:rFonts w:hint="eastAsia"/>
                <w:color w:val="auto"/>
                <w:lang w:val="en-US" w:eastAsia="zh-CN"/>
              </w:rPr>
              <w:t>采购内容</w:t>
            </w:r>
          </w:p>
        </w:tc>
        <w:tc>
          <w:tcPr>
            <w:tcW w:w="7367" w:type="dxa"/>
            <w:noWrap w:val="0"/>
            <w:vAlign w:val="center"/>
          </w:tcPr>
          <w:p w14:paraId="55BE9F87">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lang w:val="en-US" w:eastAsia="zh-CN"/>
              </w:rPr>
            </w:pPr>
            <w:r>
              <w:rPr>
                <w:rFonts w:hint="eastAsia"/>
                <w:color w:val="auto"/>
                <w:lang w:val="en-US" w:eastAsia="zh-CN"/>
              </w:rPr>
              <w:t>详见第六章《采购需求》</w:t>
            </w:r>
          </w:p>
        </w:tc>
      </w:tr>
      <w:tr w14:paraId="086BE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9" w:hRule="atLeast"/>
          <w:jc w:val="center"/>
        </w:trPr>
        <w:tc>
          <w:tcPr>
            <w:tcW w:w="990" w:type="dxa"/>
            <w:noWrap w:val="0"/>
            <w:vAlign w:val="center"/>
          </w:tcPr>
          <w:p w14:paraId="6637E501">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lang w:val="en-US" w:eastAsia="zh-CN"/>
              </w:rPr>
            </w:pPr>
            <w:r>
              <w:rPr>
                <w:color w:val="auto"/>
                <w:lang w:val="en-US" w:eastAsia="zh-CN"/>
              </w:rPr>
              <w:t>3.2</w:t>
            </w:r>
          </w:p>
        </w:tc>
        <w:tc>
          <w:tcPr>
            <w:tcW w:w="1667" w:type="dxa"/>
            <w:noWrap w:val="0"/>
            <w:vAlign w:val="center"/>
          </w:tcPr>
          <w:p w14:paraId="59BFED1A">
            <w:pPr>
              <w:keepNext w:val="0"/>
              <w:keepLines w:val="0"/>
              <w:pageBreakBefore w:val="0"/>
              <w:widowControl w:val="0"/>
              <w:kinsoku/>
              <w:wordWrap/>
              <w:overflowPunct/>
              <w:topLinePunct w:val="0"/>
              <w:autoSpaceDE/>
              <w:autoSpaceDN/>
              <w:bidi w:val="0"/>
              <w:adjustRightInd/>
              <w:snapToGrid/>
              <w:ind w:firstLine="0" w:firstLineChars="0"/>
              <w:textAlignment w:val="auto"/>
              <w:rPr>
                <w:rFonts w:hint="default"/>
                <w:color w:val="auto"/>
                <w:lang w:val="en-US" w:eastAsia="zh-CN"/>
              </w:rPr>
            </w:pPr>
            <w:r>
              <w:rPr>
                <w:rFonts w:hint="eastAsia"/>
                <w:color w:val="auto"/>
                <w:lang w:val="en-US" w:eastAsia="zh-CN"/>
              </w:rPr>
              <w:t>工期、质量要求及质保期</w:t>
            </w:r>
          </w:p>
        </w:tc>
        <w:tc>
          <w:tcPr>
            <w:tcW w:w="7367" w:type="dxa"/>
            <w:noWrap w:val="0"/>
            <w:vAlign w:val="center"/>
          </w:tcPr>
          <w:p w14:paraId="6BB239A9">
            <w:pPr>
              <w:keepNext w:val="0"/>
              <w:keepLines w:val="0"/>
              <w:pageBreakBefore w:val="0"/>
              <w:widowControl w:val="0"/>
              <w:kinsoku/>
              <w:wordWrap/>
              <w:overflowPunct/>
              <w:topLinePunct w:val="0"/>
              <w:autoSpaceDE/>
              <w:autoSpaceDN/>
              <w:bidi w:val="0"/>
              <w:adjustRightInd/>
              <w:snapToGrid/>
              <w:ind w:firstLine="0" w:firstLineChars="0"/>
              <w:textAlignment w:val="auto"/>
              <w:rPr>
                <w:rFonts w:hint="default"/>
                <w:color w:val="auto"/>
                <w:lang w:val="en-US" w:eastAsia="zh-CN"/>
              </w:rPr>
            </w:pPr>
            <w:r>
              <w:rPr>
                <w:rFonts w:hint="eastAsia"/>
                <w:color w:val="auto"/>
                <w:lang w:val="en-US" w:eastAsia="zh-CN"/>
              </w:rPr>
              <w:t>工期：合同签订后50天内施工完成并通过验收。</w:t>
            </w:r>
          </w:p>
          <w:p w14:paraId="0543AB2D">
            <w:pPr>
              <w:pStyle w:val="29"/>
              <w:ind w:left="0" w:leftChars="0" w:firstLine="0" w:firstLineChars="0"/>
              <w:rPr>
                <w:rFonts w:hint="eastAsia"/>
                <w:color w:val="auto"/>
                <w:lang w:val="en-US" w:eastAsia="zh-CN"/>
              </w:rPr>
            </w:pPr>
            <w:r>
              <w:rPr>
                <w:rFonts w:hint="eastAsia"/>
                <w:color w:val="auto"/>
                <w:lang w:val="en-US" w:eastAsia="zh-CN"/>
              </w:rPr>
              <w:t>质量</w:t>
            </w:r>
            <w:r>
              <w:rPr>
                <w:rFonts w:hint="eastAsia"/>
                <w:color w:val="auto"/>
              </w:rPr>
              <w:t>要求：</w:t>
            </w:r>
            <w:r>
              <w:rPr>
                <w:rFonts w:hint="eastAsia"/>
                <w:color w:val="auto"/>
                <w:lang w:val="en-US" w:eastAsia="zh-CN"/>
              </w:rPr>
              <w:t>达到国家相关质量标准及要求，一次性验收合格。</w:t>
            </w:r>
          </w:p>
          <w:p w14:paraId="3B9FDF88">
            <w:pPr>
              <w:pStyle w:val="29"/>
              <w:ind w:left="0" w:leftChars="0" w:firstLine="0" w:firstLineChars="0"/>
              <w:rPr>
                <w:rFonts w:hint="default"/>
                <w:color w:val="auto"/>
                <w:lang w:val="en-US" w:eastAsia="zh-CN"/>
              </w:rPr>
            </w:pPr>
            <w:r>
              <w:rPr>
                <w:rFonts w:hint="eastAsia"/>
                <w:color w:val="auto"/>
                <w:lang w:val="en-US" w:eastAsia="zh-CN"/>
              </w:rPr>
              <w:t>质保期：≥1</w:t>
            </w:r>
            <w:r>
              <w:rPr>
                <w:rFonts w:hint="eastAsia"/>
                <w:color w:val="auto"/>
                <w:sz w:val="24"/>
                <w:highlight w:val="none"/>
                <w:lang w:val="en-US" w:eastAsia="zh-CN"/>
              </w:rPr>
              <w:t>年，具体期限由供应商根据自身情况填报，但不得少于一年。</w:t>
            </w:r>
          </w:p>
        </w:tc>
      </w:tr>
      <w:tr w14:paraId="6AAE7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990" w:type="dxa"/>
            <w:noWrap w:val="0"/>
            <w:vAlign w:val="center"/>
          </w:tcPr>
          <w:p w14:paraId="7049E353">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lang w:val="en-US" w:eastAsia="zh-CN"/>
              </w:rPr>
            </w:pPr>
            <w:r>
              <w:rPr>
                <w:color w:val="auto"/>
                <w:lang w:val="en-US" w:eastAsia="zh-CN"/>
              </w:rPr>
              <w:t>4</w:t>
            </w:r>
          </w:p>
        </w:tc>
        <w:tc>
          <w:tcPr>
            <w:tcW w:w="1667" w:type="dxa"/>
            <w:noWrap w:val="0"/>
            <w:vAlign w:val="center"/>
          </w:tcPr>
          <w:p w14:paraId="0E4EF0B6">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lang w:val="en-US" w:eastAsia="zh-CN"/>
              </w:rPr>
            </w:pPr>
            <w:r>
              <w:rPr>
                <w:rFonts w:hint="eastAsia"/>
                <w:color w:val="auto"/>
                <w:lang w:val="en-US" w:eastAsia="zh-CN"/>
              </w:rPr>
              <w:t>供应商资格要求</w:t>
            </w:r>
          </w:p>
        </w:tc>
        <w:tc>
          <w:tcPr>
            <w:tcW w:w="7367" w:type="dxa"/>
            <w:noWrap w:val="0"/>
            <w:vAlign w:val="center"/>
          </w:tcPr>
          <w:p w14:paraId="6598B8F7">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color w:val="auto"/>
              </w:rPr>
            </w:pPr>
            <w:r>
              <w:rPr>
                <w:rFonts w:hint="eastAsia"/>
                <w:color w:val="auto"/>
              </w:rPr>
              <w:t>详见《</w:t>
            </w:r>
            <w:r>
              <w:rPr>
                <w:rFonts w:hint="eastAsia"/>
                <w:color w:val="auto"/>
                <w:lang w:val="en-US" w:eastAsia="zh-CN"/>
              </w:rPr>
              <w:t>磋商邀请</w:t>
            </w:r>
            <w:r>
              <w:rPr>
                <w:rFonts w:hint="eastAsia"/>
                <w:color w:val="auto"/>
              </w:rPr>
              <w:t>》第二条供应商资格要求</w:t>
            </w:r>
          </w:p>
        </w:tc>
      </w:tr>
      <w:tr w14:paraId="56703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90" w:type="dxa"/>
            <w:noWrap w:val="0"/>
            <w:vAlign w:val="center"/>
          </w:tcPr>
          <w:p w14:paraId="1864BEA6">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lang w:val="en-US" w:eastAsia="zh-CN"/>
              </w:rPr>
            </w:pPr>
            <w:r>
              <w:rPr>
                <w:rFonts w:hint="eastAsia"/>
                <w:color w:val="auto"/>
                <w:lang w:val="en-US" w:eastAsia="zh-CN"/>
              </w:rPr>
              <w:t>5.1</w:t>
            </w:r>
          </w:p>
        </w:tc>
        <w:tc>
          <w:tcPr>
            <w:tcW w:w="1667" w:type="dxa"/>
            <w:noWrap w:val="0"/>
            <w:vAlign w:val="center"/>
          </w:tcPr>
          <w:p w14:paraId="25E405FF">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color w:val="auto"/>
              </w:rPr>
            </w:pPr>
            <w:r>
              <w:rPr>
                <w:rFonts w:hint="eastAsia"/>
                <w:color w:val="auto"/>
              </w:rPr>
              <w:t>现场踏勘</w:t>
            </w:r>
          </w:p>
        </w:tc>
        <w:tc>
          <w:tcPr>
            <w:tcW w:w="7367" w:type="dxa"/>
            <w:noWrap w:val="0"/>
            <w:vAlign w:val="center"/>
          </w:tcPr>
          <w:p w14:paraId="1C5AE584">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color w:val="auto"/>
              </w:rPr>
            </w:pPr>
            <w:r>
              <w:rPr>
                <w:rFonts w:hint="eastAsia"/>
                <w:color w:val="auto"/>
              </w:rPr>
              <w:t>不组织</w:t>
            </w:r>
          </w:p>
        </w:tc>
      </w:tr>
      <w:tr w14:paraId="4481F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90" w:type="dxa"/>
            <w:noWrap w:val="0"/>
            <w:vAlign w:val="center"/>
          </w:tcPr>
          <w:p w14:paraId="72F4587A">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lang w:val="en-US" w:eastAsia="zh-CN"/>
              </w:rPr>
            </w:pPr>
            <w:r>
              <w:rPr>
                <w:rFonts w:hint="eastAsia"/>
                <w:color w:val="auto"/>
                <w:lang w:val="en-US" w:eastAsia="zh-CN"/>
              </w:rPr>
              <w:t>6.1</w:t>
            </w:r>
          </w:p>
        </w:tc>
        <w:tc>
          <w:tcPr>
            <w:tcW w:w="1667" w:type="dxa"/>
            <w:noWrap w:val="0"/>
            <w:vAlign w:val="center"/>
          </w:tcPr>
          <w:p w14:paraId="3C3B0AAB">
            <w:pPr>
              <w:keepNext w:val="0"/>
              <w:keepLines w:val="0"/>
              <w:pageBreakBefore w:val="0"/>
              <w:widowControl w:val="0"/>
              <w:kinsoku/>
              <w:wordWrap/>
              <w:overflowPunct/>
              <w:topLinePunct w:val="0"/>
              <w:autoSpaceDE/>
              <w:autoSpaceDN/>
              <w:bidi w:val="0"/>
              <w:adjustRightInd/>
              <w:snapToGrid/>
              <w:ind w:firstLine="0" w:firstLineChars="0"/>
              <w:textAlignment w:val="auto"/>
              <w:rPr>
                <w:rFonts w:hint="default" w:eastAsia="宋体"/>
                <w:color w:val="auto"/>
                <w:lang w:val="en-US" w:eastAsia="zh-CN"/>
              </w:rPr>
            </w:pPr>
            <w:r>
              <w:rPr>
                <w:rFonts w:hint="eastAsia"/>
                <w:color w:val="auto"/>
              </w:rPr>
              <w:t>付款方式</w:t>
            </w:r>
            <w:r>
              <w:rPr>
                <w:rFonts w:hint="eastAsia"/>
                <w:color w:val="auto"/>
                <w:lang w:val="en-US" w:eastAsia="zh-CN"/>
              </w:rPr>
              <w:t>及履约保证金</w:t>
            </w:r>
          </w:p>
        </w:tc>
        <w:tc>
          <w:tcPr>
            <w:tcW w:w="7367" w:type="dxa"/>
            <w:noWrap w:val="0"/>
            <w:vAlign w:val="center"/>
          </w:tcPr>
          <w:p w14:paraId="1FA0AA82">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color w:val="auto"/>
              </w:rPr>
            </w:pPr>
            <w:r>
              <w:rPr>
                <w:rFonts w:hint="eastAsia"/>
                <w:b/>
                <w:bCs/>
                <w:color w:val="auto"/>
                <w:lang w:val="en-US" w:eastAsia="zh-CN"/>
              </w:rPr>
              <w:t>1、本项目款项由永胜县财政局统一支付</w:t>
            </w:r>
          </w:p>
          <w:p w14:paraId="747786EB">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eastAsia="宋体"/>
                <w:color w:val="auto"/>
                <w:lang w:eastAsia="zh-CN"/>
              </w:rPr>
            </w:pPr>
            <w:r>
              <w:rPr>
                <w:rFonts w:hint="eastAsia"/>
                <w:color w:val="auto"/>
              </w:rPr>
              <w:t>第一次支付时间</w:t>
            </w:r>
            <w:r>
              <w:rPr>
                <w:rFonts w:hint="eastAsia"/>
                <w:color w:val="auto"/>
                <w:lang w:eastAsia="zh-CN"/>
              </w:rPr>
              <w:t>：</w:t>
            </w:r>
            <w:r>
              <w:rPr>
                <w:rFonts w:hint="eastAsia"/>
                <w:color w:val="auto"/>
              </w:rPr>
              <w:t>进场开工后30天</w:t>
            </w:r>
            <w:r>
              <w:rPr>
                <w:rFonts w:hint="eastAsia"/>
                <w:color w:val="auto"/>
                <w:lang w:val="en-US" w:eastAsia="zh-CN"/>
              </w:rPr>
              <w:t>内</w:t>
            </w:r>
            <w:r>
              <w:rPr>
                <w:rFonts w:hint="eastAsia"/>
                <w:color w:val="auto"/>
              </w:rPr>
              <w:t>支付合同价款</w:t>
            </w:r>
            <w:r>
              <w:rPr>
                <w:rFonts w:hint="eastAsia"/>
                <w:color w:val="auto"/>
                <w:lang w:eastAsia="zh-CN"/>
              </w:rPr>
              <w:t>的</w:t>
            </w:r>
            <w:r>
              <w:rPr>
                <w:rFonts w:hint="eastAsia"/>
                <w:color w:val="auto"/>
                <w:lang w:val="en-US" w:eastAsia="zh-CN"/>
              </w:rPr>
              <w:t>70</w:t>
            </w:r>
            <w:r>
              <w:rPr>
                <w:rFonts w:hint="eastAsia"/>
                <w:color w:val="auto"/>
              </w:rPr>
              <w:t>%</w:t>
            </w:r>
            <w:r>
              <w:rPr>
                <w:rFonts w:hint="eastAsia"/>
                <w:color w:val="auto"/>
                <w:lang w:eastAsia="zh-CN"/>
              </w:rPr>
              <w:t>；</w:t>
            </w:r>
          </w:p>
          <w:p w14:paraId="49A891EE">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color w:val="auto"/>
                <w:lang w:eastAsia="zh-CN"/>
              </w:rPr>
            </w:pPr>
            <w:r>
              <w:rPr>
                <w:rFonts w:hint="eastAsia"/>
                <w:color w:val="auto"/>
              </w:rPr>
              <w:t>第二次支付时间</w:t>
            </w:r>
            <w:r>
              <w:rPr>
                <w:rFonts w:hint="eastAsia"/>
                <w:color w:val="auto"/>
                <w:lang w:eastAsia="zh-CN"/>
              </w:rPr>
              <w:t>：</w:t>
            </w:r>
            <w:r>
              <w:rPr>
                <w:rFonts w:hint="eastAsia"/>
                <w:color w:val="auto"/>
              </w:rPr>
              <w:t>骏工验收合格交付使用后</w:t>
            </w:r>
            <w:r>
              <w:rPr>
                <w:rFonts w:hint="eastAsia"/>
                <w:color w:val="auto"/>
                <w:lang w:val="en-US" w:eastAsia="zh-CN"/>
              </w:rPr>
              <w:t>3</w:t>
            </w:r>
            <w:r>
              <w:rPr>
                <w:rFonts w:hint="eastAsia"/>
                <w:color w:val="auto"/>
              </w:rPr>
              <w:t>0天内支付合同价款</w:t>
            </w:r>
            <w:r>
              <w:rPr>
                <w:rFonts w:hint="eastAsia"/>
                <w:color w:val="auto"/>
                <w:lang w:eastAsia="zh-CN"/>
              </w:rPr>
              <w:t>的</w:t>
            </w:r>
            <w:r>
              <w:rPr>
                <w:rFonts w:hint="eastAsia"/>
                <w:color w:val="auto"/>
                <w:lang w:val="en-US" w:eastAsia="zh-CN"/>
              </w:rPr>
              <w:t>30</w:t>
            </w:r>
            <w:r>
              <w:rPr>
                <w:rFonts w:hint="eastAsia"/>
                <w:color w:val="auto"/>
              </w:rPr>
              <w:t>%。</w:t>
            </w:r>
          </w:p>
          <w:p w14:paraId="3CA1162E">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color w:val="auto"/>
                <w:lang w:val="en-US" w:eastAsia="zh-CN"/>
              </w:rPr>
            </w:pPr>
            <w:r>
              <w:rPr>
                <w:rFonts w:hint="eastAsia"/>
                <w:b/>
                <w:bCs/>
                <w:color w:val="auto"/>
                <w:highlight w:val="none"/>
                <w:lang w:val="en-US" w:eastAsia="zh-CN"/>
              </w:rPr>
              <w:t>2、</w:t>
            </w:r>
            <w:r>
              <w:rPr>
                <w:rFonts w:hint="eastAsia"/>
                <w:b/>
                <w:bCs/>
                <w:color w:val="auto"/>
                <w:highlight w:val="none"/>
                <w:lang w:eastAsia="zh-CN"/>
              </w:rPr>
              <w:t>履约保证金：</w:t>
            </w:r>
            <w:r>
              <w:rPr>
                <w:rFonts w:hint="eastAsia"/>
                <w:b/>
                <w:bCs/>
                <w:color w:val="auto"/>
                <w:highlight w:val="none"/>
                <w:lang w:val="en-US" w:eastAsia="zh-CN"/>
              </w:rPr>
              <w:t>成交人签订合同后三个工作日内需提交</w:t>
            </w:r>
            <w:r>
              <w:rPr>
                <w:rFonts w:hint="eastAsia"/>
                <w:b/>
                <w:bCs/>
                <w:color w:val="auto"/>
                <w:highlight w:val="none"/>
                <w:lang w:eastAsia="zh-CN"/>
              </w:rPr>
              <w:t>合同</w:t>
            </w:r>
            <w:r>
              <w:rPr>
                <w:rFonts w:hint="eastAsia"/>
                <w:b/>
                <w:bCs/>
                <w:color w:val="auto"/>
                <w:highlight w:val="none"/>
                <w:lang w:val="en-US" w:eastAsia="zh-CN"/>
              </w:rPr>
              <w:t>金额3%的履约保证金</w:t>
            </w:r>
            <w:r>
              <w:rPr>
                <w:rFonts w:eastAsia="宋体"/>
                <w:b/>
                <w:bCs/>
                <w:color w:val="auto"/>
                <w:highlight w:val="none"/>
              </w:rPr>
              <w:t>。</w:t>
            </w:r>
          </w:p>
        </w:tc>
      </w:tr>
      <w:tr w14:paraId="4BE57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90" w:type="dxa"/>
            <w:noWrap w:val="0"/>
            <w:vAlign w:val="center"/>
          </w:tcPr>
          <w:p w14:paraId="6D660E4C">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lang w:val="en-US" w:eastAsia="zh-CN"/>
              </w:rPr>
            </w:pPr>
            <w:r>
              <w:rPr>
                <w:color w:val="auto"/>
                <w:lang w:val="en-US" w:eastAsia="zh-CN"/>
              </w:rPr>
              <w:t>7.1</w:t>
            </w:r>
          </w:p>
        </w:tc>
        <w:tc>
          <w:tcPr>
            <w:tcW w:w="1667" w:type="dxa"/>
            <w:noWrap w:val="0"/>
            <w:vAlign w:val="center"/>
          </w:tcPr>
          <w:p w14:paraId="4411B460">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rPr>
            </w:pPr>
            <w:r>
              <w:rPr>
                <w:rFonts w:hint="eastAsia"/>
                <w:color w:val="auto"/>
              </w:rPr>
              <w:t>磋商文件澄清截止时间</w:t>
            </w:r>
          </w:p>
        </w:tc>
        <w:tc>
          <w:tcPr>
            <w:tcW w:w="7367" w:type="dxa"/>
            <w:noWrap w:val="0"/>
            <w:vAlign w:val="center"/>
          </w:tcPr>
          <w:p w14:paraId="0C2713E0">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rPr>
            </w:pPr>
            <w:r>
              <w:rPr>
                <w:rFonts w:hint="eastAsia"/>
                <w:color w:val="auto"/>
              </w:rPr>
              <w:t>提交响应文件截止时间</w:t>
            </w:r>
            <w:r>
              <w:rPr>
                <w:rFonts w:hint="eastAsia"/>
                <w:color w:val="auto"/>
                <w:lang w:val="en-US" w:eastAsia="zh-CN"/>
              </w:rPr>
              <w:t>3个工作日</w:t>
            </w:r>
            <w:r>
              <w:rPr>
                <w:rFonts w:hint="eastAsia"/>
                <w:color w:val="auto"/>
              </w:rPr>
              <w:t>前</w:t>
            </w:r>
          </w:p>
        </w:tc>
      </w:tr>
      <w:tr w14:paraId="0215A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90" w:type="dxa"/>
            <w:noWrap w:val="0"/>
            <w:vAlign w:val="center"/>
          </w:tcPr>
          <w:p w14:paraId="0BD72292">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lang w:val="en-US" w:eastAsia="zh-CN"/>
              </w:rPr>
            </w:pPr>
            <w:r>
              <w:rPr>
                <w:color w:val="auto"/>
                <w:lang w:val="en-US" w:eastAsia="zh-CN"/>
              </w:rPr>
              <w:t>7.5</w:t>
            </w:r>
          </w:p>
        </w:tc>
        <w:tc>
          <w:tcPr>
            <w:tcW w:w="1667" w:type="dxa"/>
            <w:noWrap w:val="0"/>
            <w:vAlign w:val="center"/>
          </w:tcPr>
          <w:p w14:paraId="1836C5A4">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rPr>
            </w:pPr>
            <w:r>
              <w:rPr>
                <w:rFonts w:hint="eastAsia"/>
                <w:color w:val="auto"/>
              </w:rPr>
              <w:t>本项目磋商小组根据与供应商磋商情况可能实质性变动的内容</w:t>
            </w:r>
          </w:p>
        </w:tc>
        <w:tc>
          <w:tcPr>
            <w:tcW w:w="7367" w:type="dxa"/>
            <w:noWrap w:val="0"/>
            <w:vAlign w:val="center"/>
          </w:tcPr>
          <w:p w14:paraId="3CA4E806">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rPr>
            </w:pPr>
            <w:r>
              <w:rPr>
                <w:rFonts w:hint="eastAsia"/>
                <w:color w:val="auto"/>
              </w:rPr>
              <w:t>第六章《采购需求》等</w:t>
            </w:r>
          </w:p>
        </w:tc>
      </w:tr>
      <w:tr w14:paraId="6E205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90" w:type="dxa"/>
            <w:noWrap w:val="0"/>
            <w:vAlign w:val="center"/>
          </w:tcPr>
          <w:p w14:paraId="1E87BF54">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lang w:val="en-US" w:eastAsia="zh-CN"/>
              </w:rPr>
            </w:pPr>
            <w:r>
              <w:rPr>
                <w:color w:val="auto"/>
                <w:lang w:val="en-US" w:eastAsia="zh-CN"/>
              </w:rPr>
              <w:t>9.1</w:t>
            </w:r>
            <w:r>
              <w:rPr>
                <w:rFonts w:hint="eastAsia"/>
                <w:color w:val="auto"/>
                <w:lang w:val="en-US" w:eastAsia="zh-CN"/>
              </w:rPr>
              <w:t xml:space="preserve"> </w:t>
            </w:r>
          </w:p>
        </w:tc>
        <w:tc>
          <w:tcPr>
            <w:tcW w:w="1667" w:type="dxa"/>
            <w:noWrap w:val="0"/>
            <w:vAlign w:val="center"/>
          </w:tcPr>
          <w:p w14:paraId="7DACAF26">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lang w:val="en-US" w:eastAsia="zh-CN"/>
              </w:rPr>
            </w:pPr>
            <w:r>
              <w:rPr>
                <w:rFonts w:hint="eastAsia"/>
                <w:color w:val="auto"/>
                <w:lang w:val="en-US" w:eastAsia="zh-CN"/>
              </w:rPr>
              <w:t>构成响应文件的其他资料</w:t>
            </w:r>
          </w:p>
        </w:tc>
        <w:tc>
          <w:tcPr>
            <w:tcW w:w="7367" w:type="dxa"/>
            <w:noWrap w:val="0"/>
            <w:vAlign w:val="center"/>
          </w:tcPr>
          <w:p w14:paraId="5779171C">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color w:val="auto"/>
              </w:rPr>
            </w:pPr>
            <w:r>
              <w:rPr>
                <w:rFonts w:hint="eastAsia"/>
                <w:color w:val="auto"/>
              </w:rPr>
              <w:t>若磋商文件中另有要求的，则还应满足其他要求中的相关资质要求。</w:t>
            </w:r>
          </w:p>
          <w:p w14:paraId="0D3221C0">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lang w:val="en-US" w:eastAsia="zh-CN"/>
              </w:rPr>
            </w:pPr>
            <w:r>
              <w:rPr>
                <w:rFonts w:hint="eastAsia"/>
                <w:color w:val="auto"/>
                <w:lang w:val="en-US" w:eastAsia="zh-CN"/>
              </w:rPr>
              <w:t>供应商资格要求中要求提供的资料以及供应商认为需要提供的其他资料。</w:t>
            </w:r>
          </w:p>
        </w:tc>
      </w:tr>
      <w:tr w14:paraId="70F19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90" w:type="dxa"/>
            <w:noWrap w:val="0"/>
            <w:vAlign w:val="center"/>
          </w:tcPr>
          <w:p w14:paraId="24E05D7D">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lang w:val="en-US" w:eastAsia="zh-CN"/>
              </w:rPr>
            </w:pPr>
            <w:r>
              <w:rPr>
                <w:color w:val="auto"/>
                <w:lang w:val="en-US" w:eastAsia="zh-CN"/>
              </w:rPr>
              <w:t>11.1</w:t>
            </w:r>
          </w:p>
        </w:tc>
        <w:tc>
          <w:tcPr>
            <w:tcW w:w="1667" w:type="dxa"/>
            <w:noWrap w:val="0"/>
            <w:vAlign w:val="center"/>
          </w:tcPr>
          <w:p w14:paraId="00B6BE2F">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lang w:val="en-US" w:eastAsia="zh-CN"/>
              </w:rPr>
            </w:pPr>
            <w:r>
              <w:rPr>
                <w:rFonts w:hint="eastAsia"/>
                <w:color w:val="auto"/>
                <w:lang w:val="en-US" w:eastAsia="zh-CN"/>
              </w:rPr>
              <w:t>有效期</w:t>
            </w:r>
          </w:p>
        </w:tc>
        <w:tc>
          <w:tcPr>
            <w:tcW w:w="7367" w:type="dxa"/>
            <w:noWrap w:val="0"/>
            <w:vAlign w:val="center"/>
          </w:tcPr>
          <w:p w14:paraId="7EEA80AB">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lang w:val="en-US" w:eastAsia="zh-CN"/>
              </w:rPr>
            </w:pPr>
            <w:r>
              <w:rPr>
                <w:rFonts w:hint="eastAsia"/>
                <w:color w:val="auto"/>
                <w:lang w:val="en-US" w:eastAsia="zh-CN"/>
              </w:rPr>
              <w:t>递交响应文件的截止日期后90日历天。</w:t>
            </w:r>
          </w:p>
        </w:tc>
      </w:tr>
      <w:tr w14:paraId="3ECD7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90" w:type="dxa"/>
            <w:noWrap w:val="0"/>
            <w:vAlign w:val="center"/>
          </w:tcPr>
          <w:p w14:paraId="79CEE047">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color w:val="auto"/>
                <w:lang w:val="en-US" w:eastAsia="zh-CN"/>
              </w:rPr>
            </w:pPr>
            <w:r>
              <w:rPr>
                <w:color w:val="auto"/>
                <w:lang w:val="en-US" w:eastAsia="zh-CN"/>
              </w:rPr>
              <w:t>13.</w:t>
            </w:r>
            <w:r>
              <w:rPr>
                <w:rFonts w:hint="eastAsia"/>
                <w:color w:val="auto"/>
                <w:lang w:val="en-US" w:eastAsia="zh-CN"/>
              </w:rPr>
              <w:t>1</w:t>
            </w:r>
          </w:p>
          <w:p w14:paraId="4964D1F1">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lang w:val="en-US" w:eastAsia="zh-CN"/>
              </w:rPr>
            </w:pPr>
            <w:r>
              <w:rPr>
                <w:rFonts w:hint="eastAsia"/>
                <w:color w:val="auto"/>
                <w:lang w:val="en-US" w:eastAsia="zh-CN"/>
              </w:rPr>
              <w:t>13.4</w:t>
            </w:r>
          </w:p>
        </w:tc>
        <w:tc>
          <w:tcPr>
            <w:tcW w:w="1667" w:type="dxa"/>
            <w:noWrap w:val="0"/>
            <w:vAlign w:val="center"/>
          </w:tcPr>
          <w:p w14:paraId="0666CF46">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lang w:val="en-US" w:eastAsia="zh-CN"/>
              </w:rPr>
            </w:pPr>
            <w:r>
              <w:rPr>
                <w:rFonts w:hint="eastAsia"/>
                <w:color w:val="auto"/>
                <w:lang w:val="en-US" w:eastAsia="zh-CN"/>
              </w:rPr>
              <w:t>磋商保证金</w:t>
            </w:r>
          </w:p>
        </w:tc>
        <w:tc>
          <w:tcPr>
            <w:tcW w:w="7367" w:type="dxa"/>
            <w:noWrap w:val="0"/>
            <w:vAlign w:val="center"/>
          </w:tcPr>
          <w:p w14:paraId="0E58496D">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color w:val="auto"/>
              </w:rPr>
            </w:pPr>
            <w:r>
              <w:rPr>
                <w:color w:val="auto"/>
              </w:rPr>
              <w:t>一、</w:t>
            </w:r>
            <w:r>
              <w:rPr>
                <w:rFonts w:hint="eastAsia"/>
                <w:color w:val="auto"/>
                <w:lang w:val="en-US" w:eastAsia="zh-CN"/>
              </w:rPr>
              <w:t>磋商</w:t>
            </w:r>
            <w:r>
              <w:rPr>
                <w:color w:val="auto"/>
              </w:rPr>
              <w:t>(交易)保证金账户信息：</w:t>
            </w:r>
          </w:p>
          <w:p w14:paraId="014D910E">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eastAsia="宋体"/>
                <w:color w:val="auto"/>
                <w:highlight w:val="none"/>
                <w:lang w:eastAsia="zh-CN"/>
              </w:rPr>
            </w:pPr>
            <w:r>
              <w:rPr>
                <w:rFonts w:hint="eastAsia"/>
                <w:color w:val="auto"/>
                <w:highlight w:val="none"/>
              </w:rPr>
              <w:t>户名：</w:t>
            </w:r>
            <w:r>
              <w:rPr>
                <w:rFonts w:hint="eastAsia"/>
                <w:color w:val="auto"/>
                <w:highlight w:val="none"/>
                <w:lang w:eastAsia="zh-CN"/>
              </w:rPr>
              <w:t>云南立联项目咨询管理有限公司</w:t>
            </w:r>
          </w:p>
          <w:p w14:paraId="3317A91B">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color w:val="auto"/>
                <w:highlight w:val="none"/>
              </w:rPr>
            </w:pPr>
            <w:r>
              <w:rPr>
                <w:rFonts w:hint="eastAsia"/>
                <w:color w:val="auto"/>
                <w:highlight w:val="none"/>
              </w:rPr>
              <w:t>开户行：招商银行股份有限公司昆明小康大道支行</w:t>
            </w:r>
          </w:p>
          <w:p w14:paraId="2EA831B0">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eastAsia"/>
                <w:color w:val="auto"/>
                <w:highlight w:val="none"/>
              </w:rPr>
            </w:pPr>
            <w:r>
              <w:rPr>
                <w:rFonts w:hint="eastAsia"/>
                <w:color w:val="auto"/>
                <w:highlight w:val="none"/>
              </w:rPr>
              <w:t>账号：8719 1006 5610 301</w:t>
            </w:r>
          </w:p>
          <w:p w14:paraId="0C12BA16">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eastAsia"/>
                <w:color w:val="auto"/>
                <w:lang w:eastAsia="zh-CN"/>
              </w:rPr>
            </w:pPr>
            <w:r>
              <w:rPr>
                <w:rFonts w:hint="eastAsia"/>
                <w:color w:val="auto"/>
                <w:lang w:val="en-US" w:eastAsia="zh-CN"/>
              </w:rPr>
              <w:t>项目</w:t>
            </w:r>
            <w:r>
              <w:rPr>
                <w:color w:val="auto"/>
              </w:rPr>
              <w:t>名称：</w:t>
            </w:r>
            <w:r>
              <w:rPr>
                <w:rFonts w:hint="eastAsia"/>
                <w:color w:val="auto"/>
                <w:lang w:eastAsia="zh-CN"/>
              </w:rPr>
              <w:t>永胜县三川镇中心卫生院重点乡镇卫生院提质建设ICU装修工程项目</w:t>
            </w:r>
          </w:p>
          <w:p w14:paraId="21748345">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rFonts w:hint="eastAsia" w:eastAsia="宋体"/>
                <w:color w:val="auto"/>
                <w:lang w:eastAsia="zh-CN"/>
              </w:rPr>
            </w:pPr>
            <w:r>
              <w:rPr>
                <w:rFonts w:hint="eastAsia" w:eastAsia="宋体"/>
                <w:color w:val="auto"/>
                <w:lang w:val="en-US" w:eastAsia="zh-CN"/>
              </w:rPr>
              <w:t>项目编号：</w:t>
            </w:r>
            <w:r>
              <w:rPr>
                <w:rFonts w:hint="eastAsia"/>
                <w:color w:val="auto"/>
                <w:lang w:val="en-US" w:eastAsia="zh-CN"/>
              </w:rPr>
              <w:t>YNLL-202408081</w:t>
            </w:r>
          </w:p>
          <w:p w14:paraId="560F84AB">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color w:val="auto"/>
                <w:highlight w:val="none"/>
              </w:rPr>
            </w:pPr>
            <w:r>
              <w:rPr>
                <w:color w:val="auto"/>
                <w:highlight w:val="none"/>
              </w:rPr>
              <w:t>金额：</w:t>
            </w:r>
            <w:r>
              <w:rPr>
                <w:rFonts w:hint="eastAsia"/>
                <w:color w:val="auto"/>
                <w:highlight w:val="none"/>
                <w:lang w:val="en-US" w:eastAsia="zh-CN"/>
              </w:rPr>
              <w:t>12,000.00</w:t>
            </w:r>
            <w:r>
              <w:rPr>
                <w:color w:val="auto"/>
                <w:highlight w:val="none"/>
              </w:rPr>
              <w:t>元；</w:t>
            </w:r>
            <w:bookmarkStart w:id="701" w:name="_GoBack"/>
            <w:bookmarkEnd w:id="701"/>
          </w:p>
          <w:p w14:paraId="4EC05526">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color w:val="auto"/>
              </w:rPr>
            </w:pPr>
            <w:r>
              <w:rPr>
                <w:color w:val="auto"/>
              </w:rPr>
              <w:t>二、</w:t>
            </w:r>
            <w:r>
              <w:rPr>
                <w:rFonts w:hint="eastAsia"/>
                <w:color w:val="auto"/>
                <w:lang w:val="en-US" w:eastAsia="zh-CN"/>
              </w:rPr>
              <w:t>磋商</w:t>
            </w:r>
            <w:r>
              <w:rPr>
                <w:color w:val="auto"/>
              </w:rPr>
              <w:t>保证金的提交时间：保证金到账截止时间为</w:t>
            </w:r>
            <w:r>
              <w:rPr>
                <w:rFonts w:hint="eastAsia"/>
                <w:color w:val="auto"/>
                <w:lang w:val="en-US" w:eastAsia="zh-CN"/>
              </w:rPr>
              <w:t>磋商</w:t>
            </w:r>
            <w:r>
              <w:rPr>
                <w:color w:val="auto"/>
              </w:rPr>
              <w:t>截止时间，到账时间以实际到达专用账户时间为准，未按时到账的保证金视为未提交。</w:t>
            </w:r>
          </w:p>
          <w:p w14:paraId="34D39F1A">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color w:val="auto"/>
              </w:rPr>
            </w:pPr>
            <w:r>
              <w:rPr>
                <w:color w:val="auto"/>
              </w:rPr>
              <w:t>三、保证金的提交方式为银行转账、银行保函、保证保险及法律法规规定的其他形式。</w:t>
            </w:r>
          </w:p>
          <w:p w14:paraId="555C64A7">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color w:val="auto"/>
              </w:rPr>
            </w:pPr>
            <w:r>
              <w:rPr>
                <w:color w:val="auto"/>
              </w:rPr>
              <w:t>(一)银行转账：</w:t>
            </w:r>
          </w:p>
          <w:p w14:paraId="69E1F62F">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color w:val="auto"/>
              </w:rPr>
            </w:pPr>
            <w:r>
              <w:rPr>
                <w:rFonts w:hint="eastAsia"/>
                <w:color w:val="auto"/>
                <w:lang w:val="en-US" w:eastAsia="zh-CN"/>
              </w:rPr>
              <w:t>磋商</w:t>
            </w:r>
            <w:r>
              <w:rPr>
                <w:color w:val="auto"/>
              </w:rPr>
              <w:t>保证金应以供应商自身的名义提交，不得以分支机构等其他名义提交(按照规定，供应商可以为自然人的项目除外)；</w:t>
            </w:r>
          </w:p>
          <w:p w14:paraId="3C05AED7">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color w:val="auto"/>
              </w:rPr>
            </w:pPr>
            <w:r>
              <w:rPr>
                <w:color w:val="auto"/>
              </w:rPr>
              <w:t>(二)银行保函</w:t>
            </w:r>
          </w:p>
          <w:p w14:paraId="6E9AB4E5">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color w:val="auto"/>
              </w:rPr>
            </w:pPr>
            <w:r>
              <w:rPr>
                <w:color w:val="auto"/>
              </w:rPr>
              <w:t>1．银行保函申请人必须是供应商，受益人必须是采购人；</w:t>
            </w:r>
          </w:p>
          <w:p w14:paraId="7CB3A4FB">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color w:val="auto"/>
              </w:rPr>
            </w:pPr>
            <w:r>
              <w:rPr>
                <w:color w:val="auto"/>
              </w:rPr>
              <w:t>2．银行保函必须正确填写受益人和申请人的全称，并与采购文件规定的名称相一致。银行保函的有效期应当不小于投标有效期，以免造成投标无效。</w:t>
            </w:r>
          </w:p>
          <w:p w14:paraId="19542F57">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color w:val="auto"/>
              </w:rPr>
            </w:pPr>
            <w:r>
              <w:rPr>
                <w:color w:val="auto"/>
              </w:rPr>
              <w:t>3.银行保函必须在规定的投标截止时间前递交至交易中心托管银行的服务柜台。</w:t>
            </w:r>
          </w:p>
          <w:p w14:paraId="60AFD775">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color w:val="auto"/>
              </w:rPr>
            </w:pPr>
            <w:r>
              <w:rPr>
                <w:color w:val="auto"/>
              </w:rPr>
              <w:t>(三)保证保险</w:t>
            </w:r>
          </w:p>
          <w:p w14:paraId="2A3DAB2E">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color w:val="auto"/>
              </w:rPr>
            </w:pPr>
            <w:r>
              <w:rPr>
                <w:color w:val="auto"/>
              </w:rPr>
              <w:t>1．保证保险申请人必须是供应商，受益人必须是采购人；</w:t>
            </w:r>
          </w:p>
          <w:p w14:paraId="0017A0F1">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color w:val="auto"/>
              </w:rPr>
            </w:pPr>
            <w:r>
              <w:rPr>
                <w:color w:val="auto"/>
              </w:rPr>
              <w:t>2．保证保险必须正确填写受益人和申请人的全称，并与采购文件规定的名称相一致。保证保险的有效期应当不小于投标有效期，以免造成投标无效。</w:t>
            </w:r>
          </w:p>
          <w:p w14:paraId="3DD476FE">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color w:val="auto"/>
              </w:rPr>
            </w:pPr>
            <w:r>
              <w:rPr>
                <w:color w:val="auto"/>
              </w:rPr>
              <w:t>(四)法律法规规定的其他形式</w:t>
            </w:r>
          </w:p>
          <w:p w14:paraId="1BA23A22">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color w:val="auto"/>
              </w:rPr>
            </w:pPr>
            <w:r>
              <w:rPr>
                <w:color w:val="auto"/>
              </w:rPr>
              <w:t>法律法规规定的其他形式包括支票、汇票、本票。</w:t>
            </w:r>
          </w:p>
          <w:p w14:paraId="214D3AE8">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color w:val="auto"/>
              </w:rPr>
            </w:pPr>
            <w:r>
              <w:rPr>
                <w:color w:val="auto"/>
              </w:rPr>
              <w:t>四、保证金提交的程序</w:t>
            </w:r>
          </w:p>
          <w:p w14:paraId="19CA2742">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color w:val="auto"/>
              </w:rPr>
            </w:pPr>
            <w:r>
              <w:rPr>
                <w:color w:val="auto"/>
              </w:rPr>
              <w:t>投标人投同一项目下两个及以上包件的，应按包件分别提交保证金。</w:t>
            </w:r>
          </w:p>
          <w:p w14:paraId="7B1852EB">
            <w:pPr>
              <w:keepNext w:val="0"/>
              <w:keepLines w:val="0"/>
              <w:pageBreakBefore w:val="0"/>
              <w:widowControl/>
              <w:numPr>
                <w:ilvl w:val="0"/>
                <w:numId w:val="1"/>
              </w:numPr>
              <w:kinsoku w:val="0"/>
              <w:wordWrap/>
              <w:overflowPunct/>
              <w:topLinePunct w:val="0"/>
              <w:autoSpaceDE w:val="0"/>
              <w:autoSpaceDN w:val="0"/>
              <w:bidi w:val="0"/>
              <w:adjustRightInd w:val="0"/>
              <w:snapToGrid w:val="0"/>
              <w:ind w:firstLine="0" w:firstLineChars="0"/>
              <w:textAlignment w:val="baseline"/>
              <w:rPr>
                <w:color w:val="auto"/>
              </w:rPr>
            </w:pPr>
            <w:r>
              <w:rPr>
                <w:color w:val="auto"/>
              </w:rPr>
              <w:t>采用银行转账方式提交的：</w:t>
            </w:r>
          </w:p>
          <w:p w14:paraId="31CF8977">
            <w:pPr>
              <w:keepNext w:val="0"/>
              <w:keepLines w:val="0"/>
              <w:pageBreakBefore w:val="0"/>
              <w:widowControl/>
              <w:numPr>
                <w:ilvl w:val="0"/>
                <w:numId w:val="0"/>
              </w:numPr>
              <w:kinsoku w:val="0"/>
              <w:wordWrap/>
              <w:overflowPunct/>
              <w:topLinePunct w:val="0"/>
              <w:autoSpaceDE w:val="0"/>
              <w:autoSpaceDN w:val="0"/>
              <w:bidi w:val="0"/>
              <w:adjustRightInd w:val="0"/>
              <w:snapToGrid w:val="0"/>
              <w:textAlignment w:val="baseline"/>
              <w:rPr>
                <w:color w:val="auto"/>
              </w:rPr>
            </w:pPr>
            <w:r>
              <w:rPr>
                <w:color w:val="auto"/>
              </w:rPr>
              <w:t>供应商从其名下的账户向采购文件中载明的保证金</w:t>
            </w:r>
            <w:r>
              <w:rPr>
                <w:rFonts w:hint="eastAsia"/>
                <w:color w:val="auto"/>
                <w:lang w:val="en-US" w:eastAsia="zh-CN"/>
              </w:rPr>
              <w:t>账</w:t>
            </w:r>
            <w:r>
              <w:rPr>
                <w:color w:val="auto"/>
              </w:rPr>
              <w:t>户转入保证金。</w:t>
            </w:r>
          </w:p>
          <w:p w14:paraId="2E922849">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color w:val="auto"/>
              </w:rPr>
            </w:pPr>
            <w:r>
              <w:rPr>
                <w:color w:val="auto"/>
              </w:rPr>
              <w:t>(二)采用银行保函方式提交的：</w:t>
            </w:r>
          </w:p>
          <w:p w14:paraId="5B6F0DE0">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color w:val="auto"/>
              </w:rPr>
            </w:pPr>
            <w:r>
              <w:rPr>
                <w:color w:val="auto"/>
              </w:rPr>
              <w:t>1．供应商携带银行保函原件到交易中心托管银行服务窗口办理提交手续。</w:t>
            </w:r>
          </w:p>
          <w:p w14:paraId="01690EE8">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color w:val="auto"/>
              </w:rPr>
            </w:pPr>
            <w:r>
              <w:rPr>
                <w:color w:val="auto"/>
              </w:rPr>
              <w:t>2．托管银行确认后，供应商可自行打印保证金交纳回执。</w:t>
            </w:r>
          </w:p>
          <w:p w14:paraId="6FEEADC7">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color w:val="auto"/>
              </w:rPr>
            </w:pPr>
            <w:r>
              <w:rPr>
                <w:color w:val="auto"/>
              </w:rPr>
              <w:t>(三)采用保证保险方式提交的：</w:t>
            </w:r>
          </w:p>
          <w:p w14:paraId="5672D991">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color w:val="auto"/>
              </w:rPr>
            </w:pPr>
            <w:r>
              <w:rPr>
                <w:color w:val="auto"/>
              </w:rPr>
              <w:t>供应商可通过云南省公共资源交易信息网(</w:t>
            </w:r>
            <w:r>
              <w:rPr>
                <w:color w:val="auto"/>
                <w:highlight w:val="none"/>
              </w:rPr>
              <w:fldChar w:fldCharType="begin"/>
            </w:r>
            <w:r>
              <w:rPr>
                <w:color w:val="auto"/>
                <w:highlight w:val="none"/>
              </w:rPr>
              <w:instrText xml:space="preserve"> HYPERLINK "http://ggzy.yn.gov.cn/ynggfwpt-home-web/#/homePage" </w:instrText>
            </w:r>
            <w:r>
              <w:rPr>
                <w:color w:val="auto"/>
                <w:highlight w:val="none"/>
              </w:rPr>
              <w:fldChar w:fldCharType="separate"/>
            </w:r>
            <w:r>
              <w:rPr>
                <w:rFonts w:hint="eastAsia"/>
                <w:color w:val="auto"/>
                <w:highlight w:val="none"/>
                <w:lang w:eastAsia="zh-CN"/>
              </w:rPr>
              <w:t>http://ggzy.yn.gov.cn</w:t>
            </w:r>
            <w:r>
              <w:rPr>
                <w:color w:val="auto"/>
                <w:highlight w:val="none"/>
              </w:rPr>
              <w:fldChar w:fldCharType="end"/>
            </w:r>
            <w:r>
              <w:rPr>
                <w:color w:val="auto"/>
              </w:rPr>
              <w:t>)的电子保函系统办理。</w:t>
            </w:r>
          </w:p>
          <w:p w14:paraId="0598F3AF">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color w:val="auto"/>
              </w:rPr>
            </w:pPr>
            <w:r>
              <w:rPr>
                <w:color w:val="auto"/>
              </w:rPr>
              <w:t>(四)采用支票、汇票、本票提交的，由采购人或采购代理机构自行收取。</w:t>
            </w:r>
          </w:p>
          <w:p w14:paraId="7BA82B2B">
            <w:pPr>
              <w:keepNext w:val="0"/>
              <w:keepLines w:val="0"/>
              <w:pageBreakBefore w:val="0"/>
              <w:widowControl/>
              <w:kinsoku w:val="0"/>
              <w:wordWrap/>
              <w:overflowPunct/>
              <w:topLinePunct w:val="0"/>
              <w:autoSpaceDE w:val="0"/>
              <w:autoSpaceDN w:val="0"/>
              <w:bidi w:val="0"/>
              <w:adjustRightInd w:val="0"/>
              <w:snapToGrid w:val="0"/>
              <w:ind w:firstLine="0" w:firstLineChars="0"/>
              <w:textAlignment w:val="baseline"/>
              <w:rPr>
                <w:color w:val="auto"/>
              </w:rPr>
            </w:pPr>
            <w:r>
              <w:rPr>
                <w:color w:val="auto"/>
              </w:rPr>
              <w:t>(</w:t>
            </w:r>
            <w:r>
              <w:rPr>
                <w:rFonts w:hint="eastAsia"/>
                <w:color w:val="auto"/>
                <w:lang w:val="en-US" w:eastAsia="zh-CN"/>
              </w:rPr>
              <w:t>五</w:t>
            </w:r>
            <w:r>
              <w:rPr>
                <w:color w:val="auto"/>
              </w:rPr>
              <w:t>)开标时，采购人在开标现场按照包件公开各供应商保证金提交的情况。</w:t>
            </w:r>
          </w:p>
          <w:p w14:paraId="135813DB">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lang w:val="en-US" w:eastAsia="zh-CN"/>
              </w:rPr>
            </w:pPr>
            <w:r>
              <w:rPr>
                <w:rFonts w:hint="eastAsia"/>
                <w:color w:val="auto"/>
                <w:lang w:val="en-US" w:eastAsia="zh-CN"/>
              </w:rPr>
              <w:t>五、保证金退还：</w:t>
            </w:r>
          </w:p>
          <w:p w14:paraId="2CF1BDCE">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rPr>
            </w:pPr>
            <w:r>
              <w:rPr>
                <w:rFonts w:hint="eastAsia"/>
                <w:color w:val="auto"/>
                <w:lang w:val="en-US" w:eastAsia="zh-CN"/>
              </w:rPr>
              <w:t>未成交的供应商可在成交公告发出后5个工作日内由采购代理机构办理退保证金手续；成交供应商在签订合同后5个工作日由采购代理机构办理退还保证金手续。</w:t>
            </w:r>
          </w:p>
        </w:tc>
      </w:tr>
      <w:tr w14:paraId="54E28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90" w:type="dxa"/>
            <w:noWrap w:val="0"/>
            <w:vAlign w:val="center"/>
          </w:tcPr>
          <w:p w14:paraId="1614C4AE">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color w:val="auto"/>
                <w:lang w:val="en-US" w:eastAsia="zh-CN"/>
              </w:rPr>
            </w:pPr>
            <w:r>
              <w:rPr>
                <w:color w:val="auto"/>
                <w:lang w:val="en-US" w:eastAsia="zh-CN"/>
              </w:rPr>
              <w:t>15.1</w:t>
            </w:r>
          </w:p>
          <w:p w14:paraId="0D905782">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lang w:val="en-US" w:eastAsia="zh-CN"/>
              </w:rPr>
            </w:pPr>
            <w:r>
              <w:rPr>
                <w:rFonts w:hint="eastAsia"/>
                <w:color w:val="auto"/>
                <w:lang w:val="en-US" w:eastAsia="zh-CN"/>
              </w:rPr>
              <w:t>16.1</w:t>
            </w:r>
          </w:p>
        </w:tc>
        <w:tc>
          <w:tcPr>
            <w:tcW w:w="1667" w:type="dxa"/>
            <w:noWrap w:val="0"/>
            <w:vAlign w:val="center"/>
          </w:tcPr>
          <w:p w14:paraId="4C0DE294">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lang w:val="en-US" w:eastAsia="zh-CN"/>
              </w:rPr>
            </w:pPr>
            <w:r>
              <w:rPr>
                <w:rFonts w:hint="eastAsia"/>
                <w:color w:val="auto"/>
                <w:lang w:val="en-US" w:eastAsia="zh-CN"/>
              </w:rPr>
              <w:t>递交响应文件的截止时间及磋商会议时间</w:t>
            </w:r>
          </w:p>
        </w:tc>
        <w:tc>
          <w:tcPr>
            <w:tcW w:w="7367" w:type="dxa"/>
            <w:noWrap w:val="0"/>
            <w:vAlign w:val="center"/>
          </w:tcPr>
          <w:p w14:paraId="26BAB466">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lang w:val="en-US" w:eastAsia="zh-CN"/>
              </w:rPr>
            </w:pPr>
            <w:r>
              <w:rPr>
                <w:rFonts w:hint="eastAsia"/>
                <w:color w:val="auto"/>
                <w:lang w:val="en-US" w:eastAsia="zh-CN"/>
              </w:rPr>
              <w:t>详见第一章《竞争性磋商公告》</w:t>
            </w:r>
          </w:p>
        </w:tc>
      </w:tr>
      <w:tr w14:paraId="0C49C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90" w:type="dxa"/>
            <w:noWrap w:val="0"/>
            <w:vAlign w:val="center"/>
          </w:tcPr>
          <w:p w14:paraId="6D5CB88F">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color w:val="auto"/>
                <w:lang w:val="en-US" w:eastAsia="zh-CN"/>
              </w:rPr>
            </w:pPr>
            <w:r>
              <w:rPr>
                <w:color w:val="auto"/>
                <w:lang w:val="en-US" w:eastAsia="zh-CN"/>
              </w:rPr>
              <w:t>15.2</w:t>
            </w:r>
          </w:p>
          <w:p w14:paraId="0F95D62F">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lang w:val="en-US" w:eastAsia="zh-CN"/>
              </w:rPr>
            </w:pPr>
            <w:r>
              <w:rPr>
                <w:rFonts w:hint="eastAsia"/>
                <w:color w:val="auto"/>
                <w:lang w:val="en-US" w:eastAsia="zh-CN"/>
              </w:rPr>
              <w:t>16.1</w:t>
            </w:r>
          </w:p>
        </w:tc>
        <w:tc>
          <w:tcPr>
            <w:tcW w:w="1667" w:type="dxa"/>
            <w:noWrap w:val="0"/>
            <w:vAlign w:val="center"/>
          </w:tcPr>
          <w:p w14:paraId="0FAD2672">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lang w:val="en-US" w:eastAsia="zh-CN"/>
              </w:rPr>
            </w:pPr>
            <w:r>
              <w:rPr>
                <w:rFonts w:hint="eastAsia"/>
                <w:color w:val="auto"/>
                <w:lang w:val="en-US" w:eastAsia="zh-CN"/>
              </w:rPr>
              <w:t>递交响应文件地点及磋商会议地点</w:t>
            </w:r>
          </w:p>
        </w:tc>
        <w:tc>
          <w:tcPr>
            <w:tcW w:w="7367" w:type="dxa"/>
            <w:noWrap w:val="0"/>
            <w:vAlign w:val="center"/>
          </w:tcPr>
          <w:p w14:paraId="7C803595">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color w:val="auto"/>
                <w:highlight w:val="none"/>
              </w:rPr>
            </w:pPr>
            <w:r>
              <w:rPr>
                <w:rFonts w:hint="eastAsia"/>
                <w:color w:val="auto"/>
                <w:highlight w:val="none"/>
              </w:rPr>
              <w:t>递交时间：详见《</w:t>
            </w:r>
            <w:r>
              <w:rPr>
                <w:rFonts w:hint="eastAsia"/>
                <w:color w:val="auto"/>
                <w:highlight w:val="none"/>
                <w:lang w:eastAsia="zh-CN"/>
              </w:rPr>
              <w:t>第一章 磋商邀请</w:t>
            </w:r>
            <w:r>
              <w:rPr>
                <w:rFonts w:hint="eastAsia"/>
                <w:color w:val="auto"/>
                <w:highlight w:val="none"/>
              </w:rPr>
              <w:t>》</w:t>
            </w:r>
          </w:p>
          <w:p w14:paraId="11CCF418">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color w:val="auto"/>
                <w:highlight w:val="none"/>
              </w:rPr>
            </w:pPr>
            <w:r>
              <w:rPr>
                <w:rFonts w:hint="eastAsia"/>
                <w:color w:val="auto"/>
                <w:highlight w:val="none"/>
              </w:rPr>
              <w:t>递交截止时间：详见《</w:t>
            </w:r>
            <w:r>
              <w:rPr>
                <w:rFonts w:hint="eastAsia"/>
                <w:color w:val="auto"/>
                <w:highlight w:val="none"/>
                <w:lang w:eastAsia="zh-CN"/>
              </w:rPr>
              <w:t>第一章 磋商邀请</w:t>
            </w:r>
            <w:r>
              <w:rPr>
                <w:rFonts w:hint="eastAsia"/>
                <w:color w:val="auto"/>
                <w:highlight w:val="none"/>
              </w:rPr>
              <w:t>》</w:t>
            </w:r>
          </w:p>
          <w:p w14:paraId="18180A24">
            <w:pPr>
              <w:keepNext w:val="0"/>
              <w:keepLines w:val="0"/>
              <w:pageBreakBefore w:val="0"/>
              <w:widowControl w:val="0"/>
              <w:kinsoku/>
              <w:wordWrap/>
              <w:overflowPunct/>
              <w:topLinePunct w:val="0"/>
              <w:autoSpaceDE/>
              <w:autoSpaceDN/>
              <w:bidi w:val="0"/>
              <w:adjustRightInd/>
              <w:snapToGrid/>
              <w:ind w:firstLine="0" w:firstLineChars="0"/>
              <w:textAlignment w:val="auto"/>
              <w:rPr>
                <w:rFonts w:hint="default" w:eastAsia="宋体"/>
                <w:color w:val="auto"/>
                <w:lang w:val="en-US" w:eastAsia="zh-CN"/>
              </w:rPr>
            </w:pPr>
            <w:r>
              <w:rPr>
                <w:rFonts w:hint="eastAsia"/>
                <w:color w:val="auto"/>
                <w:highlight w:val="none"/>
              </w:rPr>
              <w:t>地点：详见《</w:t>
            </w:r>
            <w:r>
              <w:rPr>
                <w:rFonts w:hint="eastAsia"/>
                <w:color w:val="auto"/>
                <w:highlight w:val="none"/>
                <w:lang w:eastAsia="zh-CN"/>
              </w:rPr>
              <w:t>第一章 磋商邀请</w:t>
            </w:r>
            <w:r>
              <w:rPr>
                <w:rFonts w:hint="eastAsia"/>
                <w:color w:val="auto"/>
                <w:highlight w:val="none"/>
              </w:rPr>
              <w:t>》</w:t>
            </w:r>
          </w:p>
        </w:tc>
      </w:tr>
      <w:tr w14:paraId="71722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90" w:type="dxa"/>
            <w:noWrap w:val="0"/>
            <w:vAlign w:val="center"/>
          </w:tcPr>
          <w:p w14:paraId="559D6444">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lang w:val="en-US" w:eastAsia="zh-CN"/>
              </w:rPr>
            </w:pPr>
            <w:r>
              <w:rPr>
                <w:color w:val="auto"/>
                <w:lang w:val="en-US" w:eastAsia="zh-CN"/>
              </w:rPr>
              <w:t>15.3</w:t>
            </w:r>
          </w:p>
        </w:tc>
        <w:tc>
          <w:tcPr>
            <w:tcW w:w="1667" w:type="dxa"/>
            <w:noWrap w:val="0"/>
            <w:vAlign w:val="center"/>
          </w:tcPr>
          <w:p w14:paraId="3E591B9C">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lang w:val="en-US" w:eastAsia="zh-CN"/>
              </w:rPr>
            </w:pPr>
            <w:r>
              <w:rPr>
                <w:rFonts w:hint="eastAsia"/>
                <w:color w:val="auto"/>
                <w:lang w:val="en-US" w:eastAsia="zh-CN"/>
              </w:rPr>
              <w:t>是否退还响应文件</w:t>
            </w:r>
          </w:p>
        </w:tc>
        <w:tc>
          <w:tcPr>
            <w:tcW w:w="7367" w:type="dxa"/>
            <w:noWrap w:val="0"/>
            <w:vAlign w:val="center"/>
          </w:tcPr>
          <w:p w14:paraId="3989DE53">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lang w:val="en-US" w:eastAsia="zh-CN"/>
              </w:rPr>
            </w:pPr>
            <w:r>
              <w:rPr>
                <w:rFonts w:hint="eastAsia"/>
                <w:color w:val="auto"/>
                <w:lang w:val="en-US" w:eastAsia="zh-CN"/>
              </w:rPr>
              <w:t>否</w:t>
            </w:r>
          </w:p>
        </w:tc>
      </w:tr>
      <w:tr w14:paraId="5ED29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90" w:type="dxa"/>
            <w:vMerge w:val="restart"/>
            <w:noWrap w:val="0"/>
            <w:vAlign w:val="center"/>
          </w:tcPr>
          <w:p w14:paraId="4566345F">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lang w:val="en-US" w:eastAsia="zh-CN"/>
              </w:rPr>
            </w:pPr>
            <w:r>
              <w:rPr>
                <w:color w:val="auto"/>
                <w:lang w:val="en-US" w:eastAsia="zh-CN"/>
              </w:rPr>
              <w:t>16.4</w:t>
            </w:r>
          </w:p>
        </w:tc>
        <w:tc>
          <w:tcPr>
            <w:tcW w:w="1667" w:type="dxa"/>
            <w:noWrap w:val="0"/>
            <w:vAlign w:val="center"/>
          </w:tcPr>
          <w:p w14:paraId="79D3F8A6">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lang w:val="en-US" w:eastAsia="zh-CN"/>
              </w:rPr>
            </w:pPr>
            <w:r>
              <w:rPr>
                <w:rFonts w:hint="eastAsia"/>
                <w:color w:val="auto"/>
                <w:lang w:val="en-US" w:eastAsia="zh-CN"/>
              </w:rPr>
              <w:t>磋商程序和方法</w:t>
            </w:r>
          </w:p>
        </w:tc>
        <w:tc>
          <w:tcPr>
            <w:tcW w:w="7367" w:type="dxa"/>
            <w:noWrap w:val="0"/>
            <w:vAlign w:val="center"/>
          </w:tcPr>
          <w:p w14:paraId="6F2A8D03">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lang w:val="en-US" w:eastAsia="zh-CN"/>
              </w:rPr>
            </w:pPr>
            <w:r>
              <w:rPr>
                <w:rFonts w:hint="eastAsia"/>
                <w:color w:val="auto"/>
                <w:lang w:val="en-US" w:eastAsia="zh-CN"/>
              </w:rPr>
              <w:t>综合评分法</w:t>
            </w:r>
          </w:p>
        </w:tc>
      </w:tr>
      <w:tr w14:paraId="36EEA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90" w:type="dxa"/>
            <w:vMerge w:val="continue"/>
            <w:noWrap w:val="0"/>
            <w:vAlign w:val="center"/>
          </w:tcPr>
          <w:p w14:paraId="10F5DA7C">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lang w:val="en-US" w:eastAsia="zh-CN"/>
              </w:rPr>
            </w:pPr>
          </w:p>
        </w:tc>
        <w:tc>
          <w:tcPr>
            <w:tcW w:w="9034" w:type="dxa"/>
            <w:gridSpan w:val="2"/>
            <w:noWrap w:val="0"/>
            <w:vAlign w:val="center"/>
          </w:tcPr>
          <w:p w14:paraId="789C2C53">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lang w:val="en-US" w:eastAsia="zh-CN"/>
              </w:rPr>
            </w:pPr>
            <w:r>
              <w:rPr>
                <w:rFonts w:hint="eastAsia"/>
                <w:color w:val="auto"/>
                <w:lang w:val="en-US" w:eastAsia="zh-CN"/>
              </w:rPr>
              <w:t>第五章“磋商程序和方法”第</w:t>
            </w:r>
            <w:r>
              <w:rPr>
                <w:color w:val="auto"/>
                <w:lang w:val="en-US" w:eastAsia="zh-CN"/>
              </w:rPr>
              <w:t>2.1</w:t>
            </w:r>
            <w:r>
              <w:rPr>
                <w:rFonts w:hint="eastAsia"/>
                <w:color w:val="auto"/>
                <w:lang w:val="en-US" w:eastAsia="zh-CN"/>
              </w:rPr>
              <w:t>款资格审查标准和2.2款符合性审查标准规定的内容，为参加磋商的供应商必须具备的条件，凡有一条不满足的供应商不再参与磋商。请各参加磋商的供应商仔细阅读。</w:t>
            </w:r>
          </w:p>
        </w:tc>
      </w:tr>
      <w:tr w14:paraId="042B8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90" w:type="dxa"/>
            <w:noWrap w:val="0"/>
            <w:vAlign w:val="center"/>
          </w:tcPr>
          <w:p w14:paraId="7F31FA24">
            <w:pPr>
              <w:keepNext w:val="0"/>
              <w:keepLines w:val="0"/>
              <w:pageBreakBefore w:val="0"/>
              <w:widowControl w:val="0"/>
              <w:kinsoku/>
              <w:wordWrap/>
              <w:overflowPunct/>
              <w:topLinePunct w:val="0"/>
              <w:autoSpaceDE/>
              <w:autoSpaceDN/>
              <w:bidi w:val="0"/>
              <w:adjustRightInd/>
              <w:snapToGrid/>
              <w:ind w:firstLine="0" w:firstLineChars="0"/>
              <w:textAlignment w:val="auto"/>
              <w:rPr>
                <w:rFonts w:hint="default"/>
                <w:color w:val="auto"/>
                <w:lang w:val="en-US" w:eastAsia="zh-CN"/>
              </w:rPr>
            </w:pPr>
            <w:r>
              <w:rPr>
                <w:rFonts w:hint="eastAsia"/>
                <w:color w:val="auto"/>
                <w:lang w:val="en-US" w:eastAsia="zh-CN"/>
              </w:rPr>
              <w:t>22.1</w:t>
            </w:r>
          </w:p>
        </w:tc>
        <w:tc>
          <w:tcPr>
            <w:tcW w:w="1667" w:type="dxa"/>
            <w:noWrap w:val="0"/>
            <w:vAlign w:val="center"/>
          </w:tcPr>
          <w:p w14:paraId="73BEEC94">
            <w:pPr>
              <w:keepNext w:val="0"/>
              <w:keepLines w:val="0"/>
              <w:pageBreakBefore w:val="0"/>
              <w:widowControl w:val="0"/>
              <w:kinsoku/>
              <w:wordWrap/>
              <w:overflowPunct/>
              <w:topLinePunct w:val="0"/>
              <w:autoSpaceDE/>
              <w:autoSpaceDN/>
              <w:bidi w:val="0"/>
              <w:adjustRightInd/>
              <w:snapToGrid/>
              <w:ind w:firstLine="0" w:firstLineChars="0"/>
              <w:textAlignment w:val="auto"/>
              <w:rPr>
                <w:rFonts w:hint="default"/>
                <w:color w:val="auto"/>
                <w:lang w:val="en-US" w:eastAsia="zh-CN"/>
              </w:rPr>
            </w:pPr>
            <w:r>
              <w:rPr>
                <w:rFonts w:hint="eastAsia"/>
                <w:color w:val="auto"/>
                <w:lang w:val="en-US" w:eastAsia="zh-CN"/>
              </w:rPr>
              <w:t>招标代理服务费收取标准</w:t>
            </w:r>
          </w:p>
        </w:tc>
        <w:tc>
          <w:tcPr>
            <w:tcW w:w="7367" w:type="dxa"/>
            <w:noWrap w:val="0"/>
            <w:vAlign w:val="center"/>
          </w:tcPr>
          <w:p w14:paraId="06AFA381">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color w:val="auto"/>
                <w:highlight w:val="none"/>
                <w:lang w:val="en-US" w:eastAsia="zh-CN"/>
              </w:rPr>
            </w:pPr>
            <w:r>
              <w:rPr>
                <w:rFonts w:hint="eastAsia"/>
                <w:color w:val="auto"/>
                <w:highlight w:val="none"/>
                <w:lang w:val="en-US" w:eastAsia="zh-CN"/>
              </w:rPr>
              <w:t>参照</w:t>
            </w:r>
            <w:r>
              <w:rPr>
                <w:rFonts w:hint="eastAsia"/>
                <w:color w:val="auto"/>
                <w:highlight w:val="none"/>
              </w:rPr>
              <w:t>《云南省招标代理服务收费指导标准》</w:t>
            </w:r>
            <w:r>
              <w:rPr>
                <w:rFonts w:hint="eastAsia"/>
                <w:color w:val="auto"/>
                <w:highlight w:val="none"/>
                <w:lang w:val="en-US" w:eastAsia="zh-CN"/>
              </w:rPr>
              <w:t>下浮20%收取</w:t>
            </w:r>
            <w:r>
              <w:rPr>
                <w:rFonts w:hint="eastAsia"/>
                <w:color w:val="auto"/>
                <w:highlight w:val="none"/>
              </w:rPr>
              <w:t>，由</w:t>
            </w:r>
            <w:r>
              <w:rPr>
                <w:rFonts w:hint="eastAsia"/>
                <w:color w:val="auto"/>
                <w:highlight w:val="none"/>
                <w:lang w:val="en-US" w:eastAsia="zh-CN"/>
              </w:rPr>
              <w:t>中标人</w:t>
            </w:r>
            <w:r>
              <w:rPr>
                <w:rFonts w:hint="eastAsia"/>
                <w:color w:val="auto"/>
                <w:highlight w:val="none"/>
              </w:rPr>
              <w:t>缴纳（详见本章附件：云南省招标代理服务收费指导标准），计费总额为本次</w:t>
            </w:r>
            <w:r>
              <w:rPr>
                <w:rFonts w:hint="eastAsia"/>
                <w:color w:val="auto"/>
                <w:highlight w:val="none"/>
                <w:lang w:val="en-US" w:eastAsia="zh-CN"/>
              </w:rPr>
              <w:t>中标金额。</w:t>
            </w:r>
          </w:p>
          <w:p w14:paraId="65069D14">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eastAsia="宋体"/>
                <w:color w:val="auto"/>
                <w:highlight w:val="none"/>
                <w:lang w:eastAsia="zh-CN"/>
              </w:rPr>
            </w:pPr>
            <w:r>
              <w:rPr>
                <w:rFonts w:hint="eastAsia"/>
                <w:color w:val="auto"/>
                <w:highlight w:val="none"/>
              </w:rPr>
              <w:t>户名：</w:t>
            </w:r>
            <w:r>
              <w:rPr>
                <w:rFonts w:hint="eastAsia"/>
                <w:color w:val="auto"/>
                <w:highlight w:val="none"/>
                <w:lang w:eastAsia="zh-CN"/>
              </w:rPr>
              <w:t>云南立联项目咨询管理有限公司</w:t>
            </w:r>
          </w:p>
          <w:p w14:paraId="4970D9E1">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color w:val="auto"/>
                <w:highlight w:val="none"/>
              </w:rPr>
            </w:pPr>
            <w:r>
              <w:rPr>
                <w:rFonts w:hint="eastAsia"/>
                <w:color w:val="auto"/>
                <w:highlight w:val="none"/>
              </w:rPr>
              <w:t>开户行：招商银行股份有限公司昆明小康大道支行</w:t>
            </w:r>
          </w:p>
          <w:p w14:paraId="064DBC6A">
            <w:pPr>
              <w:keepNext w:val="0"/>
              <w:keepLines w:val="0"/>
              <w:pageBreakBefore w:val="0"/>
              <w:widowControl w:val="0"/>
              <w:kinsoku/>
              <w:wordWrap/>
              <w:overflowPunct/>
              <w:topLinePunct w:val="0"/>
              <w:autoSpaceDE/>
              <w:autoSpaceDN/>
              <w:bidi w:val="0"/>
              <w:adjustRightInd/>
              <w:snapToGrid/>
              <w:ind w:firstLine="0" w:firstLineChars="0"/>
              <w:textAlignment w:val="auto"/>
              <w:rPr>
                <w:rFonts w:hint="default"/>
                <w:color w:val="auto"/>
                <w:highlight w:val="none"/>
                <w:lang w:val="en-US" w:eastAsia="zh-CN"/>
              </w:rPr>
            </w:pPr>
            <w:r>
              <w:rPr>
                <w:rFonts w:hint="eastAsia"/>
                <w:color w:val="auto"/>
                <w:highlight w:val="none"/>
              </w:rPr>
              <w:t>账号：8719 1006 5610 301</w:t>
            </w:r>
          </w:p>
        </w:tc>
      </w:tr>
      <w:tr w14:paraId="64BEE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90" w:type="dxa"/>
            <w:noWrap w:val="0"/>
            <w:vAlign w:val="center"/>
          </w:tcPr>
          <w:p w14:paraId="394ED432">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lang w:val="en-US" w:eastAsia="zh-CN"/>
              </w:rPr>
            </w:pPr>
            <w:r>
              <w:rPr>
                <w:rFonts w:hint="eastAsia"/>
                <w:color w:val="auto"/>
                <w:lang w:val="en-US" w:eastAsia="zh-CN"/>
              </w:rPr>
              <w:t>其他</w:t>
            </w:r>
          </w:p>
        </w:tc>
        <w:tc>
          <w:tcPr>
            <w:tcW w:w="9034" w:type="dxa"/>
            <w:gridSpan w:val="2"/>
            <w:noWrap w:val="0"/>
            <w:vAlign w:val="center"/>
          </w:tcPr>
          <w:p w14:paraId="0FCE7FF5">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rPr>
            </w:pPr>
            <w:r>
              <w:rPr>
                <w:rFonts w:hint="eastAsia"/>
                <w:color w:val="auto"/>
              </w:rPr>
              <w:t>三、政府采购政策响应：</w:t>
            </w:r>
          </w:p>
          <w:p w14:paraId="29D1A2CA">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rPr>
            </w:pPr>
            <w:r>
              <w:rPr>
                <w:rFonts w:hint="eastAsia"/>
                <w:color w:val="auto"/>
              </w:rPr>
              <w:t>1、小型和微型企业价格评分优惠政策</w:t>
            </w:r>
          </w:p>
          <w:p w14:paraId="54A0DCC5">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rPr>
            </w:pPr>
            <w:r>
              <w:rPr>
                <w:rFonts w:hint="eastAsia"/>
                <w:color w:val="auto"/>
              </w:rPr>
              <w:t>(1)根据《国家统计局关于印发统计上大中小微型企业划分办法（2017）的通知》(国统字[2017]213号)、《政府采购促进中小企业发展管理办法》（财库﹝2020﹞46 号）、《关于进一步加大政府采购支持中小企业力度的通知》（财库〔2022〕19号）的规定，对符合条件的小型和微型投标人，在投标报价评分时给予投标报价</w:t>
            </w:r>
            <w:r>
              <w:rPr>
                <w:rFonts w:hint="eastAsia"/>
                <w:color w:val="auto"/>
                <w:lang w:val="en-US" w:eastAsia="zh-CN"/>
              </w:rPr>
              <w:t>3</w:t>
            </w:r>
            <w:r>
              <w:rPr>
                <w:rFonts w:hint="eastAsia"/>
                <w:color w:val="auto"/>
              </w:rPr>
              <w:t>%的扣除，用扣除后的投标报价参与投标报价评分。</w:t>
            </w:r>
          </w:p>
          <w:p w14:paraId="0113C63B">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rPr>
            </w:pPr>
            <w:r>
              <w:rPr>
                <w:rFonts w:hint="eastAsia"/>
                <w:color w:val="auto"/>
              </w:rPr>
              <w:t>(2)请供应商根据自身情况提供书面声明，</w:t>
            </w:r>
            <w:r>
              <w:rPr>
                <w:rFonts w:hint="eastAsia"/>
                <w:color w:val="auto"/>
                <w:lang w:val="en-US" w:eastAsia="zh-CN"/>
              </w:rPr>
              <w:t>无</w:t>
            </w:r>
            <w:r>
              <w:rPr>
                <w:rFonts w:hint="eastAsia"/>
                <w:color w:val="auto"/>
              </w:rPr>
              <w:t>书面声明的在价格评分时不对投标报价进行扣除。</w:t>
            </w:r>
          </w:p>
          <w:p w14:paraId="0B6E6570">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rPr>
            </w:pPr>
            <w:r>
              <w:rPr>
                <w:rFonts w:hint="eastAsia"/>
                <w:color w:val="auto"/>
              </w:rPr>
              <w:t>2、监狱企业优惠政策</w:t>
            </w:r>
          </w:p>
          <w:p w14:paraId="68850E88">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rPr>
            </w:pPr>
            <w:r>
              <w:rPr>
                <w:rFonts w:hint="eastAsia"/>
                <w:color w:val="auto"/>
              </w:rPr>
              <w:t>根据《关于政府采购支持监狱企业发展有关问题的通知》(财库[2014]68号)的规定，监狱企业优惠政策，监狱企业参与本项目投标时，提供由省级以上监狱管理局、戒毒管理局(含新疆生产建设兵团)出具的属于监狱企业的证明文件的，视同小型、微型企业享受价格扣除等优惠政策。</w:t>
            </w:r>
          </w:p>
          <w:p w14:paraId="220A1D91">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rPr>
            </w:pPr>
            <w:r>
              <w:rPr>
                <w:rFonts w:hint="eastAsia"/>
                <w:color w:val="auto"/>
              </w:rPr>
              <w:t>注：监狱企业属于小型、微型企业的，不重复享受优惠政策。</w:t>
            </w:r>
          </w:p>
          <w:p w14:paraId="01109534">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rPr>
            </w:pPr>
            <w:r>
              <w:rPr>
                <w:rFonts w:hint="eastAsia"/>
                <w:color w:val="auto"/>
              </w:rPr>
              <w:t>3、残疾人福利性单位优惠政策</w:t>
            </w:r>
          </w:p>
          <w:p w14:paraId="243572DC">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rPr>
            </w:pPr>
            <w:r>
              <w:rPr>
                <w:rFonts w:hint="eastAsia"/>
                <w:color w:val="auto"/>
              </w:rPr>
              <w:t>根据《关于促进残疾人就业政府采购政策的通知》(财库[2017]141号)的规定，残疾人福利性单位优惠政策，残疾人福利性单位参与本项目投标时，提供《残疾人福利性 单位声明函》并对声明的真实性负责，视同小型、微型企业享受价格扣除等优惠政策。</w:t>
            </w:r>
          </w:p>
          <w:p w14:paraId="61F30678">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rPr>
            </w:pPr>
            <w:r>
              <w:rPr>
                <w:rFonts w:hint="eastAsia"/>
                <w:color w:val="auto"/>
              </w:rPr>
              <w:t>注：残疾人福利性单位属于小型、微型企业的，不重复享受优惠政策。</w:t>
            </w:r>
          </w:p>
          <w:p w14:paraId="6D1ED2F8">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rPr>
            </w:pPr>
            <w:r>
              <w:rPr>
                <w:rFonts w:hint="eastAsia"/>
                <w:color w:val="auto"/>
              </w:rPr>
              <w:t>4、根据《中华人民共和国政府采购法》、《中华人民共和国政府采购法实施条例》的规定，采购人应当在货物服务招标投标活动中落实节约能源、保护环境、扶持不发达地区和少数民族地区、促进中小企业发展等政府采购政策。</w:t>
            </w:r>
          </w:p>
          <w:p w14:paraId="36A0B4C3">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color w:val="auto"/>
              </w:rPr>
            </w:pPr>
            <w:r>
              <w:rPr>
                <w:rFonts w:hint="eastAsia"/>
                <w:color w:val="auto"/>
              </w:rPr>
              <w:t>对于提供中小企业、监狱企业、残疾人福利性单位证明材料的供应商，若中标将会对相关信息与成交公告一同公示，供应商对提供证明材料的真实性负责。</w:t>
            </w:r>
          </w:p>
          <w:p w14:paraId="3CC87D11">
            <w:pPr>
              <w:pStyle w:val="14"/>
              <w:tabs>
                <w:tab w:val="left" w:pos="1275"/>
                <w:tab w:val="left" w:pos="1440"/>
                <w:tab w:val="left" w:pos="1620"/>
              </w:tabs>
              <w:spacing w:line="360" w:lineRule="auto"/>
              <w:ind w:left="0" w:leftChars="0" w:firstLine="0" w:firstLineChars="0"/>
              <w:rPr>
                <w:rFonts w:hint="eastAsia" w:hAnsi="宋体" w:cs="宋体"/>
                <w:color w:val="auto"/>
                <w:kern w:val="0"/>
                <w:szCs w:val="21"/>
              </w:rPr>
            </w:pPr>
            <w:r>
              <w:rPr>
                <w:rFonts w:hint="eastAsia" w:hAnsi="宋体" w:cs="宋体"/>
                <w:color w:val="auto"/>
                <w:kern w:val="0"/>
                <w:szCs w:val="21"/>
                <w:highlight w:val="none"/>
                <w:lang w:val="en-US" w:eastAsia="zh-CN"/>
              </w:rPr>
              <w:t>5、</w:t>
            </w:r>
            <w:r>
              <w:rPr>
                <w:rFonts w:hint="eastAsia" w:hAnsi="宋体" w:cs="宋体"/>
                <w:color w:val="auto"/>
                <w:kern w:val="0"/>
                <w:szCs w:val="21"/>
                <w:highlight w:val="none"/>
              </w:rPr>
              <w:t>本项目对应的中小企业划分标准所属行业为：</w:t>
            </w:r>
          </w:p>
          <w:tbl>
            <w:tblPr>
              <w:tblStyle w:val="24"/>
              <w:tblW w:w="653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432"/>
              <w:gridCol w:w="4104"/>
            </w:tblGrid>
            <w:tr w14:paraId="5DE9A9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680" w:hRule="atLeast"/>
                <w:jc w:val="center"/>
              </w:trPr>
              <w:tc>
                <w:tcPr>
                  <w:tcW w:w="2432" w:type="dxa"/>
                  <w:tcBorders>
                    <w:top w:val="single" w:color="000000" w:sz="4" w:space="0"/>
                    <w:left w:val="single" w:color="000000" w:sz="4" w:space="0"/>
                    <w:bottom w:val="single" w:color="000000" w:sz="4" w:space="0"/>
                    <w:right w:val="single" w:color="000000" w:sz="4" w:space="0"/>
                  </w:tcBorders>
                  <w:noWrap/>
                  <w:vAlign w:val="center"/>
                </w:tcPr>
                <w:p w14:paraId="77F11216">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产品（项目）名称</w:t>
                  </w:r>
                </w:p>
              </w:tc>
              <w:tc>
                <w:tcPr>
                  <w:tcW w:w="4104" w:type="dxa"/>
                  <w:tcBorders>
                    <w:top w:val="single" w:color="000000" w:sz="4" w:space="0"/>
                    <w:left w:val="single" w:color="000000" w:sz="4" w:space="0"/>
                    <w:bottom w:val="single" w:color="000000" w:sz="4" w:space="0"/>
                    <w:right w:val="single" w:color="000000" w:sz="4" w:space="0"/>
                  </w:tcBorders>
                  <w:noWrap w:val="0"/>
                  <w:vAlign w:val="center"/>
                </w:tcPr>
                <w:p w14:paraId="434E9E87">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cs="宋体"/>
                      <w:b/>
                      <w:color w:val="auto"/>
                      <w:kern w:val="0"/>
                      <w:sz w:val="20"/>
                      <w:szCs w:val="20"/>
                      <w:highlight w:val="none"/>
                    </w:rPr>
                    <w:t>所属行业</w:t>
                  </w:r>
                </w:p>
              </w:tc>
            </w:tr>
            <w:tr w14:paraId="3D7632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jc w:val="center"/>
              </w:trPr>
              <w:tc>
                <w:tcPr>
                  <w:tcW w:w="2432" w:type="dxa"/>
                  <w:tcBorders>
                    <w:top w:val="single" w:color="000000" w:sz="4" w:space="0"/>
                    <w:left w:val="single" w:color="000000" w:sz="4" w:space="0"/>
                    <w:bottom w:val="single" w:color="000000" w:sz="4" w:space="0"/>
                    <w:right w:val="single" w:color="000000" w:sz="4" w:space="0"/>
                  </w:tcBorders>
                  <w:noWrap/>
                  <w:vAlign w:val="center"/>
                </w:tcPr>
                <w:p w14:paraId="7249179A">
                  <w:pPr>
                    <w:pStyle w:val="9"/>
                    <w:ind w:left="0" w:leftChars="0" w:firstLine="0" w:firstLineChars="0"/>
                    <w:jc w:val="center"/>
                    <w:rPr>
                      <w:rFonts w:hint="default"/>
                      <w:color w:val="auto"/>
                      <w:lang w:val="en-US" w:eastAsia="zh-CN"/>
                    </w:rPr>
                  </w:pPr>
                  <w:r>
                    <w:rPr>
                      <w:rFonts w:hint="eastAsia"/>
                      <w:color w:val="auto"/>
                      <w:lang w:val="en-US" w:eastAsia="zh-CN"/>
                    </w:rPr>
                    <w:t>装修工程</w:t>
                  </w:r>
                </w:p>
              </w:tc>
              <w:tc>
                <w:tcPr>
                  <w:tcW w:w="4104" w:type="dxa"/>
                  <w:tcBorders>
                    <w:top w:val="single" w:color="000000" w:sz="4" w:space="0"/>
                    <w:left w:val="single" w:color="000000" w:sz="4" w:space="0"/>
                    <w:bottom w:val="single" w:color="000000" w:sz="4" w:space="0"/>
                    <w:right w:val="single" w:color="000000" w:sz="4" w:space="0"/>
                  </w:tcBorders>
                  <w:noWrap/>
                  <w:vAlign w:val="center"/>
                </w:tcPr>
                <w:p w14:paraId="6E953D73">
                  <w:pPr>
                    <w:pStyle w:val="9"/>
                    <w:ind w:left="0" w:leftChars="0" w:firstLine="0" w:firstLineChars="0"/>
                    <w:jc w:val="center"/>
                    <w:rPr>
                      <w:rFonts w:hint="eastAsia" w:eastAsia="宋体"/>
                      <w:color w:val="auto"/>
                      <w:lang w:val="en-US" w:eastAsia="zh-CN"/>
                    </w:rPr>
                  </w:pPr>
                  <w:r>
                    <w:rPr>
                      <w:rFonts w:hint="eastAsia" w:eastAsia="宋体"/>
                      <w:color w:val="auto"/>
                      <w:lang w:val="en-US" w:eastAsia="zh-CN"/>
                    </w:rPr>
                    <w:t>建筑业</w:t>
                  </w:r>
                </w:p>
              </w:tc>
            </w:tr>
          </w:tbl>
          <w:p w14:paraId="1CB2B40A">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color w:val="auto"/>
              </w:rPr>
            </w:pPr>
            <w:r>
              <w:rPr>
                <w:rFonts w:hint="eastAsia" w:hAnsi="宋体" w:cs="宋体"/>
                <w:color w:val="auto"/>
                <w:kern w:val="0"/>
                <w:szCs w:val="21"/>
              </w:rPr>
              <w:t>注：符合要求的供应商须提供《中小企业声明函》，《中小企业声明函》格式详见招标文件附件。</w:t>
            </w:r>
          </w:p>
        </w:tc>
      </w:tr>
    </w:tbl>
    <w:p w14:paraId="43868A3E">
      <w:pPr>
        <w:keepNext w:val="0"/>
        <w:keepLines w:val="0"/>
        <w:pageBreakBefore w:val="0"/>
        <w:widowControl w:val="0"/>
        <w:kinsoku/>
        <w:wordWrap/>
        <w:overflowPunct/>
        <w:topLinePunct w:val="0"/>
        <w:autoSpaceDE w:val="0"/>
        <w:autoSpaceDN w:val="0"/>
        <w:bidi w:val="0"/>
        <w:adjustRightInd/>
        <w:snapToGrid/>
        <w:spacing w:before="0" w:beforeLines="0" w:after="0" w:afterLines="0"/>
        <w:ind w:firstLine="562" w:firstLineChars="200"/>
        <w:jc w:val="both"/>
        <w:textAlignment w:val="auto"/>
        <w:outlineLvl w:val="9"/>
        <w:rPr>
          <w:rFonts w:hint="eastAsia" w:ascii="Lucida Sans Unicode" w:hAnsi="Lucida Sans Unicode" w:eastAsia="宋体" w:cs="宋体"/>
          <w:b/>
          <w:bCs/>
          <w:color w:val="auto"/>
          <w:sz w:val="28"/>
          <w:szCs w:val="24"/>
          <w:highlight w:val="none"/>
          <w:lang w:val="zh-CN" w:eastAsia="zh-CN" w:bidi="zh-CN"/>
        </w:rPr>
      </w:pPr>
      <w:bookmarkStart w:id="107" w:name="_Toc86124040"/>
      <w:r>
        <w:rPr>
          <w:rFonts w:hint="eastAsia" w:ascii="Lucida Sans Unicode" w:hAnsi="Lucida Sans Unicode" w:eastAsia="宋体" w:cs="宋体"/>
          <w:b/>
          <w:bCs/>
          <w:color w:val="auto"/>
          <w:sz w:val="28"/>
          <w:szCs w:val="24"/>
          <w:highlight w:val="none"/>
          <w:lang w:val="zh-CN" w:eastAsia="zh-CN" w:bidi="zh-CN"/>
        </w:rPr>
        <w:t>附</w:t>
      </w:r>
      <w:r>
        <w:rPr>
          <w:rFonts w:hint="eastAsia" w:cs="宋体"/>
          <w:b/>
          <w:bCs/>
          <w:color w:val="auto"/>
          <w:sz w:val="28"/>
          <w:szCs w:val="24"/>
          <w:highlight w:val="none"/>
          <w:lang w:val="zh-CN" w:eastAsia="zh-CN" w:bidi="zh-CN"/>
        </w:rPr>
        <w:t>：《云南省招标代理服务收费指导标准》</w:t>
      </w:r>
    </w:p>
    <w:tbl>
      <w:tblPr>
        <w:tblStyle w:val="24"/>
        <w:tblW w:w="466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29"/>
        <w:gridCol w:w="2475"/>
        <w:gridCol w:w="1833"/>
        <w:gridCol w:w="1840"/>
      </w:tblGrid>
      <w:tr w14:paraId="54662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11" w:hRule="atLeast"/>
          <w:jc w:val="center"/>
        </w:trPr>
        <w:tc>
          <w:tcPr>
            <w:tcW w:w="1556" w:type="pct"/>
            <w:vMerge w:val="restart"/>
            <w:noWrap/>
            <w:vAlign w:val="center"/>
          </w:tcPr>
          <w:p w14:paraId="5E3DDCFF">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b/>
                <w:bCs/>
                <w:color w:val="auto"/>
                <w:lang w:val="en-US" w:eastAsia="zh-CN"/>
              </w:rPr>
            </w:pPr>
            <w:r>
              <w:rPr>
                <w:rFonts w:hint="eastAsia"/>
                <w:b/>
                <w:bCs/>
                <w:color w:val="auto"/>
                <w:lang w:val="en-US" w:eastAsia="zh-CN"/>
              </w:rPr>
              <w:t>计价金额</w:t>
            </w:r>
          </w:p>
        </w:tc>
        <w:tc>
          <w:tcPr>
            <w:tcW w:w="3443" w:type="pct"/>
            <w:gridSpan w:val="3"/>
            <w:noWrap/>
            <w:vAlign w:val="center"/>
          </w:tcPr>
          <w:p w14:paraId="56E7A943">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b/>
                <w:bCs/>
                <w:color w:val="auto"/>
                <w:lang w:val="en-US" w:eastAsia="zh-CN"/>
              </w:rPr>
            </w:pPr>
            <w:r>
              <w:rPr>
                <w:rFonts w:hint="eastAsia"/>
                <w:b/>
                <w:bCs/>
                <w:color w:val="auto"/>
                <w:lang w:val="en-US" w:eastAsia="zh-CN"/>
              </w:rPr>
              <w:t>服务类型</w:t>
            </w:r>
          </w:p>
        </w:tc>
      </w:tr>
      <w:tr w14:paraId="39241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30" w:hRule="atLeast"/>
          <w:jc w:val="center"/>
        </w:trPr>
        <w:tc>
          <w:tcPr>
            <w:tcW w:w="1556" w:type="pct"/>
            <w:vMerge w:val="continue"/>
            <w:noWrap/>
            <w:vAlign w:val="center"/>
          </w:tcPr>
          <w:p w14:paraId="650E1615">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b/>
                <w:bCs/>
                <w:color w:val="auto"/>
                <w:lang w:val="en-US" w:eastAsia="zh-CN"/>
              </w:rPr>
            </w:pPr>
          </w:p>
        </w:tc>
        <w:tc>
          <w:tcPr>
            <w:tcW w:w="1385" w:type="pct"/>
            <w:noWrap/>
            <w:vAlign w:val="center"/>
          </w:tcPr>
          <w:p w14:paraId="4CC7598C">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b/>
                <w:bCs/>
                <w:color w:val="auto"/>
                <w:lang w:val="en-US" w:eastAsia="zh-CN"/>
              </w:rPr>
            </w:pPr>
            <w:r>
              <w:rPr>
                <w:rFonts w:hint="eastAsia"/>
                <w:b/>
                <w:bCs/>
                <w:color w:val="auto"/>
                <w:lang w:val="en-US" w:eastAsia="zh-CN"/>
              </w:rPr>
              <w:t>货物招标</w:t>
            </w:r>
          </w:p>
        </w:tc>
        <w:tc>
          <w:tcPr>
            <w:tcW w:w="1027" w:type="pct"/>
            <w:noWrap/>
            <w:vAlign w:val="center"/>
          </w:tcPr>
          <w:p w14:paraId="020454CA">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b/>
                <w:bCs/>
                <w:color w:val="auto"/>
                <w:lang w:val="en-US" w:eastAsia="zh-CN"/>
              </w:rPr>
            </w:pPr>
            <w:r>
              <w:rPr>
                <w:rFonts w:hint="eastAsia"/>
                <w:b/>
                <w:bCs/>
                <w:color w:val="auto"/>
                <w:lang w:val="en-US" w:eastAsia="zh-CN"/>
              </w:rPr>
              <w:t>服务招标</w:t>
            </w:r>
          </w:p>
        </w:tc>
        <w:tc>
          <w:tcPr>
            <w:tcW w:w="1030" w:type="pct"/>
            <w:noWrap/>
            <w:vAlign w:val="center"/>
          </w:tcPr>
          <w:p w14:paraId="09F65B4B">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b/>
                <w:bCs/>
                <w:color w:val="auto"/>
                <w:lang w:val="en-US" w:eastAsia="zh-CN"/>
              </w:rPr>
            </w:pPr>
            <w:r>
              <w:rPr>
                <w:rFonts w:hint="eastAsia"/>
                <w:b/>
                <w:bCs/>
                <w:color w:val="auto"/>
                <w:lang w:val="en-US" w:eastAsia="zh-CN"/>
              </w:rPr>
              <w:t>工程招标</w:t>
            </w:r>
          </w:p>
        </w:tc>
      </w:tr>
      <w:tr w14:paraId="6F6C5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556" w:type="pct"/>
            <w:vMerge w:val="continue"/>
            <w:noWrap/>
            <w:vAlign w:val="center"/>
          </w:tcPr>
          <w:p w14:paraId="4771168A">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b/>
                <w:bCs/>
                <w:color w:val="auto"/>
                <w:lang w:val="en-US" w:eastAsia="zh-CN"/>
              </w:rPr>
            </w:pPr>
          </w:p>
        </w:tc>
        <w:tc>
          <w:tcPr>
            <w:tcW w:w="3443" w:type="pct"/>
            <w:gridSpan w:val="3"/>
            <w:noWrap/>
            <w:vAlign w:val="center"/>
          </w:tcPr>
          <w:p w14:paraId="69FA5CE0">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b/>
                <w:bCs/>
                <w:color w:val="auto"/>
                <w:lang w:val="en-US" w:eastAsia="zh-CN"/>
              </w:rPr>
            </w:pPr>
            <w:r>
              <w:rPr>
                <w:rFonts w:hint="eastAsia"/>
                <w:b/>
                <w:bCs/>
                <w:color w:val="auto"/>
                <w:lang w:val="en-US" w:eastAsia="zh-CN"/>
              </w:rPr>
              <w:t>费率</w:t>
            </w:r>
          </w:p>
        </w:tc>
      </w:tr>
      <w:tr w14:paraId="60C82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1556" w:type="pct"/>
            <w:noWrap/>
            <w:vAlign w:val="center"/>
          </w:tcPr>
          <w:p w14:paraId="6118B642">
            <w:pPr>
              <w:keepNext w:val="0"/>
              <w:keepLines w:val="0"/>
              <w:pageBreakBefore w:val="0"/>
              <w:widowControl w:val="0"/>
              <w:kinsoku/>
              <w:wordWrap/>
              <w:overflowPunct/>
              <w:topLinePunct w:val="0"/>
              <w:autoSpaceDE/>
              <w:autoSpaceDN/>
              <w:bidi w:val="0"/>
              <w:adjustRightInd/>
              <w:snapToGrid/>
              <w:ind w:firstLine="0" w:firstLineChars="0"/>
              <w:textAlignment w:val="auto"/>
              <w:rPr>
                <w:rFonts w:hint="default"/>
                <w:color w:val="auto"/>
                <w:lang w:val="en-US" w:eastAsia="zh-CN"/>
              </w:rPr>
            </w:pPr>
            <w:r>
              <w:rPr>
                <w:rFonts w:hint="eastAsia"/>
                <w:color w:val="auto"/>
                <w:lang w:val="en-US" w:eastAsia="zh-CN"/>
              </w:rPr>
              <w:t>50万元及以下</w:t>
            </w:r>
          </w:p>
        </w:tc>
        <w:tc>
          <w:tcPr>
            <w:tcW w:w="3443" w:type="pct"/>
            <w:gridSpan w:val="3"/>
            <w:noWrap/>
            <w:vAlign w:val="center"/>
          </w:tcPr>
          <w:p w14:paraId="16B22278">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color w:val="auto"/>
                <w:lang w:val="en-US" w:eastAsia="zh-CN"/>
              </w:rPr>
            </w:pPr>
            <w:r>
              <w:rPr>
                <w:rFonts w:hint="eastAsia"/>
                <w:color w:val="auto"/>
                <w:lang w:val="en-US" w:eastAsia="zh-CN"/>
              </w:rPr>
              <w:t>0.7万元</w:t>
            </w:r>
          </w:p>
        </w:tc>
      </w:tr>
      <w:tr w14:paraId="15BFC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1556" w:type="pct"/>
            <w:noWrap/>
            <w:vAlign w:val="center"/>
          </w:tcPr>
          <w:p w14:paraId="023FDB62">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color w:val="auto"/>
                <w:lang w:val="en-US" w:eastAsia="zh-CN"/>
              </w:rPr>
            </w:pPr>
            <w:r>
              <w:rPr>
                <w:rFonts w:hint="eastAsia"/>
                <w:color w:val="auto"/>
                <w:lang w:val="en-US" w:eastAsia="zh-CN"/>
              </w:rPr>
              <w:t>50-100 万元（含）</w:t>
            </w:r>
          </w:p>
        </w:tc>
        <w:tc>
          <w:tcPr>
            <w:tcW w:w="3443" w:type="pct"/>
            <w:gridSpan w:val="3"/>
            <w:noWrap/>
            <w:vAlign w:val="center"/>
          </w:tcPr>
          <w:p w14:paraId="2ED3A9D4">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color w:val="auto"/>
                <w:lang w:val="en-US" w:eastAsia="zh-CN"/>
              </w:rPr>
            </w:pPr>
            <w:r>
              <w:rPr>
                <w:rFonts w:hint="eastAsia"/>
                <w:color w:val="auto"/>
                <w:lang w:val="en-US" w:eastAsia="zh-CN"/>
              </w:rPr>
              <w:t>1.50%</w:t>
            </w:r>
          </w:p>
        </w:tc>
      </w:tr>
      <w:tr w14:paraId="54E26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1556" w:type="pct"/>
            <w:noWrap/>
            <w:vAlign w:val="center"/>
          </w:tcPr>
          <w:p w14:paraId="0A8238C6">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color w:val="auto"/>
                <w:lang w:val="en-US" w:eastAsia="zh-CN"/>
              </w:rPr>
            </w:pPr>
            <w:r>
              <w:rPr>
                <w:rFonts w:hint="eastAsia"/>
                <w:color w:val="auto"/>
                <w:lang w:val="en-US" w:eastAsia="zh-CN"/>
              </w:rPr>
              <w:t>100-500万元（含）</w:t>
            </w:r>
          </w:p>
        </w:tc>
        <w:tc>
          <w:tcPr>
            <w:tcW w:w="1385" w:type="pct"/>
            <w:noWrap/>
            <w:vAlign w:val="center"/>
          </w:tcPr>
          <w:p w14:paraId="00E1465E">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color w:val="auto"/>
                <w:lang w:val="en-US" w:eastAsia="zh-CN"/>
              </w:rPr>
            </w:pPr>
            <w:r>
              <w:rPr>
                <w:rFonts w:hint="eastAsia"/>
                <w:color w:val="auto"/>
                <w:lang w:val="en-US" w:eastAsia="zh-CN"/>
              </w:rPr>
              <w:t>1.3%</w:t>
            </w:r>
          </w:p>
        </w:tc>
        <w:tc>
          <w:tcPr>
            <w:tcW w:w="1027" w:type="pct"/>
            <w:noWrap/>
            <w:vAlign w:val="center"/>
          </w:tcPr>
          <w:p w14:paraId="5B213FF8">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color w:val="auto"/>
                <w:lang w:val="en-US" w:eastAsia="zh-CN"/>
              </w:rPr>
            </w:pPr>
            <w:r>
              <w:rPr>
                <w:rFonts w:hint="eastAsia"/>
                <w:color w:val="auto"/>
                <w:lang w:val="en-US" w:eastAsia="zh-CN"/>
              </w:rPr>
              <w:t>1.3%</w:t>
            </w:r>
          </w:p>
        </w:tc>
        <w:tc>
          <w:tcPr>
            <w:tcW w:w="1030" w:type="pct"/>
            <w:noWrap/>
            <w:vAlign w:val="center"/>
          </w:tcPr>
          <w:p w14:paraId="54CF4D40">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color w:val="auto"/>
                <w:lang w:val="en-US" w:eastAsia="zh-CN"/>
              </w:rPr>
            </w:pPr>
            <w:r>
              <w:rPr>
                <w:rFonts w:hint="eastAsia"/>
                <w:color w:val="auto"/>
                <w:lang w:val="en-US" w:eastAsia="zh-CN"/>
              </w:rPr>
              <w:t>1%</w:t>
            </w:r>
          </w:p>
        </w:tc>
      </w:tr>
      <w:tr w14:paraId="42712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1556" w:type="pct"/>
            <w:noWrap/>
            <w:vAlign w:val="center"/>
          </w:tcPr>
          <w:p w14:paraId="4D62F3D4">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color w:val="auto"/>
                <w:lang w:val="en-US" w:eastAsia="zh-CN"/>
              </w:rPr>
            </w:pPr>
            <w:r>
              <w:rPr>
                <w:rFonts w:hint="eastAsia"/>
                <w:color w:val="auto"/>
                <w:lang w:val="en-US" w:eastAsia="zh-CN"/>
              </w:rPr>
              <w:t>500-1000万元（含）</w:t>
            </w:r>
          </w:p>
        </w:tc>
        <w:tc>
          <w:tcPr>
            <w:tcW w:w="1385" w:type="pct"/>
            <w:noWrap/>
            <w:vAlign w:val="center"/>
          </w:tcPr>
          <w:p w14:paraId="6DB1D5A6">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color w:val="auto"/>
                <w:lang w:val="en-US" w:eastAsia="zh-CN"/>
              </w:rPr>
            </w:pPr>
            <w:r>
              <w:rPr>
                <w:rFonts w:hint="eastAsia"/>
                <w:color w:val="auto"/>
                <w:lang w:val="en-US" w:eastAsia="zh-CN"/>
              </w:rPr>
              <w:t>1%</w:t>
            </w:r>
          </w:p>
        </w:tc>
        <w:tc>
          <w:tcPr>
            <w:tcW w:w="1027" w:type="pct"/>
            <w:noWrap/>
            <w:vAlign w:val="center"/>
          </w:tcPr>
          <w:p w14:paraId="0D5FCB2F">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color w:val="auto"/>
                <w:lang w:val="en-US" w:eastAsia="zh-CN"/>
              </w:rPr>
            </w:pPr>
            <w:r>
              <w:rPr>
                <w:rFonts w:hint="eastAsia"/>
                <w:color w:val="auto"/>
                <w:lang w:val="en-US" w:eastAsia="zh-CN"/>
              </w:rPr>
              <w:t>0.5%</w:t>
            </w:r>
          </w:p>
        </w:tc>
        <w:tc>
          <w:tcPr>
            <w:tcW w:w="1030" w:type="pct"/>
            <w:noWrap/>
            <w:vAlign w:val="center"/>
          </w:tcPr>
          <w:p w14:paraId="3C6975D6">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color w:val="auto"/>
                <w:lang w:val="en-US" w:eastAsia="zh-CN"/>
              </w:rPr>
            </w:pPr>
            <w:r>
              <w:rPr>
                <w:rFonts w:hint="eastAsia"/>
                <w:color w:val="auto"/>
                <w:lang w:val="en-US" w:eastAsia="zh-CN"/>
              </w:rPr>
              <w:t>0.7%</w:t>
            </w:r>
          </w:p>
        </w:tc>
      </w:tr>
      <w:tr w14:paraId="7916A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1556" w:type="pct"/>
            <w:noWrap/>
            <w:vAlign w:val="center"/>
          </w:tcPr>
          <w:p w14:paraId="7B23FE88">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color w:val="auto"/>
                <w:lang w:val="en-US" w:eastAsia="zh-CN"/>
              </w:rPr>
            </w:pPr>
            <w:r>
              <w:rPr>
                <w:rFonts w:hint="eastAsia"/>
                <w:color w:val="auto"/>
                <w:lang w:val="en-US" w:eastAsia="zh-CN"/>
              </w:rPr>
              <w:t>1000-5000万元（含）</w:t>
            </w:r>
          </w:p>
        </w:tc>
        <w:tc>
          <w:tcPr>
            <w:tcW w:w="1385" w:type="pct"/>
            <w:noWrap/>
            <w:vAlign w:val="center"/>
          </w:tcPr>
          <w:p w14:paraId="03420B3C">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color w:val="auto"/>
                <w:lang w:val="en-US" w:eastAsia="zh-CN"/>
              </w:rPr>
            </w:pPr>
            <w:r>
              <w:rPr>
                <w:rFonts w:hint="eastAsia"/>
                <w:color w:val="auto"/>
                <w:lang w:val="en-US" w:eastAsia="zh-CN"/>
              </w:rPr>
              <w:t>0.7%</w:t>
            </w:r>
          </w:p>
        </w:tc>
        <w:tc>
          <w:tcPr>
            <w:tcW w:w="1027" w:type="pct"/>
            <w:noWrap/>
            <w:vAlign w:val="center"/>
          </w:tcPr>
          <w:p w14:paraId="39994C69">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color w:val="auto"/>
                <w:lang w:val="en-US" w:eastAsia="zh-CN"/>
              </w:rPr>
            </w:pPr>
            <w:r>
              <w:rPr>
                <w:rFonts w:hint="eastAsia"/>
                <w:color w:val="auto"/>
                <w:lang w:val="en-US" w:eastAsia="zh-CN"/>
              </w:rPr>
              <w:t>0.4%</w:t>
            </w:r>
          </w:p>
        </w:tc>
        <w:tc>
          <w:tcPr>
            <w:tcW w:w="1030" w:type="pct"/>
            <w:noWrap/>
            <w:vAlign w:val="center"/>
          </w:tcPr>
          <w:p w14:paraId="79A8F01E">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color w:val="auto"/>
                <w:lang w:val="en-US" w:eastAsia="zh-CN"/>
              </w:rPr>
            </w:pPr>
            <w:r>
              <w:rPr>
                <w:rFonts w:hint="eastAsia"/>
                <w:color w:val="auto"/>
                <w:lang w:val="en-US" w:eastAsia="zh-CN"/>
              </w:rPr>
              <w:t>0.4%</w:t>
            </w:r>
          </w:p>
        </w:tc>
      </w:tr>
      <w:tr w14:paraId="7C779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1556" w:type="pct"/>
            <w:noWrap/>
            <w:vAlign w:val="center"/>
          </w:tcPr>
          <w:p w14:paraId="2EA72501">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color w:val="auto"/>
                <w:lang w:val="en-US" w:eastAsia="zh-CN"/>
              </w:rPr>
            </w:pPr>
            <w:r>
              <w:rPr>
                <w:rFonts w:hint="eastAsia"/>
                <w:color w:val="auto"/>
                <w:lang w:val="en-US" w:eastAsia="zh-CN"/>
              </w:rPr>
              <w:t>5000-1亿元（含）</w:t>
            </w:r>
          </w:p>
        </w:tc>
        <w:tc>
          <w:tcPr>
            <w:tcW w:w="1385" w:type="pct"/>
            <w:noWrap/>
            <w:vAlign w:val="center"/>
          </w:tcPr>
          <w:p w14:paraId="2EC404E8">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color w:val="auto"/>
                <w:lang w:val="en-US" w:eastAsia="zh-CN"/>
              </w:rPr>
            </w:pPr>
            <w:r>
              <w:rPr>
                <w:rFonts w:hint="eastAsia"/>
                <w:color w:val="auto"/>
                <w:lang w:val="en-US" w:eastAsia="zh-CN"/>
              </w:rPr>
              <w:t>0.25%</w:t>
            </w:r>
          </w:p>
        </w:tc>
        <w:tc>
          <w:tcPr>
            <w:tcW w:w="1027" w:type="pct"/>
            <w:noWrap/>
            <w:vAlign w:val="center"/>
          </w:tcPr>
          <w:p w14:paraId="0DF037E5">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color w:val="auto"/>
                <w:lang w:val="en-US" w:eastAsia="zh-CN"/>
              </w:rPr>
            </w:pPr>
            <w:r>
              <w:rPr>
                <w:rFonts w:hint="eastAsia"/>
                <w:color w:val="auto"/>
                <w:lang w:val="en-US" w:eastAsia="zh-CN"/>
              </w:rPr>
              <w:t>0.1%</w:t>
            </w:r>
          </w:p>
        </w:tc>
        <w:tc>
          <w:tcPr>
            <w:tcW w:w="1030" w:type="pct"/>
            <w:noWrap/>
            <w:vAlign w:val="center"/>
          </w:tcPr>
          <w:p w14:paraId="78FEBED3">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color w:val="auto"/>
                <w:lang w:val="en-US" w:eastAsia="zh-CN"/>
              </w:rPr>
            </w:pPr>
            <w:r>
              <w:rPr>
                <w:rFonts w:hint="eastAsia"/>
                <w:color w:val="auto"/>
                <w:lang w:val="en-US" w:eastAsia="zh-CN"/>
              </w:rPr>
              <w:t>0.25%</w:t>
            </w:r>
          </w:p>
        </w:tc>
      </w:tr>
      <w:tr w14:paraId="7DE57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30" w:hRule="atLeast"/>
          <w:jc w:val="center"/>
        </w:trPr>
        <w:tc>
          <w:tcPr>
            <w:tcW w:w="1556" w:type="pct"/>
            <w:noWrap/>
            <w:vAlign w:val="center"/>
          </w:tcPr>
          <w:p w14:paraId="45E3A4F9">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color w:val="auto"/>
                <w:lang w:val="en-US" w:eastAsia="zh-CN"/>
              </w:rPr>
            </w:pPr>
            <w:r>
              <w:rPr>
                <w:rFonts w:hint="eastAsia"/>
                <w:color w:val="auto"/>
                <w:lang w:val="en-US" w:eastAsia="zh-CN"/>
              </w:rPr>
              <w:t>1亿元-5亿元（含）</w:t>
            </w:r>
          </w:p>
        </w:tc>
        <w:tc>
          <w:tcPr>
            <w:tcW w:w="3443" w:type="pct"/>
            <w:gridSpan w:val="3"/>
            <w:noWrap/>
            <w:vAlign w:val="center"/>
          </w:tcPr>
          <w:p w14:paraId="3B0C695D">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color w:val="auto"/>
                <w:lang w:val="en-US" w:eastAsia="zh-CN"/>
              </w:rPr>
            </w:pPr>
            <w:r>
              <w:rPr>
                <w:rFonts w:hint="eastAsia"/>
                <w:color w:val="auto"/>
                <w:lang w:val="en-US" w:eastAsia="zh-CN"/>
              </w:rPr>
              <w:t>0.05%</w:t>
            </w:r>
          </w:p>
        </w:tc>
      </w:tr>
      <w:tr w14:paraId="07237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1556" w:type="pct"/>
            <w:noWrap/>
            <w:vAlign w:val="center"/>
          </w:tcPr>
          <w:p w14:paraId="76E72C1D">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color w:val="auto"/>
                <w:lang w:val="en-US" w:eastAsia="zh-CN"/>
              </w:rPr>
            </w:pPr>
            <w:r>
              <w:rPr>
                <w:rFonts w:hint="eastAsia"/>
                <w:color w:val="auto"/>
                <w:lang w:val="en-US" w:eastAsia="zh-CN"/>
              </w:rPr>
              <w:t>5亿元-10亿元（含）</w:t>
            </w:r>
          </w:p>
        </w:tc>
        <w:tc>
          <w:tcPr>
            <w:tcW w:w="3443" w:type="pct"/>
            <w:gridSpan w:val="3"/>
            <w:noWrap/>
            <w:vAlign w:val="center"/>
          </w:tcPr>
          <w:p w14:paraId="16A72A58">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color w:val="auto"/>
                <w:lang w:val="en-US" w:eastAsia="zh-CN"/>
              </w:rPr>
            </w:pPr>
            <w:r>
              <w:rPr>
                <w:rFonts w:hint="eastAsia"/>
                <w:color w:val="auto"/>
                <w:lang w:val="en-US" w:eastAsia="zh-CN"/>
              </w:rPr>
              <w:t>0.035%</w:t>
            </w:r>
          </w:p>
        </w:tc>
      </w:tr>
      <w:tr w14:paraId="68C15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1556" w:type="pct"/>
            <w:noWrap/>
            <w:vAlign w:val="center"/>
          </w:tcPr>
          <w:p w14:paraId="1BDE02C3">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color w:val="auto"/>
                <w:lang w:val="en-US" w:eastAsia="zh-CN"/>
              </w:rPr>
            </w:pPr>
            <w:r>
              <w:rPr>
                <w:rFonts w:hint="eastAsia"/>
                <w:color w:val="auto"/>
                <w:lang w:val="en-US" w:eastAsia="zh-CN"/>
              </w:rPr>
              <w:t>10亿元 以上</w:t>
            </w:r>
          </w:p>
        </w:tc>
        <w:tc>
          <w:tcPr>
            <w:tcW w:w="3443" w:type="pct"/>
            <w:gridSpan w:val="3"/>
            <w:noWrap/>
            <w:vAlign w:val="center"/>
          </w:tcPr>
          <w:p w14:paraId="617FCFEB">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color w:val="auto"/>
                <w:lang w:val="en-US" w:eastAsia="zh-CN"/>
              </w:rPr>
            </w:pPr>
            <w:r>
              <w:rPr>
                <w:rFonts w:hint="eastAsia"/>
                <w:color w:val="auto"/>
                <w:lang w:val="en-US" w:eastAsia="zh-CN"/>
              </w:rPr>
              <w:t>0.008%</w:t>
            </w:r>
          </w:p>
        </w:tc>
      </w:tr>
    </w:tbl>
    <w:p w14:paraId="1ED879A7">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color w:val="auto"/>
          <w:lang w:val="en-US" w:eastAsia="zh-CN"/>
        </w:rPr>
      </w:pPr>
      <w:r>
        <w:rPr>
          <w:rFonts w:hint="eastAsia"/>
          <w:color w:val="auto"/>
          <w:lang w:val="en-US" w:eastAsia="zh-CN"/>
        </w:rPr>
        <w:t>说明：招标代理服务收费按差额定率累进法计算以单个项目(或标段)中标通知书的中标金额为计算基数。中标金额大于50万时，50万元以内的固定收费金额不参与累进，直接以50-100万元(含)的费率进行计算。</w:t>
      </w:r>
    </w:p>
    <w:p w14:paraId="3C91D3A6">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color w:val="auto"/>
          <w:lang w:val="en-US" w:eastAsia="zh-CN"/>
        </w:rPr>
      </w:pPr>
      <w:r>
        <w:rPr>
          <w:rFonts w:hint="eastAsia"/>
          <w:color w:val="auto"/>
          <w:lang w:val="en-US" w:eastAsia="zh-CN"/>
        </w:rPr>
        <w:t>例如：某工厂工程招标代理业务中标金额为10000万元，计算招标代理服务收费额如下:</w:t>
      </w:r>
    </w:p>
    <w:p w14:paraId="6E1C3AAF">
      <w:pPr>
        <w:keepNext w:val="0"/>
        <w:keepLines w:val="0"/>
        <w:pageBreakBefore w:val="0"/>
        <w:widowControl w:val="0"/>
        <w:kinsoku/>
        <w:wordWrap/>
        <w:overflowPunct/>
        <w:topLinePunct w:val="0"/>
        <w:autoSpaceDE w:val="0"/>
        <w:autoSpaceDN w:val="0"/>
        <w:bidi w:val="0"/>
        <w:adjustRightInd/>
        <w:snapToGrid/>
        <w:ind w:firstLine="0" w:firstLineChars="0"/>
        <w:textAlignment w:val="auto"/>
        <w:rPr>
          <w:rFonts w:hint="eastAsia"/>
          <w:color w:val="auto"/>
          <w:highlight w:val="none"/>
        </w:rPr>
      </w:pPr>
      <w:r>
        <w:rPr>
          <w:rFonts w:hint="eastAsia"/>
          <w:color w:val="auto"/>
          <w:highlight w:val="none"/>
        </w:rPr>
        <w:t>100万元x1.5%=1.50万元</w:t>
      </w:r>
    </w:p>
    <w:p w14:paraId="7BA1CA21">
      <w:pPr>
        <w:keepNext w:val="0"/>
        <w:keepLines w:val="0"/>
        <w:pageBreakBefore w:val="0"/>
        <w:widowControl w:val="0"/>
        <w:kinsoku/>
        <w:wordWrap/>
        <w:overflowPunct/>
        <w:topLinePunct w:val="0"/>
        <w:autoSpaceDE w:val="0"/>
        <w:autoSpaceDN w:val="0"/>
        <w:bidi w:val="0"/>
        <w:adjustRightInd/>
        <w:snapToGrid/>
        <w:ind w:firstLine="0" w:firstLineChars="0"/>
        <w:textAlignment w:val="auto"/>
        <w:rPr>
          <w:rFonts w:hint="eastAsia"/>
          <w:color w:val="auto"/>
          <w:highlight w:val="none"/>
        </w:rPr>
      </w:pPr>
      <w:r>
        <w:rPr>
          <w:rFonts w:hint="eastAsia"/>
          <w:color w:val="auto"/>
          <w:highlight w:val="none"/>
        </w:rPr>
        <w:t>(</w:t>
      </w:r>
      <w:r>
        <w:rPr>
          <w:rFonts w:hint="eastAsia"/>
          <w:color w:val="auto"/>
          <w:highlight w:val="none"/>
          <w:lang w:val="en-US" w:eastAsia="zh-CN"/>
        </w:rPr>
        <w:t>5</w:t>
      </w:r>
      <w:r>
        <w:rPr>
          <w:rFonts w:hint="eastAsia"/>
          <w:color w:val="auto"/>
          <w:highlight w:val="none"/>
        </w:rPr>
        <w:t>00-</w:t>
      </w:r>
      <w:r>
        <w:rPr>
          <w:rFonts w:hint="eastAsia"/>
          <w:color w:val="auto"/>
          <w:highlight w:val="none"/>
          <w:lang w:val="en-US" w:eastAsia="zh-CN"/>
        </w:rPr>
        <w:t>1</w:t>
      </w:r>
      <w:r>
        <w:rPr>
          <w:rFonts w:hint="eastAsia"/>
          <w:color w:val="auto"/>
          <w:highlight w:val="none"/>
        </w:rPr>
        <w:t>00)万元x1%=4万元</w:t>
      </w:r>
    </w:p>
    <w:p w14:paraId="7AB085FE">
      <w:pPr>
        <w:keepNext w:val="0"/>
        <w:keepLines w:val="0"/>
        <w:pageBreakBefore w:val="0"/>
        <w:widowControl w:val="0"/>
        <w:kinsoku/>
        <w:wordWrap/>
        <w:overflowPunct/>
        <w:topLinePunct w:val="0"/>
        <w:autoSpaceDE w:val="0"/>
        <w:autoSpaceDN w:val="0"/>
        <w:bidi w:val="0"/>
        <w:adjustRightInd/>
        <w:snapToGrid/>
        <w:ind w:firstLine="0" w:firstLineChars="0"/>
        <w:textAlignment w:val="auto"/>
        <w:rPr>
          <w:rFonts w:hint="eastAsia"/>
          <w:color w:val="auto"/>
          <w:highlight w:val="none"/>
        </w:rPr>
      </w:pPr>
      <w:r>
        <w:rPr>
          <w:rFonts w:hint="eastAsia"/>
          <w:color w:val="auto"/>
          <w:highlight w:val="none"/>
        </w:rPr>
        <w:t>(</w:t>
      </w:r>
      <w:r>
        <w:rPr>
          <w:rFonts w:hint="eastAsia"/>
          <w:color w:val="auto"/>
          <w:highlight w:val="none"/>
          <w:lang w:val="en-US" w:eastAsia="zh-CN"/>
        </w:rPr>
        <w:t>10</w:t>
      </w:r>
      <w:r>
        <w:rPr>
          <w:rFonts w:hint="eastAsia"/>
          <w:color w:val="auto"/>
          <w:highlight w:val="none"/>
        </w:rPr>
        <w:t>00-</w:t>
      </w:r>
      <w:r>
        <w:rPr>
          <w:rFonts w:hint="eastAsia"/>
          <w:color w:val="auto"/>
          <w:highlight w:val="none"/>
          <w:lang w:val="en-US" w:eastAsia="zh-CN"/>
        </w:rPr>
        <w:t>5</w:t>
      </w:r>
      <w:r>
        <w:rPr>
          <w:rFonts w:hint="eastAsia"/>
          <w:color w:val="auto"/>
          <w:highlight w:val="none"/>
        </w:rPr>
        <w:t>00)万元x0.7%=3.5万元</w:t>
      </w:r>
    </w:p>
    <w:p w14:paraId="7C769835">
      <w:pPr>
        <w:keepNext w:val="0"/>
        <w:keepLines w:val="0"/>
        <w:pageBreakBefore w:val="0"/>
        <w:widowControl w:val="0"/>
        <w:kinsoku/>
        <w:wordWrap/>
        <w:overflowPunct/>
        <w:topLinePunct w:val="0"/>
        <w:autoSpaceDE w:val="0"/>
        <w:autoSpaceDN w:val="0"/>
        <w:bidi w:val="0"/>
        <w:adjustRightInd/>
        <w:snapToGrid/>
        <w:ind w:firstLine="0" w:firstLineChars="0"/>
        <w:textAlignment w:val="auto"/>
        <w:rPr>
          <w:rFonts w:hint="eastAsia"/>
          <w:color w:val="auto"/>
          <w:highlight w:val="none"/>
        </w:rPr>
      </w:pPr>
      <w:r>
        <w:rPr>
          <w:rFonts w:hint="eastAsia"/>
          <w:color w:val="auto"/>
          <w:highlight w:val="none"/>
        </w:rPr>
        <w:t>(</w:t>
      </w:r>
      <w:r>
        <w:rPr>
          <w:rFonts w:hint="eastAsia"/>
          <w:color w:val="auto"/>
          <w:highlight w:val="none"/>
          <w:lang w:val="en-US" w:eastAsia="zh-CN"/>
        </w:rPr>
        <w:t>5</w:t>
      </w:r>
      <w:r>
        <w:rPr>
          <w:rFonts w:hint="eastAsia"/>
          <w:color w:val="auto"/>
          <w:highlight w:val="none"/>
        </w:rPr>
        <w:t>000-</w:t>
      </w:r>
      <w:r>
        <w:rPr>
          <w:rFonts w:hint="eastAsia"/>
          <w:color w:val="auto"/>
          <w:highlight w:val="none"/>
          <w:lang w:val="en-US" w:eastAsia="zh-CN"/>
        </w:rPr>
        <w:t>1</w:t>
      </w:r>
      <w:r>
        <w:rPr>
          <w:rFonts w:hint="eastAsia"/>
          <w:color w:val="auto"/>
          <w:highlight w:val="none"/>
        </w:rPr>
        <w:t>000)万元x0.4%=16万元</w:t>
      </w:r>
    </w:p>
    <w:p w14:paraId="1F89635D">
      <w:pPr>
        <w:keepNext w:val="0"/>
        <w:keepLines w:val="0"/>
        <w:pageBreakBefore w:val="0"/>
        <w:widowControl w:val="0"/>
        <w:kinsoku/>
        <w:wordWrap/>
        <w:overflowPunct/>
        <w:topLinePunct w:val="0"/>
        <w:autoSpaceDE w:val="0"/>
        <w:autoSpaceDN w:val="0"/>
        <w:bidi w:val="0"/>
        <w:adjustRightInd/>
        <w:snapToGrid/>
        <w:ind w:firstLine="0" w:firstLineChars="0"/>
        <w:textAlignment w:val="auto"/>
        <w:rPr>
          <w:rFonts w:hint="eastAsia"/>
          <w:color w:val="auto"/>
          <w:highlight w:val="none"/>
        </w:rPr>
      </w:pPr>
      <w:r>
        <w:rPr>
          <w:rFonts w:hint="eastAsia"/>
          <w:color w:val="auto"/>
          <w:highlight w:val="none"/>
        </w:rPr>
        <w:t>(</w:t>
      </w:r>
      <w:r>
        <w:rPr>
          <w:rFonts w:hint="eastAsia"/>
          <w:color w:val="auto"/>
          <w:highlight w:val="none"/>
          <w:lang w:val="en-US" w:eastAsia="zh-CN"/>
        </w:rPr>
        <w:t>10</w:t>
      </w:r>
      <w:r>
        <w:rPr>
          <w:rFonts w:hint="eastAsia"/>
          <w:color w:val="auto"/>
          <w:highlight w:val="none"/>
        </w:rPr>
        <w:t>000-</w:t>
      </w:r>
      <w:r>
        <w:rPr>
          <w:rFonts w:hint="eastAsia"/>
          <w:color w:val="auto"/>
          <w:highlight w:val="none"/>
          <w:lang w:val="en-US" w:eastAsia="zh-CN"/>
        </w:rPr>
        <w:t>5</w:t>
      </w:r>
      <w:r>
        <w:rPr>
          <w:rFonts w:hint="eastAsia"/>
          <w:color w:val="auto"/>
          <w:highlight w:val="none"/>
        </w:rPr>
        <w:t>000)万元x0.25%=12.5万元</w:t>
      </w:r>
    </w:p>
    <w:p w14:paraId="0505020B">
      <w:pPr>
        <w:keepNext w:val="0"/>
        <w:keepLines w:val="0"/>
        <w:pageBreakBefore w:val="0"/>
        <w:widowControl w:val="0"/>
        <w:kinsoku/>
        <w:wordWrap/>
        <w:overflowPunct/>
        <w:topLinePunct w:val="0"/>
        <w:autoSpaceDE w:val="0"/>
        <w:autoSpaceDN w:val="0"/>
        <w:bidi w:val="0"/>
        <w:adjustRightInd/>
        <w:snapToGrid/>
        <w:ind w:firstLine="0" w:firstLineChars="0"/>
        <w:textAlignment w:val="auto"/>
        <w:rPr>
          <w:rFonts w:hint="eastAsia"/>
          <w:color w:val="auto"/>
          <w:highlight w:val="none"/>
        </w:rPr>
      </w:pPr>
      <w:r>
        <w:rPr>
          <w:rFonts w:hint="eastAsia"/>
          <w:color w:val="auto"/>
          <w:highlight w:val="none"/>
        </w:rPr>
        <w:t>合计收费=1.5+4+3.5+16+12.5=37.5(万元)</w:t>
      </w:r>
    </w:p>
    <w:p w14:paraId="46F13857">
      <w:pPr>
        <w:pStyle w:val="3"/>
        <w:rPr>
          <w:rFonts w:hint="eastAsia" w:ascii="宋体" w:hAnsi="宋体" w:cs="宋体"/>
          <w:color w:val="auto"/>
          <w:sz w:val="24"/>
          <w:szCs w:val="24"/>
        </w:rPr>
      </w:pPr>
      <w:r>
        <w:rPr>
          <w:rFonts w:ascii="宋体" w:hAnsi="宋体"/>
          <w:color w:val="auto"/>
          <w:sz w:val="24"/>
        </w:rPr>
        <w:br w:type="page"/>
      </w:r>
      <w:bookmarkStart w:id="108" w:name="_Toc27194"/>
      <w:bookmarkStart w:id="109" w:name="_Toc10467"/>
      <w:bookmarkStart w:id="110" w:name="_Toc6938"/>
      <w:bookmarkStart w:id="111" w:name="_Toc468722817"/>
      <w:r>
        <w:rPr>
          <w:rFonts w:hint="eastAsia" w:ascii="宋体" w:hAnsi="宋体" w:cs="宋体"/>
          <w:color w:val="auto"/>
          <w:sz w:val="24"/>
          <w:szCs w:val="24"/>
        </w:rPr>
        <w:t>二、总  则</w:t>
      </w:r>
      <w:bookmarkEnd w:id="107"/>
      <w:bookmarkEnd w:id="108"/>
      <w:bookmarkEnd w:id="109"/>
      <w:bookmarkEnd w:id="110"/>
      <w:bookmarkEnd w:id="111"/>
    </w:p>
    <w:p w14:paraId="4463177E">
      <w:pPr>
        <w:spacing w:line="520" w:lineRule="exact"/>
        <w:rPr>
          <w:rFonts w:hint="eastAsia" w:ascii="宋体" w:hAnsi="宋体" w:cs="宋体"/>
          <w:b/>
          <w:bCs/>
          <w:color w:val="auto"/>
          <w:sz w:val="24"/>
        </w:rPr>
      </w:pPr>
      <w:bookmarkStart w:id="112" w:name="_Toc383175474"/>
      <w:bookmarkStart w:id="113" w:name="_Toc329810186"/>
      <w:bookmarkStart w:id="114" w:name="_Toc383175276"/>
      <w:bookmarkStart w:id="115" w:name="_Toc383175052"/>
      <w:r>
        <w:rPr>
          <w:rFonts w:hint="eastAsia" w:ascii="宋体" w:hAnsi="宋体" w:cs="宋体"/>
          <w:b/>
          <w:bCs/>
          <w:color w:val="auto"/>
          <w:sz w:val="24"/>
        </w:rPr>
        <w:t>1.项目概况</w:t>
      </w:r>
      <w:bookmarkEnd w:id="112"/>
      <w:bookmarkEnd w:id="113"/>
      <w:bookmarkEnd w:id="114"/>
      <w:bookmarkEnd w:id="115"/>
    </w:p>
    <w:p w14:paraId="5C5A6185">
      <w:pPr>
        <w:spacing w:line="480" w:lineRule="exact"/>
        <w:ind w:firstLine="480" w:firstLineChars="200"/>
        <w:jc w:val="left"/>
        <w:rPr>
          <w:rFonts w:ascii="宋体" w:hAnsi="宋体"/>
          <w:color w:val="auto"/>
          <w:sz w:val="24"/>
        </w:rPr>
      </w:pPr>
      <w:r>
        <w:rPr>
          <w:rFonts w:ascii="宋体" w:hAnsi="宋体"/>
          <w:color w:val="auto"/>
          <w:sz w:val="24"/>
        </w:rPr>
        <w:t xml:space="preserve">1.1 </w:t>
      </w:r>
      <w:r>
        <w:rPr>
          <w:rFonts w:hint="eastAsia" w:ascii="宋体" w:hAnsi="宋体"/>
          <w:color w:val="auto"/>
          <w:sz w:val="24"/>
        </w:rPr>
        <w:t>根据《中华人民共和国政府采购法》等有关法律、法规和规章的规定，本项目已获主管部门批准，现对本项目进行竞争性磋商采购。</w:t>
      </w:r>
    </w:p>
    <w:p w14:paraId="4D247163">
      <w:pPr>
        <w:spacing w:line="480" w:lineRule="exact"/>
        <w:ind w:firstLine="480" w:firstLineChars="200"/>
        <w:jc w:val="left"/>
        <w:rPr>
          <w:rFonts w:ascii="宋体" w:hAnsi="宋体"/>
          <w:color w:val="auto"/>
          <w:sz w:val="24"/>
        </w:rPr>
      </w:pPr>
      <w:r>
        <w:rPr>
          <w:rFonts w:hint="eastAsia" w:ascii="宋体" w:hAnsi="宋体"/>
          <w:color w:val="auto"/>
          <w:sz w:val="24"/>
        </w:rPr>
        <w:t>1.2本项目采购人、采购代理机构、项目名称及项目编号：见</w:t>
      </w:r>
      <w:r>
        <w:rPr>
          <w:rFonts w:ascii="宋体" w:hAnsi="宋体"/>
          <w:color w:val="auto"/>
          <w:sz w:val="24"/>
        </w:rPr>
        <w:t>“</w:t>
      </w:r>
      <w:r>
        <w:rPr>
          <w:rFonts w:hint="eastAsia" w:ascii="宋体" w:hAnsi="宋体"/>
          <w:color w:val="auto"/>
          <w:sz w:val="24"/>
        </w:rPr>
        <w:t>供应商须知前附表</w:t>
      </w:r>
      <w:r>
        <w:rPr>
          <w:rFonts w:ascii="宋体" w:hAnsi="宋体"/>
          <w:color w:val="auto"/>
          <w:sz w:val="24"/>
        </w:rPr>
        <w:t>”</w:t>
      </w:r>
      <w:r>
        <w:rPr>
          <w:rFonts w:hint="eastAsia" w:ascii="宋体" w:hAnsi="宋体"/>
          <w:color w:val="auto"/>
          <w:sz w:val="24"/>
        </w:rPr>
        <w:t>。</w:t>
      </w:r>
    </w:p>
    <w:p w14:paraId="62745EA7">
      <w:pPr>
        <w:spacing w:line="520" w:lineRule="exact"/>
        <w:rPr>
          <w:rFonts w:hint="eastAsia" w:ascii="宋体" w:hAnsi="宋体" w:cs="宋体"/>
          <w:b/>
          <w:bCs/>
          <w:color w:val="auto"/>
          <w:sz w:val="24"/>
        </w:rPr>
      </w:pPr>
      <w:bookmarkStart w:id="116" w:name="_Toc383175277"/>
      <w:bookmarkStart w:id="117" w:name="_Toc383175475"/>
      <w:bookmarkStart w:id="118" w:name="_Toc265142411"/>
      <w:bookmarkStart w:id="119" w:name="_Toc383175053"/>
      <w:bookmarkStart w:id="120" w:name="_Toc329810187"/>
      <w:r>
        <w:rPr>
          <w:rFonts w:hint="eastAsia" w:ascii="宋体" w:hAnsi="宋体" w:cs="宋体"/>
          <w:b/>
          <w:bCs/>
          <w:color w:val="auto"/>
          <w:sz w:val="24"/>
        </w:rPr>
        <w:t>2.资金来源</w:t>
      </w:r>
      <w:bookmarkEnd w:id="116"/>
      <w:bookmarkEnd w:id="117"/>
      <w:bookmarkEnd w:id="118"/>
      <w:bookmarkEnd w:id="119"/>
      <w:bookmarkEnd w:id="120"/>
    </w:p>
    <w:p w14:paraId="74FB9D60">
      <w:pPr>
        <w:spacing w:line="480" w:lineRule="exact"/>
        <w:ind w:firstLine="480" w:firstLineChars="200"/>
        <w:jc w:val="left"/>
        <w:rPr>
          <w:rFonts w:hint="eastAsia" w:ascii="宋体" w:hAnsi="宋体"/>
          <w:color w:val="auto"/>
          <w:sz w:val="24"/>
        </w:rPr>
      </w:pPr>
      <w:r>
        <w:rPr>
          <w:rFonts w:hint="eastAsia" w:ascii="宋体" w:hAnsi="宋体"/>
          <w:color w:val="auto"/>
          <w:sz w:val="24"/>
        </w:rPr>
        <w:t>2.1</w:t>
      </w:r>
      <w:r>
        <w:rPr>
          <w:rFonts w:hint="eastAsia" w:ascii="宋体" w:hAnsi="宋体"/>
          <w:color w:val="auto"/>
          <w:sz w:val="24"/>
          <w:lang w:val="en-US" w:eastAsia="zh-CN"/>
        </w:rPr>
        <w:t>医院业务收入</w:t>
      </w:r>
      <w:r>
        <w:rPr>
          <w:rFonts w:hint="eastAsia" w:ascii="宋体" w:hAnsi="宋体"/>
          <w:color w:val="auto"/>
          <w:sz w:val="24"/>
        </w:rPr>
        <w:t>，用于采购</w:t>
      </w:r>
      <w:r>
        <w:rPr>
          <w:rFonts w:ascii="宋体" w:hAnsi="宋体"/>
          <w:color w:val="auto"/>
          <w:sz w:val="24"/>
        </w:rPr>
        <w:t>“</w:t>
      </w:r>
      <w:r>
        <w:rPr>
          <w:rFonts w:hint="eastAsia" w:ascii="宋体" w:hAnsi="宋体"/>
          <w:color w:val="auto"/>
          <w:sz w:val="24"/>
        </w:rPr>
        <w:t>采购需求”所列</w:t>
      </w:r>
      <w:r>
        <w:rPr>
          <w:rFonts w:hint="eastAsia" w:ascii="宋体" w:hAnsi="宋体"/>
          <w:color w:val="auto"/>
          <w:sz w:val="24"/>
          <w:lang w:val="en-US" w:eastAsia="zh-CN"/>
        </w:rPr>
        <w:t>内容</w:t>
      </w:r>
      <w:r>
        <w:rPr>
          <w:rFonts w:hint="eastAsia" w:ascii="宋体" w:hAnsi="宋体"/>
          <w:color w:val="auto"/>
          <w:sz w:val="24"/>
        </w:rPr>
        <w:t>。</w:t>
      </w:r>
    </w:p>
    <w:p w14:paraId="6712C014">
      <w:pPr>
        <w:spacing w:line="480" w:lineRule="exact"/>
        <w:ind w:firstLine="480" w:firstLineChars="200"/>
        <w:jc w:val="left"/>
        <w:rPr>
          <w:rFonts w:ascii="宋体" w:hAnsi="宋体"/>
          <w:color w:val="auto"/>
          <w:sz w:val="24"/>
        </w:rPr>
      </w:pPr>
      <w:r>
        <w:rPr>
          <w:rFonts w:hint="eastAsia" w:ascii="宋体" w:hAnsi="宋体"/>
          <w:color w:val="auto"/>
          <w:sz w:val="24"/>
        </w:rPr>
        <w:t>2.2采购预算及最高限价：见“供应商须知前附表”。</w:t>
      </w:r>
    </w:p>
    <w:p w14:paraId="46706AF1">
      <w:pPr>
        <w:spacing w:line="520" w:lineRule="exact"/>
        <w:rPr>
          <w:rFonts w:hint="eastAsia" w:ascii="宋体" w:hAnsi="宋体" w:cs="宋体"/>
          <w:b/>
          <w:bCs/>
          <w:color w:val="auto"/>
          <w:sz w:val="24"/>
        </w:rPr>
      </w:pPr>
      <w:bookmarkStart w:id="121" w:name="_Toc383175476"/>
      <w:bookmarkStart w:id="122" w:name="_Toc329810188"/>
      <w:bookmarkStart w:id="123" w:name="_Toc265142412"/>
      <w:bookmarkStart w:id="124" w:name="_Toc383175278"/>
      <w:bookmarkStart w:id="125" w:name="_Toc383175054"/>
      <w:r>
        <w:rPr>
          <w:rFonts w:hint="eastAsia" w:ascii="宋体" w:hAnsi="宋体" w:cs="宋体"/>
          <w:b/>
          <w:bCs/>
          <w:color w:val="auto"/>
          <w:sz w:val="24"/>
        </w:rPr>
        <w:t>3.采购范围</w:t>
      </w:r>
      <w:bookmarkEnd w:id="121"/>
      <w:bookmarkEnd w:id="122"/>
      <w:bookmarkEnd w:id="123"/>
      <w:bookmarkEnd w:id="124"/>
      <w:bookmarkEnd w:id="125"/>
    </w:p>
    <w:p w14:paraId="73833EA5">
      <w:pPr>
        <w:spacing w:line="480" w:lineRule="exact"/>
        <w:ind w:firstLine="480" w:firstLineChars="200"/>
        <w:jc w:val="left"/>
        <w:rPr>
          <w:rFonts w:hint="eastAsia" w:ascii="宋体" w:hAnsi="宋体"/>
          <w:color w:val="auto"/>
          <w:sz w:val="24"/>
        </w:rPr>
      </w:pPr>
      <w:r>
        <w:rPr>
          <w:rFonts w:ascii="宋体" w:hAnsi="宋体"/>
          <w:color w:val="auto"/>
          <w:sz w:val="24"/>
        </w:rPr>
        <w:t xml:space="preserve">3.1 </w:t>
      </w:r>
      <w:r>
        <w:rPr>
          <w:rFonts w:hint="eastAsia" w:ascii="宋体" w:hAnsi="宋体"/>
          <w:color w:val="auto"/>
          <w:sz w:val="24"/>
        </w:rPr>
        <w:t>本项目采购内容：见</w:t>
      </w:r>
      <w:r>
        <w:rPr>
          <w:rFonts w:ascii="宋体" w:hAnsi="宋体"/>
          <w:color w:val="auto"/>
          <w:sz w:val="24"/>
        </w:rPr>
        <w:t>“</w:t>
      </w:r>
      <w:r>
        <w:rPr>
          <w:rFonts w:hint="eastAsia" w:ascii="宋体" w:hAnsi="宋体"/>
          <w:bCs/>
          <w:color w:val="auto"/>
          <w:sz w:val="24"/>
        </w:rPr>
        <w:t>供应商须知前附表</w:t>
      </w:r>
      <w:r>
        <w:rPr>
          <w:rFonts w:ascii="宋体" w:hAnsi="宋体"/>
          <w:color w:val="auto"/>
          <w:sz w:val="24"/>
        </w:rPr>
        <w:t>”</w:t>
      </w:r>
      <w:r>
        <w:rPr>
          <w:rFonts w:hint="eastAsia" w:ascii="宋体" w:hAnsi="宋体"/>
          <w:color w:val="auto"/>
          <w:sz w:val="24"/>
        </w:rPr>
        <w:t>。</w:t>
      </w:r>
    </w:p>
    <w:p w14:paraId="25B37C86">
      <w:pPr>
        <w:spacing w:line="480" w:lineRule="exact"/>
        <w:ind w:firstLine="480" w:firstLineChars="200"/>
        <w:jc w:val="left"/>
        <w:rPr>
          <w:rFonts w:ascii="宋体" w:hAnsi="宋体"/>
          <w:color w:val="auto"/>
          <w:sz w:val="24"/>
        </w:rPr>
      </w:pPr>
      <w:r>
        <w:rPr>
          <w:rFonts w:hint="eastAsia" w:ascii="宋体" w:hAnsi="宋体"/>
          <w:color w:val="auto"/>
          <w:sz w:val="24"/>
        </w:rPr>
        <w:t>3.2</w:t>
      </w:r>
      <w:r>
        <w:rPr>
          <w:rFonts w:hint="eastAsia" w:hAnsi="宋体"/>
          <w:color w:val="auto"/>
          <w:kern w:val="0"/>
          <w:sz w:val="24"/>
        </w:rPr>
        <w:t>服务期及质量承诺</w:t>
      </w:r>
      <w:r>
        <w:rPr>
          <w:rFonts w:hint="eastAsia" w:ascii="宋体" w:hAnsi="宋体"/>
          <w:color w:val="auto"/>
          <w:sz w:val="24"/>
        </w:rPr>
        <w:t>：见</w:t>
      </w:r>
      <w:r>
        <w:rPr>
          <w:rFonts w:ascii="宋体" w:hAnsi="宋体"/>
          <w:color w:val="auto"/>
          <w:sz w:val="24"/>
        </w:rPr>
        <w:t>“</w:t>
      </w:r>
      <w:r>
        <w:rPr>
          <w:rFonts w:hint="eastAsia" w:ascii="宋体" w:hAnsi="宋体"/>
          <w:bCs/>
          <w:color w:val="auto"/>
          <w:sz w:val="24"/>
        </w:rPr>
        <w:t>供应商须知前附表</w:t>
      </w:r>
      <w:r>
        <w:rPr>
          <w:rFonts w:ascii="宋体" w:hAnsi="宋体"/>
          <w:color w:val="auto"/>
          <w:sz w:val="24"/>
        </w:rPr>
        <w:t>”</w:t>
      </w:r>
      <w:r>
        <w:rPr>
          <w:rFonts w:hint="eastAsia" w:ascii="宋体" w:hAnsi="宋体"/>
          <w:color w:val="auto"/>
          <w:sz w:val="24"/>
        </w:rPr>
        <w:t>。</w:t>
      </w:r>
    </w:p>
    <w:p w14:paraId="403F5051">
      <w:pPr>
        <w:spacing w:line="520" w:lineRule="exact"/>
        <w:rPr>
          <w:rFonts w:hint="eastAsia" w:ascii="宋体" w:hAnsi="宋体" w:cs="宋体"/>
          <w:b/>
          <w:bCs/>
          <w:color w:val="auto"/>
          <w:sz w:val="24"/>
        </w:rPr>
      </w:pPr>
      <w:bookmarkStart w:id="126" w:name="_Toc383175055"/>
      <w:bookmarkStart w:id="127" w:name="_Toc383175279"/>
      <w:bookmarkStart w:id="128" w:name="_Toc383175477"/>
      <w:bookmarkStart w:id="129" w:name="_Toc329810189"/>
      <w:r>
        <w:rPr>
          <w:rFonts w:hint="eastAsia" w:ascii="宋体" w:hAnsi="宋体" w:cs="宋体"/>
          <w:b/>
          <w:bCs/>
          <w:color w:val="auto"/>
          <w:sz w:val="24"/>
        </w:rPr>
        <w:t>4.供应商资格要求</w:t>
      </w:r>
      <w:bookmarkEnd w:id="126"/>
      <w:bookmarkEnd w:id="127"/>
      <w:bookmarkEnd w:id="128"/>
      <w:bookmarkEnd w:id="129"/>
    </w:p>
    <w:p w14:paraId="169A3AF7">
      <w:pPr>
        <w:spacing w:line="480" w:lineRule="exact"/>
        <w:ind w:firstLine="480" w:firstLineChars="200"/>
        <w:jc w:val="left"/>
        <w:rPr>
          <w:rFonts w:hint="eastAsia" w:ascii="宋体" w:hAnsi="宋体"/>
          <w:color w:val="auto"/>
          <w:sz w:val="24"/>
        </w:rPr>
      </w:pPr>
      <w:r>
        <w:rPr>
          <w:rFonts w:hint="eastAsia" w:ascii="宋体" w:hAnsi="宋体"/>
          <w:color w:val="auto"/>
          <w:sz w:val="24"/>
        </w:rPr>
        <w:t>详见：“供应商须知前附表”。</w:t>
      </w:r>
    </w:p>
    <w:p w14:paraId="3C6C07BC">
      <w:pPr>
        <w:spacing w:line="520" w:lineRule="exact"/>
        <w:rPr>
          <w:rFonts w:hint="eastAsia" w:ascii="宋体" w:hAnsi="宋体" w:cs="宋体"/>
          <w:b/>
          <w:bCs/>
          <w:color w:val="auto"/>
          <w:sz w:val="24"/>
        </w:rPr>
      </w:pPr>
      <w:bookmarkStart w:id="130" w:name="_Hlt200176664"/>
      <w:bookmarkEnd w:id="130"/>
      <w:bookmarkStart w:id="131" w:name="_Toc329810190"/>
      <w:bookmarkStart w:id="132" w:name="_Toc383175056"/>
      <w:bookmarkStart w:id="133" w:name="_Toc383175280"/>
      <w:bookmarkStart w:id="134" w:name="_Toc383175478"/>
      <w:r>
        <w:rPr>
          <w:rFonts w:hint="eastAsia" w:ascii="宋体" w:hAnsi="宋体" w:cs="宋体"/>
          <w:b/>
          <w:bCs/>
          <w:color w:val="auto"/>
          <w:sz w:val="24"/>
        </w:rPr>
        <w:t>5.现场踏勘及磋商费用</w:t>
      </w:r>
      <w:bookmarkEnd w:id="131"/>
      <w:bookmarkEnd w:id="132"/>
      <w:bookmarkEnd w:id="133"/>
      <w:bookmarkEnd w:id="134"/>
    </w:p>
    <w:p w14:paraId="06F3CD43">
      <w:pPr>
        <w:spacing w:line="480" w:lineRule="exact"/>
        <w:ind w:firstLine="480" w:firstLineChars="200"/>
        <w:jc w:val="left"/>
        <w:rPr>
          <w:rFonts w:ascii="宋体" w:hAnsi="宋体"/>
          <w:color w:val="auto"/>
          <w:sz w:val="24"/>
        </w:rPr>
      </w:pPr>
      <w:r>
        <w:rPr>
          <w:rFonts w:hint="eastAsia" w:ascii="宋体" w:hAnsi="宋体"/>
          <w:color w:val="auto"/>
          <w:sz w:val="24"/>
        </w:rPr>
        <w:t>5</w:t>
      </w:r>
      <w:r>
        <w:rPr>
          <w:rFonts w:ascii="宋体" w:hAnsi="宋体"/>
          <w:color w:val="auto"/>
          <w:sz w:val="24"/>
        </w:rPr>
        <w:t>.1</w:t>
      </w:r>
      <w:r>
        <w:rPr>
          <w:rFonts w:hint="eastAsia" w:ascii="宋体" w:hAnsi="宋体"/>
          <w:color w:val="auto"/>
          <w:sz w:val="24"/>
        </w:rPr>
        <w:t>采购人不专门组织现场踏勘。若供应商认为有必要时，报请采购人批准后自行踏勘现场，本项目不组织磋商答疑会</w:t>
      </w:r>
      <w:r>
        <w:rPr>
          <w:rFonts w:ascii="宋体" w:hAnsi="宋体"/>
          <w:color w:val="auto"/>
          <w:sz w:val="24"/>
        </w:rPr>
        <w:t>。</w:t>
      </w:r>
    </w:p>
    <w:p w14:paraId="7A2E73EF">
      <w:pPr>
        <w:spacing w:line="480" w:lineRule="exact"/>
        <w:ind w:firstLine="480" w:firstLineChars="200"/>
        <w:jc w:val="left"/>
        <w:rPr>
          <w:rFonts w:hint="eastAsia" w:ascii="宋体" w:hAnsi="宋体"/>
          <w:color w:val="auto"/>
          <w:sz w:val="24"/>
        </w:rPr>
      </w:pPr>
      <w:r>
        <w:rPr>
          <w:rFonts w:hint="eastAsia" w:ascii="宋体" w:hAnsi="宋体"/>
          <w:color w:val="auto"/>
          <w:sz w:val="24"/>
        </w:rPr>
        <w:t>5.2成交供应商需向采购代理机构缴纳成交服务费。</w:t>
      </w:r>
    </w:p>
    <w:p w14:paraId="54135BF8">
      <w:pPr>
        <w:spacing w:line="480" w:lineRule="exact"/>
        <w:ind w:firstLine="480" w:firstLineChars="200"/>
        <w:jc w:val="left"/>
        <w:rPr>
          <w:rFonts w:hint="eastAsia" w:ascii="宋体" w:hAnsi="宋体"/>
          <w:color w:val="auto"/>
          <w:sz w:val="24"/>
        </w:rPr>
      </w:pPr>
      <w:r>
        <w:rPr>
          <w:rFonts w:hint="eastAsia" w:ascii="宋体" w:hAnsi="宋体"/>
          <w:color w:val="auto"/>
          <w:sz w:val="24"/>
        </w:rPr>
        <w:t>5.3上述5.1和5.2两项中的费用均包含在磋商报价中。</w:t>
      </w:r>
    </w:p>
    <w:p w14:paraId="6D68FB4A">
      <w:pPr>
        <w:spacing w:line="480" w:lineRule="exact"/>
        <w:ind w:firstLine="480" w:firstLineChars="200"/>
        <w:jc w:val="left"/>
        <w:rPr>
          <w:rFonts w:hint="eastAsia" w:ascii="宋体" w:hAnsi="宋体"/>
          <w:color w:val="auto"/>
          <w:sz w:val="24"/>
        </w:rPr>
      </w:pPr>
      <w:r>
        <w:rPr>
          <w:rFonts w:hint="eastAsia" w:ascii="宋体" w:hAnsi="宋体"/>
          <w:color w:val="auto"/>
          <w:sz w:val="24"/>
        </w:rPr>
        <w:t>5.4无论是否成交，供应商自行承担所有与参加磋商及踏勘有关的全部费用。</w:t>
      </w:r>
    </w:p>
    <w:p w14:paraId="77D1DC0B">
      <w:pPr>
        <w:pStyle w:val="3"/>
        <w:spacing w:before="0" w:after="0" w:line="480" w:lineRule="exact"/>
        <w:rPr>
          <w:rFonts w:hint="eastAsia" w:ascii="宋体" w:hAnsi="宋体" w:cs="宋体"/>
          <w:color w:val="auto"/>
          <w:sz w:val="24"/>
          <w:szCs w:val="24"/>
        </w:rPr>
      </w:pPr>
      <w:bookmarkStart w:id="135" w:name="_Toc563"/>
      <w:bookmarkStart w:id="136" w:name="_Toc86124047"/>
      <w:bookmarkStart w:id="137" w:name="_Toc31170"/>
      <w:bookmarkStart w:id="138" w:name="_Toc23163"/>
      <w:bookmarkStart w:id="139" w:name="_Toc468722818"/>
      <w:r>
        <w:rPr>
          <w:rFonts w:hint="eastAsia" w:ascii="宋体" w:hAnsi="宋体" w:cs="宋体"/>
          <w:color w:val="auto"/>
          <w:sz w:val="24"/>
          <w:szCs w:val="24"/>
        </w:rPr>
        <w:t>三、磋商文件</w:t>
      </w:r>
      <w:bookmarkEnd w:id="135"/>
      <w:bookmarkEnd w:id="136"/>
      <w:bookmarkEnd w:id="137"/>
      <w:bookmarkEnd w:id="138"/>
      <w:bookmarkEnd w:id="139"/>
    </w:p>
    <w:p w14:paraId="19EA9102">
      <w:pPr>
        <w:spacing w:line="520" w:lineRule="exact"/>
        <w:rPr>
          <w:rFonts w:hint="eastAsia" w:ascii="宋体" w:hAnsi="宋体" w:cs="宋体"/>
          <w:b/>
          <w:bCs/>
          <w:color w:val="auto"/>
          <w:sz w:val="24"/>
        </w:rPr>
      </w:pPr>
      <w:bookmarkStart w:id="140" w:name="_Toc383175282"/>
      <w:bookmarkStart w:id="141" w:name="_Toc383175058"/>
      <w:bookmarkStart w:id="142" w:name="_Toc329810192"/>
      <w:bookmarkStart w:id="143" w:name="_Toc383175480"/>
      <w:r>
        <w:rPr>
          <w:rFonts w:hint="eastAsia" w:ascii="宋体" w:hAnsi="宋体" w:cs="宋体"/>
          <w:b/>
          <w:bCs/>
          <w:color w:val="auto"/>
          <w:sz w:val="24"/>
        </w:rPr>
        <w:t>6.磋商文件的组成</w:t>
      </w:r>
      <w:bookmarkEnd w:id="140"/>
      <w:bookmarkEnd w:id="141"/>
      <w:bookmarkEnd w:id="142"/>
      <w:bookmarkEnd w:id="143"/>
    </w:p>
    <w:p w14:paraId="7BBFF9D0">
      <w:pPr>
        <w:spacing w:line="480" w:lineRule="exact"/>
        <w:ind w:firstLine="480" w:firstLineChars="200"/>
        <w:jc w:val="left"/>
        <w:rPr>
          <w:rFonts w:ascii="宋体" w:hAnsi="宋体"/>
          <w:color w:val="auto"/>
          <w:sz w:val="24"/>
        </w:rPr>
      </w:pPr>
      <w:r>
        <w:rPr>
          <w:rFonts w:hint="eastAsia" w:ascii="宋体" w:hAnsi="宋体"/>
          <w:color w:val="auto"/>
          <w:sz w:val="24"/>
        </w:rPr>
        <w:t>要求提供的货物、采购过程及合同条款在磋商文件中均有说明，磋商文件共六章，各章的内容如下：</w:t>
      </w:r>
    </w:p>
    <w:p w14:paraId="6252B3C9">
      <w:pPr>
        <w:spacing w:line="480" w:lineRule="exact"/>
        <w:ind w:left="502"/>
        <w:jc w:val="left"/>
        <w:rPr>
          <w:rFonts w:hint="default" w:ascii="宋体" w:hAnsi="宋体" w:eastAsia="宋体"/>
          <w:color w:val="auto"/>
          <w:sz w:val="24"/>
          <w:lang w:val="en-US" w:eastAsia="zh-CN"/>
        </w:rPr>
      </w:pPr>
      <w:r>
        <w:rPr>
          <w:rFonts w:hint="eastAsia" w:ascii="宋体" w:hAnsi="宋体"/>
          <w:color w:val="auto"/>
          <w:sz w:val="24"/>
        </w:rPr>
        <w:t>第一章</w:t>
      </w:r>
      <w:r>
        <w:rPr>
          <w:rFonts w:ascii="宋体" w:hAnsi="宋体"/>
          <w:color w:val="auto"/>
          <w:sz w:val="24"/>
        </w:rPr>
        <w:t xml:space="preserve">  </w:t>
      </w:r>
      <w:r>
        <w:rPr>
          <w:rFonts w:hint="eastAsia" w:ascii="宋体" w:hAnsi="宋体"/>
          <w:color w:val="auto"/>
          <w:sz w:val="24"/>
          <w:lang w:val="en-US" w:eastAsia="zh-CN"/>
        </w:rPr>
        <w:t>磋商邀请</w:t>
      </w:r>
    </w:p>
    <w:p w14:paraId="214722BB">
      <w:pPr>
        <w:spacing w:line="480" w:lineRule="exact"/>
        <w:ind w:left="502"/>
        <w:jc w:val="left"/>
        <w:rPr>
          <w:rFonts w:ascii="宋体" w:hAnsi="宋体"/>
          <w:color w:val="auto"/>
          <w:sz w:val="24"/>
        </w:rPr>
      </w:pPr>
      <w:r>
        <w:rPr>
          <w:rFonts w:hint="eastAsia" w:ascii="宋体" w:hAnsi="宋体"/>
          <w:color w:val="auto"/>
          <w:sz w:val="24"/>
        </w:rPr>
        <w:t>第二章</w:t>
      </w:r>
      <w:r>
        <w:rPr>
          <w:rFonts w:ascii="宋体" w:hAnsi="宋体"/>
          <w:color w:val="auto"/>
          <w:sz w:val="24"/>
        </w:rPr>
        <w:t xml:space="preserve">  </w:t>
      </w:r>
      <w:r>
        <w:rPr>
          <w:rFonts w:hint="eastAsia" w:ascii="宋体" w:hAnsi="宋体"/>
          <w:color w:val="auto"/>
          <w:sz w:val="24"/>
        </w:rPr>
        <w:t>供应商须知</w:t>
      </w:r>
    </w:p>
    <w:p w14:paraId="4A61BAD5">
      <w:pPr>
        <w:spacing w:line="480" w:lineRule="exact"/>
        <w:ind w:left="502"/>
        <w:jc w:val="left"/>
        <w:rPr>
          <w:rFonts w:ascii="宋体" w:hAnsi="宋体"/>
          <w:color w:val="auto"/>
          <w:sz w:val="24"/>
        </w:rPr>
      </w:pPr>
      <w:r>
        <w:rPr>
          <w:rFonts w:hint="eastAsia" w:ascii="宋体" w:hAnsi="宋体"/>
          <w:color w:val="auto"/>
          <w:sz w:val="24"/>
        </w:rPr>
        <w:t>第三章</w:t>
      </w:r>
      <w:r>
        <w:rPr>
          <w:rFonts w:ascii="宋体" w:hAnsi="宋体"/>
          <w:color w:val="auto"/>
          <w:sz w:val="24"/>
        </w:rPr>
        <w:t xml:space="preserve">  </w:t>
      </w:r>
      <w:r>
        <w:rPr>
          <w:rFonts w:hint="eastAsia" w:ascii="宋体" w:hAnsi="宋体"/>
          <w:color w:val="auto"/>
          <w:sz w:val="24"/>
        </w:rPr>
        <w:t>合同书样式及主要条款</w:t>
      </w:r>
    </w:p>
    <w:p w14:paraId="332B854E">
      <w:pPr>
        <w:spacing w:line="480" w:lineRule="exact"/>
        <w:ind w:left="502"/>
        <w:jc w:val="left"/>
        <w:rPr>
          <w:rFonts w:ascii="宋体" w:hAnsi="宋体"/>
          <w:color w:val="auto"/>
          <w:sz w:val="24"/>
        </w:rPr>
      </w:pPr>
      <w:r>
        <w:rPr>
          <w:rFonts w:hint="eastAsia" w:ascii="宋体" w:hAnsi="宋体"/>
          <w:color w:val="auto"/>
          <w:sz w:val="24"/>
        </w:rPr>
        <w:t>第四章</w:t>
      </w:r>
      <w:r>
        <w:rPr>
          <w:rFonts w:ascii="宋体" w:hAnsi="宋体"/>
          <w:color w:val="auto"/>
          <w:sz w:val="24"/>
        </w:rPr>
        <w:t xml:space="preserve">  </w:t>
      </w:r>
      <w:r>
        <w:rPr>
          <w:rFonts w:hint="eastAsia" w:ascii="宋体" w:hAnsi="宋体"/>
          <w:color w:val="auto"/>
          <w:sz w:val="24"/>
        </w:rPr>
        <w:t>响应文件格式</w:t>
      </w:r>
    </w:p>
    <w:p w14:paraId="32F43FDE">
      <w:pPr>
        <w:spacing w:line="480" w:lineRule="exact"/>
        <w:ind w:left="502"/>
        <w:jc w:val="left"/>
        <w:rPr>
          <w:rFonts w:ascii="宋体" w:hAnsi="宋体"/>
          <w:color w:val="auto"/>
          <w:sz w:val="24"/>
        </w:rPr>
      </w:pPr>
      <w:r>
        <w:rPr>
          <w:rFonts w:hint="eastAsia" w:ascii="宋体" w:hAnsi="宋体"/>
          <w:color w:val="auto"/>
          <w:sz w:val="24"/>
        </w:rPr>
        <w:t>第五章</w:t>
      </w:r>
      <w:r>
        <w:rPr>
          <w:rFonts w:ascii="宋体" w:hAnsi="宋体"/>
          <w:color w:val="auto"/>
          <w:sz w:val="24"/>
        </w:rPr>
        <w:t xml:space="preserve">  </w:t>
      </w:r>
      <w:r>
        <w:rPr>
          <w:rFonts w:hint="eastAsia" w:ascii="宋体" w:hAnsi="宋体"/>
          <w:color w:val="auto"/>
          <w:sz w:val="24"/>
        </w:rPr>
        <w:t>磋商程序和方法</w:t>
      </w:r>
    </w:p>
    <w:p w14:paraId="137FB48F">
      <w:pPr>
        <w:spacing w:line="480" w:lineRule="exact"/>
        <w:ind w:left="502"/>
        <w:jc w:val="left"/>
        <w:rPr>
          <w:rFonts w:hint="default" w:ascii="宋体" w:hAnsi="宋体" w:eastAsia="宋体"/>
          <w:color w:val="auto"/>
          <w:sz w:val="24"/>
          <w:lang w:val="en-US" w:eastAsia="zh-CN"/>
        </w:rPr>
      </w:pPr>
      <w:r>
        <w:rPr>
          <w:rFonts w:hint="eastAsia" w:ascii="宋体" w:hAnsi="宋体"/>
          <w:color w:val="auto"/>
          <w:sz w:val="24"/>
        </w:rPr>
        <w:t>第六章</w:t>
      </w:r>
      <w:r>
        <w:rPr>
          <w:rFonts w:ascii="宋体" w:hAnsi="宋体"/>
          <w:color w:val="auto"/>
          <w:sz w:val="24"/>
        </w:rPr>
        <w:t xml:space="preserve">  </w:t>
      </w:r>
      <w:r>
        <w:rPr>
          <w:rFonts w:hint="eastAsia" w:ascii="宋体" w:hAnsi="宋体"/>
          <w:color w:val="auto"/>
          <w:sz w:val="24"/>
        </w:rPr>
        <w:t xml:space="preserve"> </w:t>
      </w:r>
      <w:r>
        <w:rPr>
          <w:rFonts w:hint="eastAsia" w:ascii="宋体" w:hAnsi="宋体"/>
          <w:color w:val="auto"/>
          <w:sz w:val="24"/>
          <w:lang w:val="en-US" w:eastAsia="zh-CN"/>
        </w:rPr>
        <w:t>采购技术标准及要求</w:t>
      </w:r>
    </w:p>
    <w:p w14:paraId="166DE876">
      <w:pPr>
        <w:spacing w:line="520" w:lineRule="exact"/>
        <w:rPr>
          <w:rFonts w:hint="eastAsia" w:ascii="宋体" w:hAnsi="宋体" w:cs="宋体"/>
          <w:b/>
          <w:bCs/>
          <w:color w:val="auto"/>
          <w:sz w:val="24"/>
        </w:rPr>
      </w:pPr>
      <w:bookmarkStart w:id="144" w:name="_Toc86124049"/>
      <w:bookmarkStart w:id="145" w:name="_Toc383175283"/>
      <w:bookmarkStart w:id="146" w:name="_Toc329810193"/>
      <w:bookmarkStart w:id="147" w:name="_Toc383175481"/>
      <w:bookmarkStart w:id="148" w:name="_Toc383175059"/>
      <w:r>
        <w:rPr>
          <w:rFonts w:hint="eastAsia" w:ascii="宋体" w:hAnsi="宋体" w:cs="宋体"/>
          <w:b/>
          <w:bCs/>
          <w:color w:val="auto"/>
          <w:sz w:val="24"/>
        </w:rPr>
        <w:t>7.磋商文件的澄清</w:t>
      </w:r>
      <w:bookmarkEnd w:id="144"/>
      <w:r>
        <w:rPr>
          <w:rFonts w:hint="eastAsia" w:ascii="宋体" w:hAnsi="宋体" w:cs="宋体"/>
          <w:b/>
          <w:bCs/>
          <w:color w:val="auto"/>
          <w:sz w:val="24"/>
        </w:rPr>
        <w:t>、修改</w:t>
      </w:r>
      <w:bookmarkEnd w:id="145"/>
      <w:bookmarkEnd w:id="146"/>
      <w:bookmarkEnd w:id="147"/>
      <w:bookmarkEnd w:id="148"/>
    </w:p>
    <w:p w14:paraId="09465CA8">
      <w:pPr>
        <w:spacing w:line="480" w:lineRule="exact"/>
        <w:ind w:firstLine="480" w:firstLineChars="200"/>
        <w:jc w:val="left"/>
        <w:rPr>
          <w:rFonts w:ascii="宋体" w:hAnsi="宋体"/>
          <w:color w:val="auto"/>
          <w:sz w:val="24"/>
        </w:rPr>
      </w:pPr>
      <w:r>
        <w:rPr>
          <w:rFonts w:ascii="宋体" w:hAnsi="宋体"/>
          <w:color w:val="auto"/>
          <w:sz w:val="24"/>
        </w:rPr>
        <w:t xml:space="preserve">7.1 </w:t>
      </w:r>
      <w:r>
        <w:rPr>
          <w:rFonts w:hint="eastAsia" w:ascii="宋体" w:hAnsi="宋体"/>
          <w:color w:val="auto"/>
          <w:sz w:val="24"/>
        </w:rPr>
        <w:t>参加供应商应认真审核磋商文件，如有疑问的，供应商可以在</w:t>
      </w:r>
      <w:r>
        <w:rPr>
          <w:rFonts w:ascii="宋体" w:hAnsi="宋体"/>
          <w:color w:val="auto"/>
          <w:sz w:val="24"/>
        </w:rPr>
        <w:t xml:space="preserve"> </w:t>
      </w:r>
      <w:r>
        <w:rPr>
          <w:rFonts w:hint="eastAsia" w:ascii="宋体" w:hAnsi="宋体"/>
          <w:color w:val="auto"/>
          <w:sz w:val="24"/>
        </w:rPr>
        <w:t>“供应商须知前附表”规定截止时间前以澄清函形式（加盖公章）要求采购代理机构澄清，截止时间后送达的澄清要求概不接受。</w:t>
      </w:r>
    </w:p>
    <w:p w14:paraId="0B3ACA25">
      <w:pPr>
        <w:spacing w:line="480" w:lineRule="exact"/>
        <w:ind w:firstLine="480" w:firstLineChars="200"/>
        <w:jc w:val="left"/>
        <w:rPr>
          <w:rFonts w:ascii="宋体" w:hAnsi="宋体"/>
          <w:color w:val="auto"/>
          <w:sz w:val="24"/>
        </w:rPr>
      </w:pPr>
      <w:r>
        <w:rPr>
          <w:rFonts w:ascii="宋体" w:hAnsi="宋体"/>
          <w:color w:val="auto"/>
          <w:sz w:val="24"/>
        </w:rPr>
        <w:t xml:space="preserve">7.2 </w:t>
      </w:r>
      <w:r>
        <w:rPr>
          <w:rFonts w:hint="eastAsia" w:ascii="宋体" w:hAnsi="宋体"/>
          <w:color w:val="auto"/>
          <w:sz w:val="24"/>
        </w:rPr>
        <w:t>采购代理机构将以书面形式答复所有购买磋商文件的供应商要求澄清的问题（答复中不包含问题的来源），其他澄清方式无效。</w:t>
      </w:r>
    </w:p>
    <w:p w14:paraId="616E0B7A">
      <w:pPr>
        <w:spacing w:line="480" w:lineRule="exact"/>
        <w:ind w:firstLine="480" w:firstLineChars="200"/>
        <w:jc w:val="left"/>
        <w:rPr>
          <w:rFonts w:ascii="宋体" w:hAnsi="宋体"/>
          <w:color w:val="auto"/>
          <w:sz w:val="24"/>
        </w:rPr>
      </w:pPr>
      <w:r>
        <w:rPr>
          <w:rFonts w:ascii="宋体" w:hAnsi="宋体"/>
          <w:color w:val="auto"/>
          <w:sz w:val="24"/>
        </w:rPr>
        <w:t>7.3</w:t>
      </w:r>
      <w:r>
        <w:rPr>
          <w:rFonts w:hint="eastAsia" w:ascii="宋体" w:hAnsi="宋体"/>
          <w:color w:val="auto"/>
          <w:sz w:val="24"/>
        </w:rPr>
        <w:t>采购人、采购代理机构对已发出的磋商文件进行必要的澄清或者修改的，澄清或者修改的内容作为磋商文件的组成部分。澄清或者修改的内容可能影响响应文件编制的，采购人、采购代理机构将在提交首次响应文件截止之日5日前，以书面形式通知所有接收磋商文件的供应商，不足5日的，将顺延提交首次响应文件截止之日。</w:t>
      </w:r>
    </w:p>
    <w:p w14:paraId="50E37545">
      <w:pPr>
        <w:spacing w:line="480" w:lineRule="exact"/>
        <w:ind w:firstLine="480" w:firstLineChars="200"/>
        <w:jc w:val="left"/>
        <w:rPr>
          <w:rFonts w:ascii="宋体" w:hAnsi="宋体"/>
          <w:color w:val="auto"/>
          <w:sz w:val="24"/>
        </w:rPr>
      </w:pPr>
      <w:r>
        <w:rPr>
          <w:rFonts w:ascii="宋体" w:hAnsi="宋体"/>
          <w:color w:val="auto"/>
          <w:sz w:val="24"/>
        </w:rPr>
        <w:t>7.4</w:t>
      </w:r>
      <w:r>
        <w:rPr>
          <w:rFonts w:hint="eastAsia" w:ascii="宋体" w:hAnsi="宋体"/>
          <w:color w:val="auto"/>
          <w:sz w:val="24"/>
        </w:rPr>
        <w:t>采购代理机构和采购人可以视采购具体情况，推迟递交响应文件截止时间，并将变更时间书面通知所有购买磋商文件的供应商。</w:t>
      </w:r>
    </w:p>
    <w:p w14:paraId="4A5FE03C">
      <w:pPr>
        <w:spacing w:line="480" w:lineRule="exact"/>
        <w:ind w:firstLine="480" w:firstLineChars="200"/>
        <w:jc w:val="left"/>
        <w:rPr>
          <w:rFonts w:ascii="宋体" w:hAnsi="宋体"/>
          <w:color w:val="auto"/>
          <w:sz w:val="24"/>
        </w:rPr>
      </w:pPr>
      <w:r>
        <w:rPr>
          <w:rFonts w:ascii="宋体" w:hAnsi="宋体"/>
          <w:color w:val="auto"/>
          <w:sz w:val="24"/>
        </w:rPr>
        <w:t>7.5</w:t>
      </w:r>
      <w:r>
        <w:rPr>
          <w:rFonts w:hint="eastAsia" w:ascii="宋体" w:hAnsi="宋体"/>
          <w:color w:val="auto"/>
          <w:sz w:val="24"/>
        </w:rPr>
        <w:t>在磋商过程中，磋商小组可以根据磋商文件和磋商情况实质性变动采购需求中的技术、服务要求以及合同草案条款，但不得变动磋商文件中的其他内容。实质性变动的内容，须经采购人代表确认。本项目磋商小组根据与供应商磋商情况可能实质性变动的内容见供应商须知前附表。</w:t>
      </w:r>
    </w:p>
    <w:p w14:paraId="7D632A17">
      <w:pPr>
        <w:pStyle w:val="3"/>
        <w:spacing w:before="0" w:after="0" w:line="480" w:lineRule="exact"/>
        <w:rPr>
          <w:rFonts w:ascii="宋体" w:hAnsi="宋体"/>
          <w:color w:val="auto"/>
          <w:sz w:val="24"/>
          <w:szCs w:val="24"/>
        </w:rPr>
      </w:pPr>
      <w:bookmarkStart w:id="149" w:name="_Toc468722819"/>
      <w:bookmarkStart w:id="150" w:name="_Toc24569"/>
      <w:bookmarkStart w:id="151" w:name="_Toc11070"/>
      <w:bookmarkStart w:id="152" w:name="_Toc19289"/>
      <w:bookmarkStart w:id="153" w:name="_Toc86124051"/>
      <w:r>
        <w:rPr>
          <w:rFonts w:hint="eastAsia" w:ascii="宋体" w:hAnsi="宋体" w:cs="宋体"/>
          <w:color w:val="auto"/>
          <w:sz w:val="24"/>
          <w:szCs w:val="24"/>
        </w:rPr>
        <w:t>四、响应文件</w:t>
      </w:r>
      <w:bookmarkEnd w:id="149"/>
      <w:bookmarkEnd w:id="150"/>
      <w:bookmarkEnd w:id="151"/>
      <w:bookmarkEnd w:id="152"/>
      <w:bookmarkEnd w:id="153"/>
    </w:p>
    <w:p w14:paraId="15DAA109">
      <w:pPr>
        <w:spacing w:line="520" w:lineRule="exact"/>
        <w:rPr>
          <w:rFonts w:hint="eastAsia" w:ascii="宋体" w:hAnsi="宋体" w:cs="宋体"/>
          <w:b/>
          <w:bCs/>
          <w:color w:val="auto"/>
          <w:sz w:val="24"/>
        </w:rPr>
      </w:pPr>
      <w:bookmarkStart w:id="154" w:name="_Toc86124052"/>
      <w:bookmarkStart w:id="155" w:name="_Toc383175061"/>
      <w:bookmarkStart w:id="156" w:name="_Toc383175483"/>
      <w:bookmarkStart w:id="157" w:name="_Toc329810195"/>
      <w:bookmarkStart w:id="158" w:name="_Toc383175285"/>
      <w:r>
        <w:rPr>
          <w:rFonts w:hint="eastAsia" w:ascii="宋体" w:hAnsi="宋体" w:cs="宋体"/>
          <w:b/>
          <w:bCs/>
          <w:color w:val="auto"/>
          <w:sz w:val="24"/>
        </w:rPr>
        <w:t>8.响应文件编写注意事项</w:t>
      </w:r>
      <w:bookmarkEnd w:id="154"/>
      <w:bookmarkEnd w:id="155"/>
      <w:bookmarkEnd w:id="156"/>
      <w:bookmarkEnd w:id="157"/>
      <w:bookmarkEnd w:id="158"/>
    </w:p>
    <w:p w14:paraId="32E5CDD9">
      <w:pPr>
        <w:spacing w:line="480" w:lineRule="exact"/>
        <w:ind w:firstLine="480" w:firstLineChars="200"/>
        <w:jc w:val="left"/>
        <w:rPr>
          <w:rFonts w:ascii="宋体" w:hAnsi="宋体"/>
          <w:color w:val="auto"/>
          <w:sz w:val="24"/>
        </w:rPr>
      </w:pPr>
      <w:r>
        <w:rPr>
          <w:rFonts w:ascii="宋体" w:hAnsi="宋体"/>
          <w:color w:val="auto"/>
          <w:sz w:val="24"/>
        </w:rPr>
        <w:t xml:space="preserve">8.1 </w:t>
      </w:r>
      <w:r>
        <w:rPr>
          <w:rFonts w:hint="eastAsia" w:ascii="宋体" w:hAnsi="宋体"/>
          <w:color w:val="auto"/>
          <w:sz w:val="24"/>
        </w:rPr>
        <w:t>供应商应仔细阅读磋商文件，在完全了解采购的内容、技术性能要求（见第六章“采购需求”）和商务条件后，编写响应文件。</w:t>
      </w:r>
    </w:p>
    <w:p w14:paraId="68B85FA7">
      <w:pPr>
        <w:spacing w:line="480" w:lineRule="exact"/>
        <w:ind w:firstLine="480" w:firstLineChars="200"/>
        <w:jc w:val="left"/>
        <w:rPr>
          <w:rFonts w:ascii="宋体" w:hAnsi="宋体"/>
          <w:color w:val="auto"/>
          <w:sz w:val="24"/>
        </w:rPr>
      </w:pPr>
      <w:r>
        <w:rPr>
          <w:rFonts w:ascii="宋体" w:hAnsi="宋体"/>
          <w:color w:val="auto"/>
          <w:sz w:val="24"/>
        </w:rPr>
        <w:t xml:space="preserve">8.2 </w:t>
      </w:r>
      <w:r>
        <w:rPr>
          <w:rFonts w:hint="eastAsia" w:ascii="宋体" w:hAnsi="宋体"/>
          <w:color w:val="auto"/>
          <w:sz w:val="24"/>
        </w:rPr>
        <w:t>对磋商文件提出的实质性要求和条件作出响应是指供应商必须对磋商文件中规定的成交实质性要求和条件作出满足或者优于原要求和条件的承诺，并提供相应的证明材料。</w:t>
      </w:r>
    </w:p>
    <w:p w14:paraId="6F7908C0">
      <w:pPr>
        <w:spacing w:line="520" w:lineRule="exact"/>
        <w:rPr>
          <w:rFonts w:hint="eastAsia" w:ascii="宋体" w:hAnsi="宋体" w:cs="宋体"/>
          <w:b/>
          <w:bCs/>
          <w:color w:val="auto"/>
          <w:sz w:val="24"/>
        </w:rPr>
      </w:pPr>
      <w:bookmarkStart w:id="159" w:name="_Toc383175286"/>
      <w:bookmarkStart w:id="160" w:name="_Toc383175484"/>
      <w:bookmarkStart w:id="161" w:name="_Toc383175062"/>
      <w:bookmarkStart w:id="162" w:name="_Toc86124054"/>
      <w:bookmarkStart w:id="163" w:name="_Toc329810196"/>
      <w:r>
        <w:rPr>
          <w:rFonts w:hint="eastAsia" w:ascii="宋体" w:hAnsi="宋体" w:cs="宋体"/>
          <w:b/>
          <w:bCs/>
          <w:color w:val="auto"/>
          <w:sz w:val="24"/>
        </w:rPr>
        <w:t>9.响应文件构成</w:t>
      </w:r>
      <w:bookmarkEnd w:id="159"/>
      <w:bookmarkEnd w:id="160"/>
      <w:bookmarkEnd w:id="161"/>
      <w:bookmarkEnd w:id="162"/>
      <w:bookmarkEnd w:id="163"/>
    </w:p>
    <w:p w14:paraId="4636C5E8">
      <w:pPr>
        <w:spacing w:line="480" w:lineRule="exact"/>
        <w:ind w:firstLine="480" w:firstLineChars="200"/>
        <w:jc w:val="left"/>
        <w:rPr>
          <w:rFonts w:ascii="宋体" w:hAnsi="宋体"/>
          <w:color w:val="auto"/>
          <w:sz w:val="24"/>
        </w:rPr>
      </w:pPr>
      <w:r>
        <w:rPr>
          <w:rFonts w:ascii="宋体" w:hAnsi="宋体"/>
          <w:color w:val="auto"/>
          <w:sz w:val="24"/>
        </w:rPr>
        <w:t>9.1</w:t>
      </w:r>
      <w:r>
        <w:rPr>
          <w:rFonts w:hint="eastAsia" w:ascii="宋体" w:hAnsi="宋体"/>
          <w:color w:val="auto"/>
          <w:sz w:val="24"/>
        </w:rPr>
        <w:t>供应商编写的响应文件应按第四章“响应文件格式”要求填写。有关文件的提交如未特别注明需提供原件的，可提供复印件。</w:t>
      </w:r>
    </w:p>
    <w:p w14:paraId="501F6A75">
      <w:pPr>
        <w:spacing w:line="520" w:lineRule="exact"/>
        <w:rPr>
          <w:rFonts w:hint="eastAsia" w:ascii="宋体" w:hAnsi="宋体" w:cs="宋体"/>
          <w:b/>
          <w:bCs/>
          <w:color w:val="auto"/>
          <w:sz w:val="24"/>
        </w:rPr>
      </w:pPr>
      <w:bookmarkStart w:id="164" w:name="_Toc86124056"/>
      <w:bookmarkStart w:id="165" w:name="_Toc329810197"/>
      <w:bookmarkStart w:id="166" w:name="_Toc383175063"/>
      <w:bookmarkStart w:id="167" w:name="_Toc383175287"/>
      <w:bookmarkStart w:id="168" w:name="_Toc383175485"/>
      <w:r>
        <w:rPr>
          <w:rFonts w:hint="eastAsia" w:ascii="宋体" w:hAnsi="宋体" w:cs="宋体"/>
          <w:b/>
          <w:bCs/>
          <w:color w:val="auto"/>
          <w:sz w:val="24"/>
        </w:rPr>
        <w:t>10报价</w:t>
      </w:r>
      <w:bookmarkEnd w:id="164"/>
      <w:r>
        <w:rPr>
          <w:rFonts w:hint="eastAsia" w:ascii="宋体" w:hAnsi="宋体" w:cs="宋体"/>
          <w:b/>
          <w:bCs/>
          <w:color w:val="auto"/>
          <w:sz w:val="24"/>
        </w:rPr>
        <w:t>和报价货币</w:t>
      </w:r>
      <w:bookmarkEnd w:id="165"/>
      <w:bookmarkEnd w:id="166"/>
      <w:bookmarkEnd w:id="167"/>
      <w:bookmarkEnd w:id="168"/>
    </w:p>
    <w:p w14:paraId="379E7BAA">
      <w:pPr>
        <w:spacing w:line="480" w:lineRule="exact"/>
        <w:ind w:firstLine="480" w:firstLineChars="200"/>
        <w:jc w:val="left"/>
        <w:rPr>
          <w:rFonts w:ascii="宋体" w:hAnsi="宋体"/>
          <w:color w:val="auto"/>
          <w:sz w:val="24"/>
        </w:rPr>
      </w:pPr>
      <w:r>
        <w:rPr>
          <w:rFonts w:ascii="宋体" w:hAnsi="宋体"/>
          <w:color w:val="auto"/>
          <w:sz w:val="24"/>
        </w:rPr>
        <w:t>10.1</w:t>
      </w:r>
      <w:r>
        <w:rPr>
          <w:rFonts w:hint="eastAsia" w:ascii="宋体" w:hAnsi="宋体"/>
          <w:color w:val="auto"/>
          <w:sz w:val="24"/>
        </w:rPr>
        <w:t>本项目采购预算详见</w:t>
      </w:r>
      <w:r>
        <w:rPr>
          <w:rFonts w:ascii="宋体" w:hAnsi="宋体"/>
          <w:color w:val="auto"/>
          <w:sz w:val="24"/>
        </w:rPr>
        <w:t>“</w:t>
      </w:r>
      <w:r>
        <w:rPr>
          <w:rFonts w:hint="eastAsia" w:ascii="宋体" w:hAnsi="宋体"/>
          <w:color w:val="auto"/>
          <w:sz w:val="24"/>
        </w:rPr>
        <w:t>供应商须知前附表</w:t>
      </w:r>
      <w:r>
        <w:rPr>
          <w:rFonts w:ascii="宋体" w:hAnsi="宋体"/>
          <w:color w:val="auto"/>
          <w:sz w:val="24"/>
        </w:rPr>
        <w:t>”</w:t>
      </w:r>
      <w:r>
        <w:rPr>
          <w:rFonts w:hint="eastAsia" w:ascii="宋体" w:hAnsi="宋体"/>
          <w:color w:val="auto"/>
          <w:sz w:val="24"/>
        </w:rPr>
        <w:t>，最后报价超过最高投标限价的供应商将按无效处理。</w:t>
      </w:r>
    </w:p>
    <w:p w14:paraId="0DBDC35A">
      <w:pPr>
        <w:spacing w:line="480" w:lineRule="exact"/>
        <w:ind w:firstLine="480" w:firstLineChars="200"/>
        <w:jc w:val="left"/>
        <w:rPr>
          <w:rFonts w:ascii="宋体" w:hAnsi="宋体"/>
          <w:color w:val="auto"/>
          <w:sz w:val="24"/>
        </w:rPr>
      </w:pPr>
      <w:r>
        <w:rPr>
          <w:rFonts w:ascii="宋体" w:hAnsi="宋体"/>
          <w:color w:val="auto"/>
          <w:sz w:val="24"/>
        </w:rPr>
        <w:t>10.2</w:t>
      </w:r>
      <w:r>
        <w:rPr>
          <w:rFonts w:hint="eastAsia" w:ascii="宋体" w:hAnsi="宋体"/>
          <w:color w:val="auto"/>
          <w:sz w:val="24"/>
        </w:rPr>
        <w:t>供应商须就“采购需求”中所有采购内容作完整唯一报价。</w:t>
      </w:r>
    </w:p>
    <w:p w14:paraId="2A51C397">
      <w:pPr>
        <w:pStyle w:val="14"/>
        <w:spacing w:line="480" w:lineRule="exact"/>
        <w:ind w:firstLine="480" w:firstLineChars="200"/>
        <w:rPr>
          <w:rFonts w:hAnsi="宋体"/>
          <w:color w:val="auto"/>
          <w:sz w:val="24"/>
          <w:szCs w:val="24"/>
        </w:rPr>
      </w:pPr>
      <w:r>
        <w:rPr>
          <w:rFonts w:hAnsi="宋体"/>
          <w:color w:val="auto"/>
          <w:sz w:val="24"/>
          <w:szCs w:val="24"/>
        </w:rPr>
        <w:t>10.3报价应为人民币含税价(元)，包括货物成本的价格(含利润)、运输费、保险费、装卸费、人工费、税收、退换费用、验收费、服务费、中标服务费等所有费用。货物以外汇报价应有汇率、折扣以及最终人民币报价，无人民币报价或报价无法折算成人民币的投标属无效投标。</w:t>
      </w:r>
    </w:p>
    <w:p w14:paraId="387D03B0">
      <w:pPr>
        <w:pStyle w:val="14"/>
        <w:spacing w:line="480" w:lineRule="exact"/>
        <w:ind w:firstLine="480" w:firstLineChars="200"/>
        <w:rPr>
          <w:rFonts w:hAnsi="宋体"/>
          <w:color w:val="auto"/>
          <w:sz w:val="24"/>
          <w:szCs w:val="24"/>
        </w:rPr>
      </w:pPr>
      <w:r>
        <w:rPr>
          <w:rFonts w:hAnsi="宋体"/>
          <w:color w:val="auto"/>
          <w:sz w:val="24"/>
          <w:szCs w:val="24"/>
        </w:rPr>
        <w:t>注：投标报价即为本项目的总包干价，采购人不再支付任何费用，除采购人在原项目上追加以外。</w:t>
      </w:r>
    </w:p>
    <w:p w14:paraId="49664C56">
      <w:pPr>
        <w:pStyle w:val="14"/>
        <w:spacing w:line="480" w:lineRule="exact"/>
        <w:ind w:firstLine="480" w:firstLineChars="200"/>
        <w:rPr>
          <w:rFonts w:hAnsi="宋体"/>
          <w:color w:val="auto"/>
          <w:sz w:val="24"/>
          <w:szCs w:val="24"/>
        </w:rPr>
      </w:pPr>
      <w:r>
        <w:rPr>
          <w:rFonts w:hAnsi="宋体"/>
          <w:color w:val="auto"/>
          <w:sz w:val="24"/>
          <w:szCs w:val="24"/>
        </w:rPr>
        <w:t>10.4</w:t>
      </w:r>
      <w:r>
        <w:rPr>
          <w:rFonts w:hint="eastAsia" w:hAnsi="宋体"/>
          <w:color w:val="auto"/>
          <w:sz w:val="24"/>
          <w:szCs w:val="24"/>
        </w:rPr>
        <w:t>须完整报价，少报、漏报、错报视为已包含在磋商总报价中，结算时不做调整。</w:t>
      </w:r>
    </w:p>
    <w:p w14:paraId="65E2F3A0">
      <w:pPr>
        <w:pStyle w:val="14"/>
        <w:spacing w:line="480" w:lineRule="exact"/>
        <w:ind w:firstLine="480" w:firstLineChars="200"/>
        <w:rPr>
          <w:rFonts w:hAnsi="宋体"/>
          <w:color w:val="auto"/>
          <w:sz w:val="24"/>
          <w:szCs w:val="24"/>
        </w:rPr>
      </w:pPr>
      <w:r>
        <w:rPr>
          <w:rFonts w:hAnsi="宋体"/>
          <w:color w:val="auto"/>
          <w:sz w:val="24"/>
          <w:szCs w:val="24"/>
        </w:rPr>
        <w:t>10.5</w:t>
      </w:r>
      <w:r>
        <w:rPr>
          <w:rFonts w:hint="eastAsia" w:hAnsi="宋体"/>
          <w:color w:val="auto"/>
          <w:sz w:val="24"/>
          <w:szCs w:val="24"/>
        </w:rPr>
        <w:t>供应商应根据“报价表”要求填写磋商报价组成情况。</w:t>
      </w:r>
    </w:p>
    <w:p w14:paraId="6C8266F5">
      <w:pPr>
        <w:spacing w:line="480" w:lineRule="exact"/>
        <w:ind w:firstLine="480" w:firstLineChars="200"/>
        <w:jc w:val="left"/>
        <w:rPr>
          <w:rFonts w:ascii="宋体" w:hAnsi="宋体"/>
          <w:b/>
          <w:color w:val="auto"/>
          <w:sz w:val="24"/>
        </w:rPr>
      </w:pPr>
      <w:r>
        <w:rPr>
          <w:rFonts w:ascii="宋体" w:hAnsi="宋体"/>
          <w:color w:val="auto"/>
          <w:sz w:val="24"/>
        </w:rPr>
        <w:t>10.6</w:t>
      </w:r>
      <w:r>
        <w:rPr>
          <w:rFonts w:hint="eastAsia" w:ascii="宋体" w:hAnsi="宋体"/>
          <w:b/>
          <w:color w:val="auto"/>
          <w:sz w:val="24"/>
        </w:rPr>
        <w:t>通过符合性审查的供应商才能进入磋商程序并进行第二轮报价，第二轮报价为最终报价。</w:t>
      </w:r>
    </w:p>
    <w:p w14:paraId="2C6ED9C5">
      <w:pPr>
        <w:adjustRightInd w:val="0"/>
        <w:spacing w:line="480" w:lineRule="exact"/>
        <w:ind w:firstLine="480" w:firstLineChars="200"/>
        <w:rPr>
          <w:rFonts w:ascii="宋体" w:hAnsi="宋体"/>
          <w:color w:val="auto"/>
          <w:sz w:val="24"/>
        </w:rPr>
      </w:pPr>
      <w:r>
        <w:rPr>
          <w:rFonts w:ascii="宋体" w:hAnsi="宋体"/>
          <w:color w:val="auto"/>
          <w:sz w:val="24"/>
        </w:rPr>
        <w:t>10.</w:t>
      </w:r>
      <w:r>
        <w:rPr>
          <w:rFonts w:hint="eastAsia" w:ascii="宋体" w:hAnsi="宋体"/>
          <w:color w:val="auto"/>
          <w:sz w:val="24"/>
        </w:rPr>
        <w:t>7供应商不得哄抬报价，也不应低于成本价（或进价）报价。磋商小组认为供应商的最低报价或者某些分项报价明显不合理或者低于成本，有可能影响项目质量和不能诚信履约的，将要求其在规定的期限内提供书面文件予以解释说明，并提交相关证明材料。否则，磋商小组可以取消该供应商的成交候选资格。</w:t>
      </w:r>
    </w:p>
    <w:p w14:paraId="23EABD34">
      <w:pPr>
        <w:adjustRightInd w:val="0"/>
        <w:spacing w:line="480" w:lineRule="exact"/>
        <w:ind w:firstLine="480" w:firstLineChars="200"/>
        <w:rPr>
          <w:rFonts w:ascii="宋体" w:hAnsi="宋体"/>
          <w:color w:val="auto"/>
          <w:sz w:val="24"/>
        </w:rPr>
      </w:pPr>
      <w:r>
        <w:rPr>
          <w:rFonts w:ascii="宋体" w:hAnsi="宋体"/>
          <w:color w:val="auto"/>
          <w:sz w:val="24"/>
        </w:rPr>
        <w:t>10.</w:t>
      </w:r>
      <w:r>
        <w:rPr>
          <w:rFonts w:hint="eastAsia" w:ascii="宋体" w:hAnsi="宋体"/>
          <w:color w:val="auto"/>
          <w:sz w:val="24"/>
        </w:rPr>
        <w:t>8报价货币为人民币。</w:t>
      </w:r>
    </w:p>
    <w:p w14:paraId="2F4A2C0C">
      <w:pPr>
        <w:spacing w:line="520" w:lineRule="exact"/>
        <w:rPr>
          <w:rFonts w:hint="eastAsia" w:ascii="宋体" w:hAnsi="宋体" w:cs="宋体"/>
          <w:b/>
          <w:bCs/>
          <w:color w:val="auto"/>
          <w:sz w:val="24"/>
        </w:rPr>
      </w:pPr>
      <w:bookmarkStart w:id="169" w:name="_Toc329810198"/>
      <w:bookmarkStart w:id="170" w:name="_Toc383175064"/>
      <w:bookmarkStart w:id="171" w:name="_Toc383175486"/>
      <w:bookmarkStart w:id="172" w:name="_Toc86124058"/>
      <w:bookmarkStart w:id="173" w:name="_Toc383175288"/>
      <w:r>
        <w:rPr>
          <w:rFonts w:hint="eastAsia" w:ascii="宋体" w:hAnsi="宋体" w:cs="宋体"/>
          <w:b/>
          <w:bCs/>
          <w:color w:val="auto"/>
          <w:sz w:val="24"/>
        </w:rPr>
        <w:t>11.有效期</w:t>
      </w:r>
      <w:bookmarkEnd w:id="169"/>
      <w:bookmarkEnd w:id="170"/>
      <w:bookmarkEnd w:id="171"/>
      <w:bookmarkEnd w:id="172"/>
      <w:bookmarkEnd w:id="173"/>
    </w:p>
    <w:p w14:paraId="5C27B64E">
      <w:pPr>
        <w:spacing w:line="480" w:lineRule="exact"/>
        <w:ind w:firstLine="480" w:firstLineChars="200"/>
        <w:jc w:val="left"/>
        <w:rPr>
          <w:rFonts w:ascii="宋体" w:hAnsi="宋体"/>
          <w:color w:val="auto"/>
          <w:sz w:val="24"/>
        </w:rPr>
      </w:pPr>
      <w:r>
        <w:rPr>
          <w:rFonts w:ascii="宋体" w:hAnsi="宋体"/>
          <w:color w:val="auto"/>
          <w:sz w:val="24"/>
        </w:rPr>
        <w:t xml:space="preserve">11.1 </w:t>
      </w:r>
      <w:r>
        <w:rPr>
          <w:rFonts w:hint="eastAsia" w:ascii="宋体" w:hAnsi="宋体"/>
          <w:color w:val="auto"/>
          <w:sz w:val="24"/>
        </w:rPr>
        <w:t>在“供应商须知前附表”规定的有效期内，供应商不得要求撤销或修改其响应文件。</w:t>
      </w:r>
    </w:p>
    <w:p w14:paraId="40E66C86">
      <w:pPr>
        <w:spacing w:line="480" w:lineRule="exact"/>
        <w:ind w:firstLine="480" w:firstLineChars="200"/>
        <w:jc w:val="left"/>
        <w:rPr>
          <w:rFonts w:ascii="宋体" w:hAnsi="宋体"/>
          <w:color w:val="auto"/>
          <w:sz w:val="24"/>
        </w:rPr>
      </w:pPr>
      <w:r>
        <w:rPr>
          <w:rFonts w:ascii="宋体" w:hAnsi="宋体"/>
          <w:color w:val="auto"/>
          <w:sz w:val="24"/>
        </w:rPr>
        <w:t xml:space="preserve">11.2 </w:t>
      </w:r>
      <w:r>
        <w:rPr>
          <w:rFonts w:hint="eastAsia" w:ascii="宋体" w:hAnsi="宋体"/>
          <w:color w:val="auto"/>
          <w:sz w:val="24"/>
        </w:rPr>
        <w:t>因特殊情况需要延长有效期的，采购代理机构以书面形式通知所有供应商延长有效期。供应商同意延长的，应相应延长其保证金的有效期，但不得要求或被允许修改或撤销其响应文件；供应商拒绝延长的，其响应文件失效，但供应商有权收回其保证金。</w:t>
      </w:r>
    </w:p>
    <w:p w14:paraId="644684C6">
      <w:pPr>
        <w:spacing w:line="520" w:lineRule="exact"/>
        <w:rPr>
          <w:rFonts w:hint="eastAsia" w:ascii="宋体" w:hAnsi="宋体" w:cs="宋体"/>
          <w:b/>
          <w:bCs/>
          <w:color w:val="auto"/>
          <w:sz w:val="24"/>
        </w:rPr>
      </w:pPr>
      <w:bookmarkStart w:id="174" w:name="_Toc329810199"/>
      <w:bookmarkStart w:id="175" w:name="_Toc86124059"/>
      <w:bookmarkStart w:id="176" w:name="_Toc383175289"/>
      <w:bookmarkStart w:id="177" w:name="_Toc383175487"/>
      <w:bookmarkStart w:id="178" w:name="_Toc383175065"/>
      <w:r>
        <w:rPr>
          <w:rFonts w:hint="eastAsia" w:ascii="宋体" w:hAnsi="宋体" w:cs="宋体"/>
          <w:b/>
          <w:bCs/>
          <w:color w:val="auto"/>
          <w:sz w:val="24"/>
        </w:rPr>
        <w:t>12.响应文件的</w:t>
      </w:r>
      <w:bookmarkEnd w:id="174"/>
      <w:bookmarkEnd w:id="175"/>
      <w:r>
        <w:rPr>
          <w:rFonts w:hint="eastAsia" w:ascii="宋体" w:hAnsi="宋体" w:cs="宋体"/>
          <w:b/>
          <w:bCs/>
          <w:color w:val="auto"/>
          <w:sz w:val="24"/>
        </w:rPr>
        <w:t>编制</w:t>
      </w:r>
      <w:bookmarkEnd w:id="176"/>
      <w:bookmarkEnd w:id="177"/>
      <w:bookmarkEnd w:id="178"/>
    </w:p>
    <w:p w14:paraId="2A877979">
      <w:pPr>
        <w:spacing w:line="480" w:lineRule="exact"/>
        <w:ind w:firstLine="480" w:firstLineChars="200"/>
        <w:jc w:val="left"/>
        <w:rPr>
          <w:rFonts w:ascii="宋体" w:hAnsi="宋体"/>
          <w:color w:val="auto"/>
          <w:sz w:val="24"/>
        </w:rPr>
      </w:pPr>
      <w:r>
        <w:rPr>
          <w:rFonts w:ascii="宋体" w:hAnsi="宋体"/>
          <w:color w:val="auto"/>
          <w:sz w:val="24"/>
        </w:rPr>
        <w:t>12.1</w:t>
      </w:r>
      <w:r>
        <w:rPr>
          <w:rFonts w:hint="eastAsia" w:ascii="宋体" w:hAnsi="宋体" w:eastAsia="宋体" w:cs="宋体"/>
          <w:color w:val="auto"/>
          <w:sz w:val="24"/>
          <w:szCs w:val="24"/>
          <w:highlight w:val="none"/>
        </w:rPr>
        <w:t>响应文件应按第四章“响应文件格式”进行编写，</w:t>
      </w:r>
      <w:r>
        <w:rPr>
          <w:rFonts w:hint="eastAsia" w:ascii="宋体" w:hAnsi="宋体"/>
          <w:color w:val="auto"/>
          <w:sz w:val="24"/>
          <w:highlight w:val="none"/>
        </w:rPr>
        <w:t>由供应商的法定代表人或其委托代理人签字或加盖公章</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电子签章</w:t>
      </w:r>
      <w:r>
        <w:rPr>
          <w:rFonts w:hint="eastAsia" w:ascii="宋体" w:hAnsi="宋体"/>
          <w:color w:val="auto"/>
          <w:sz w:val="24"/>
          <w:highlight w:val="none"/>
          <w:lang w:eastAsia="zh-CN"/>
        </w:rPr>
        <w:t>）</w:t>
      </w:r>
      <w:r>
        <w:rPr>
          <w:rFonts w:hint="eastAsia" w:ascii="宋体" w:hAnsi="宋体"/>
          <w:color w:val="auto"/>
          <w:sz w:val="24"/>
          <w:highlight w:val="none"/>
        </w:rPr>
        <w:t>。</w:t>
      </w:r>
      <w:r>
        <w:rPr>
          <w:rFonts w:hint="eastAsia" w:ascii="宋体" w:hAnsi="宋体"/>
          <w:b/>
          <w:color w:val="auto"/>
          <w:sz w:val="24"/>
          <w:highlight w:val="none"/>
        </w:rPr>
        <w:t>委托代理人签字的，响应文件应附法定代表人签署的授权委托书。</w:t>
      </w:r>
      <w:r>
        <w:rPr>
          <w:rFonts w:hint="eastAsia" w:ascii="宋体" w:hAnsi="宋体" w:eastAsia="宋体" w:cs="宋体"/>
          <w:color w:val="auto"/>
          <w:sz w:val="24"/>
          <w:szCs w:val="24"/>
          <w:highlight w:val="none"/>
        </w:rPr>
        <w:t>如有必要，可以增加附页，作为响应文件的组成部分。其中，报价函在满足</w:t>
      </w:r>
      <w:r>
        <w:rPr>
          <w:rFonts w:hint="eastAsia" w:ascii="宋体" w:hAnsi="宋体" w:cs="宋体"/>
          <w:color w:val="auto"/>
          <w:sz w:val="24"/>
          <w:szCs w:val="24"/>
          <w:highlight w:val="none"/>
          <w:lang w:eastAsia="zh-CN"/>
        </w:rPr>
        <w:t>竞争性磋商文件</w:t>
      </w:r>
      <w:r>
        <w:rPr>
          <w:rFonts w:hint="eastAsia" w:ascii="宋体" w:hAnsi="宋体" w:eastAsia="宋体" w:cs="宋体"/>
          <w:color w:val="auto"/>
          <w:sz w:val="24"/>
          <w:szCs w:val="24"/>
          <w:highlight w:val="none"/>
        </w:rPr>
        <w:t>实质性要求的基础上，可以提出比</w:t>
      </w:r>
      <w:r>
        <w:rPr>
          <w:rFonts w:hint="eastAsia" w:ascii="宋体" w:hAnsi="宋体" w:cs="宋体"/>
          <w:color w:val="auto"/>
          <w:sz w:val="24"/>
          <w:szCs w:val="24"/>
          <w:highlight w:val="none"/>
          <w:lang w:eastAsia="zh-CN"/>
        </w:rPr>
        <w:t>竞争性磋商文件</w:t>
      </w:r>
      <w:r>
        <w:rPr>
          <w:rFonts w:hint="eastAsia" w:ascii="宋体" w:hAnsi="宋体" w:eastAsia="宋体" w:cs="宋体"/>
          <w:color w:val="auto"/>
          <w:sz w:val="24"/>
          <w:szCs w:val="24"/>
          <w:highlight w:val="none"/>
        </w:rPr>
        <w:t>要求更有利于采购人的承诺</w:t>
      </w:r>
      <w:r>
        <w:rPr>
          <w:rFonts w:hint="eastAsia" w:ascii="宋体" w:hAnsi="宋体"/>
          <w:b/>
          <w:color w:val="auto"/>
          <w:sz w:val="24"/>
        </w:rPr>
        <w:t>。</w:t>
      </w:r>
    </w:p>
    <w:p w14:paraId="7C9E2ABA">
      <w:pPr>
        <w:spacing w:line="480" w:lineRule="exact"/>
        <w:ind w:firstLine="420" w:firstLineChars="175"/>
        <w:rPr>
          <w:rFonts w:ascii="宋体" w:hAnsi="宋体"/>
          <w:color w:val="auto"/>
          <w:sz w:val="24"/>
        </w:rPr>
      </w:pPr>
      <w:r>
        <w:rPr>
          <w:rFonts w:ascii="宋体" w:hAnsi="宋体"/>
          <w:color w:val="auto"/>
          <w:sz w:val="24"/>
        </w:rPr>
        <w:t xml:space="preserve">12.2 </w:t>
      </w:r>
      <w:r>
        <w:rPr>
          <w:rFonts w:hint="eastAsia" w:ascii="宋体" w:hAnsi="宋体"/>
          <w:color w:val="auto"/>
          <w:sz w:val="24"/>
        </w:rPr>
        <w:t>响应文件应尽量避免涂改、行间插字或删除。如果出现上述情况，改动之处应加盖公章或供应商法定代表人或其授权的代理人签字确认。</w:t>
      </w:r>
    </w:p>
    <w:p w14:paraId="5F735615">
      <w:pPr>
        <w:spacing w:line="480" w:lineRule="exact"/>
        <w:ind w:firstLine="420" w:firstLineChars="175"/>
        <w:rPr>
          <w:rFonts w:ascii="宋体" w:hAnsi="宋体"/>
          <w:color w:val="auto"/>
          <w:sz w:val="24"/>
        </w:rPr>
      </w:pPr>
      <w:r>
        <w:rPr>
          <w:rFonts w:ascii="宋体" w:hAnsi="宋体"/>
          <w:color w:val="auto"/>
          <w:sz w:val="24"/>
        </w:rPr>
        <w:t>12.3</w:t>
      </w:r>
      <w:r>
        <w:rPr>
          <w:rFonts w:hint="eastAsia" w:ascii="宋体" w:hAnsi="宋体"/>
          <w:color w:val="auto"/>
          <w:sz w:val="24"/>
        </w:rPr>
        <w:t xml:space="preserve"> 响应文件应当对</w:t>
      </w:r>
      <w:r>
        <w:rPr>
          <w:rFonts w:hint="eastAsia" w:ascii="宋体" w:hAnsi="宋体"/>
          <w:color w:val="auto"/>
          <w:sz w:val="24"/>
          <w:lang w:eastAsia="zh-CN"/>
        </w:rPr>
        <w:t>竞争性磋商文件协商</w:t>
      </w:r>
      <w:r>
        <w:rPr>
          <w:rFonts w:hint="eastAsia" w:ascii="宋体" w:hAnsi="宋体"/>
          <w:color w:val="auto"/>
          <w:sz w:val="24"/>
        </w:rPr>
        <w:t>有效期、服务要求、技术标准和要求、</w:t>
      </w:r>
      <w:r>
        <w:rPr>
          <w:rFonts w:hint="eastAsia" w:ascii="宋体" w:hAnsi="宋体"/>
          <w:color w:val="auto"/>
          <w:sz w:val="24"/>
          <w:lang w:eastAsia="zh-CN"/>
        </w:rPr>
        <w:t>协商</w:t>
      </w:r>
      <w:r>
        <w:rPr>
          <w:rFonts w:hint="eastAsia" w:ascii="宋体" w:hAnsi="宋体"/>
          <w:color w:val="auto"/>
          <w:sz w:val="24"/>
        </w:rPr>
        <w:t>范围等实质性内容作出响应。</w:t>
      </w:r>
    </w:p>
    <w:p w14:paraId="462D1A4E">
      <w:pPr>
        <w:spacing w:line="480" w:lineRule="exact"/>
        <w:ind w:firstLine="420" w:firstLineChars="175"/>
        <w:rPr>
          <w:rFonts w:ascii="宋体" w:hAnsi="宋体"/>
          <w:color w:val="auto"/>
          <w:sz w:val="24"/>
        </w:rPr>
      </w:pPr>
      <w:r>
        <w:rPr>
          <w:rFonts w:ascii="宋体" w:hAnsi="宋体"/>
          <w:color w:val="auto"/>
          <w:sz w:val="24"/>
        </w:rPr>
        <w:t xml:space="preserve">12.4 </w:t>
      </w:r>
      <w:r>
        <w:rPr>
          <w:rFonts w:hint="eastAsia" w:ascii="宋体" w:hAnsi="宋体"/>
          <w:color w:val="auto"/>
          <w:sz w:val="24"/>
        </w:rPr>
        <w:t>响应文件份数：</w:t>
      </w:r>
      <w:r>
        <w:rPr>
          <w:rFonts w:hint="eastAsia" w:ascii="宋体" w:hAnsi="宋体"/>
          <w:color w:val="auto"/>
          <w:sz w:val="24"/>
          <w:lang w:val="en-US" w:eastAsia="zh-CN"/>
        </w:rPr>
        <w:t>在政采云平台递交电子版响应文件正本一份</w:t>
      </w:r>
      <w:r>
        <w:rPr>
          <w:rFonts w:hint="eastAsia" w:ascii="宋体" w:hAnsi="宋体"/>
          <w:color w:val="auto"/>
          <w:sz w:val="24"/>
        </w:rPr>
        <w:t>。</w:t>
      </w:r>
    </w:p>
    <w:p w14:paraId="15DC397B">
      <w:pPr>
        <w:spacing w:line="480" w:lineRule="exact"/>
        <w:ind w:firstLine="420" w:firstLineChars="175"/>
        <w:rPr>
          <w:rFonts w:ascii="宋体" w:hAnsi="宋体"/>
          <w:color w:val="auto"/>
          <w:sz w:val="24"/>
        </w:rPr>
      </w:pPr>
      <w:r>
        <w:rPr>
          <w:rFonts w:ascii="宋体" w:hAnsi="宋体"/>
          <w:color w:val="auto"/>
          <w:sz w:val="24"/>
        </w:rPr>
        <w:t xml:space="preserve">12.5 </w:t>
      </w:r>
      <w:r>
        <w:rPr>
          <w:rFonts w:hint="eastAsia" w:ascii="宋体" w:hAnsi="宋体"/>
          <w:color w:val="auto"/>
          <w:sz w:val="24"/>
          <w:lang w:val="en-US" w:eastAsia="zh-CN"/>
        </w:rPr>
        <w:t>响应</w:t>
      </w:r>
      <w:r>
        <w:rPr>
          <w:rFonts w:hint="eastAsia" w:ascii="宋体" w:hAnsi="宋体"/>
          <w:color w:val="auto"/>
          <w:sz w:val="24"/>
        </w:rPr>
        <w:t>文件全部采用电子文档，</w:t>
      </w:r>
      <w:r>
        <w:rPr>
          <w:rFonts w:hint="eastAsia" w:ascii="宋体" w:hAnsi="宋体"/>
          <w:color w:val="auto"/>
          <w:sz w:val="24"/>
          <w:lang w:val="en-US" w:eastAsia="zh-CN"/>
        </w:rPr>
        <w:t>供应商</w:t>
      </w:r>
      <w:r>
        <w:rPr>
          <w:rFonts w:hint="eastAsia" w:ascii="宋体" w:hAnsi="宋体"/>
          <w:color w:val="auto"/>
          <w:sz w:val="24"/>
        </w:rPr>
        <w:t>应安装客户端软件“政采云电子交易客户端”，并按照</w:t>
      </w:r>
      <w:r>
        <w:rPr>
          <w:rFonts w:hint="eastAsia" w:ascii="宋体" w:hAnsi="宋体"/>
          <w:color w:val="auto"/>
          <w:sz w:val="24"/>
          <w:lang w:val="en-US" w:eastAsia="zh-CN"/>
        </w:rPr>
        <w:t>采购</w:t>
      </w:r>
      <w:r>
        <w:rPr>
          <w:rFonts w:hint="eastAsia" w:ascii="宋体" w:hAnsi="宋体"/>
          <w:color w:val="auto"/>
          <w:sz w:val="24"/>
        </w:rPr>
        <w:t>文件和政采云电子交易平台的要求编制，编制后应进行电子签名及加密。</w:t>
      </w:r>
    </w:p>
    <w:p w14:paraId="41B422BC">
      <w:pPr>
        <w:spacing w:line="520" w:lineRule="exact"/>
        <w:rPr>
          <w:rFonts w:hint="eastAsia" w:ascii="宋体" w:hAnsi="宋体" w:cs="宋体"/>
          <w:b/>
          <w:bCs/>
          <w:color w:val="auto"/>
          <w:sz w:val="24"/>
        </w:rPr>
      </w:pPr>
      <w:r>
        <w:rPr>
          <w:rFonts w:hint="eastAsia" w:ascii="宋体" w:hAnsi="宋体" w:cs="宋体"/>
          <w:b/>
          <w:bCs/>
          <w:color w:val="auto"/>
          <w:sz w:val="24"/>
        </w:rPr>
        <w:t>13.磋商保证金</w:t>
      </w:r>
    </w:p>
    <w:p w14:paraId="099758FB">
      <w:pPr>
        <w:spacing w:line="480" w:lineRule="exact"/>
        <w:ind w:firstLine="480" w:firstLineChars="200"/>
        <w:jc w:val="left"/>
        <w:rPr>
          <w:rFonts w:ascii="宋体" w:hAnsi="宋体"/>
          <w:color w:val="auto"/>
          <w:sz w:val="24"/>
        </w:rPr>
      </w:pPr>
      <w:r>
        <w:rPr>
          <w:rFonts w:hint="eastAsia" w:ascii="宋体" w:hAnsi="宋体"/>
          <w:color w:val="auto"/>
          <w:sz w:val="24"/>
        </w:rPr>
        <w:t>13.1磋商保证金为人民币。供应商应在递交响应文件截止时间以前按</w:t>
      </w:r>
      <w:r>
        <w:rPr>
          <w:rFonts w:ascii="宋体" w:hAnsi="宋体"/>
          <w:color w:val="auto"/>
          <w:sz w:val="24"/>
        </w:rPr>
        <w:t>“</w:t>
      </w:r>
      <w:r>
        <w:rPr>
          <w:rFonts w:hint="eastAsia" w:ascii="宋体" w:hAnsi="宋体"/>
          <w:color w:val="auto"/>
          <w:sz w:val="24"/>
        </w:rPr>
        <w:t>供应商须知前附表</w:t>
      </w:r>
      <w:r>
        <w:rPr>
          <w:rFonts w:ascii="宋体" w:hAnsi="宋体"/>
          <w:color w:val="auto"/>
          <w:sz w:val="24"/>
        </w:rPr>
        <w:t>”</w:t>
      </w:r>
      <w:r>
        <w:rPr>
          <w:rFonts w:hint="eastAsia" w:ascii="宋体" w:hAnsi="宋体"/>
          <w:color w:val="auto"/>
          <w:sz w:val="24"/>
        </w:rPr>
        <w:t>规定的方式及金额</w:t>
      </w:r>
      <w:r>
        <w:rPr>
          <w:rFonts w:hint="eastAsia" w:ascii="宋体" w:hAnsi="宋体"/>
          <w:color w:val="auto"/>
          <w:sz w:val="24"/>
          <w:lang w:val="en-US" w:eastAsia="zh-CN"/>
        </w:rPr>
        <w:t>缴纳</w:t>
      </w:r>
      <w:r>
        <w:rPr>
          <w:rFonts w:hint="eastAsia" w:ascii="宋体" w:hAnsi="宋体"/>
          <w:color w:val="auto"/>
          <w:sz w:val="24"/>
        </w:rPr>
        <w:t>，并在磋商有效期内保持有效。</w:t>
      </w:r>
    </w:p>
    <w:p w14:paraId="0DDAC343">
      <w:pPr>
        <w:spacing w:line="480" w:lineRule="exact"/>
        <w:ind w:firstLine="480" w:firstLineChars="200"/>
        <w:jc w:val="left"/>
        <w:rPr>
          <w:rFonts w:ascii="宋体" w:hAnsi="宋体"/>
          <w:color w:val="auto"/>
          <w:sz w:val="24"/>
        </w:rPr>
      </w:pPr>
      <w:r>
        <w:rPr>
          <w:rFonts w:ascii="宋体" w:hAnsi="宋体"/>
          <w:color w:val="auto"/>
          <w:sz w:val="24"/>
        </w:rPr>
        <w:t>13.</w:t>
      </w:r>
      <w:r>
        <w:rPr>
          <w:rFonts w:hint="eastAsia" w:ascii="宋体" w:hAnsi="宋体"/>
          <w:color w:val="auto"/>
          <w:sz w:val="24"/>
        </w:rPr>
        <w:t>2办理保证金手续时，请务必在银行进账单或电汇单的用途栏或空白栏上注明采购项目编号。</w:t>
      </w:r>
    </w:p>
    <w:p w14:paraId="22C1661F">
      <w:pPr>
        <w:spacing w:line="480" w:lineRule="exact"/>
        <w:ind w:firstLine="480" w:firstLineChars="200"/>
        <w:jc w:val="left"/>
        <w:rPr>
          <w:rFonts w:ascii="宋体" w:hAnsi="宋体"/>
          <w:color w:val="auto"/>
          <w:sz w:val="24"/>
        </w:rPr>
      </w:pPr>
      <w:r>
        <w:rPr>
          <w:rFonts w:ascii="宋体" w:hAnsi="宋体"/>
          <w:color w:val="auto"/>
          <w:sz w:val="24"/>
        </w:rPr>
        <w:t>13.</w:t>
      </w:r>
      <w:r>
        <w:rPr>
          <w:rFonts w:hint="eastAsia" w:ascii="宋体" w:hAnsi="宋体"/>
          <w:color w:val="auto"/>
          <w:sz w:val="24"/>
        </w:rPr>
        <w:t>3供应商应在递交响应文件时向采购代理机构提交采购代理机构出具的保证金到账收据凭证，如果以电汇或网银转账等方式提交的则仅需出示电汇或网银转帐凭证。</w:t>
      </w:r>
    </w:p>
    <w:p w14:paraId="1FCECF82">
      <w:pPr>
        <w:spacing w:line="480" w:lineRule="exact"/>
        <w:ind w:firstLine="480" w:firstLineChars="200"/>
        <w:jc w:val="left"/>
        <w:rPr>
          <w:rFonts w:hint="eastAsia" w:ascii="宋体" w:hAnsi="宋体"/>
          <w:color w:val="auto"/>
          <w:sz w:val="24"/>
        </w:rPr>
      </w:pPr>
      <w:r>
        <w:rPr>
          <w:rFonts w:ascii="宋体" w:hAnsi="宋体"/>
          <w:color w:val="auto"/>
          <w:sz w:val="24"/>
        </w:rPr>
        <w:t>13.</w:t>
      </w:r>
      <w:r>
        <w:rPr>
          <w:rFonts w:hint="eastAsia" w:ascii="宋体" w:hAnsi="宋体"/>
          <w:color w:val="auto"/>
          <w:sz w:val="24"/>
        </w:rPr>
        <w:t>4</w:t>
      </w:r>
      <w:r>
        <w:rPr>
          <w:rFonts w:hint="eastAsia" w:hAnsi="宋体"/>
          <w:color w:val="auto"/>
          <w:kern w:val="0"/>
          <w:sz w:val="24"/>
        </w:rPr>
        <w:t>磋商保证金退还：见</w:t>
      </w:r>
      <w:r>
        <w:rPr>
          <w:rFonts w:hint="eastAsia" w:ascii="宋体" w:hAnsi="宋体"/>
          <w:color w:val="auto"/>
          <w:sz w:val="24"/>
        </w:rPr>
        <w:t>“供应商须知前附表”。</w:t>
      </w:r>
    </w:p>
    <w:p w14:paraId="0888FC05">
      <w:pPr>
        <w:spacing w:line="480" w:lineRule="exact"/>
        <w:ind w:firstLine="480" w:firstLineChars="200"/>
        <w:jc w:val="left"/>
        <w:rPr>
          <w:rFonts w:ascii="宋体" w:hAnsi="宋体"/>
          <w:color w:val="auto"/>
          <w:sz w:val="24"/>
        </w:rPr>
      </w:pPr>
      <w:r>
        <w:rPr>
          <w:rFonts w:ascii="宋体" w:hAnsi="宋体"/>
          <w:color w:val="auto"/>
          <w:sz w:val="24"/>
        </w:rPr>
        <w:t>13.</w:t>
      </w:r>
      <w:r>
        <w:rPr>
          <w:rFonts w:hint="eastAsia" w:ascii="宋体" w:hAnsi="宋体"/>
          <w:color w:val="auto"/>
          <w:sz w:val="24"/>
        </w:rPr>
        <w:t>5下列情况发生时，磋商保证金将不予退还：</w:t>
      </w:r>
    </w:p>
    <w:p w14:paraId="1E7FDC17">
      <w:pPr>
        <w:spacing w:line="480" w:lineRule="exact"/>
        <w:ind w:firstLine="480" w:firstLineChars="200"/>
        <w:jc w:val="left"/>
        <w:rPr>
          <w:rFonts w:ascii="宋体" w:hAnsi="宋体"/>
          <w:color w:val="auto"/>
          <w:sz w:val="24"/>
        </w:rPr>
      </w:pPr>
      <w:r>
        <w:rPr>
          <w:rFonts w:hint="eastAsia" w:ascii="宋体" w:hAnsi="宋体"/>
          <w:color w:val="auto"/>
          <w:sz w:val="24"/>
        </w:rPr>
        <w:t>（一）供应商在提交响应文件截止时间后撤回响应文件的；</w:t>
      </w:r>
    </w:p>
    <w:p w14:paraId="6018352E">
      <w:pPr>
        <w:spacing w:line="480" w:lineRule="exact"/>
        <w:ind w:firstLine="480" w:firstLineChars="200"/>
        <w:jc w:val="left"/>
        <w:rPr>
          <w:rFonts w:ascii="宋体" w:hAnsi="宋体"/>
          <w:color w:val="auto"/>
          <w:sz w:val="24"/>
        </w:rPr>
      </w:pPr>
      <w:r>
        <w:rPr>
          <w:rFonts w:hint="eastAsia" w:ascii="宋体" w:hAnsi="宋体"/>
          <w:color w:val="auto"/>
          <w:sz w:val="24"/>
        </w:rPr>
        <w:t>（二）供应商在响应文件中提供虚假材料的；</w:t>
      </w:r>
    </w:p>
    <w:p w14:paraId="393F7B1E">
      <w:pPr>
        <w:spacing w:line="480" w:lineRule="exact"/>
        <w:ind w:firstLine="480" w:firstLineChars="200"/>
        <w:jc w:val="left"/>
        <w:rPr>
          <w:rFonts w:ascii="宋体" w:hAnsi="宋体"/>
          <w:color w:val="auto"/>
          <w:sz w:val="24"/>
        </w:rPr>
      </w:pPr>
      <w:r>
        <w:rPr>
          <w:rFonts w:hint="eastAsia" w:ascii="宋体" w:hAnsi="宋体"/>
          <w:color w:val="auto"/>
          <w:sz w:val="24"/>
        </w:rPr>
        <w:t>（三）除因不可抗力外，成交供应商不与采购人签订合同的；</w:t>
      </w:r>
    </w:p>
    <w:p w14:paraId="5765B0A5">
      <w:pPr>
        <w:spacing w:line="480" w:lineRule="exact"/>
        <w:ind w:firstLine="480" w:firstLineChars="200"/>
        <w:jc w:val="left"/>
        <w:rPr>
          <w:rFonts w:ascii="宋体" w:hAnsi="宋体"/>
          <w:color w:val="auto"/>
          <w:sz w:val="24"/>
        </w:rPr>
      </w:pPr>
      <w:r>
        <w:rPr>
          <w:rFonts w:hint="eastAsia" w:ascii="宋体" w:hAnsi="宋体"/>
          <w:color w:val="auto"/>
          <w:sz w:val="24"/>
        </w:rPr>
        <w:t>（四）供应商与采购人、其他供应商或者采购代理机构恶意串通的；</w:t>
      </w:r>
    </w:p>
    <w:p w14:paraId="6F08E6E4">
      <w:pPr>
        <w:spacing w:line="480" w:lineRule="exact"/>
        <w:ind w:firstLine="480" w:firstLineChars="200"/>
        <w:jc w:val="left"/>
        <w:rPr>
          <w:rFonts w:ascii="宋体" w:hAnsi="宋体"/>
          <w:color w:val="auto"/>
          <w:sz w:val="24"/>
        </w:rPr>
      </w:pPr>
      <w:r>
        <w:rPr>
          <w:rFonts w:hint="eastAsia" w:ascii="宋体" w:hAnsi="宋体"/>
          <w:color w:val="auto"/>
          <w:sz w:val="24"/>
        </w:rPr>
        <w:t>（五）采购文件规定的其他情形。</w:t>
      </w:r>
    </w:p>
    <w:p w14:paraId="2D1E181A">
      <w:pPr>
        <w:pStyle w:val="3"/>
        <w:spacing w:before="0" w:after="0"/>
        <w:rPr>
          <w:rFonts w:ascii="宋体" w:hAnsi="宋体"/>
          <w:color w:val="auto"/>
          <w:sz w:val="24"/>
          <w:szCs w:val="24"/>
        </w:rPr>
      </w:pPr>
      <w:bookmarkStart w:id="179" w:name="_Toc22274"/>
      <w:bookmarkStart w:id="180" w:name="_Toc468722820"/>
      <w:bookmarkStart w:id="181" w:name="_Toc11845981"/>
      <w:bookmarkStart w:id="182" w:name="_Toc86124061"/>
      <w:bookmarkStart w:id="183" w:name="_Toc22896"/>
      <w:bookmarkStart w:id="184" w:name="_Toc1651"/>
      <w:bookmarkStart w:id="185" w:name="_Toc14764"/>
      <w:bookmarkStart w:id="186" w:name="_Toc26548"/>
      <w:bookmarkStart w:id="187" w:name="_Toc86124078"/>
      <w:r>
        <w:rPr>
          <w:rFonts w:hint="eastAsia" w:ascii="宋体" w:hAnsi="宋体" w:cs="宋体"/>
          <w:color w:val="auto"/>
          <w:sz w:val="24"/>
          <w:szCs w:val="24"/>
        </w:rPr>
        <w:t>五、响应文件的提交</w:t>
      </w:r>
      <w:bookmarkEnd w:id="179"/>
      <w:bookmarkEnd w:id="180"/>
      <w:bookmarkEnd w:id="181"/>
      <w:bookmarkEnd w:id="182"/>
      <w:bookmarkEnd w:id="183"/>
      <w:bookmarkEnd w:id="184"/>
      <w:bookmarkEnd w:id="185"/>
    </w:p>
    <w:p w14:paraId="6081677E">
      <w:pPr>
        <w:spacing w:line="360" w:lineRule="auto"/>
        <w:jc w:val="left"/>
        <w:rPr>
          <w:rFonts w:ascii="宋体" w:hAnsi="宋体" w:cs="宋体"/>
          <w:b/>
          <w:bCs/>
          <w:color w:val="auto"/>
          <w:sz w:val="24"/>
        </w:rPr>
      </w:pPr>
      <w:bookmarkStart w:id="188" w:name="_Toc383175292"/>
      <w:bookmarkStart w:id="189" w:name="_Toc383175490"/>
      <w:bookmarkStart w:id="190" w:name="_Toc383175068"/>
      <w:bookmarkStart w:id="191" w:name="_Toc329810202"/>
      <w:bookmarkStart w:id="192" w:name="_Toc86124062"/>
      <w:r>
        <w:rPr>
          <w:rFonts w:hint="eastAsia" w:ascii="宋体" w:hAnsi="宋体" w:cs="宋体"/>
          <w:b/>
          <w:bCs/>
          <w:color w:val="auto"/>
          <w:sz w:val="24"/>
        </w:rPr>
        <w:t>14.响应文件的密封与标记</w:t>
      </w:r>
      <w:bookmarkEnd w:id="188"/>
      <w:bookmarkEnd w:id="189"/>
      <w:bookmarkEnd w:id="190"/>
      <w:bookmarkEnd w:id="191"/>
      <w:bookmarkEnd w:id="192"/>
    </w:p>
    <w:p w14:paraId="7421E2FC">
      <w:pPr>
        <w:spacing w:line="360" w:lineRule="auto"/>
        <w:ind w:firstLine="480" w:firstLineChars="200"/>
        <w:jc w:val="left"/>
        <w:rPr>
          <w:rFonts w:hint="eastAsia" w:ascii="宋体" w:hAnsi="宋体"/>
          <w:color w:val="auto"/>
          <w:sz w:val="24"/>
          <w:lang w:eastAsia="zh-CN"/>
        </w:rPr>
      </w:pPr>
      <w:r>
        <w:rPr>
          <w:rFonts w:ascii="宋体" w:hAnsi="宋体"/>
          <w:color w:val="auto"/>
          <w:sz w:val="24"/>
        </w:rPr>
        <w:t>14.</w:t>
      </w:r>
      <w:r>
        <w:rPr>
          <w:rFonts w:hint="eastAsia" w:ascii="宋体" w:hAnsi="宋体"/>
          <w:color w:val="auto"/>
          <w:sz w:val="24"/>
        </w:rPr>
        <w:t>1</w:t>
      </w:r>
      <w:r>
        <w:rPr>
          <w:rFonts w:hint="eastAsia" w:ascii="宋体" w:hAnsi="宋体" w:eastAsia="宋体" w:cs="宋体"/>
          <w:color w:val="auto"/>
          <w:sz w:val="24"/>
          <w:szCs w:val="24"/>
          <w:highlight w:val="none"/>
        </w:rPr>
        <w:t>登录“政采云”平台（https://www.zcygov.cn），供应商须在投标截止时间前完成投标文件的电子签章、加密及上传，投标截止时间前未完成投标文件上传的，视为撤回投标文件。</w:t>
      </w:r>
    </w:p>
    <w:p w14:paraId="6ED4B8D5">
      <w:pPr>
        <w:spacing w:line="360" w:lineRule="auto"/>
        <w:jc w:val="left"/>
        <w:rPr>
          <w:rFonts w:ascii="宋体" w:hAnsi="宋体" w:cs="宋体"/>
          <w:b/>
          <w:bCs/>
          <w:color w:val="auto"/>
          <w:sz w:val="24"/>
        </w:rPr>
      </w:pPr>
      <w:bookmarkStart w:id="193" w:name="_Toc383175491"/>
      <w:bookmarkStart w:id="194" w:name="_Toc86124063"/>
      <w:bookmarkStart w:id="195" w:name="_Toc383175069"/>
      <w:bookmarkStart w:id="196" w:name="_Toc329810203"/>
      <w:bookmarkStart w:id="197" w:name="_Toc383175293"/>
      <w:r>
        <w:rPr>
          <w:rFonts w:hint="eastAsia" w:ascii="宋体" w:hAnsi="宋体" w:cs="宋体"/>
          <w:b/>
          <w:bCs/>
          <w:color w:val="auto"/>
          <w:sz w:val="24"/>
        </w:rPr>
        <w:t>15.响应文件递交的截止时间和地点</w:t>
      </w:r>
      <w:bookmarkEnd w:id="193"/>
      <w:bookmarkEnd w:id="194"/>
      <w:bookmarkEnd w:id="195"/>
      <w:bookmarkEnd w:id="196"/>
      <w:bookmarkEnd w:id="197"/>
    </w:p>
    <w:p w14:paraId="0A62FD6F">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15</w:t>
      </w:r>
      <w:r>
        <w:rPr>
          <w:rFonts w:hint="eastAsia" w:ascii="宋体" w:hAnsi="宋体" w:eastAsia="宋体" w:cs="宋体"/>
          <w:color w:val="auto"/>
          <w:sz w:val="24"/>
          <w:szCs w:val="24"/>
          <w:highlight w:val="none"/>
        </w:rPr>
        <w:t>.1响应文件递交的截止时间：见</w:t>
      </w:r>
      <w:r>
        <w:rPr>
          <w:rFonts w:hint="eastAsia" w:ascii="宋体" w:hAnsi="宋体" w:cs="宋体"/>
          <w:color w:val="auto"/>
          <w:sz w:val="24"/>
          <w:szCs w:val="24"/>
          <w:highlight w:val="none"/>
          <w:lang w:eastAsia="zh-CN"/>
        </w:rPr>
        <w:t>协商</w:t>
      </w:r>
      <w:r>
        <w:rPr>
          <w:rFonts w:hint="eastAsia" w:ascii="宋体" w:hAnsi="宋体" w:eastAsia="宋体" w:cs="宋体"/>
          <w:color w:val="auto"/>
          <w:sz w:val="24"/>
          <w:szCs w:val="24"/>
          <w:highlight w:val="none"/>
        </w:rPr>
        <w:t>须知前附表。</w:t>
      </w:r>
    </w:p>
    <w:p w14:paraId="6131EA5C">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15</w:t>
      </w:r>
      <w:r>
        <w:rPr>
          <w:rFonts w:hint="eastAsia" w:ascii="宋体" w:hAnsi="宋体" w:eastAsia="宋体" w:cs="宋体"/>
          <w:color w:val="auto"/>
          <w:sz w:val="24"/>
          <w:szCs w:val="24"/>
          <w:highlight w:val="none"/>
        </w:rPr>
        <w:t>.2采购人可按本须知规定以修改补充通知的方式，酌情延长提交响应文件的截止时间。在此情况下，供应商的所有权利和义务以及供应商受制约的截止时间，均以延长后新的</w:t>
      </w:r>
      <w:r>
        <w:rPr>
          <w:rFonts w:hint="eastAsia" w:ascii="宋体" w:hAnsi="宋体" w:cs="宋体"/>
          <w:color w:val="auto"/>
          <w:sz w:val="24"/>
          <w:szCs w:val="24"/>
          <w:highlight w:val="none"/>
          <w:lang w:eastAsia="zh-CN"/>
        </w:rPr>
        <w:t>协商</w:t>
      </w:r>
      <w:r>
        <w:rPr>
          <w:rFonts w:hint="eastAsia" w:ascii="宋体" w:hAnsi="宋体" w:eastAsia="宋体" w:cs="宋体"/>
          <w:color w:val="auto"/>
          <w:sz w:val="24"/>
          <w:szCs w:val="24"/>
          <w:highlight w:val="none"/>
        </w:rPr>
        <w:t>截止时间为准。</w:t>
      </w:r>
    </w:p>
    <w:p w14:paraId="578E62BB">
      <w:pPr>
        <w:spacing w:line="360" w:lineRule="auto"/>
        <w:ind w:firstLine="480" w:firstLineChars="200"/>
        <w:rPr>
          <w:rFonts w:ascii="宋体" w:hAnsi="宋体"/>
          <w:color w:val="auto"/>
          <w:sz w:val="24"/>
        </w:rPr>
      </w:pPr>
      <w:r>
        <w:rPr>
          <w:rFonts w:hint="eastAsia" w:ascii="宋体" w:hAnsi="宋体" w:cs="宋体"/>
          <w:color w:val="auto"/>
          <w:sz w:val="24"/>
          <w:szCs w:val="24"/>
          <w:highlight w:val="none"/>
          <w:lang w:val="en-US" w:eastAsia="zh-CN"/>
        </w:rPr>
        <w:t>15</w:t>
      </w:r>
      <w:r>
        <w:rPr>
          <w:rFonts w:hint="eastAsia" w:ascii="宋体" w:hAnsi="宋体" w:eastAsia="宋体" w:cs="宋体"/>
          <w:color w:val="auto"/>
          <w:sz w:val="24"/>
          <w:szCs w:val="24"/>
          <w:highlight w:val="none"/>
        </w:rPr>
        <w:t>.3到</w:t>
      </w:r>
      <w:r>
        <w:rPr>
          <w:rFonts w:hint="eastAsia" w:ascii="宋体" w:hAnsi="宋体" w:cs="宋体"/>
          <w:color w:val="auto"/>
          <w:sz w:val="24"/>
          <w:szCs w:val="24"/>
          <w:highlight w:val="none"/>
          <w:lang w:eastAsia="zh-CN"/>
        </w:rPr>
        <w:t>协商</w:t>
      </w:r>
      <w:r>
        <w:rPr>
          <w:rFonts w:hint="eastAsia" w:ascii="宋体" w:hAnsi="宋体" w:eastAsia="宋体" w:cs="宋体"/>
          <w:color w:val="auto"/>
          <w:sz w:val="24"/>
          <w:szCs w:val="24"/>
          <w:highlight w:val="none"/>
        </w:rPr>
        <w:t>截止时间止，采购人收到的响应文件少于</w:t>
      </w:r>
      <w:r>
        <w:rPr>
          <w:rFonts w:hint="eastAsia" w:ascii="宋体" w:hAnsi="宋体" w:cs="宋体"/>
          <w:color w:val="auto"/>
          <w:sz w:val="24"/>
          <w:szCs w:val="24"/>
          <w:highlight w:val="none"/>
          <w:lang w:val="en-US" w:eastAsia="zh-CN"/>
        </w:rPr>
        <w:t>三</w:t>
      </w:r>
      <w:r>
        <w:rPr>
          <w:rFonts w:hint="eastAsia" w:ascii="宋体" w:hAnsi="宋体" w:eastAsia="宋体" w:cs="宋体"/>
          <w:color w:val="auto"/>
          <w:sz w:val="24"/>
          <w:szCs w:val="24"/>
          <w:highlight w:val="none"/>
        </w:rPr>
        <w:t>个的，采购人将依法重新组织</w:t>
      </w:r>
      <w:r>
        <w:rPr>
          <w:rFonts w:hint="eastAsia" w:ascii="宋体" w:hAnsi="宋体" w:cs="宋体"/>
          <w:color w:val="auto"/>
          <w:sz w:val="24"/>
          <w:szCs w:val="24"/>
          <w:highlight w:val="none"/>
          <w:lang w:eastAsia="zh-CN"/>
        </w:rPr>
        <w:t>协商</w:t>
      </w:r>
      <w:r>
        <w:rPr>
          <w:rFonts w:hint="eastAsia" w:ascii="宋体" w:hAnsi="宋体" w:eastAsia="宋体" w:cs="宋体"/>
          <w:color w:val="auto"/>
          <w:sz w:val="24"/>
          <w:szCs w:val="24"/>
          <w:highlight w:val="none"/>
        </w:rPr>
        <w:t>。</w:t>
      </w:r>
    </w:p>
    <w:p w14:paraId="6E7AC7E6">
      <w:pPr>
        <w:spacing w:line="360" w:lineRule="auto"/>
        <w:jc w:val="left"/>
        <w:rPr>
          <w:rFonts w:ascii="宋体" w:hAnsi="宋体" w:cs="宋体"/>
          <w:b/>
          <w:bCs/>
          <w:color w:val="auto"/>
          <w:sz w:val="24"/>
        </w:rPr>
      </w:pPr>
      <w:r>
        <w:rPr>
          <w:rFonts w:hint="eastAsia" w:ascii="宋体" w:hAnsi="宋体" w:cs="宋体"/>
          <w:b/>
          <w:bCs/>
          <w:color w:val="auto"/>
          <w:sz w:val="24"/>
        </w:rPr>
        <w:t>16.</w:t>
      </w:r>
      <w:bookmarkStart w:id="198" w:name="_Toc316975480"/>
      <w:bookmarkStart w:id="199" w:name="_Toc69565537"/>
      <w:bookmarkStart w:id="200" w:name="_Toc316654566"/>
      <w:bookmarkStart w:id="201" w:name="_Toc310342152"/>
      <w:bookmarkStart w:id="202" w:name="_Toc310342237"/>
      <w:r>
        <w:rPr>
          <w:rFonts w:ascii="宋体" w:hAnsi="宋体" w:cs="宋体"/>
          <w:b/>
          <w:bCs/>
          <w:color w:val="auto"/>
          <w:sz w:val="24"/>
        </w:rPr>
        <w:t>响应文件修改和撤回</w:t>
      </w:r>
      <w:bookmarkEnd w:id="198"/>
      <w:bookmarkEnd w:id="199"/>
      <w:bookmarkEnd w:id="200"/>
      <w:bookmarkEnd w:id="201"/>
      <w:bookmarkEnd w:id="202"/>
    </w:p>
    <w:p w14:paraId="6B442622">
      <w:pPr>
        <w:spacing w:line="360" w:lineRule="auto"/>
        <w:ind w:firstLine="480" w:firstLineChars="200"/>
        <w:rPr>
          <w:rFonts w:ascii="宋体" w:hAnsi="宋体"/>
          <w:color w:val="auto"/>
          <w:sz w:val="24"/>
        </w:rPr>
      </w:pPr>
      <w:r>
        <w:rPr>
          <w:rFonts w:hint="eastAsia" w:ascii="宋体" w:hAnsi="宋体"/>
          <w:color w:val="auto"/>
          <w:sz w:val="24"/>
        </w:rPr>
        <w:t>16.1供应商在响应文件递交截止时间前，可以对所递交的响应文件进行补充、修改或者撤回，并书面通知采购人或者采购代理机构。补充、修改的内容应当按照磋商文件要求签署、盖章、密封后，作为响应文件的组成部分。补充、修改的内容应在响应文件递交截止时间前递交。</w:t>
      </w:r>
    </w:p>
    <w:p w14:paraId="49AB8845">
      <w:pPr>
        <w:spacing w:line="360" w:lineRule="auto"/>
        <w:ind w:firstLine="480" w:firstLineChars="200"/>
        <w:rPr>
          <w:rFonts w:ascii="宋体" w:hAnsi="宋体"/>
          <w:color w:val="auto"/>
          <w:sz w:val="24"/>
        </w:rPr>
      </w:pPr>
      <w:r>
        <w:rPr>
          <w:rFonts w:hint="eastAsia" w:ascii="宋体" w:hAnsi="宋体"/>
          <w:color w:val="auto"/>
          <w:sz w:val="24"/>
        </w:rPr>
        <w:t>16.2 供应商的修改或撤回通知书应按第14条规定编制、密封、标记和发送。</w:t>
      </w:r>
    </w:p>
    <w:p w14:paraId="0575DA2B">
      <w:pPr>
        <w:spacing w:line="360" w:lineRule="auto"/>
        <w:ind w:firstLine="480" w:firstLineChars="200"/>
        <w:rPr>
          <w:rFonts w:ascii="宋体" w:hAnsi="宋体"/>
          <w:color w:val="auto"/>
          <w:sz w:val="24"/>
        </w:rPr>
      </w:pPr>
      <w:r>
        <w:rPr>
          <w:rFonts w:hint="eastAsia" w:ascii="宋体" w:hAnsi="宋体"/>
          <w:color w:val="auto"/>
          <w:sz w:val="24"/>
        </w:rPr>
        <w:t>16.3 在响应文件递交截止时间之后，供应商不得对其响应文件做任何修改。</w:t>
      </w:r>
    </w:p>
    <w:p w14:paraId="0B45A642">
      <w:pPr>
        <w:spacing w:line="360" w:lineRule="auto"/>
        <w:ind w:firstLine="480" w:firstLineChars="200"/>
        <w:rPr>
          <w:rFonts w:ascii="宋体" w:hAnsi="宋体"/>
          <w:color w:val="auto"/>
          <w:sz w:val="24"/>
        </w:rPr>
      </w:pPr>
      <w:r>
        <w:rPr>
          <w:rFonts w:hint="eastAsia" w:ascii="宋体" w:hAnsi="宋体"/>
          <w:color w:val="auto"/>
          <w:sz w:val="24"/>
        </w:rPr>
        <w:t>16.4 在响应文件递交截止时间至投标有效期期满之间的这段时间内，供应商不得撤回其响应文件，否则其投标保证金将不予退还。</w:t>
      </w:r>
    </w:p>
    <w:p w14:paraId="58B2A35F">
      <w:pPr>
        <w:autoSpaceDE w:val="0"/>
        <w:autoSpaceDN w:val="0"/>
        <w:adjustRightInd w:val="0"/>
        <w:spacing w:line="360" w:lineRule="auto"/>
        <w:ind w:firstLine="480" w:firstLineChars="200"/>
        <w:rPr>
          <w:rFonts w:ascii="宋体" w:hAnsi="宋体"/>
          <w:color w:val="auto"/>
          <w:sz w:val="24"/>
        </w:rPr>
      </w:pPr>
      <w:r>
        <w:rPr>
          <w:rFonts w:hint="eastAsia" w:ascii="宋体" w:hAnsi="宋体"/>
          <w:color w:val="auto"/>
          <w:sz w:val="24"/>
        </w:rPr>
        <w:t>16.5除供应商对错漏处做必要修改外，响应文件不得行间插字、涂改和增删。如有修改，必须由同一签署人在修改错漏处签字或盖公章。</w:t>
      </w:r>
    </w:p>
    <w:p w14:paraId="00901699">
      <w:pPr>
        <w:pStyle w:val="3"/>
        <w:spacing w:before="0" w:after="0"/>
        <w:rPr>
          <w:rFonts w:ascii="宋体" w:hAnsi="宋体" w:cs="宋体"/>
          <w:color w:val="auto"/>
          <w:sz w:val="24"/>
          <w:szCs w:val="24"/>
        </w:rPr>
      </w:pPr>
      <w:bookmarkStart w:id="203" w:name="_Toc86124064"/>
      <w:bookmarkStart w:id="204" w:name="_Toc4775"/>
      <w:bookmarkStart w:id="205" w:name="_Toc14382"/>
      <w:bookmarkStart w:id="206" w:name="_Toc468722821"/>
      <w:bookmarkStart w:id="207" w:name="_Toc11845982"/>
      <w:bookmarkStart w:id="208" w:name="_Toc1033"/>
      <w:bookmarkStart w:id="209" w:name="_Toc31878"/>
      <w:r>
        <w:rPr>
          <w:rFonts w:hint="eastAsia" w:ascii="宋体" w:hAnsi="宋体" w:cs="宋体"/>
          <w:color w:val="auto"/>
          <w:sz w:val="24"/>
          <w:szCs w:val="24"/>
        </w:rPr>
        <w:t>六、磋商</w:t>
      </w:r>
      <w:bookmarkEnd w:id="203"/>
      <w:bookmarkEnd w:id="204"/>
      <w:bookmarkEnd w:id="205"/>
      <w:bookmarkEnd w:id="206"/>
      <w:bookmarkEnd w:id="207"/>
      <w:bookmarkEnd w:id="208"/>
      <w:bookmarkEnd w:id="209"/>
    </w:p>
    <w:p w14:paraId="5D3BC9CC">
      <w:pPr>
        <w:spacing w:line="360" w:lineRule="auto"/>
        <w:jc w:val="left"/>
        <w:rPr>
          <w:rFonts w:ascii="宋体" w:hAnsi="宋体" w:cs="宋体"/>
          <w:b/>
          <w:bCs/>
          <w:color w:val="auto"/>
          <w:sz w:val="24"/>
        </w:rPr>
      </w:pPr>
      <w:r>
        <w:rPr>
          <w:rFonts w:hint="eastAsia" w:ascii="宋体" w:hAnsi="宋体" w:cs="宋体"/>
          <w:b/>
          <w:bCs/>
          <w:color w:val="auto"/>
          <w:sz w:val="24"/>
        </w:rPr>
        <w:t>17.磋商</w:t>
      </w:r>
    </w:p>
    <w:p w14:paraId="6F6EFC01">
      <w:pPr>
        <w:spacing w:line="360" w:lineRule="auto"/>
        <w:ind w:firstLine="480" w:firstLineChars="200"/>
        <w:jc w:val="left"/>
        <w:rPr>
          <w:rFonts w:ascii="宋体" w:hAnsi="宋体"/>
          <w:color w:val="auto"/>
          <w:sz w:val="24"/>
        </w:rPr>
      </w:pPr>
      <w:r>
        <w:rPr>
          <w:rFonts w:ascii="宋体" w:hAnsi="宋体"/>
          <w:color w:val="auto"/>
          <w:sz w:val="24"/>
        </w:rPr>
        <w:t>17.1</w:t>
      </w:r>
      <w:r>
        <w:rPr>
          <w:rFonts w:hint="eastAsia" w:ascii="宋体" w:hAnsi="宋体"/>
          <w:color w:val="auto"/>
          <w:sz w:val="24"/>
        </w:rPr>
        <w:t>采购代理机构将在</w:t>
      </w:r>
      <w:r>
        <w:rPr>
          <w:rFonts w:ascii="宋体" w:hAnsi="宋体"/>
          <w:color w:val="auto"/>
          <w:sz w:val="24"/>
        </w:rPr>
        <w:t>“</w:t>
      </w:r>
      <w:r>
        <w:rPr>
          <w:rFonts w:hint="eastAsia" w:ascii="宋体" w:hAnsi="宋体"/>
          <w:color w:val="auto"/>
          <w:sz w:val="24"/>
        </w:rPr>
        <w:t>供应商须知前附表</w:t>
      </w:r>
      <w:r>
        <w:rPr>
          <w:rFonts w:ascii="宋体" w:hAnsi="宋体"/>
          <w:color w:val="auto"/>
          <w:sz w:val="24"/>
        </w:rPr>
        <w:t>”</w:t>
      </w:r>
      <w:r>
        <w:rPr>
          <w:rFonts w:hint="eastAsia" w:ascii="宋体" w:hAnsi="宋体"/>
          <w:color w:val="auto"/>
          <w:sz w:val="24"/>
        </w:rPr>
        <w:t>规定的时间和地点进行磋商，供应商的法定代表人或其委托代理人应按时</w:t>
      </w:r>
      <w:r>
        <w:rPr>
          <w:rFonts w:hint="eastAsia" w:ascii="宋体" w:hAnsi="宋体"/>
          <w:color w:val="auto"/>
          <w:sz w:val="24"/>
          <w:lang w:val="en-US" w:eastAsia="zh-CN"/>
        </w:rPr>
        <w:t>进行响应文件的线上解密</w:t>
      </w:r>
      <w:r>
        <w:rPr>
          <w:rFonts w:hint="eastAsia" w:ascii="宋体" w:hAnsi="宋体"/>
          <w:color w:val="auto"/>
          <w:sz w:val="24"/>
        </w:rPr>
        <w:t>。</w:t>
      </w:r>
    </w:p>
    <w:p w14:paraId="1527DA62">
      <w:pPr>
        <w:spacing w:line="360" w:lineRule="auto"/>
        <w:ind w:firstLine="480" w:firstLineChars="200"/>
        <w:jc w:val="left"/>
        <w:rPr>
          <w:rFonts w:ascii="宋体" w:hAnsi="宋体"/>
          <w:color w:val="auto"/>
          <w:sz w:val="24"/>
        </w:rPr>
      </w:pPr>
      <w:r>
        <w:rPr>
          <w:rFonts w:ascii="宋体" w:hAnsi="宋体"/>
          <w:color w:val="auto"/>
          <w:sz w:val="24"/>
        </w:rPr>
        <w:t xml:space="preserve">17.2 </w:t>
      </w:r>
      <w:r>
        <w:rPr>
          <w:rFonts w:hint="eastAsia" w:ascii="宋体" w:hAnsi="宋体"/>
          <w:color w:val="auto"/>
          <w:sz w:val="24"/>
        </w:rPr>
        <w:t>磋商由磋商小组负责。磋商小组由采购人的代表和有关技术、经济等方面的专家组成，成员人数应当为3人以上单数。其中，技术、经济等方面的专家不得少于成员总数的三分之二。磋商应当推选组长，但采购人代表不得担任组长。</w:t>
      </w:r>
    </w:p>
    <w:p w14:paraId="7548125F">
      <w:pPr>
        <w:spacing w:line="360" w:lineRule="auto"/>
        <w:ind w:firstLine="480" w:firstLineChars="200"/>
        <w:jc w:val="left"/>
        <w:rPr>
          <w:rFonts w:ascii="宋体" w:hAnsi="宋体"/>
          <w:color w:val="auto"/>
          <w:sz w:val="24"/>
        </w:rPr>
      </w:pPr>
      <w:r>
        <w:rPr>
          <w:rFonts w:hint="eastAsia" w:ascii="宋体" w:hAnsi="宋体"/>
          <w:color w:val="auto"/>
          <w:sz w:val="24"/>
        </w:rPr>
        <w:t>采购人委派代表参加磋商会议的，要向采购代理机构出具授权函。</w:t>
      </w:r>
    </w:p>
    <w:p w14:paraId="7E6D24B3">
      <w:pPr>
        <w:spacing w:line="360" w:lineRule="auto"/>
        <w:ind w:firstLine="480" w:firstLineChars="200"/>
        <w:jc w:val="left"/>
        <w:rPr>
          <w:rFonts w:ascii="宋体" w:hAnsi="宋体"/>
          <w:color w:val="auto"/>
          <w:sz w:val="24"/>
        </w:rPr>
      </w:pPr>
      <w:r>
        <w:rPr>
          <w:rFonts w:ascii="宋体" w:hAnsi="宋体"/>
          <w:color w:val="auto"/>
          <w:sz w:val="24"/>
        </w:rPr>
        <w:t xml:space="preserve">17.3 </w:t>
      </w:r>
      <w:r>
        <w:rPr>
          <w:rFonts w:hint="eastAsia" w:ascii="宋体" w:hAnsi="宋体"/>
          <w:color w:val="auto"/>
          <w:sz w:val="24"/>
        </w:rPr>
        <w:t>磋商原则</w:t>
      </w:r>
    </w:p>
    <w:p w14:paraId="51D8FE74">
      <w:pPr>
        <w:spacing w:line="360" w:lineRule="auto"/>
        <w:ind w:firstLine="480" w:firstLineChars="200"/>
        <w:jc w:val="left"/>
        <w:rPr>
          <w:rFonts w:ascii="宋体" w:hAnsi="宋体"/>
          <w:color w:val="auto"/>
          <w:sz w:val="24"/>
        </w:rPr>
      </w:pPr>
      <w:r>
        <w:rPr>
          <w:rFonts w:hint="eastAsia" w:ascii="宋体" w:hAnsi="宋体"/>
          <w:color w:val="auto"/>
          <w:sz w:val="24"/>
        </w:rPr>
        <w:t>磋商小组对各供应商的响应文件进行详细评审。磋商小组按照得分的高低推荐成交候选人，推荐成交候选人2-3人，并标明排列顺序。</w:t>
      </w:r>
    </w:p>
    <w:p w14:paraId="4AC35E26">
      <w:pPr>
        <w:tabs>
          <w:tab w:val="left" w:pos="7980"/>
        </w:tabs>
        <w:spacing w:line="360" w:lineRule="auto"/>
        <w:ind w:firstLine="480" w:firstLineChars="200"/>
        <w:jc w:val="left"/>
        <w:rPr>
          <w:rFonts w:ascii="宋体" w:hAnsi="宋体"/>
          <w:color w:val="auto"/>
          <w:sz w:val="24"/>
        </w:rPr>
      </w:pPr>
      <w:r>
        <w:rPr>
          <w:rFonts w:ascii="宋体" w:hAnsi="宋体"/>
          <w:color w:val="auto"/>
          <w:sz w:val="24"/>
        </w:rPr>
        <w:t xml:space="preserve">17.4 </w:t>
      </w:r>
      <w:r>
        <w:rPr>
          <w:rFonts w:hint="eastAsia" w:ascii="宋体" w:hAnsi="宋体"/>
          <w:color w:val="auto"/>
          <w:sz w:val="24"/>
        </w:rPr>
        <w:t>磋商程序和方法</w:t>
      </w:r>
    </w:p>
    <w:p w14:paraId="05EFD0A2">
      <w:pPr>
        <w:spacing w:line="360" w:lineRule="auto"/>
        <w:ind w:firstLine="480" w:firstLineChars="200"/>
        <w:jc w:val="left"/>
        <w:rPr>
          <w:rFonts w:ascii="宋体" w:hAnsi="宋体"/>
          <w:color w:val="auto"/>
          <w:sz w:val="24"/>
        </w:rPr>
      </w:pPr>
      <w:r>
        <w:rPr>
          <w:rFonts w:hint="eastAsia" w:ascii="宋体" w:hAnsi="宋体"/>
          <w:color w:val="auto"/>
          <w:sz w:val="24"/>
        </w:rPr>
        <w:t>磋商小组按照第五章“磋商程序和方法”规定的方法、因素、标准和程序进行磋商。</w:t>
      </w:r>
    </w:p>
    <w:p w14:paraId="075A4CFF">
      <w:pPr>
        <w:spacing w:line="360" w:lineRule="auto"/>
        <w:ind w:firstLine="480" w:firstLineChars="200"/>
        <w:jc w:val="left"/>
        <w:rPr>
          <w:rFonts w:ascii="宋体" w:hAnsi="宋体"/>
          <w:color w:val="auto"/>
          <w:sz w:val="24"/>
        </w:rPr>
      </w:pPr>
      <w:r>
        <w:rPr>
          <w:rFonts w:ascii="宋体" w:hAnsi="宋体"/>
          <w:color w:val="auto"/>
          <w:sz w:val="24"/>
        </w:rPr>
        <w:t>17.</w:t>
      </w:r>
      <w:r>
        <w:rPr>
          <w:rFonts w:hint="eastAsia" w:ascii="宋体" w:hAnsi="宋体"/>
          <w:color w:val="auto"/>
          <w:sz w:val="24"/>
        </w:rPr>
        <w:t>5磋商文件</w:t>
      </w:r>
      <w:r>
        <w:rPr>
          <w:rFonts w:hint="eastAsia" w:ascii="宋体" w:hAnsi="宋体"/>
          <w:b/>
          <w:color w:val="auto"/>
          <w:sz w:val="24"/>
          <w:u w:val="single"/>
        </w:rPr>
        <w:t>第五章</w:t>
      </w:r>
      <w:r>
        <w:rPr>
          <w:rFonts w:ascii="宋体" w:hAnsi="宋体"/>
          <w:b/>
          <w:color w:val="auto"/>
          <w:sz w:val="24"/>
          <w:u w:val="single"/>
        </w:rPr>
        <w:t>“</w:t>
      </w:r>
      <w:r>
        <w:rPr>
          <w:rFonts w:hint="eastAsia" w:ascii="宋体" w:hAnsi="宋体"/>
          <w:b/>
          <w:color w:val="auto"/>
          <w:sz w:val="24"/>
          <w:u w:val="single"/>
        </w:rPr>
        <w:t>磋商程序和方法</w:t>
      </w:r>
      <w:r>
        <w:rPr>
          <w:rFonts w:ascii="宋体" w:hAnsi="宋体"/>
          <w:b/>
          <w:color w:val="auto"/>
          <w:sz w:val="24"/>
          <w:u w:val="single"/>
        </w:rPr>
        <w:t>”</w:t>
      </w:r>
      <w:r>
        <w:rPr>
          <w:rFonts w:hint="eastAsia" w:ascii="宋体" w:hAnsi="宋体"/>
          <w:b/>
          <w:color w:val="auto"/>
          <w:sz w:val="24"/>
          <w:u w:val="single"/>
        </w:rPr>
        <w:t>前附表第</w:t>
      </w:r>
      <w:r>
        <w:rPr>
          <w:rFonts w:ascii="宋体" w:hAnsi="宋体"/>
          <w:b/>
          <w:color w:val="auto"/>
          <w:sz w:val="24"/>
          <w:u w:val="single"/>
        </w:rPr>
        <w:t>2.1</w:t>
      </w:r>
      <w:r>
        <w:rPr>
          <w:rFonts w:hint="eastAsia" w:ascii="宋体" w:hAnsi="宋体"/>
          <w:b/>
          <w:color w:val="auto"/>
          <w:sz w:val="24"/>
          <w:u w:val="single"/>
        </w:rPr>
        <w:t>款和第2.2款要求为磋商文件的实质性内容，未实质性响应磋商文件的供应商的响应文件将按无效处理，该供应商不得再继续参加磋商</w:t>
      </w:r>
      <w:r>
        <w:rPr>
          <w:rFonts w:hint="eastAsia" w:ascii="宋体" w:hAnsi="宋体"/>
          <w:color w:val="auto"/>
          <w:sz w:val="24"/>
        </w:rPr>
        <w:t>。</w:t>
      </w:r>
    </w:p>
    <w:p w14:paraId="523D7B05">
      <w:pPr>
        <w:spacing w:line="360" w:lineRule="auto"/>
        <w:ind w:firstLine="480" w:firstLineChars="200"/>
        <w:jc w:val="left"/>
        <w:rPr>
          <w:rFonts w:ascii="宋体" w:hAnsi="宋体"/>
          <w:color w:val="auto"/>
          <w:sz w:val="24"/>
        </w:rPr>
      </w:pPr>
      <w:r>
        <w:rPr>
          <w:rFonts w:ascii="宋体" w:hAnsi="宋体"/>
          <w:color w:val="auto"/>
          <w:sz w:val="24"/>
        </w:rPr>
        <w:t>17.</w:t>
      </w:r>
      <w:r>
        <w:rPr>
          <w:rFonts w:hint="eastAsia" w:ascii="宋体" w:hAnsi="宋体"/>
          <w:color w:val="auto"/>
          <w:sz w:val="24"/>
        </w:rPr>
        <w:t>6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31CC3A00">
      <w:pPr>
        <w:spacing w:line="360" w:lineRule="auto"/>
        <w:ind w:firstLine="480" w:firstLineChars="200"/>
        <w:jc w:val="left"/>
        <w:rPr>
          <w:rFonts w:ascii="宋体" w:hAnsi="宋体"/>
          <w:color w:val="auto"/>
          <w:sz w:val="24"/>
        </w:rPr>
      </w:pPr>
      <w:r>
        <w:rPr>
          <w:rFonts w:hint="eastAsia" w:ascii="宋体" w:hAnsi="宋体"/>
          <w:color w:val="auto"/>
          <w:sz w:val="24"/>
        </w:rPr>
        <w:t>磋商小组要求供应商澄清、说明或者更正响应文件应当以书面形式作出。供应商的澄清、说明或者更正应当由法定代表人或其委托代理人签字或者加盖公章。由授权代表签字的，应当附法定代表人授权书。</w:t>
      </w:r>
    </w:p>
    <w:p w14:paraId="4EE2A2B8">
      <w:pPr>
        <w:spacing w:line="360" w:lineRule="auto"/>
        <w:jc w:val="left"/>
        <w:rPr>
          <w:rFonts w:ascii="宋体" w:hAnsi="宋体" w:cs="宋体"/>
          <w:b/>
          <w:bCs/>
          <w:color w:val="auto"/>
          <w:sz w:val="24"/>
        </w:rPr>
      </w:pPr>
      <w:bookmarkStart w:id="210" w:name="_Toc329810207"/>
      <w:bookmarkStart w:id="211" w:name="_Toc383175072"/>
      <w:bookmarkStart w:id="212" w:name="_Toc86124067"/>
      <w:bookmarkStart w:id="213" w:name="_Toc383175494"/>
      <w:bookmarkStart w:id="214" w:name="_Toc383175296"/>
      <w:r>
        <w:rPr>
          <w:rFonts w:hint="eastAsia" w:ascii="宋体" w:hAnsi="宋体" w:cs="宋体"/>
          <w:b/>
          <w:bCs/>
          <w:color w:val="auto"/>
          <w:sz w:val="24"/>
        </w:rPr>
        <w:t>18.磋商过程的保密</w:t>
      </w:r>
      <w:bookmarkEnd w:id="210"/>
      <w:bookmarkEnd w:id="211"/>
      <w:bookmarkEnd w:id="212"/>
      <w:bookmarkEnd w:id="213"/>
      <w:bookmarkEnd w:id="214"/>
    </w:p>
    <w:p w14:paraId="5F7F66E3">
      <w:pPr>
        <w:spacing w:line="360" w:lineRule="auto"/>
        <w:ind w:firstLine="480" w:firstLineChars="200"/>
        <w:jc w:val="left"/>
        <w:rPr>
          <w:rFonts w:ascii="宋体" w:hAnsi="宋体"/>
          <w:color w:val="auto"/>
          <w:sz w:val="24"/>
        </w:rPr>
      </w:pPr>
      <w:r>
        <w:rPr>
          <w:rFonts w:hint="eastAsia" w:ascii="宋体" w:hAnsi="宋体"/>
          <w:color w:val="auto"/>
          <w:sz w:val="24"/>
        </w:rPr>
        <w:t>在磋商中，磋商的任何一方不得透露与磋商有关的其他供应商的技术资料、价格和其他信息。磋商开始后，直到授予供应商合同止，凡是属于审查、澄清、磋商和比较的有关资料以及成交建议等均不向供应商或其他人员透露。</w:t>
      </w:r>
    </w:p>
    <w:p w14:paraId="71EABF86">
      <w:pPr>
        <w:spacing w:line="360" w:lineRule="auto"/>
        <w:jc w:val="left"/>
        <w:rPr>
          <w:rFonts w:ascii="宋体" w:hAnsi="宋体" w:cs="宋体"/>
          <w:b/>
          <w:bCs/>
          <w:color w:val="auto"/>
          <w:sz w:val="24"/>
        </w:rPr>
      </w:pPr>
      <w:bookmarkStart w:id="215" w:name="_Toc378499713"/>
      <w:bookmarkStart w:id="216" w:name="_Toc383175073"/>
      <w:bookmarkStart w:id="217" w:name="_Toc383175297"/>
      <w:bookmarkStart w:id="218" w:name="_Toc86124068"/>
      <w:bookmarkStart w:id="219" w:name="_Toc329810208"/>
      <w:bookmarkStart w:id="220" w:name="_Toc383175495"/>
      <w:r>
        <w:rPr>
          <w:rFonts w:hint="eastAsia" w:ascii="宋体" w:hAnsi="宋体" w:cs="宋体"/>
          <w:b/>
          <w:bCs/>
          <w:color w:val="auto"/>
          <w:sz w:val="24"/>
        </w:rPr>
        <w:t>19.出现下列情形之一的，将终止竞争性磋商采购活动，并发布项目终止公告并说明原因，重新开展采购活动：</w:t>
      </w:r>
      <w:bookmarkEnd w:id="215"/>
      <w:bookmarkEnd w:id="216"/>
      <w:bookmarkEnd w:id="217"/>
      <w:bookmarkEnd w:id="218"/>
      <w:bookmarkEnd w:id="219"/>
      <w:bookmarkEnd w:id="220"/>
    </w:p>
    <w:p w14:paraId="5C3AE699">
      <w:pPr>
        <w:spacing w:line="360" w:lineRule="auto"/>
        <w:ind w:firstLine="480" w:firstLineChars="200"/>
        <w:jc w:val="left"/>
        <w:rPr>
          <w:rFonts w:ascii="宋体" w:hAnsi="宋体"/>
          <w:color w:val="auto"/>
          <w:sz w:val="24"/>
        </w:rPr>
      </w:pPr>
      <w:r>
        <w:rPr>
          <w:rFonts w:hint="eastAsia" w:ascii="宋体" w:hAnsi="宋体"/>
          <w:color w:val="auto"/>
          <w:sz w:val="24"/>
        </w:rPr>
        <w:t>（</w:t>
      </w:r>
      <w:r>
        <w:rPr>
          <w:rFonts w:ascii="宋体" w:hAnsi="宋体"/>
          <w:color w:val="auto"/>
          <w:sz w:val="24"/>
        </w:rPr>
        <w:t>1</w:t>
      </w:r>
      <w:r>
        <w:rPr>
          <w:rFonts w:hint="eastAsia" w:ascii="宋体" w:hAnsi="宋体"/>
          <w:color w:val="auto"/>
          <w:sz w:val="24"/>
        </w:rPr>
        <w:t>）因情况变化，不再符合规定的竞争性磋商采购方式适用情形的；</w:t>
      </w:r>
    </w:p>
    <w:p w14:paraId="67A713F6">
      <w:pPr>
        <w:spacing w:line="360" w:lineRule="auto"/>
        <w:ind w:firstLine="480" w:firstLineChars="200"/>
        <w:jc w:val="left"/>
        <w:rPr>
          <w:rFonts w:ascii="宋体" w:hAnsi="宋体"/>
          <w:color w:val="auto"/>
          <w:sz w:val="24"/>
        </w:rPr>
      </w:pPr>
      <w:r>
        <w:rPr>
          <w:rFonts w:hint="eastAsia" w:ascii="宋体" w:hAnsi="宋体"/>
          <w:color w:val="auto"/>
          <w:sz w:val="24"/>
        </w:rPr>
        <w:t>（</w:t>
      </w:r>
      <w:r>
        <w:rPr>
          <w:rFonts w:ascii="宋体" w:hAnsi="宋体"/>
          <w:color w:val="auto"/>
          <w:sz w:val="24"/>
        </w:rPr>
        <w:t>2</w:t>
      </w:r>
      <w:r>
        <w:rPr>
          <w:rFonts w:hint="eastAsia" w:ascii="宋体" w:hAnsi="宋体"/>
          <w:color w:val="auto"/>
          <w:sz w:val="24"/>
        </w:rPr>
        <w:t>）出现影响采购公正的违法、违规行为的；</w:t>
      </w:r>
    </w:p>
    <w:p w14:paraId="79A59C21">
      <w:pPr>
        <w:bidi w:val="0"/>
        <w:rPr>
          <w:rFonts w:hint="eastAsia"/>
          <w:color w:val="auto"/>
        </w:rPr>
      </w:pPr>
      <w:r>
        <w:rPr>
          <w:rFonts w:hint="eastAsia"/>
          <w:color w:val="auto"/>
        </w:rPr>
        <w:t>注：根据《财政部关于政府采购竞争性磋商采购方式管理暂行办法有关问题的补充通知》财库【2015】124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bookmarkStart w:id="221" w:name="_Toc495941919"/>
      <w:bookmarkStart w:id="222" w:name="_Toc505612964"/>
      <w:bookmarkStart w:id="223" w:name="_Toc498367339"/>
      <w:bookmarkStart w:id="224" w:name="_Toc86124069"/>
      <w:bookmarkStart w:id="225" w:name="_Toc30607"/>
      <w:bookmarkStart w:id="226" w:name="_Toc450312184"/>
      <w:bookmarkStart w:id="227" w:name="_Toc86124073"/>
      <w:bookmarkStart w:id="228" w:name="_Toc329810213"/>
    </w:p>
    <w:p w14:paraId="58F9C857">
      <w:pPr>
        <w:pStyle w:val="3"/>
        <w:spacing w:before="0" w:after="0" w:line="480" w:lineRule="exact"/>
        <w:rPr>
          <w:rFonts w:ascii="宋体" w:hAnsi="宋体" w:cs="宋体"/>
          <w:color w:val="auto"/>
          <w:sz w:val="24"/>
          <w:szCs w:val="24"/>
          <w:shd w:val="clear" w:color="auto" w:fill="FFFFFF"/>
        </w:rPr>
      </w:pPr>
      <w:bookmarkStart w:id="229" w:name="_Toc30990"/>
      <w:bookmarkStart w:id="230" w:name="_Toc24790"/>
      <w:r>
        <w:rPr>
          <w:rFonts w:hint="eastAsia" w:ascii="宋体" w:hAnsi="宋体" w:cs="宋体"/>
          <w:color w:val="auto"/>
          <w:sz w:val="24"/>
          <w:szCs w:val="24"/>
          <w:shd w:val="clear" w:color="auto" w:fill="FFFFFF"/>
        </w:rPr>
        <w:t>七、成交结果</w:t>
      </w:r>
      <w:bookmarkEnd w:id="221"/>
      <w:bookmarkEnd w:id="222"/>
      <w:bookmarkEnd w:id="223"/>
      <w:bookmarkEnd w:id="224"/>
      <w:bookmarkEnd w:id="225"/>
      <w:bookmarkEnd w:id="226"/>
      <w:bookmarkEnd w:id="229"/>
      <w:bookmarkEnd w:id="230"/>
    </w:p>
    <w:p w14:paraId="65FA3E40">
      <w:pPr>
        <w:spacing w:line="480" w:lineRule="exact"/>
        <w:rPr>
          <w:rFonts w:ascii="宋体" w:hAnsi="宋体"/>
          <w:b/>
          <w:color w:val="auto"/>
          <w:sz w:val="24"/>
          <w:shd w:val="clear" w:color="auto" w:fill="FFFFFF"/>
        </w:rPr>
      </w:pPr>
      <w:bookmarkStart w:id="231" w:name="_Toc329810210"/>
      <w:bookmarkStart w:id="232" w:name="_Toc383175299"/>
      <w:bookmarkStart w:id="233" w:name="_Toc383175497"/>
      <w:bookmarkStart w:id="234" w:name="_Toc383175075"/>
      <w:bookmarkStart w:id="235" w:name="_Toc86124070"/>
      <w:bookmarkStart w:id="236" w:name="_Toc450312185"/>
      <w:bookmarkStart w:id="237" w:name="_Toc495941920"/>
      <w:r>
        <w:rPr>
          <w:rFonts w:hint="eastAsia" w:ascii="宋体" w:hAnsi="宋体"/>
          <w:b/>
          <w:color w:val="auto"/>
          <w:sz w:val="24"/>
          <w:shd w:val="clear" w:color="auto" w:fill="FFFFFF"/>
        </w:rPr>
        <w:t>19.成交供应商的确定</w:t>
      </w:r>
      <w:bookmarkEnd w:id="231"/>
      <w:bookmarkEnd w:id="232"/>
      <w:bookmarkEnd w:id="233"/>
      <w:bookmarkEnd w:id="234"/>
      <w:bookmarkEnd w:id="235"/>
      <w:bookmarkEnd w:id="236"/>
      <w:bookmarkEnd w:id="237"/>
    </w:p>
    <w:p w14:paraId="4F76EA9F">
      <w:pPr>
        <w:spacing w:line="480" w:lineRule="exact"/>
        <w:ind w:firstLine="480" w:firstLineChars="200"/>
        <w:rPr>
          <w:rFonts w:ascii="宋体" w:hAnsi="宋体" w:cs="宋体"/>
          <w:color w:val="auto"/>
          <w:sz w:val="24"/>
          <w:shd w:val="clear" w:color="auto" w:fill="FFFFFF"/>
        </w:rPr>
      </w:pPr>
      <w:bookmarkStart w:id="238" w:name="_Toc383175300"/>
      <w:bookmarkStart w:id="239" w:name="_Toc383175498"/>
      <w:bookmarkStart w:id="240" w:name="_Toc329810211"/>
      <w:bookmarkStart w:id="241" w:name="_Toc383175076"/>
      <w:bookmarkStart w:id="242" w:name="_Toc495941921"/>
      <w:bookmarkStart w:id="243" w:name="_Toc450312186"/>
      <w:r>
        <w:rPr>
          <w:rFonts w:hint="eastAsia" w:ascii="宋体" w:hAnsi="宋体"/>
          <w:color w:val="auto"/>
          <w:sz w:val="24"/>
        </w:rPr>
        <w:t>采购人应当在评标结束后2个工作日内，从评审报告提出的成交候选人中，按照综合得分由高到低的原则确定成交供应商。</w:t>
      </w:r>
    </w:p>
    <w:p w14:paraId="10B8B92F">
      <w:pPr>
        <w:spacing w:line="480" w:lineRule="exact"/>
        <w:rPr>
          <w:rFonts w:ascii="宋体" w:hAnsi="宋体"/>
          <w:b/>
          <w:color w:val="auto"/>
          <w:sz w:val="24"/>
          <w:shd w:val="clear" w:color="auto" w:fill="FFFFFF"/>
        </w:rPr>
      </w:pPr>
      <w:r>
        <w:rPr>
          <w:rFonts w:hint="eastAsia" w:ascii="宋体" w:hAnsi="宋体"/>
          <w:b/>
          <w:color w:val="auto"/>
          <w:sz w:val="24"/>
          <w:shd w:val="clear" w:color="auto" w:fill="FFFFFF"/>
        </w:rPr>
        <w:t>20.成交通知书</w:t>
      </w:r>
      <w:bookmarkEnd w:id="238"/>
      <w:bookmarkEnd w:id="239"/>
      <w:bookmarkEnd w:id="240"/>
      <w:bookmarkEnd w:id="241"/>
      <w:bookmarkEnd w:id="242"/>
      <w:bookmarkEnd w:id="243"/>
    </w:p>
    <w:p w14:paraId="4179AF3B">
      <w:pPr>
        <w:spacing w:line="480" w:lineRule="exact"/>
        <w:ind w:firstLine="480" w:firstLineChars="200"/>
        <w:jc w:val="left"/>
        <w:rPr>
          <w:rFonts w:ascii="宋体" w:hAnsi="宋体"/>
          <w:color w:val="auto"/>
          <w:sz w:val="24"/>
        </w:rPr>
      </w:pPr>
      <w:bookmarkStart w:id="244" w:name="_Toc86124072"/>
      <w:bookmarkStart w:id="245" w:name="_Toc329810212"/>
      <w:r>
        <w:rPr>
          <w:rFonts w:ascii="宋体" w:hAnsi="宋体"/>
          <w:color w:val="auto"/>
          <w:sz w:val="24"/>
        </w:rPr>
        <w:t>20.1</w:t>
      </w:r>
      <w:r>
        <w:rPr>
          <w:rFonts w:hint="eastAsia" w:ascii="宋体" w:hAnsi="宋体"/>
          <w:color w:val="auto"/>
          <w:sz w:val="24"/>
        </w:rPr>
        <w:t>采购代理机构将在成交供应商确定后</w:t>
      </w:r>
      <w:r>
        <w:rPr>
          <w:rFonts w:ascii="宋体" w:hAnsi="宋体"/>
          <w:color w:val="auto"/>
          <w:sz w:val="24"/>
        </w:rPr>
        <w:t>2</w:t>
      </w:r>
      <w:r>
        <w:rPr>
          <w:rFonts w:hint="eastAsia" w:ascii="宋体" w:hAnsi="宋体"/>
          <w:color w:val="auto"/>
          <w:sz w:val="24"/>
        </w:rPr>
        <w:t>个工作日内，在发布竞争性磋商公告的网站上公告</w:t>
      </w:r>
      <w:r>
        <w:rPr>
          <w:rFonts w:ascii="宋体" w:hAnsi="宋体"/>
          <w:color w:val="auto"/>
          <w:sz w:val="24"/>
        </w:rPr>
        <w:t>,</w:t>
      </w:r>
      <w:r>
        <w:rPr>
          <w:rFonts w:hint="eastAsia" w:ascii="宋体" w:hAnsi="宋体"/>
          <w:color w:val="auto"/>
          <w:sz w:val="24"/>
        </w:rPr>
        <w:t>同时向成交供应商发出成交通知书。</w:t>
      </w:r>
    </w:p>
    <w:p w14:paraId="13C2C1EE">
      <w:pPr>
        <w:spacing w:line="480" w:lineRule="exact"/>
        <w:ind w:firstLine="480" w:firstLineChars="200"/>
        <w:jc w:val="left"/>
        <w:rPr>
          <w:rFonts w:ascii="宋体" w:hAnsi="宋体"/>
          <w:color w:val="auto"/>
          <w:sz w:val="24"/>
        </w:rPr>
      </w:pPr>
      <w:r>
        <w:rPr>
          <w:rFonts w:ascii="宋体" w:hAnsi="宋体"/>
          <w:color w:val="auto"/>
          <w:sz w:val="24"/>
        </w:rPr>
        <w:t xml:space="preserve">20.2 </w:t>
      </w:r>
      <w:r>
        <w:rPr>
          <w:rFonts w:hint="eastAsia" w:ascii="宋体" w:hAnsi="宋体"/>
          <w:color w:val="auto"/>
          <w:sz w:val="24"/>
        </w:rPr>
        <w:t>成交通知书是合同的一个组成部分。</w:t>
      </w:r>
    </w:p>
    <w:p w14:paraId="2D3DC847">
      <w:pPr>
        <w:spacing w:line="480" w:lineRule="exact"/>
        <w:ind w:firstLine="480" w:firstLineChars="200"/>
        <w:jc w:val="left"/>
        <w:rPr>
          <w:rFonts w:ascii="宋体" w:hAnsi="宋体"/>
          <w:color w:val="auto"/>
          <w:sz w:val="24"/>
        </w:rPr>
      </w:pPr>
      <w:r>
        <w:rPr>
          <w:rFonts w:ascii="宋体" w:hAnsi="宋体"/>
          <w:color w:val="auto"/>
          <w:sz w:val="24"/>
        </w:rPr>
        <w:t>20.3</w:t>
      </w:r>
      <w:r>
        <w:rPr>
          <w:rFonts w:hint="eastAsia" w:ascii="宋体" w:hAnsi="宋体"/>
          <w:color w:val="auto"/>
          <w:sz w:val="24"/>
        </w:rPr>
        <w:t>除不可抗力等因素外，成交通知书发出后，采购人改变成交结果，或者成交供应商拒绝签订政府采购合同的，应当承担相应的法律责任。</w:t>
      </w:r>
    </w:p>
    <w:p w14:paraId="615790A7">
      <w:pPr>
        <w:spacing w:line="480" w:lineRule="exact"/>
        <w:ind w:firstLine="480" w:firstLineChars="200"/>
        <w:jc w:val="left"/>
        <w:rPr>
          <w:rFonts w:ascii="宋体" w:hAnsi="宋体"/>
          <w:color w:val="auto"/>
          <w:sz w:val="24"/>
        </w:rPr>
      </w:pPr>
      <w:r>
        <w:rPr>
          <w:rFonts w:ascii="宋体" w:hAnsi="宋体"/>
          <w:color w:val="auto"/>
          <w:sz w:val="24"/>
        </w:rPr>
        <w:t>20.4</w:t>
      </w:r>
      <w:r>
        <w:rPr>
          <w:rFonts w:hint="eastAsia" w:ascii="宋体" w:hAnsi="宋体"/>
          <w:color w:val="auto"/>
          <w:sz w:val="24"/>
        </w:rPr>
        <w:t>采购代理机构无义务向未成交供应商解释未成交原因和退回响应文件。</w:t>
      </w:r>
    </w:p>
    <w:p w14:paraId="1300F89D">
      <w:pPr>
        <w:spacing w:line="520" w:lineRule="exact"/>
        <w:rPr>
          <w:rFonts w:ascii="宋体" w:hAnsi="宋体" w:cs="宋体"/>
          <w:b/>
          <w:bCs/>
          <w:color w:val="auto"/>
          <w:sz w:val="24"/>
        </w:rPr>
      </w:pPr>
      <w:bookmarkStart w:id="246" w:name="_Toc383175077"/>
      <w:bookmarkStart w:id="247" w:name="_Toc383175499"/>
      <w:bookmarkStart w:id="248" w:name="_Toc383175301"/>
      <w:r>
        <w:rPr>
          <w:rFonts w:hint="eastAsia" w:ascii="宋体" w:hAnsi="宋体" w:cs="宋体"/>
          <w:b/>
          <w:bCs/>
          <w:color w:val="auto"/>
          <w:sz w:val="24"/>
        </w:rPr>
        <w:t>21.签订合同</w:t>
      </w:r>
      <w:bookmarkEnd w:id="244"/>
      <w:bookmarkEnd w:id="245"/>
      <w:bookmarkEnd w:id="246"/>
      <w:bookmarkEnd w:id="247"/>
      <w:bookmarkEnd w:id="248"/>
    </w:p>
    <w:p w14:paraId="43B6304B">
      <w:pPr>
        <w:spacing w:line="480" w:lineRule="exact"/>
        <w:ind w:firstLine="420" w:firstLineChars="175"/>
        <w:jc w:val="left"/>
        <w:rPr>
          <w:rFonts w:ascii="宋体" w:hAnsi="宋体"/>
          <w:color w:val="auto"/>
          <w:sz w:val="24"/>
        </w:rPr>
      </w:pPr>
      <w:r>
        <w:rPr>
          <w:rFonts w:hint="eastAsia" w:ascii="宋体" w:hAnsi="宋体"/>
          <w:color w:val="auto"/>
          <w:sz w:val="24"/>
        </w:rPr>
        <w:t>21.1采购人与成交供应商应当在成交通知书发出之日起</w:t>
      </w:r>
      <w:r>
        <w:rPr>
          <w:rFonts w:ascii="宋体" w:hAnsi="宋体"/>
          <w:color w:val="auto"/>
          <w:sz w:val="24"/>
        </w:rPr>
        <w:t>30</w:t>
      </w:r>
      <w:r>
        <w:rPr>
          <w:rFonts w:hint="eastAsia" w:ascii="宋体" w:hAnsi="宋体"/>
          <w:color w:val="auto"/>
          <w:sz w:val="24"/>
        </w:rPr>
        <w:t>日内，按照采购文件确定的合同文本以及采购标的、规格型号、采购金额、采购数量、技术和服务要求等事项签订政府采购合同。</w:t>
      </w:r>
    </w:p>
    <w:p w14:paraId="3BBC7D58">
      <w:pPr>
        <w:spacing w:line="480" w:lineRule="exact"/>
        <w:ind w:firstLine="420" w:firstLineChars="175"/>
        <w:jc w:val="left"/>
        <w:rPr>
          <w:rFonts w:ascii="宋体" w:hAnsi="宋体"/>
          <w:color w:val="auto"/>
          <w:sz w:val="24"/>
        </w:rPr>
      </w:pPr>
      <w:r>
        <w:rPr>
          <w:rFonts w:hint="eastAsia" w:ascii="宋体" w:hAnsi="宋体"/>
          <w:color w:val="auto"/>
          <w:sz w:val="24"/>
        </w:rPr>
        <w:t>21.2成交供应商拒绝签订政府采购合同的，采购人可以按照《政府采购竞争性磋商采购方式管理暂行办法》规定的原则确定其他供应商作为成交供应商并签订政府采购合同，也可以重新开展采购活动。拒绝签订政府采购合同的成交供应商不得参加对该项目重新开展的采购活动。</w:t>
      </w:r>
    </w:p>
    <w:bookmarkEnd w:id="227"/>
    <w:bookmarkEnd w:id="228"/>
    <w:p w14:paraId="4EB6AD44">
      <w:pPr>
        <w:pStyle w:val="3"/>
        <w:spacing w:before="0" w:after="0" w:line="480" w:lineRule="exact"/>
        <w:rPr>
          <w:rFonts w:ascii="宋体" w:hAnsi="宋体" w:cs="宋体"/>
          <w:color w:val="auto"/>
          <w:sz w:val="24"/>
          <w:szCs w:val="24"/>
        </w:rPr>
      </w:pPr>
      <w:bookmarkStart w:id="249" w:name="_Toc25364"/>
      <w:bookmarkStart w:id="250" w:name="_Toc21865"/>
      <w:bookmarkStart w:id="251" w:name="_Toc7323"/>
      <w:bookmarkStart w:id="252" w:name="_Toc468722823"/>
      <w:bookmarkStart w:id="253" w:name="_Toc86124074"/>
      <w:r>
        <w:rPr>
          <w:rFonts w:hint="eastAsia" w:ascii="宋体" w:hAnsi="宋体" w:cs="宋体"/>
          <w:color w:val="auto"/>
          <w:sz w:val="24"/>
          <w:szCs w:val="24"/>
        </w:rPr>
        <w:t>八、其他事项</w:t>
      </w:r>
      <w:bookmarkEnd w:id="249"/>
      <w:bookmarkEnd w:id="250"/>
      <w:bookmarkEnd w:id="251"/>
      <w:bookmarkEnd w:id="252"/>
      <w:bookmarkEnd w:id="253"/>
    </w:p>
    <w:p w14:paraId="4D6BF9E1">
      <w:pPr>
        <w:spacing w:line="520" w:lineRule="exact"/>
        <w:rPr>
          <w:rFonts w:ascii="宋体" w:hAnsi="宋体" w:cs="宋体"/>
          <w:b/>
          <w:bCs/>
          <w:color w:val="auto"/>
          <w:sz w:val="24"/>
        </w:rPr>
      </w:pPr>
      <w:bookmarkStart w:id="254" w:name="_Toc383175503"/>
      <w:bookmarkStart w:id="255" w:name="_Toc383175305"/>
      <w:bookmarkStart w:id="256" w:name="_Toc329810216"/>
      <w:bookmarkStart w:id="257" w:name="_Toc86124075"/>
      <w:bookmarkStart w:id="258" w:name="_Toc383175081"/>
      <w:r>
        <w:rPr>
          <w:rFonts w:hint="eastAsia" w:ascii="宋体" w:hAnsi="宋体" w:cs="宋体"/>
          <w:b/>
          <w:bCs/>
          <w:color w:val="auto"/>
          <w:sz w:val="24"/>
        </w:rPr>
        <w:t>22.采购代理服务费</w:t>
      </w:r>
      <w:bookmarkEnd w:id="254"/>
      <w:bookmarkEnd w:id="255"/>
      <w:bookmarkEnd w:id="256"/>
      <w:bookmarkEnd w:id="257"/>
      <w:bookmarkEnd w:id="258"/>
    </w:p>
    <w:p w14:paraId="40A26705">
      <w:pPr>
        <w:spacing w:line="480" w:lineRule="exact"/>
        <w:ind w:firstLine="480" w:firstLineChars="200"/>
        <w:jc w:val="left"/>
        <w:rPr>
          <w:rFonts w:ascii="宋体" w:hAnsi="宋体"/>
          <w:color w:val="auto"/>
          <w:sz w:val="24"/>
        </w:rPr>
      </w:pPr>
      <w:r>
        <w:rPr>
          <w:rFonts w:ascii="宋体" w:hAnsi="宋体"/>
          <w:color w:val="auto"/>
          <w:sz w:val="24"/>
        </w:rPr>
        <w:t>2</w:t>
      </w:r>
      <w:r>
        <w:rPr>
          <w:rFonts w:hint="eastAsia" w:ascii="宋体" w:hAnsi="宋体"/>
          <w:color w:val="auto"/>
          <w:sz w:val="24"/>
        </w:rPr>
        <w:t>2</w:t>
      </w:r>
      <w:r>
        <w:rPr>
          <w:rFonts w:ascii="宋体" w:hAnsi="宋体"/>
          <w:color w:val="auto"/>
          <w:sz w:val="24"/>
        </w:rPr>
        <w:t>.1</w:t>
      </w:r>
      <w:r>
        <w:rPr>
          <w:rFonts w:hint="eastAsia" w:ascii="宋体" w:hAnsi="宋体"/>
          <w:color w:val="auto"/>
          <w:sz w:val="24"/>
        </w:rPr>
        <w:t>采购代理服务费由采购代理机构向成交供应商收取，收取标准详见</w:t>
      </w:r>
      <w:r>
        <w:rPr>
          <w:rFonts w:ascii="宋体" w:hAnsi="宋体"/>
          <w:color w:val="auto"/>
          <w:sz w:val="24"/>
        </w:rPr>
        <w:t>“</w:t>
      </w:r>
      <w:r>
        <w:rPr>
          <w:rFonts w:hint="eastAsia" w:ascii="宋体" w:hAnsi="宋体"/>
          <w:color w:val="auto"/>
          <w:sz w:val="24"/>
        </w:rPr>
        <w:t>供应商须知前附表</w:t>
      </w:r>
      <w:r>
        <w:rPr>
          <w:rFonts w:ascii="宋体" w:hAnsi="宋体"/>
          <w:color w:val="auto"/>
          <w:sz w:val="24"/>
        </w:rPr>
        <w:t>”</w:t>
      </w:r>
      <w:r>
        <w:rPr>
          <w:rFonts w:hint="eastAsia" w:ascii="宋体" w:hAnsi="宋体"/>
          <w:color w:val="auto"/>
          <w:sz w:val="24"/>
        </w:rPr>
        <w:t>。</w:t>
      </w:r>
    </w:p>
    <w:p w14:paraId="6221DCB6">
      <w:pPr>
        <w:spacing w:line="480" w:lineRule="exact"/>
        <w:ind w:firstLine="480" w:firstLineChars="200"/>
        <w:jc w:val="left"/>
        <w:rPr>
          <w:rFonts w:ascii="宋体" w:hAnsi="宋体"/>
          <w:color w:val="auto"/>
          <w:sz w:val="24"/>
        </w:rPr>
      </w:pPr>
      <w:r>
        <w:rPr>
          <w:rFonts w:ascii="宋体" w:hAnsi="宋体"/>
          <w:color w:val="auto"/>
          <w:sz w:val="24"/>
        </w:rPr>
        <w:t>2</w:t>
      </w:r>
      <w:r>
        <w:rPr>
          <w:rFonts w:hint="eastAsia" w:ascii="宋体" w:hAnsi="宋体"/>
          <w:color w:val="auto"/>
          <w:sz w:val="24"/>
        </w:rPr>
        <w:t>2</w:t>
      </w:r>
      <w:r>
        <w:rPr>
          <w:rFonts w:ascii="宋体" w:hAnsi="宋体"/>
          <w:color w:val="auto"/>
          <w:sz w:val="24"/>
        </w:rPr>
        <w:t>.2</w:t>
      </w:r>
      <w:r>
        <w:rPr>
          <w:rFonts w:hint="eastAsia" w:ascii="宋体" w:hAnsi="宋体"/>
          <w:color w:val="auto"/>
          <w:sz w:val="24"/>
        </w:rPr>
        <w:t>成交供应商应在接受“成交通知书”时向采购代理机构一次付清代理服务费。</w:t>
      </w:r>
    </w:p>
    <w:p w14:paraId="6A228FDF">
      <w:pPr>
        <w:spacing w:line="520" w:lineRule="exact"/>
        <w:rPr>
          <w:rFonts w:ascii="宋体" w:hAnsi="宋体" w:cs="宋体"/>
          <w:b/>
          <w:bCs/>
          <w:color w:val="auto"/>
          <w:sz w:val="24"/>
        </w:rPr>
      </w:pPr>
      <w:bookmarkStart w:id="259" w:name="_Toc329810217"/>
      <w:bookmarkStart w:id="260" w:name="_Toc383175082"/>
      <w:bookmarkStart w:id="261" w:name="_Toc383175504"/>
      <w:bookmarkStart w:id="262" w:name="_Toc383175306"/>
      <w:r>
        <w:rPr>
          <w:rFonts w:hint="eastAsia" w:ascii="宋体" w:hAnsi="宋体" w:cs="宋体"/>
          <w:b/>
          <w:bCs/>
          <w:color w:val="auto"/>
          <w:sz w:val="24"/>
        </w:rPr>
        <w:t>23.磋商文件编制依据</w:t>
      </w:r>
      <w:bookmarkEnd w:id="259"/>
      <w:bookmarkEnd w:id="260"/>
      <w:bookmarkEnd w:id="261"/>
      <w:bookmarkEnd w:id="262"/>
    </w:p>
    <w:p w14:paraId="68005D22">
      <w:pPr>
        <w:spacing w:line="480" w:lineRule="exact"/>
        <w:ind w:firstLine="480" w:firstLineChars="200"/>
        <w:jc w:val="left"/>
        <w:rPr>
          <w:rFonts w:ascii="宋体" w:hAnsi="宋体"/>
          <w:color w:val="auto"/>
          <w:sz w:val="24"/>
        </w:rPr>
      </w:pPr>
      <w:r>
        <w:rPr>
          <w:rFonts w:hint="eastAsia" w:ascii="宋体" w:hAnsi="宋体"/>
          <w:color w:val="auto"/>
          <w:sz w:val="24"/>
        </w:rPr>
        <w:t>本磋商文件是根据《中华人民共和国政府采购法》及相关法律法规编制。</w:t>
      </w:r>
    </w:p>
    <w:p w14:paraId="1D3E0220">
      <w:pPr>
        <w:pStyle w:val="3"/>
        <w:spacing w:before="0" w:after="0" w:line="480" w:lineRule="exact"/>
        <w:rPr>
          <w:rFonts w:ascii="宋体" w:hAnsi="宋体"/>
          <w:color w:val="auto"/>
          <w:sz w:val="24"/>
          <w:szCs w:val="24"/>
        </w:rPr>
      </w:pPr>
      <w:bookmarkStart w:id="263" w:name="_Toc25699"/>
      <w:bookmarkStart w:id="264" w:name="_Toc484424754"/>
      <w:bookmarkStart w:id="265" w:name="_Toc18202"/>
      <w:bookmarkStart w:id="266" w:name="_Toc16113"/>
      <w:r>
        <w:rPr>
          <w:rFonts w:hint="eastAsia" w:ascii="宋体" w:hAnsi="宋体"/>
          <w:color w:val="auto"/>
          <w:sz w:val="24"/>
          <w:szCs w:val="24"/>
        </w:rPr>
        <w:t>九、质疑及投诉</w:t>
      </w:r>
      <w:bookmarkEnd w:id="263"/>
      <w:bookmarkEnd w:id="264"/>
      <w:bookmarkEnd w:id="265"/>
      <w:bookmarkEnd w:id="266"/>
    </w:p>
    <w:p w14:paraId="2096D41E">
      <w:pPr>
        <w:spacing w:line="520" w:lineRule="exact"/>
        <w:ind w:firstLine="482"/>
        <w:rPr>
          <w:rFonts w:hint="eastAsia" w:ascii="宋体" w:hAnsi="宋体" w:eastAsia="宋体" w:cs="宋体"/>
          <w:b/>
          <w:bCs/>
          <w:color w:val="auto"/>
          <w:sz w:val="24"/>
        </w:rPr>
      </w:pPr>
      <w:bookmarkStart w:id="267" w:name="_Toc321836356"/>
      <w:bookmarkStart w:id="268" w:name="_Toc23749"/>
      <w:r>
        <w:rPr>
          <w:rFonts w:hint="eastAsia" w:ascii="宋体" w:hAnsi="宋体" w:eastAsia="宋体" w:cs="宋体"/>
          <w:b/>
          <w:bCs/>
          <w:color w:val="auto"/>
          <w:sz w:val="24"/>
        </w:rPr>
        <w:t>24.质疑</w:t>
      </w:r>
      <w:bookmarkEnd w:id="267"/>
      <w:bookmarkEnd w:id="268"/>
    </w:p>
    <w:p w14:paraId="7CC26992">
      <w:pPr>
        <w:spacing w:line="360" w:lineRule="auto"/>
        <w:ind w:firstLine="482" w:firstLineChars="200"/>
        <w:jc w:val="left"/>
        <w:rPr>
          <w:rFonts w:ascii="宋体" w:hAnsi="宋体"/>
          <w:b/>
          <w:color w:val="auto"/>
          <w:sz w:val="24"/>
        </w:rPr>
      </w:pPr>
      <w:r>
        <w:rPr>
          <w:rFonts w:hint="eastAsia" w:ascii="宋体" w:hAnsi="宋体"/>
          <w:b/>
          <w:bCs/>
          <w:color w:val="auto"/>
          <w:sz w:val="24"/>
          <w:u w:val="single"/>
        </w:rPr>
        <w:t>供应商提供的质疑书应符合中华人民共和国财政部令第94号--政府采购质疑和投诉办法的规定。</w:t>
      </w:r>
    </w:p>
    <w:p w14:paraId="2AF5A0A8">
      <w:pPr>
        <w:spacing w:line="360" w:lineRule="auto"/>
        <w:ind w:firstLine="482" w:firstLineChars="200"/>
        <w:jc w:val="left"/>
        <w:rPr>
          <w:rFonts w:ascii="宋体" w:hAnsi="宋体"/>
          <w:b/>
          <w:bCs/>
          <w:color w:val="auto"/>
          <w:sz w:val="24"/>
        </w:rPr>
      </w:pPr>
      <w:r>
        <w:rPr>
          <w:rFonts w:hint="eastAsia" w:ascii="宋体" w:hAnsi="宋体"/>
          <w:b/>
          <w:bCs/>
          <w:color w:val="auto"/>
          <w:sz w:val="24"/>
        </w:rPr>
        <w:t>24</w:t>
      </w:r>
      <w:r>
        <w:rPr>
          <w:rFonts w:ascii="宋体" w:hAnsi="宋体"/>
          <w:b/>
          <w:bCs/>
          <w:color w:val="auto"/>
          <w:sz w:val="24"/>
        </w:rPr>
        <w:t xml:space="preserve">.1 </w:t>
      </w:r>
      <w:r>
        <w:rPr>
          <w:rFonts w:hint="eastAsia" w:ascii="宋体" w:hAnsi="宋体"/>
          <w:b/>
          <w:bCs/>
          <w:color w:val="auto"/>
          <w:sz w:val="24"/>
        </w:rPr>
        <w:t>供应商</w:t>
      </w:r>
      <w:r>
        <w:rPr>
          <w:rFonts w:ascii="宋体" w:hAnsi="宋体"/>
          <w:b/>
          <w:bCs/>
          <w:color w:val="auto"/>
          <w:sz w:val="24"/>
        </w:rPr>
        <w:t>认为磋商文件、招标过程和成交结果使自己的权益受到损害的，应当在知道或者应知其权益受到损害之日起七个工作日内，以书面形式</w:t>
      </w:r>
      <w:r>
        <w:rPr>
          <w:rFonts w:hint="eastAsia" w:ascii="宋体" w:hAnsi="宋体" w:cs="宋体"/>
          <w:b/>
          <w:bCs/>
          <w:color w:val="auto"/>
          <w:sz w:val="24"/>
          <w:shd w:val="clear" w:color="auto" w:fill="FFFFFF"/>
        </w:rPr>
        <w:t>向采购人、采购代理机构提出质疑</w:t>
      </w:r>
      <w:r>
        <w:rPr>
          <w:rFonts w:ascii="宋体" w:hAnsi="宋体"/>
          <w:b/>
          <w:bCs/>
          <w:color w:val="auto"/>
          <w:sz w:val="24"/>
        </w:rPr>
        <w:t>。质疑内容不得含有虚假、恶意成分。当事人对自己提出的主张，有责任提供证据，提出质疑时</w:t>
      </w:r>
      <w:r>
        <w:rPr>
          <w:rFonts w:hint="eastAsia" w:ascii="宋体" w:hAnsi="宋体"/>
          <w:b/>
          <w:bCs/>
          <w:color w:val="auto"/>
          <w:sz w:val="24"/>
        </w:rPr>
        <w:t>应</w:t>
      </w:r>
      <w:r>
        <w:rPr>
          <w:rFonts w:ascii="宋体" w:hAnsi="宋体"/>
          <w:b/>
          <w:bCs/>
          <w:color w:val="auto"/>
          <w:sz w:val="24"/>
        </w:rPr>
        <w:t>同时提交相关证据材料和注明事实的确切来源。</w:t>
      </w:r>
    </w:p>
    <w:p w14:paraId="32ECF80F">
      <w:pPr>
        <w:spacing w:line="360" w:lineRule="auto"/>
        <w:ind w:firstLine="482" w:firstLineChars="200"/>
        <w:jc w:val="left"/>
        <w:rPr>
          <w:rFonts w:ascii="宋体" w:hAnsi="宋体" w:cs="宋体"/>
          <w:b/>
          <w:bCs/>
          <w:color w:val="auto"/>
          <w:sz w:val="24"/>
          <w:shd w:val="clear" w:color="auto" w:fill="FFFFFF"/>
        </w:rPr>
      </w:pPr>
      <w:r>
        <w:rPr>
          <w:rFonts w:hint="eastAsia" w:ascii="宋体" w:hAnsi="宋体"/>
          <w:b/>
          <w:bCs/>
          <w:color w:val="auto"/>
          <w:sz w:val="24"/>
        </w:rPr>
        <w:t>质疑的提出：供应商对同一采购程序环节提出质疑的</w:t>
      </w:r>
      <w:r>
        <w:rPr>
          <w:rFonts w:ascii="宋体" w:hAnsi="宋体"/>
          <w:b/>
          <w:bCs/>
          <w:color w:val="auto"/>
          <w:sz w:val="24"/>
        </w:rPr>
        <w:t>，</w:t>
      </w:r>
      <w:r>
        <w:rPr>
          <w:rFonts w:hint="eastAsia" w:ascii="宋体" w:hAnsi="宋体"/>
          <w:b/>
          <w:bCs/>
          <w:color w:val="auto"/>
          <w:sz w:val="24"/>
        </w:rPr>
        <w:t>应当在法定质疑期内一次性提出。供应商提出的质疑</w:t>
      </w:r>
      <w:r>
        <w:rPr>
          <w:rFonts w:ascii="宋体" w:hAnsi="宋体"/>
          <w:b/>
          <w:bCs/>
          <w:color w:val="auto"/>
          <w:sz w:val="24"/>
        </w:rPr>
        <w:t>，</w:t>
      </w:r>
      <w:r>
        <w:rPr>
          <w:rFonts w:hint="eastAsia" w:ascii="宋体" w:hAnsi="宋体"/>
          <w:b/>
          <w:bCs/>
          <w:color w:val="auto"/>
          <w:sz w:val="24"/>
        </w:rPr>
        <w:t>经代理公司、采购人答复后</w:t>
      </w:r>
      <w:r>
        <w:rPr>
          <w:rFonts w:ascii="宋体" w:hAnsi="宋体"/>
          <w:b/>
          <w:bCs/>
          <w:color w:val="auto"/>
          <w:sz w:val="24"/>
        </w:rPr>
        <w:t>，</w:t>
      </w:r>
      <w:r>
        <w:rPr>
          <w:rFonts w:hint="eastAsia" w:ascii="宋体" w:hAnsi="宋体"/>
          <w:b/>
          <w:bCs/>
          <w:color w:val="auto"/>
          <w:sz w:val="24"/>
        </w:rPr>
        <w:t>供应商又对同一采购环节再次提出质疑的，代理公司、采购人可以不予答复。</w:t>
      </w:r>
    </w:p>
    <w:p w14:paraId="32622F8F">
      <w:pPr>
        <w:spacing w:line="360" w:lineRule="auto"/>
        <w:ind w:firstLine="482" w:firstLineChars="200"/>
        <w:jc w:val="left"/>
        <w:rPr>
          <w:rFonts w:ascii="宋体" w:hAnsi="宋体" w:cs="宋体"/>
          <w:b/>
          <w:bCs/>
          <w:color w:val="auto"/>
          <w:sz w:val="24"/>
          <w:shd w:val="clear" w:color="auto" w:fill="FFFFFF"/>
        </w:rPr>
      </w:pPr>
      <w:r>
        <w:rPr>
          <w:rFonts w:hint="eastAsia" w:ascii="宋体" w:hAnsi="宋体" w:cs="宋体"/>
          <w:b/>
          <w:bCs/>
          <w:color w:val="auto"/>
          <w:sz w:val="24"/>
          <w:shd w:val="clear" w:color="auto" w:fill="FFFFFF"/>
        </w:rPr>
        <w:t>代理机构接收质疑联系方式：</w:t>
      </w:r>
    </w:p>
    <w:p w14:paraId="414B3408">
      <w:pPr>
        <w:spacing w:line="360" w:lineRule="auto"/>
        <w:ind w:firstLine="482" w:firstLineChars="200"/>
        <w:jc w:val="left"/>
        <w:rPr>
          <w:rFonts w:ascii="宋体" w:hAnsi="宋体" w:cs="宋体"/>
          <w:b/>
          <w:bCs/>
          <w:color w:val="auto"/>
          <w:sz w:val="24"/>
          <w:shd w:val="clear" w:color="auto" w:fill="FFFFFF"/>
        </w:rPr>
      </w:pPr>
      <w:r>
        <w:rPr>
          <w:rFonts w:hint="eastAsia" w:ascii="宋体" w:hAnsi="宋体" w:cs="宋体"/>
          <w:b/>
          <w:bCs/>
          <w:color w:val="auto"/>
          <w:sz w:val="24"/>
          <w:shd w:val="clear" w:color="auto" w:fill="FFFFFF"/>
        </w:rPr>
        <w:t>联系人：</w:t>
      </w:r>
      <w:r>
        <w:rPr>
          <w:rFonts w:hint="eastAsia" w:ascii="宋体" w:hAnsi="宋体" w:cs="宋体"/>
          <w:b/>
          <w:bCs/>
          <w:color w:val="auto"/>
          <w:sz w:val="24"/>
          <w:shd w:val="clear" w:color="auto" w:fill="FFFFFF"/>
          <w:lang w:eastAsia="zh-CN"/>
        </w:rPr>
        <w:t>高峰、于雷</w:t>
      </w:r>
      <w:r>
        <w:rPr>
          <w:rFonts w:hint="eastAsia" w:ascii="宋体" w:hAnsi="宋体" w:cs="宋体"/>
          <w:b/>
          <w:bCs/>
          <w:color w:val="auto"/>
          <w:sz w:val="24"/>
          <w:shd w:val="clear" w:color="auto" w:fill="FFFFFF"/>
        </w:rPr>
        <w:t>；联系电话：</w:t>
      </w:r>
      <w:r>
        <w:rPr>
          <w:rFonts w:hint="eastAsia" w:ascii="宋体" w:hAnsi="宋体" w:cs="宋体"/>
          <w:b/>
          <w:bCs/>
          <w:color w:val="auto"/>
          <w:sz w:val="24"/>
          <w:shd w:val="clear" w:color="auto" w:fill="FFFFFF"/>
          <w:lang w:val="en-US" w:eastAsia="zh-CN"/>
        </w:rPr>
        <w:t>0871-67272474；17608802533</w:t>
      </w:r>
      <w:r>
        <w:rPr>
          <w:rFonts w:hint="eastAsia" w:ascii="宋体" w:hAnsi="宋体" w:cs="宋体"/>
          <w:b/>
          <w:bCs/>
          <w:color w:val="auto"/>
          <w:sz w:val="24"/>
          <w:shd w:val="clear" w:color="auto" w:fill="FFFFFF"/>
        </w:rPr>
        <w:t>；联系地址：</w:t>
      </w:r>
      <w:r>
        <w:rPr>
          <w:rFonts w:hint="eastAsia" w:ascii="宋体" w:hAnsi="宋体" w:cs="宋体"/>
          <w:b/>
          <w:bCs/>
          <w:color w:val="auto"/>
          <w:sz w:val="24"/>
          <w:shd w:val="clear" w:color="auto" w:fill="FFFFFF"/>
          <w:lang w:eastAsia="zh-CN"/>
        </w:rPr>
        <w:t>云南省昆明市盘龙区北京路1222号国际友联15楼1507室</w:t>
      </w:r>
      <w:r>
        <w:rPr>
          <w:rFonts w:hint="eastAsia" w:ascii="宋体" w:hAnsi="宋体" w:cs="宋体"/>
          <w:b/>
          <w:bCs/>
          <w:color w:val="auto"/>
          <w:sz w:val="24"/>
          <w:shd w:val="clear" w:color="auto" w:fill="FFFFFF"/>
        </w:rPr>
        <w:t>。</w:t>
      </w:r>
    </w:p>
    <w:p w14:paraId="1445E089">
      <w:pPr>
        <w:spacing w:line="360" w:lineRule="auto"/>
        <w:ind w:firstLine="482" w:firstLineChars="200"/>
        <w:jc w:val="left"/>
        <w:rPr>
          <w:rFonts w:ascii="宋体" w:hAnsi="宋体" w:cs="宋体"/>
          <w:b/>
          <w:bCs/>
          <w:color w:val="auto"/>
          <w:sz w:val="24"/>
          <w:shd w:val="clear" w:color="auto" w:fill="FFFFFF"/>
        </w:rPr>
      </w:pPr>
      <w:r>
        <w:rPr>
          <w:rFonts w:hint="eastAsia" w:ascii="宋体" w:hAnsi="宋体" w:cs="宋体"/>
          <w:b/>
          <w:bCs/>
          <w:color w:val="auto"/>
          <w:sz w:val="24"/>
          <w:shd w:val="clear" w:color="auto" w:fill="FFFFFF"/>
        </w:rPr>
        <w:t>质疑送达方式：以书面形式的原件送达代理机构接收质疑联系人处。</w:t>
      </w:r>
    </w:p>
    <w:p w14:paraId="675D563F">
      <w:pPr>
        <w:spacing w:line="360" w:lineRule="auto"/>
        <w:ind w:firstLine="482" w:firstLineChars="200"/>
        <w:jc w:val="left"/>
        <w:rPr>
          <w:rFonts w:hint="eastAsia" w:ascii="宋体" w:hAnsi="宋体" w:eastAsia="宋体" w:cs="宋体"/>
          <w:b/>
          <w:bCs/>
          <w:color w:val="auto"/>
          <w:sz w:val="24"/>
          <w:szCs w:val="24"/>
        </w:rPr>
      </w:pPr>
      <w:r>
        <w:rPr>
          <w:rFonts w:hint="eastAsia" w:ascii="宋体" w:hAnsi="宋体" w:eastAsia="宋体" w:cs="宋体"/>
          <w:b/>
          <w:bCs/>
          <w:color w:val="auto"/>
          <w:sz w:val="24"/>
          <w:szCs w:val="24"/>
        </w:rPr>
        <w:t>24.2质疑供应商：提出质疑的供应商（以下简称质疑供应商）应当是参与所质疑项目采购活动的供应商。</w:t>
      </w:r>
    </w:p>
    <w:p w14:paraId="39D61CF9">
      <w:pPr>
        <w:spacing w:line="360" w:lineRule="auto"/>
        <w:ind w:firstLine="482" w:firstLineChars="200"/>
        <w:jc w:val="left"/>
        <w:rPr>
          <w:rFonts w:hint="eastAsia" w:ascii="宋体" w:hAnsi="宋体" w:eastAsia="宋体" w:cs="宋体"/>
          <w:color w:val="auto"/>
          <w:sz w:val="24"/>
          <w:szCs w:val="24"/>
        </w:rPr>
      </w:pPr>
      <w:r>
        <w:rPr>
          <w:rFonts w:hint="eastAsia" w:ascii="宋体" w:hAnsi="宋体" w:eastAsia="宋体" w:cs="宋体"/>
          <w:b/>
          <w:bCs/>
          <w:color w:val="auto"/>
          <w:sz w:val="24"/>
          <w:szCs w:val="24"/>
        </w:rPr>
        <w:t>潜在供应商已依法获取（依法获取是指在采购代理公司购买磋商文件和做相应登记）采购文件的，可以对该文件提出质疑。</w:t>
      </w:r>
    </w:p>
    <w:p w14:paraId="3F47E93E">
      <w:pPr>
        <w:spacing w:line="360" w:lineRule="auto"/>
        <w:ind w:firstLine="482" w:firstLineChars="200"/>
        <w:jc w:val="left"/>
        <w:rPr>
          <w:rFonts w:hint="eastAsia" w:ascii="宋体" w:hAnsi="宋体" w:eastAsia="宋体" w:cs="宋体"/>
          <w:color w:val="auto"/>
          <w:sz w:val="24"/>
          <w:szCs w:val="24"/>
        </w:rPr>
      </w:pPr>
      <w:r>
        <w:rPr>
          <w:rFonts w:hint="eastAsia" w:ascii="宋体" w:hAnsi="宋体" w:eastAsia="宋体" w:cs="宋体"/>
          <w:b/>
          <w:bCs/>
          <w:color w:val="auto"/>
          <w:sz w:val="24"/>
          <w:szCs w:val="24"/>
        </w:rPr>
        <w:t>24.3</w:t>
      </w:r>
      <w:r>
        <w:rPr>
          <w:rFonts w:hint="eastAsia" w:ascii="宋体" w:hAnsi="宋体" w:eastAsia="宋体" w:cs="宋体"/>
          <w:color w:val="auto"/>
          <w:sz w:val="24"/>
          <w:szCs w:val="24"/>
        </w:rPr>
        <w:t>供应商</w:t>
      </w:r>
      <w:r>
        <w:rPr>
          <w:rFonts w:hint="eastAsia" w:ascii="宋体" w:hAnsi="宋体" w:eastAsia="宋体" w:cs="宋体"/>
          <w:color w:val="auto"/>
          <w:sz w:val="24"/>
          <w:szCs w:val="24"/>
          <w:shd w:val="clear" w:color="auto" w:fill="FFFFFF"/>
        </w:rPr>
        <w:t>提出质疑应当提交质疑函和必要的证明材料</w:t>
      </w:r>
      <w:r>
        <w:rPr>
          <w:rFonts w:hint="eastAsia" w:ascii="宋体" w:hAnsi="宋体" w:eastAsia="宋体" w:cs="宋体"/>
          <w:color w:val="auto"/>
          <w:sz w:val="24"/>
          <w:szCs w:val="24"/>
        </w:rPr>
        <w:t>（如材料中有外文资料应同时附上中文译本），质疑函应当包括下列内容：</w:t>
      </w:r>
    </w:p>
    <w:p w14:paraId="3337E9E2">
      <w:pPr>
        <w:spacing w:line="360" w:lineRule="auto"/>
        <w:ind w:firstLine="480" w:firstLineChars="200"/>
        <w:jc w:val="left"/>
        <w:rPr>
          <w:rFonts w:hint="eastAsia" w:ascii="宋体" w:hAnsi="宋体" w:eastAsia="宋体" w:cs="宋体"/>
          <w:snapToGrid w:val="0"/>
          <w:color w:val="auto"/>
          <w:kern w:val="0"/>
          <w:sz w:val="24"/>
          <w:szCs w:val="24"/>
          <w:shd w:val="clear" w:color="auto" w:fill="FFFFFF"/>
        </w:rPr>
      </w:pPr>
      <w:bookmarkStart w:id="269" w:name="_Toc28138"/>
      <w:r>
        <w:rPr>
          <w:rFonts w:hint="eastAsia" w:ascii="宋体" w:hAnsi="宋体" w:eastAsia="宋体" w:cs="宋体"/>
          <w:snapToGrid w:val="0"/>
          <w:color w:val="auto"/>
          <w:kern w:val="0"/>
          <w:sz w:val="24"/>
          <w:szCs w:val="24"/>
          <w:shd w:val="clear" w:color="auto" w:fill="FFFFFF"/>
        </w:rPr>
        <w:t>（一）供应商的姓名或者名称、地址、邮编、联系人及联系电话；</w:t>
      </w:r>
    </w:p>
    <w:p w14:paraId="5993860D">
      <w:pPr>
        <w:spacing w:line="360" w:lineRule="auto"/>
        <w:ind w:firstLine="480" w:firstLineChars="200"/>
        <w:jc w:val="left"/>
        <w:rPr>
          <w:rFonts w:hint="eastAsia" w:ascii="宋体" w:hAnsi="宋体" w:eastAsia="宋体" w:cs="宋体"/>
          <w:snapToGrid w:val="0"/>
          <w:color w:val="auto"/>
          <w:kern w:val="0"/>
          <w:sz w:val="24"/>
          <w:szCs w:val="24"/>
          <w:shd w:val="clear" w:color="auto" w:fill="FFFFFF"/>
        </w:rPr>
      </w:pPr>
      <w:r>
        <w:rPr>
          <w:rFonts w:hint="eastAsia" w:ascii="宋体" w:hAnsi="宋体" w:eastAsia="宋体" w:cs="宋体"/>
          <w:snapToGrid w:val="0"/>
          <w:color w:val="auto"/>
          <w:kern w:val="0"/>
          <w:sz w:val="24"/>
          <w:szCs w:val="24"/>
          <w:shd w:val="clear" w:color="auto" w:fill="FFFFFF"/>
        </w:rPr>
        <w:t>（二）质疑项目的名称、编号；</w:t>
      </w:r>
    </w:p>
    <w:p w14:paraId="6B5B5D87">
      <w:pPr>
        <w:spacing w:line="360" w:lineRule="auto"/>
        <w:ind w:firstLine="480" w:firstLineChars="200"/>
        <w:jc w:val="left"/>
        <w:rPr>
          <w:rFonts w:hint="eastAsia" w:ascii="宋体" w:hAnsi="宋体" w:eastAsia="宋体" w:cs="宋体"/>
          <w:snapToGrid w:val="0"/>
          <w:color w:val="auto"/>
          <w:kern w:val="0"/>
          <w:sz w:val="24"/>
          <w:szCs w:val="24"/>
          <w:shd w:val="clear" w:color="auto" w:fill="FFFFFF"/>
        </w:rPr>
      </w:pPr>
      <w:r>
        <w:rPr>
          <w:rFonts w:hint="eastAsia" w:ascii="宋体" w:hAnsi="宋体" w:eastAsia="宋体" w:cs="宋体"/>
          <w:snapToGrid w:val="0"/>
          <w:color w:val="auto"/>
          <w:kern w:val="0"/>
          <w:sz w:val="24"/>
          <w:szCs w:val="24"/>
          <w:shd w:val="clear" w:color="auto" w:fill="FFFFFF"/>
        </w:rPr>
        <w:t>（三）具体、明确的质疑事项和与质疑事项相关的请求；</w:t>
      </w:r>
    </w:p>
    <w:p w14:paraId="045885BF">
      <w:pPr>
        <w:spacing w:line="360" w:lineRule="auto"/>
        <w:ind w:firstLine="480" w:firstLineChars="200"/>
        <w:jc w:val="left"/>
        <w:rPr>
          <w:rFonts w:hint="eastAsia" w:ascii="宋体" w:hAnsi="宋体" w:eastAsia="宋体" w:cs="宋体"/>
          <w:snapToGrid w:val="0"/>
          <w:color w:val="auto"/>
          <w:kern w:val="0"/>
          <w:sz w:val="24"/>
          <w:szCs w:val="24"/>
          <w:shd w:val="clear" w:color="auto" w:fill="FFFFFF"/>
        </w:rPr>
      </w:pPr>
      <w:r>
        <w:rPr>
          <w:rFonts w:hint="eastAsia" w:ascii="宋体" w:hAnsi="宋体" w:eastAsia="宋体" w:cs="宋体"/>
          <w:snapToGrid w:val="0"/>
          <w:color w:val="auto"/>
          <w:kern w:val="0"/>
          <w:sz w:val="24"/>
          <w:szCs w:val="24"/>
          <w:shd w:val="clear" w:color="auto" w:fill="FFFFFF"/>
        </w:rPr>
        <w:t>（四）事实依据；</w:t>
      </w:r>
    </w:p>
    <w:p w14:paraId="13C25BD6">
      <w:pPr>
        <w:spacing w:line="360" w:lineRule="auto"/>
        <w:ind w:firstLine="480" w:firstLineChars="200"/>
        <w:jc w:val="left"/>
        <w:rPr>
          <w:rFonts w:hint="eastAsia" w:ascii="宋体" w:hAnsi="宋体" w:eastAsia="宋体" w:cs="宋体"/>
          <w:snapToGrid w:val="0"/>
          <w:color w:val="auto"/>
          <w:kern w:val="0"/>
          <w:sz w:val="24"/>
          <w:szCs w:val="24"/>
          <w:shd w:val="clear" w:color="auto" w:fill="FFFFFF"/>
        </w:rPr>
      </w:pPr>
      <w:r>
        <w:rPr>
          <w:rFonts w:hint="eastAsia" w:ascii="宋体" w:hAnsi="宋体" w:eastAsia="宋体" w:cs="宋体"/>
          <w:snapToGrid w:val="0"/>
          <w:color w:val="auto"/>
          <w:kern w:val="0"/>
          <w:sz w:val="24"/>
          <w:szCs w:val="24"/>
          <w:shd w:val="clear" w:color="auto" w:fill="FFFFFF"/>
        </w:rPr>
        <w:t>（五）必要的法律依据；</w:t>
      </w:r>
    </w:p>
    <w:p w14:paraId="4716BF1A">
      <w:pPr>
        <w:spacing w:line="360" w:lineRule="auto"/>
        <w:ind w:firstLine="480" w:firstLineChars="200"/>
        <w:jc w:val="left"/>
        <w:rPr>
          <w:rFonts w:hint="eastAsia" w:ascii="宋体" w:hAnsi="宋体" w:eastAsia="宋体" w:cs="宋体"/>
          <w:snapToGrid w:val="0"/>
          <w:color w:val="auto"/>
          <w:kern w:val="0"/>
          <w:sz w:val="24"/>
          <w:szCs w:val="24"/>
          <w:shd w:val="clear" w:color="auto" w:fill="FFFFFF"/>
        </w:rPr>
      </w:pPr>
      <w:r>
        <w:rPr>
          <w:rFonts w:hint="eastAsia" w:ascii="宋体" w:hAnsi="宋体" w:eastAsia="宋体" w:cs="宋体"/>
          <w:snapToGrid w:val="0"/>
          <w:color w:val="auto"/>
          <w:kern w:val="0"/>
          <w:sz w:val="24"/>
          <w:szCs w:val="24"/>
          <w:shd w:val="clear" w:color="auto" w:fill="FFFFFF"/>
        </w:rPr>
        <w:t>（六）提出质疑的日期。</w:t>
      </w:r>
    </w:p>
    <w:p w14:paraId="6CA9AF99">
      <w:pPr>
        <w:spacing w:line="360" w:lineRule="auto"/>
        <w:ind w:firstLine="480" w:firstLineChars="200"/>
        <w:jc w:val="left"/>
        <w:rPr>
          <w:rFonts w:hint="eastAsia" w:ascii="宋体" w:hAnsi="宋体" w:eastAsia="宋体" w:cs="宋体"/>
          <w:snapToGrid w:val="0"/>
          <w:color w:val="auto"/>
          <w:kern w:val="0"/>
          <w:sz w:val="24"/>
          <w:szCs w:val="24"/>
          <w:shd w:val="clear" w:color="auto" w:fill="FFFFFF"/>
        </w:rPr>
      </w:pPr>
      <w:r>
        <w:rPr>
          <w:rFonts w:hint="eastAsia" w:ascii="宋体" w:hAnsi="宋体" w:eastAsia="宋体" w:cs="宋体"/>
          <w:snapToGrid w:val="0"/>
          <w:color w:val="auto"/>
          <w:kern w:val="0"/>
          <w:sz w:val="24"/>
          <w:szCs w:val="24"/>
          <w:shd w:val="clear" w:color="auto" w:fill="FFFFFF"/>
        </w:rPr>
        <w:t>供应商为自然人的，应当由本人签字；供应商为法人或者其他组织的，应当由法定代表人、主要负责人，或者其授权代表签字或者盖章，并加盖公章。</w:t>
      </w:r>
    </w:p>
    <w:p w14:paraId="04357438">
      <w:pPr>
        <w:spacing w:line="360" w:lineRule="auto"/>
        <w:ind w:firstLine="482" w:firstLineChars="200"/>
        <w:jc w:val="left"/>
        <w:rPr>
          <w:rFonts w:hint="eastAsia" w:ascii="宋体" w:hAnsi="宋体" w:eastAsia="宋体" w:cs="宋体"/>
          <w:b/>
          <w:bCs/>
          <w:color w:val="auto"/>
          <w:sz w:val="24"/>
          <w:szCs w:val="24"/>
          <w:u w:val="single"/>
        </w:rPr>
      </w:pPr>
      <w:r>
        <w:rPr>
          <w:rFonts w:hint="eastAsia" w:ascii="宋体" w:hAnsi="宋体" w:eastAsia="宋体" w:cs="宋体"/>
          <w:b/>
          <w:bCs/>
          <w:snapToGrid w:val="0"/>
          <w:color w:val="auto"/>
          <w:kern w:val="0"/>
          <w:sz w:val="24"/>
          <w:szCs w:val="24"/>
          <w:u w:val="single"/>
        </w:rPr>
        <w:t>质疑书实行实名制，并提交由法定代表人或其委托代理人签字且盖单位章的原件。</w:t>
      </w:r>
    </w:p>
    <w:p w14:paraId="20B55296">
      <w:pPr>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质疑函范本</w:t>
      </w:r>
    </w:p>
    <w:p w14:paraId="08A517A3">
      <w:pPr>
        <w:adjustRightInd w:val="0"/>
        <w:snapToGrid w:val="0"/>
        <w:spacing w:beforeLines="100"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一、质疑供应商基本信息</w:t>
      </w:r>
    </w:p>
    <w:p w14:paraId="71DA98F8">
      <w:pPr>
        <w:adjustRightInd w:val="0"/>
        <w:snapToGrid w:val="0"/>
        <w:spacing w:line="360" w:lineRule="auto"/>
        <w:rPr>
          <w:rFonts w:hint="eastAsia" w:ascii="宋体" w:hAnsi="宋体" w:eastAsia="宋体" w:cs="宋体"/>
          <w:color w:val="auto"/>
          <w:sz w:val="24"/>
          <w:szCs w:val="24"/>
          <w:u w:val="dotted"/>
        </w:rPr>
      </w:pPr>
      <w:r>
        <w:rPr>
          <w:rFonts w:hint="eastAsia" w:ascii="宋体" w:hAnsi="宋体" w:eastAsia="宋体" w:cs="宋体"/>
          <w:color w:val="auto"/>
          <w:sz w:val="24"/>
          <w:szCs w:val="24"/>
        </w:rPr>
        <w:t>质疑供应商：</w:t>
      </w:r>
    </w:p>
    <w:p w14:paraId="5D81B97B">
      <w:pPr>
        <w:adjustRightInd w:val="0"/>
        <w:snapToGrid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地址：邮编：</w:t>
      </w:r>
    </w:p>
    <w:p w14:paraId="577F778E">
      <w:pPr>
        <w:adjustRightInd w:val="0"/>
        <w:snapToGrid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联系人：联系电话：</w:t>
      </w:r>
    </w:p>
    <w:p w14:paraId="47E25266">
      <w:pPr>
        <w:adjustRightInd w:val="0"/>
        <w:snapToGrid w:val="0"/>
        <w:spacing w:line="360" w:lineRule="auto"/>
        <w:rPr>
          <w:rFonts w:hint="eastAsia" w:ascii="宋体" w:hAnsi="宋体" w:eastAsia="宋体" w:cs="宋体"/>
          <w:color w:val="auto"/>
          <w:sz w:val="24"/>
          <w:szCs w:val="24"/>
          <w:u w:val="dotted"/>
        </w:rPr>
      </w:pPr>
      <w:r>
        <w:rPr>
          <w:rFonts w:hint="eastAsia" w:ascii="宋体" w:hAnsi="宋体" w:eastAsia="宋体" w:cs="宋体"/>
          <w:color w:val="auto"/>
          <w:sz w:val="24"/>
          <w:szCs w:val="24"/>
        </w:rPr>
        <w:t>授权代表：</w:t>
      </w:r>
    </w:p>
    <w:p w14:paraId="079143B2">
      <w:pPr>
        <w:adjustRightInd w:val="0"/>
        <w:snapToGrid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联系电话：</w:t>
      </w:r>
    </w:p>
    <w:p w14:paraId="20C2496D">
      <w:pPr>
        <w:adjustRightInd w:val="0"/>
        <w:snapToGrid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地址：邮编：</w:t>
      </w:r>
    </w:p>
    <w:p w14:paraId="78D3847E">
      <w:pPr>
        <w:adjustRightInd w:val="0"/>
        <w:snapToGrid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二、质疑项目基本情况</w:t>
      </w:r>
    </w:p>
    <w:p w14:paraId="2D3124DF">
      <w:pPr>
        <w:adjustRightInd w:val="0"/>
        <w:snapToGrid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质疑项目的名称：</w:t>
      </w:r>
    </w:p>
    <w:p w14:paraId="4DA51B33">
      <w:pPr>
        <w:adjustRightInd w:val="0"/>
        <w:snapToGrid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质疑项目的编号：包号：</w:t>
      </w:r>
    </w:p>
    <w:p w14:paraId="31B63620">
      <w:pPr>
        <w:adjustRightInd w:val="0"/>
        <w:snapToGrid w:val="0"/>
        <w:spacing w:line="360" w:lineRule="auto"/>
        <w:rPr>
          <w:rFonts w:hint="eastAsia" w:ascii="宋体" w:hAnsi="宋体" w:eastAsia="宋体" w:cs="宋体"/>
          <w:color w:val="auto"/>
          <w:sz w:val="24"/>
          <w:szCs w:val="24"/>
          <w:u w:val="dotted"/>
        </w:rPr>
      </w:pPr>
      <w:r>
        <w:rPr>
          <w:rFonts w:hint="eastAsia" w:ascii="宋体" w:hAnsi="宋体" w:eastAsia="宋体" w:cs="宋体"/>
          <w:color w:val="auto"/>
          <w:sz w:val="24"/>
          <w:szCs w:val="24"/>
        </w:rPr>
        <w:t>采购人名称：</w:t>
      </w:r>
    </w:p>
    <w:p w14:paraId="7824329E">
      <w:pPr>
        <w:adjustRightInd w:val="0"/>
        <w:snapToGrid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采购文件获取日期：</w:t>
      </w:r>
    </w:p>
    <w:p w14:paraId="0F902597">
      <w:pPr>
        <w:adjustRightInd w:val="0"/>
        <w:snapToGrid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三、质疑事项具体内容</w:t>
      </w:r>
    </w:p>
    <w:p w14:paraId="0741256F">
      <w:pPr>
        <w:adjustRightInd w:val="0"/>
        <w:snapToGrid w:val="0"/>
        <w:spacing w:line="360" w:lineRule="auto"/>
        <w:rPr>
          <w:rFonts w:hint="eastAsia" w:ascii="宋体" w:hAnsi="宋体" w:eastAsia="宋体" w:cs="宋体"/>
          <w:color w:val="auto"/>
          <w:sz w:val="24"/>
          <w:szCs w:val="24"/>
          <w:u w:val="dotted"/>
        </w:rPr>
      </w:pPr>
      <w:r>
        <w:rPr>
          <w:rFonts w:hint="eastAsia" w:ascii="宋体" w:hAnsi="宋体" w:eastAsia="宋体" w:cs="宋体"/>
          <w:color w:val="auto"/>
          <w:sz w:val="24"/>
          <w:szCs w:val="24"/>
        </w:rPr>
        <w:t>质疑事项1：</w:t>
      </w:r>
    </w:p>
    <w:p w14:paraId="18410E90">
      <w:pPr>
        <w:adjustRightInd w:val="0"/>
        <w:snapToGrid w:val="0"/>
        <w:spacing w:line="360" w:lineRule="auto"/>
        <w:rPr>
          <w:rFonts w:hint="eastAsia" w:ascii="宋体" w:hAnsi="宋体" w:eastAsia="宋体" w:cs="宋体"/>
          <w:color w:val="auto"/>
          <w:sz w:val="24"/>
          <w:szCs w:val="24"/>
          <w:u w:val="dotted"/>
        </w:rPr>
      </w:pPr>
      <w:r>
        <w:rPr>
          <w:rFonts w:hint="eastAsia" w:ascii="宋体" w:hAnsi="宋体" w:eastAsia="宋体" w:cs="宋体"/>
          <w:color w:val="auto"/>
          <w:sz w:val="24"/>
          <w:szCs w:val="24"/>
        </w:rPr>
        <w:t>事实依据：</w:t>
      </w:r>
    </w:p>
    <w:p w14:paraId="5B5D04E1">
      <w:pPr>
        <w:adjustRightInd w:val="0"/>
        <w:snapToGrid w:val="0"/>
        <w:spacing w:line="360" w:lineRule="auto"/>
        <w:rPr>
          <w:rFonts w:hint="eastAsia" w:ascii="宋体" w:hAnsi="宋体" w:eastAsia="宋体" w:cs="宋体"/>
          <w:color w:val="auto"/>
          <w:sz w:val="24"/>
          <w:szCs w:val="24"/>
        </w:rPr>
      </w:pPr>
    </w:p>
    <w:p w14:paraId="7DB5526D">
      <w:pPr>
        <w:adjustRightInd w:val="0"/>
        <w:snapToGrid w:val="0"/>
        <w:spacing w:line="360" w:lineRule="auto"/>
        <w:rPr>
          <w:rFonts w:hint="eastAsia" w:ascii="宋体" w:hAnsi="宋体" w:eastAsia="宋体" w:cs="宋体"/>
          <w:color w:val="auto"/>
          <w:sz w:val="24"/>
          <w:szCs w:val="24"/>
          <w:u w:val="dotted"/>
        </w:rPr>
      </w:pPr>
      <w:r>
        <w:rPr>
          <w:rFonts w:hint="eastAsia" w:ascii="宋体" w:hAnsi="宋体" w:eastAsia="宋体" w:cs="宋体"/>
          <w:color w:val="auto"/>
          <w:sz w:val="24"/>
          <w:szCs w:val="24"/>
        </w:rPr>
        <w:t>法律依据：</w:t>
      </w:r>
    </w:p>
    <w:p w14:paraId="5D227CC2">
      <w:pPr>
        <w:adjustRightInd w:val="0"/>
        <w:snapToGrid w:val="0"/>
        <w:spacing w:line="360" w:lineRule="auto"/>
        <w:rPr>
          <w:rFonts w:hint="eastAsia" w:ascii="宋体" w:hAnsi="宋体" w:eastAsia="宋体" w:cs="宋体"/>
          <w:color w:val="auto"/>
          <w:sz w:val="24"/>
          <w:szCs w:val="24"/>
          <w:u w:val="dotted"/>
        </w:rPr>
      </w:pPr>
    </w:p>
    <w:p w14:paraId="798A5F03">
      <w:pPr>
        <w:adjustRightInd w:val="0"/>
        <w:snapToGrid w:val="0"/>
        <w:spacing w:line="360" w:lineRule="auto"/>
        <w:rPr>
          <w:rFonts w:hint="eastAsia" w:ascii="宋体" w:hAnsi="宋体" w:eastAsia="宋体" w:cs="宋体"/>
          <w:color w:val="auto"/>
          <w:sz w:val="24"/>
          <w:szCs w:val="24"/>
          <w:u w:val="dotted"/>
        </w:rPr>
      </w:pPr>
      <w:r>
        <w:rPr>
          <w:rFonts w:hint="eastAsia" w:ascii="宋体" w:hAnsi="宋体" w:eastAsia="宋体" w:cs="宋体"/>
          <w:color w:val="auto"/>
          <w:sz w:val="24"/>
          <w:szCs w:val="24"/>
        </w:rPr>
        <w:t>质疑事项2</w:t>
      </w:r>
    </w:p>
    <w:p w14:paraId="26ECE31A">
      <w:pPr>
        <w:adjustRightInd w:val="0"/>
        <w:snapToGrid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w:t>
      </w:r>
    </w:p>
    <w:p w14:paraId="71C46C45">
      <w:pPr>
        <w:adjustRightInd w:val="0"/>
        <w:snapToGrid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四、与质疑事项相关的质疑请求</w:t>
      </w:r>
    </w:p>
    <w:p w14:paraId="05CF93B8">
      <w:pPr>
        <w:adjustRightInd w:val="0"/>
        <w:snapToGrid w:val="0"/>
        <w:spacing w:line="360" w:lineRule="auto"/>
        <w:rPr>
          <w:rFonts w:hint="eastAsia" w:ascii="宋体" w:hAnsi="宋体" w:eastAsia="宋体" w:cs="宋体"/>
          <w:color w:val="auto"/>
          <w:sz w:val="24"/>
          <w:szCs w:val="24"/>
          <w:u w:val="dotted"/>
        </w:rPr>
      </w:pPr>
      <w:r>
        <w:rPr>
          <w:rFonts w:hint="eastAsia" w:ascii="宋体" w:hAnsi="宋体" w:eastAsia="宋体" w:cs="宋体"/>
          <w:color w:val="auto"/>
          <w:sz w:val="24"/>
          <w:szCs w:val="24"/>
        </w:rPr>
        <w:t>请求：</w:t>
      </w:r>
    </w:p>
    <w:p w14:paraId="42E117C3">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签字(签章)：                   公章：                      </w:t>
      </w:r>
    </w:p>
    <w:p w14:paraId="7135C874">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w:t>
      </w:r>
    </w:p>
    <w:p w14:paraId="4AC11555">
      <w:pPr>
        <w:adjustRightInd w:val="0"/>
        <w:snapToGrid w:val="0"/>
        <w:spacing w:line="360" w:lineRule="auto"/>
        <w:rPr>
          <w:rFonts w:hint="eastAsia" w:ascii="宋体" w:hAnsi="宋体" w:eastAsia="宋体" w:cs="宋体"/>
          <w:color w:val="auto"/>
          <w:sz w:val="24"/>
          <w:szCs w:val="24"/>
        </w:rPr>
      </w:pPr>
    </w:p>
    <w:p w14:paraId="2674BD94">
      <w:pPr>
        <w:pStyle w:val="9"/>
        <w:rPr>
          <w:rFonts w:hint="eastAsia"/>
          <w:color w:val="auto"/>
        </w:rPr>
      </w:pPr>
    </w:p>
    <w:p w14:paraId="26452534">
      <w:pPr>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质疑函制作说明：</w:t>
      </w:r>
    </w:p>
    <w:p w14:paraId="0127DD2E">
      <w:pPr>
        <w:widowControl/>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1.供应商提出质疑时，应提交质疑函和必要的证明材料。</w:t>
      </w:r>
    </w:p>
    <w:p w14:paraId="3A4A0A1A">
      <w:pPr>
        <w:widowControl/>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2.质疑供应商若委托代理人进行质疑的，质疑函应按要求列明“授权代表”的有关内容，并在附件中提交由质疑</w:t>
      </w:r>
      <w:r>
        <w:rPr>
          <w:rFonts w:hint="eastAsia" w:ascii="宋体" w:hAnsi="宋体" w:eastAsia="宋体" w:cs="宋体"/>
          <w:color w:val="auto"/>
          <w:kern w:val="0"/>
          <w:sz w:val="24"/>
          <w:szCs w:val="24"/>
        </w:rPr>
        <w:t>供应商签署的授权委托书。授权委托书应载明代理人的姓名或者名称、代理事项、具体权限、期限和相关事项。</w:t>
      </w:r>
    </w:p>
    <w:p w14:paraId="4291ECF6">
      <w:pPr>
        <w:widowControl/>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3.质疑供应商若对项目的某一分包进行质疑，质疑函中应列明具体分包号。</w:t>
      </w:r>
    </w:p>
    <w:p w14:paraId="2824D5CA">
      <w:pPr>
        <w:widowControl/>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4.质疑函的质疑事项应具体、明确，并有必要的事实依据和法律依据。</w:t>
      </w:r>
    </w:p>
    <w:p w14:paraId="516E0720">
      <w:pPr>
        <w:widowControl/>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5.质疑函的质疑请求应与质疑事项相关。</w:t>
      </w:r>
    </w:p>
    <w:p w14:paraId="1EF29CD7">
      <w:pPr>
        <w:widowControl/>
        <w:spacing w:line="360" w:lineRule="auto"/>
        <w:ind w:firstLine="480" w:firstLineChars="200"/>
        <w:jc w:val="left"/>
        <w:rPr>
          <w:rFonts w:hint="eastAsia" w:ascii="宋体" w:hAnsi="宋体" w:eastAsia="宋体" w:cs="宋体"/>
          <w:b/>
          <w:color w:val="auto"/>
          <w:kern w:val="20"/>
          <w:sz w:val="24"/>
          <w:szCs w:val="24"/>
        </w:rPr>
      </w:pPr>
      <w:r>
        <w:rPr>
          <w:rFonts w:hint="eastAsia" w:ascii="宋体" w:hAnsi="宋体" w:eastAsia="宋体" w:cs="宋体"/>
          <w:color w:val="auto"/>
          <w:sz w:val="24"/>
          <w:szCs w:val="24"/>
        </w:rPr>
        <w:t>6.质疑供应商为自然人的，质疑函应由本人签字；质疑供应商为法人或者其他组织的，质疑函应由法定代表人、主要负责人，或者其授权代表签字或者盖章，并加盖公章。</w:t>
      </w:r>
    </w:p>
    <w:p w14:paraId="2840F9D1">
      <w:pPr>
        <w:spacing w:line="360" w:lineRule="auto"/>
        <w:ind w:firstLine="482" w:firstLineChars="200"/>
        <w:jc w:val="left"/>
        <w:rPr>
          <w:rFonts w:hint="eastAsia" w:ascii="宋体" w:hAnsi="宋体" w:eastAsia="宋体" w:cs="宋体"/>
          <w:b/>
          <w:bCs/>
          <w:snapToGrid w:val="0"/>
          <w:color w:val="auto"/>
          <w:kern w:val="0"/>
          <w:sz w:val="24"/>
          <w:szCs w:val="24"/>
        </w:rPr>
      </w:pPr>
      <w:r>
        <w:rPr>
          <w:rFonts w:hint="eastAsia" w:ascii="宋体" w:hAnsi="宋体" w:eastAsia="宋体" w:cs="宋体"/>
          <w:b/>
          <w:bCs/>
          <w:snapToGrid w:val="0"/>
          <w:color w:val="auto"/>
          <w:kern w:val="0"/>
          <w:sz w:val="24"/>
          <w:szCs w:val="24"/>
        </w:rPr>
        <w:t>24.4采购人、采购代理机构不得拒收质疑供应商在法定质疑期内发出的质疑函，应当在收到质疑函后7个工作日内作出答复，并以书面形式通知质疑供应商和其他有关供应商。</w:t>
      </w:r>
    </w:p>
    <w:p w14:paraId="44FEF012">
      <w:pPr>
        <w:spacing w:line="360" w:lineRule="auto"/>
        <w:ind w:firstLine="482" w:firstLineChars="200"/>
        <w:jc w:val="left"/>
        <w:rPr>
          <w:rFonts w:hint="eastAsia" w:ascii="宋体" w:hAnsi="宋体" w:eastAsia="宋体" w:cs="宋体"/>
          <w:b/>
          <w:bCs/>
          <w:snapToGrid w:val="0"/>
          <w:color w:val="auto"/>
          <w:kern w:val="0"/>
          <w:sz w:val="24"/>
          <w:szCs w:val="24"/>
        </w:rPr>
      </w:pPr>
      <w:r>
        <w:rPr>
          <w:rFonts w:hint="eastAsia" w:ascii="宋体" w:hAnsi="宋体" w:eastAsia="宋体" w:cs="宋体"/>
          <w:b/>
          <w:bCs/>
          <w:snapToGrid w:val="0"/>
          <w:color w:val="auto"/>
          <w:kern w:val="0"/>
          <w:sz w:val="24"/>
          <w:szCs w:val="24"/>
        </w:rPr>
        <w:t>质疑答复的内容不得涉及商业秘密。</w:t>
      </w:r>
    </w:p>
    <w:p w14:paraId="65253B84">
      <w:pPr>
        <w:spacing w:line="360" w:lineRule="auto"/>
        <w:ind w:firstLine="482" w:firstLineChars="200"/>
        <w:jc w:val="left"/>
        <w:rPr>
          <w:rFonts w:hint="eastAsia" w:ascii="宋体" w:hAnsi="宋体" w:eastAsia="宋体" w:cs="宋体"/>
          <w:b/>
          <w:bCs/>
          <w:snapToGrid w:val="0"/>
          <w:color w:val="auto"/>
          <w:kern w:val="0"/>
          <w:sz w:val="24"/>
          <w:szCs w:val="24"/>
        </w:rPr>
      </w:pPr>
      <w:r>
        <w:rPr>
          <w:rFonts w:hint="eastAsia" w:ascii="宋体" w:hAnsi="宋体" w:eastAsia="宋体" w:cs="宋体"/>
          <w:b/>
          <w:bCs/>
          <w:snapToGrid w:val="0"/>
          <w:color w:val="auto"/>
          <w:kern w:val="0"/>
          <w:sz w:val="24"/>
          <w:szCs w:val="24"/>
        </w:rPr>
        <w:t>24.5如认为竞争性磋商文件损害其权利的，在收到本次竞争性磋商文件之日视为知道或者应当知道其权利受到损害；未在规定期限提出质疑的，视为竞争性磋商文件未侵害其权利，合法合规。</w:t>
      </w:r>
    </w:p>
    <w:p w14:paraId="6FCA31FE">
      <w:pPr>
        <w:spacing w:line="360" w:lineRule="auto"/>
        <w:ind w:firstLine="482" w:firstLineChars="200"/>
        <w:jc w:val="left"/>
        <w:rPr>
          <w:rFonts w:hint="eastAsia" w:ascii="宋体" w:hAnsi="宋体" w:eastAsia="宋体" w:cs="宋体"/>
          <w:b/>
          <w:bCs/>
          <w:snapToGrid w:val="0"/>
          <w:color w:val="auto"/>
          <w:kern w:val="0"/>
          <w:sz w:val="24"/>
          <w:szCs w:val="24"/>
        </w:rPr>
      </w:pPr>
      <w:r>
        <w:rPr>
          <w:rFonts w:hint="eastAsia" w:ascii="宋体" w:hAnsi="宋体" w:eastAsia="宋体" w:cs="宋体"/>
          <w:b/>
          <w:bCs/>
          <w:snapToGrid w:val="0"/>
          <w:color w:val="auto"/>
          <w:kern w:val="0"/>
          <w:sz w:val="24"/>
          <w:szCs w:val="24"/>
        </w:rPr>
        <w:t>24.6参与政府采购活动的供应商对评审过程或者结果提出质疑的，采购人或采购代理机构可以组织原评标委员会协助处理质疑事项，并依据评标委员会出具的意见进行答复。质疑答复导致中标、成交结果改变的，采购人或者采购代理机构应当将有关情况书面报告本级财政部门。</w:t>
      </w:r>
    </w:p>
    <w:p w14:paraId="385AE0EB">
      <w:pPr>
        <w:spacing w:line="360" w:lineRule="auto"/>
        <w:ind w:firstLine="482" w:firstLineChars="200"/>
        <w:jc w:val="left"/>
        <w:rPr>
          <w:rFonts w:hint="eastAsia" w:ascii="宋体" w:hAnsi="宋体" w:eastAsia="宋体" w:cs="宋体"/>
          <w:b/>
          <w:snapToGrid w:val="0"/>
          <w:color w:val="auto"/>
          <w:kern w:val="0"/>
          <w:sz w:val="24"/>
          <w:szCs w:val="24"/>
        </w:rPr>
      </w:pPr>
      <w:bookmarkStart w:id="270" w:name="_Toc321836357"/>
      <w:r>
        <w:rPr>
          <w:rFonts w:hint="eastAsia" w:ascii="宋体" w:hAnsi="宋体" w:eastAsia="宋体" w:cs="宋体"/>
          <w:b/>
          <w:snapToGrid w:val="0"/>
          <w:color w:val="auto"/>
          <w:kern w:val="0"/>
          <w:sz w:val="24"/>
          <w:szCs w:val="24"/>
        </w:rPr>
        <w:t>25.投诉</w:t>
      </w:r>
      <w:bookmarkEnd w:id="270"/>
    </w:p>
    <w:p w14:paraId="1474FE20">
      <w:pPr>
        <w:spacing w:line="360" w:lineRule="auto"/>
        <w:ind w:firstLine="482" w:firstLineChars="200"/>
        <w:jc w:val="left"/>
        <w:rPr>
          <w:rFonts w:hint="eastAsia" w:ascii="宋体" w:hAnsi="宋体" w:eastAsia="宋体" w:cs="宋体"/>
          <w:color w:val="auto"/>
          <w:sz w:val="24"/>
          <w:szCs w:val="24"/>
        </w:rPr>
      </w:pPr>
      <w:r>
        <w:rPr>
          <w:rFonts w:hint="eastAsia" w:ascii="宋体" w:hAnsi="宋体" w:eastAsia="宋体" w:cs="宋体"/>
          <w:b/>
          <w:bCs/>
          <w:snapToGrid w:val="0"/>
          <w:color w:val="auto"/>
          <w:kern w:val="0"/>
          <w:sz w:val="24"/>
          <w:szCs w:val="24"/>
          <w:u w:val="single"/>
        </w:rPr>
        <w:t>供应商提供的投诉书应符合中华人民共和国财政部令第94号--政府采购质疑和投诉办法的规定。</w:t>
      </w:r>
      <w:r>
        <w:rPr>
          <w:rFonts w:hint="eastAsia" w:ascii="宋体" w:hAnsi="宋体" w:eastAsia="宋体" w:cs="宋体"/>
          <w:snapToGrid w:val="0"/>
          <w:color w:val="auto"/>
          <w:kern w:val="0"/>
          <w:sz w:val="24"/>
          <w:szCs w:val="24"/>
        </w:rPr>
        <w:t>投诉必须首先经过质疑程序。质疑人对采购人、采购代理机构的答复不满意，或者采购人、采购代理机构未在规定的时间内做出答复的，可以在答复期满后十五个工作日内书面向同级财政部门提出投诉。</w:t>
      </w:r>
    </w:p>
    <w:p w14:paraId="5C3CC6BB">
      <w:pPr>
        <w:pStyle w:val="3"/>
        <w:spacing w:before="0" w:after="0" w:line="360" w:lineRule="auto"/>
        <w:rPr>
          <w:rFonts w:hint="eastAsia" w:ascii="宋体" w:hAnsi="宋体" w:eastAsia="宋体" w:cs="宋体"/>
          <w:color w:val="auto"/>
          <w:sz w:val="24"/>
          <w:szCs w:val="24"/>
        </w:rPr>
      </w:pPr>
      <w:bookmarkStart w:id="271" w:name="_Toc31928"/>
      <w:bookmarkStart w:id="272" w:name="_Toc26943"/>
      <w:r>
        <w:rPr>
          <w:rFonts w:hint="eastAsia" w:ascii="宋体" w:hAnsi="宋体" w:eastAsia="宋体" w:cs="宋体"/>
          <w:color w:val="auto"/>
          <w:sz w:val="24"/>
          <w:szCs w:val="24"/>
        </w:rPr>
        <w:t>十、其他补充事项</w:t>
      </w:r>
      <w:bookmarkEnd w:id="269"/>
      <w:bookmarkEnd w:id="271"/>
      <w:bookmarkEnd w:id="272"/>
    </w:p>
    <w:p w14:paraId="47D7B42E">
      <w:pPr>
        <w:spacing w:line="360" w:lineRule="auto"/>
        <w:ind w:firstLine="480" w:firstLineChars="200"/>
        <w:jc w:val="left"/>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rPr>
        <w:t>26.其他补充事项：见“供应商须知前附表”</w:t>
      </w:r>
      <w:r>
        <w:rPr>
          <w:rFonts w:hint="eastAsia" w:ascii="宋体" w:hAnsi="宋体" w:eastAsia="宋体" w:cs="宋体"/>
          <w:b/>
          <w:bCs/>
          <w:color w:val="auto"/>
          <w:kern w:val="0"/>
          <w:sz w:val="24"/>
          <w:szCs w:val="24"/>
        </w:rPr>
        <w:t>。</w:t>
      </w:r>
    </w:p>
    <w:p w14:paraId="18D4DCBB">
      <w:pPr>
        <w:pStyle w:val="33"/>
        <w:spacing w:before="120" w:after="120"/>
        <w:ind w:firstLine="482"/>
        <w:rPr>
          <w:rFonts w:hint="eastAsia"/>
          <w:color w:val="auto"/>
        </w:rPr>
      </w:pPr>
      <w:r>
        <w:rPr>
          <w:rFonts w:hint="eastAsia" w:ascii="宋体" w:hAnsi="宋体" w:eastAsia="宋体" w:cs="宋体"/>
          <w:b/>
          <w:bCs/>
          <w:color w:val="auto"/>
          <w:sz w:val="24"/>
          <w:szCs w:val="24"/>
        </w:rPr>
        <w:br w:type="page"/>
      </w:r>
      <w:bookmarkEnd w:id="186"/>
    </w:p>
    <w:p w14:paraId="54F6DC90">
      <w:pPr>
        <w:pStyle w:val="2"/>
        <w:numPr>
          <w:ilvl w:val="0"/>
          <w:numId w:val="2"/>
        </w:numPr>
        <w:spacing w:line="480" w:lineRule="exact"/>
        <w:jc w:val="center"/>
        <w:rPr>
          <w:rFonts w:hint="eastAsia" w:ascii="宋体" w:hAnsi="宋体" w:eastAsia="宋体"/>
          <w:color w:val="auto"/>
          <w:sz w:val="38"/>
          <w:szCs w:val="24"/>
        </w:rPr>
      </w:pPr>
      <w:bookmarkStart w:id="273" w:name="_Toc24804"/>
      <w:r>
        <w:rPr>
          <w:rFonts w:ascii="宋体" w:hAnsi="宋体" w:eastAsia="宋体"/>
          <w:color w:val="auto"/>
          <w:sz w:val="38"/>
          <w:szCs w:val="24"/>
        </w:rPr>
        <w:t xml:space="preserve"> </w:t>
      </w:r>
      <w:bookmarkStart w:id="274" w:name="_Toc4348"/>
      <w:bookmarkStart w:id="275" w:name="_Toc19860"/>
      <w:r>
        <w:rPr>
          <w:rFonts w:hint="eastAsia" w:ascii="宋体" w:hAnsi="宋体" w:eastAsia="宋体"/>
          <w:color w:val="auto"/>
          <w:sz w:val="38"/>
          <w:szCs w:val="24"/>
        </w:rPr>
        <w:t>合同书样式及主要条款</w:t>
      </w:r>
      <w:bookmarkEnd w:id="187"/>
      <w:bookmarkEnd w:id="273"/>
      <w:bookmarkEnd w:id="274"/>
      <w:bookmarkEnd w:id="275"/>
    </w:p>
    <w:p w14:paraId="51AB0078">
      <w:pPr>
        <w:rPr>
          <w:rFonts w:hint="eastAsia"/>
          <w:color w:val="auto"/>
        </w:rPr>
      </w:pPr>
    </w:p>
    <w:p w14:paraId="7B51D407">
      <w:pPr>
        <w:spacing w:line="360" w:lineRule="auto"/>
        <w:jc w:val="center"/>
        <w:rPr>
          <w:rFonts w:ascii="宋体" w:hAnsi="宋体" w:cs="宋体"/>
          <w:b/>
          <w:i/>
          <w:iCs/>
          <w:color w:val="auto"/>
          <w:sz w:val="30"/>
          <w:szCs w:val="30"/>
          <w:shd w:val="clear" w:color="auto" w:fill="FFFFFF"/>
        </w:rPr>
      </w:pPr>
      <w:r>
        <w:rPr>
          <w:rFonts w:hint="eastAsia" w:ascii="宋体" w:hAnsi="宋体" w:cs="宋体"/>
          <w:b/>
          <w:i/>
          <w:iCs/>
          <w:color w:val="auto"/>
          <w:sz w:val="30"/>
          <w:szCs w:val="30"/>
          <w:shd w:val="clear" w:color="auto" w:fill="FFFFFF"/>
        </w:rPr>
        <w:t>注：</w:t>
      </w:r>
      <w:r>
        <w:rPr>
          <w:rFonts w:hint="eastAsia" w:ascii="宋体" w:hAnsi="宋体" w:cs="宋体"/>
          <w:b/>
          <w:i/>
          <w:iCs/>
          <w:color w:val="auto"/>
          <w:sz w:val="30"/>
          <w:szCs w:val="30"/>
          <w:u w:val="single"/>
          <w:shd w:val="clear" w:color="auto" w:fill="FFFFFF"/>
        </w:rPr>
        <w:t>本合同仅供参考，具体合同内容甲乙双方根据竞争性磋商文件、响应文件内容签订</w:t>
      </w:r>
      <w:r>
        <w:rPr>
          <w:rFonts w:hint="eastAsia" w:ascii="宋体" w:hAnsi="宋体" w:cs="宋体"/>
          <w:b/>
          <w:i/>
          <w:iCs/>
          <w:color w:val="auto"/>
          <w:sz w:val="30"/>
          <w:szCs w:val="30"/>
          <w:shd w:val="clear" w:color="auto" w:fill="FFFFFF"/>
        </w:rPr>
        <w:t>。</w:t>
      </w:r>
    </w:p>
    <w:p w14:paraId="75F31B79">
      <w:pPr>
        <w:spacing w:line="480" w:lineRule="exact"/>
        <w:rPr>
          <w:rFonts w:ascii="宋体" w:hAnsi="宋体" w:cs="宋体"/>
          <w:color w:val="auto"/>
          <w:sz w:val="24"/>
          <w:shd w:val="clear" w:color="auto" w:fill="FFFFFF"/>
        </w:rPr>
      </w:pPr>
    </w:p>
    <w:p w14:paraId="3B09A639">
      <w:pPr>
        <w:numPr>
          <w:ilvl w:val="0"/>
          <w:numId w:val="0"/>
        </w:numPr>
        <w:rPr>
          <w:color w:val="auto"/>
        </w:rPr>
      </w:pPr>
    </w:p>
    <w:p w14:paraId="3A3F0B7A">
      <w:pPr>
        <w:spacing w:line="480" w:lineRule="exact"/>
        <w:rPr>
          <w:rFonts w:hint="eastAsia" w:ascii="宋体" w:hAnsi="宋体"/>
          <w:color w:val="auto"/>
          <w:sz w:val="24"/>
        </w:rPr>
      </w:pPr>
    </w:p>
    <w:p w14:paraId="0FE15F26">
      <w:pPr>
        <w:pStyle w:val="33"/>
        <w:spacing w:before="120" w:after="120"/>
        <w:ind w:firstLine="480"/>
        <w:rPr>
          <w:color w:val="auto"/>
        </w:rPr>
      </w:pPr>
    </w:p>
    <w:p w14:paraId="5E40894A">
      <w:pPr>
        <w:spacing w:line="480" w:lineRule="exact"/>
        <w:jc w:val="center"/>
        <w:rPr>
          <w:rFonts w:hint="eastAsia" w:ascii="宋体" w:hAnsi="宋体"/>
          <w:color w:val="auto"/>
          <w:sz w:val="24"/>
        </w:rPr>
      </w:pPr>
    </w:p>
    <w:p w14:paraId="44EF88A5">
      <w:pPr>
        <w:spacing w:line="480" w:lineRule="exact"/>
        <w:jc w:val="center"/>
        <w:rPr>
          <w:rFonts w:hint="eastAsia" w:ascii="宋体" w:hAnsi="宋体"/>
          <w:color w:val="auto"/>
          <w:sz w:val="24"/>
        </w:rPr>
      </w:pPr>
    </w:p>
    <w:p w14:paraId="2584145D">
      <w:pPr>
        <w:widowControl/>
        <w:tabs>
          <w:tab w:val="left" w:pos="1155"/>
          <w:tab w:val="left" w:pos="2865"/>
          <w:tab w:val="left" w:pos="5307"/>
          <w:tab w:val="left" w:pos="5595"/>
          <w:tab w:val="left" w:pos="6620"/>
          <w:tab w:val="left" w:pos="7940"/>
        </w:tabs>
        <w:ind w:right="-125" w:rightChars="-52"/>
        <w:jc w:val="center"/>
        <w:rPr>
          <w:rFonts w:hint="eastAsia" w:ascii="宋体" w:hAnsi="宋体" w:cs="宋体"/>
          <w:b/>
          <w:color w:val="auto"/>
          <w:sz w:val="36"/>
          <w:szCs w:val="36"/>
          <w:shd w:val="clear" w:color="auto" w:fill="FFFFFF"/>
        </w:rPr>
      </w:pPr>
      <w:r>
        <w:rPr>
          <w:rFonts w:ascii="宋体" w:hAnsi="宋体"/>
          <w:color w:val="auto"/>
          <w:sz w:val="24"/>
        </w:rPr>
        <w:br w:type="page"/>
      </w:r>
      <w:r>
        <w:rPr>
          <w:rFonts w:hint="eastAsia" w:ascii="宋体" w:hAnsi="宋体" w:cs="宋体"/>
          <w:b/>
          <w:color w:val="auto"/>
          <w:sz w:val="36"/>
          <w:szCs w:val="36"/>
          <w:shd w:val="clear" w:color="auto" w:fill="FFFFFF"/>
        </w:rPr>
        <w:t>政府采购合同（范本）</w:t>
      </w:r>
    </w:p>
    <w:p w14:paraId="74F27AB3">
      <w:pPr>
        <w:pStyle w:val="9"/>
        <w:rPr>
          <w:color w:val="auto"/>
        </w:rPr>
      </w:pPr>
    </w:p>
    <w:p w14:paraId="55F853C6">
      <w:pPr>
        <w:widowControl/>
        <w:tabs>
          <w:tab w:val="left" w:pos="1155"/>
          <w:tab w:val="left" w:pos="2865"/>
          <w:tab w:val="left" w:pos="5307"/>
          <w:tab w:val="left" w:pos="5595"/>
          <w:tab w:val="left" w:pos="6620"/>
          <w:tab w:val="left" w:pos="7940"/>
        </w:tabs>
        <w:ind w:right="-125" w:rightChars="-52"/>
        <w:jc w:val="left"/>
        <w:rPr>
          <w:rFonts w:hint="eastAsia" w:ascii="宋体" w:hAnsi="宋体" w:eastAsia="宋体" w:cs="宋体"/>
          <w:color w:val="auto"/>
          <w:kern w:val="0"/>
          <w:sz w:val="24"/>
          <w:lang w:eastAsia="zh-CN"/>
        </w:rPr>
      </w:pPr>
      <w:r>
        <w:rPr>
          <w:rFonts w:hint="eastAsia" w:ascii="宋体" w:hAnsi="宋体" w:cs="宋体"/>
          <w:color w:val="auto"/>
          <w:kern w:val="0"/>
          <w:sz w:val="24"/>
        </w:rPr>
        <w:t xml:space="preserve">合同编号: </w:t>
      </w:r>
      <w:r>
        <w:rPr>
          <w:rFonts w:hint="eastAsia" w:ascii="宋体" w:hAnsi="宋体" w:cs="宋体"/>
          <w:color w:val="auto"/>
          <w:kern w:val="0"/>
          <w:sz w:val="24"/>
        </w:rPr>
        <w:tab/>
      </w:r>
      <w:r>
        <w:rPr>
          <w:rFonts w:hint="eastAsia" w:ascii="宋体" w:hAnsi="宋体" w:cs="宋体"/>
          <w:color w:val="auto"/>
          <w:kern w:val="0"/>
          <w:sz w:val="24"/>
        </w:rPr>
        <w:t xml:space="preserve">  合同自编号： </w:t>
      </w:r>
      <w:r>
        <w:rPr>
          <w:rFonts w:hint="eastAsia" w:ascii="宋体" w:hAnsi="宋体" w:cs="宋体"/>
          <w:color w:val="auto"/>
          <w:kern w:val="0"/>
          <w:sz w:val="24"/>
        </w:rPr>
        <w:tab/>
      </w:r>
      <w:r>
        <w:rPr>
          <w:rFonts w:hint="eastAsia" w:ascii="宋体" w:hAnsi="宋体" w:cs="宋体"/>
          <w:color w:val="auto"/>
          <w:kern w:val="0"/>
          <w:sz w:val="24"/>
        </w:rPr>
        <w:t xml:space="preserve">      项目编号：</w:t>
      </w:r>
      <w:r>
        <w:rPr>
          <w:rFonts w:hint="eastAsia" w:ascii="宋体" w:hAnsi="宋体"/>
          <w:color w:val="auto"/>
          <w:sz w:val="24"/>
          <w:lang w:eastAsia="zh-CN"/>
        </w:rPr>
        <w:t>YNLL-202408081</w:t>
      </w:r>
    </w:p>
    <w:p w14:paraId="4403475F">
      <w:pPr>
        <w:widowControl/>
        <w:ind w:right="-125" w:rightChars="-52"/>
        <w:jc w:val="left"/>
        <w:rPr>
          <w:rFonts w:hint="eastAsia" w:ascii="宋体" w:hAnsi="宋体" w:cs="宋体"/>
          <w:color w:val="auto"/>
          <w:kern w:val="0"/>
          <w:sz w:val="24"/>
        </w:rPr>
      </w:pPr>
    </w:p>
    <w:p w14:paraId="7AF31F0B">
      <w:pPr>
        <w:widowControl/>
        <w:spacing w:after="240"/>
        <w:ind w:left="643" w:right="-125" w:rightChars="-52"/>
        <w:jc w:val="left"/>
        <w:rPr>
          <w:rFonts w:hint="eastAsia" w:ascii="宋体" w:hAnsi="宋体" w:cs="宋体"/>
          <w:color w:val="auto"/>
          <w:kern w:val="0"/>
          <w:sz w:val="24"/>
        </w:rPr>
      </w:pPr>
      <w:r>
        <w:rPr>
          <w:rFonts w:hint="eastAsia" w:ascii="宋体" w:hAnsi="宋体" w:cs="宋体"/>
          <w:color w:val="auto"/>
          <w:kern w:val="0"/>
          <w:sz w:val="24"/>
        </w:rPr>
        <w:t>本合同须加盖甲乙双方骑缝章有效</w:t>
      </w:r>
    </w:p>
    <w:p w14:paraId="01F8F9B8">
      <w:pPr>
        <w:keepNext w:val="0"/>
        <w:keepLines w:val="0"/>
        <w:pageBreakBefore w:val="0"/>
        <w:widowControl/>
        <w:kinsoku/>
        <w:wordWrap/>
        <w:overflowPunct/>
        <w:topLinePunct w:val="0"/>
        <w:autoSpaceDE/>
        <w:autoSpaceDN/>
        <w:bidi w:val="0"/>
        <w:adjustRightInd/>
        <w:snapToGrid/>
        <w:spacing w:after="240"/>
        <w:ind w:right="0" w:rightChars="0" w:firstLine="0" w:firstLineChars="0"/>
        <w:jc w:val="center"/>
        <w:textAlignment w:val="auto"/>
        <w:rPr>
          <w:rFonts w:hint="eastAsia" w:ascii="宋体" w:hAnsi="宋体" w:cs="宋体"/>
          <w:b/>
          <w:color w:val="auto"/>
          <w:kern w:val="0"/>
          <w:sz w:val="84"/>
          <w:szCs w:val="84"/>
        </w:rPr>
      </w:pPr>
    </w:p>
    <w:p w14:paraId="6B23B454">
      <w:pPr>
        <w:keepNext w:val="0"/>
        <w:keepLines w:val="0"/>
        <w:pageBreakBefore w:val="0"/>
        <w:widowControl/>
        <w:kinsoku/>
        <w:wordWrap/>
        <w:overflowPunct/>
        <w:topLinePunct w:val="0"/>
        <w:autoSpaceDE/>
        <w:autoSpaceDN/>
        <w:bidi w:val="0"/>
        <w:adjustRightInd/>
        <w:snapToGrid/>
        <w:spacing w:after="240"/>
        <w:ind w:right="0" w:rightChars="0" w:firstLine="0" w:firstLineChars="0"/>
        <w:jc w:val="center"/>
        <w:textAlignment w:val="auto"/>
        <w:rPr>
          <w:rFonts w:hint="eastAsia" w:ascii="宋体" w:hAnsi="宋体" w:cs="宋体"/>
          <w:b/>
          <w:color w:val="auto"/>
          <w:kern w:val="0"/>
          <w:sz w:val="84"/>
          <w:szCs w:val="84"/>
        </w:rPr>
      </w:pPr>
      <w:r>
        <w:rPr>
          <w:rFonts w:hint="eastAsia" w:ascii="宋体" w:hAnsi="宋体" w:cs="宋体"/>
          <w:b/>
          <w:color w:val="auto"/>
          <w:kern w:val="0"/>
          <w:sz w:val="84"/>
          <w:szCs w:val="84"/>
        </w:rPr>
        <w:t>合</w:t>
      </w:r>
    </w:p>
    <w:p w14:paraId="7C4FDC32">
      <w:pPr>
        <w:keepNext w:val="0"/>
        <w:keepLines w:val="0"/>
        <w:pageBreakBefore w:val="0"/>
        <w:widowControl/>
        <w:kinsoku/>
        <w:wordWrap/>
        <w:overflowPunct/>
        <w:topLinePunct w:val="0"/>
        <w:autoSpaceDE/>
        <w:autoSpaceDN/>
        <w:bidi w:val="0"/>
        <w:adjustRightInd/>
        <w:snapToGrid/>
        <w:spacing w:after="240"/>
        <w:ind w:right="0" w:rightChars="0" w:firstLine="0" w:firstLineChars="0"/>
        <w:jc w:val="center"/>
        <w:textAlignment w:val="auto"/>
        <w:rPr>
          <w:rFonts w:hint="eastAsia" w:ascii="宋体" w:hAnsi="宋体" w:cs="宋体"/>
          <w:b/>
          <w:color w:val="auto"/>
          <w:kern w:val="0"/>
          <w:sz w:val="84"/>
          <w:szCs w:val="84"/>
        </w:rPr>
      </w:pPr>
      <w:r>
        <w:rPr>
          <w:rFonts w:hint="eastAsia" w:ascii="宋体" w:hAnsi="宋体" w:cs="宋体"/>
          <w:b/>
          <w:color w:val="auto"/>
          <w:kern w:val="0"/>
          <w:sz w:val="84"/>
          <w:szCs w:val="84"/>
        </w:rPr>
        <w:t>同</w:t>
      </w:r>
    </w:p>
    <w:p w14:paraId="2C64BBD3">
      <w:pPr>
        <w:keepNext w:val="0"/>
        <w:keepLines w:val="0"/>
        <w:pageBreakBefore w:val="0"/>
        <w:widowControl/>
        <w:kinsoku/>
        <w:wordWrap/>
        <w:overflowPunct/>
        <w:topLinePunct w:val="0"/>
        <w:autoSpaceDE/>
        <w:autoSpaceDN/>
        <w:bidi w:val="0"/>
        <w:adjustRightInd/>
        <w:snapToGrid/>
        <w:spacing w:after="240"/>
        <w:ind w:right="0" w:rightChars="0" w:firstLine="0" w:firstLineChars="0"/>
        <w:jc w:val="center"/>
        <w:textAlignment w:val="auto"/>
        <w:rPr>
          <w:rFonts w:hint="eastAsia" w:ascii="宋体" w:hAnsi="宋体" w:cs="宋体"/>
          <w:b/>
          <w:color w:val="auto"/>
          <w:kern w:val="0"/>
          <w:sz w:val="72"/>
          <w:szCs w:val="72"/>
        </w:rPr>
      </w:pPr>
      <w:r>
        <w:rPr>
          <w:rFonts w:hint="eastAsia" w:ascii="宋体" w:hAnsi="宋体" w:cs="宋体"/>
          <w:b/>
          <w:color w:val="auto"/>
          <w:kern w:val="0"/>
          <w:sz w:val="84"/>
          <w:szCs w:val="84"/>
        </w:rPr>
        <w:t>书</w:t>
      </w:r>
      <w:r>
        <w:rPr>
          <w:rFonts w:hint="eastAsia" w:ascii="宋体" w:hAnsi="宋体" w:cs="宋体"/>
          <w:b/>
          <w:color w:val="auto"/>
          <w:kern w:val="0"/>
          <w:sz w:val="72"/>
          <w:szCs w:val="72"/>
        </w:rPr>
        <w:t xml:space="preserve"> </w:t>
      </w:r>
    </w:p>
    <w:p w14:paraId="36315DDB">
      <w:pPr>
        <w:widowControl/>
        <w:spacing w:after="240"/>
        <w:ind w:right="-125" w:rightChars="-52"/>
        <w:jc w:val="center"/>
        <w:rPr>
          <w:rFonts w:hint="eastAsia" w:ascii="宋体" w:hAnsi="宋体" w:cs="宋体"/>
          <w:b/>
          <w:color w:val="auto"/>
          <w:kern w:val="0"/>
          <w:sz w:val="72"/>
          <w:szCs w:val="72"/>
        </w:rPr>
      </w:pPr>
    </w:p>
    <w:p w14:paraId="7DDB5822">
      <w:pPr>
        <w:widowControl/>
        <w:spacing w:line="520" w:lineRule="exact"/>
        <w:ind w:right="-125" w:rightChars="-52" w:firstLine="2811" w:firstLineChars="1000"/>
        <w:rPr>
          <w:rFonts w:hint="eastAsia" w:ascii="宋体" w:hAnsi="宋体" w:cs="宋体"/>
          <w:color w:val="auto"/>
          <w:kern w:val="0"/>
          <w:sz w:val="28"/>
          <w:szCs w:val="28"/>
        </w:rPr>
      </w:pPr>
      <w:r>
        <w:rPr>
          <w:rFonts w:hint="eastAsia" w:ascii="宋体" w:hAnsi="宋体" w:cs="宋体"/>
          <w:b/>
          <w:bCs/>
          <w:color w:val="auto"/>
          <w:kern w:val="0"/>
          <w:sz w:val="28"/>
          <w:szCs w:val="28"/>
        </w:rPr>
        <w:t>签订地点:</w:t>
      </w:r>
    </w:p>
    <w:p w14:paraId="6542D87A">
      <w:pPr>
        <w:widowControl/>
        <w:spacing w:line="520" w:lineRule="exact"/>
        <w:ind w:right="-125" w:rightChars="-52" w:firstLine="3795" w:firstLineChars="1350"/>
        <w:rPr>
          <w:rFonts w:hint="eastAsia" w:ascii="宋体" w:hAnsi="宋体" w:cs="宋体"/>
          <w:b/>
          <w:bCs/>
          <w:color w:val="auto"/>
          <w:kern w:val="0"/>
          <w:sz w:val="28"/>
          <w:szCs w:val="28"/>
        </w:rPr>
      </w:pPr>
    </w:p>
    <w:p w14:paraId="7CD2795D">
      <w:pPr>
        <w:widowControl/>
        <w:spacing w:line="520" w:lineRule="exact"/>
        <w:ind w:right="-125" w:rightChars="-52"/>
        <w:jc w:val="center"/>
        <w:rPr>
          <w:rFonts w:ascii="宋体" w:hAnsi="宋体" w:cs="宋体"/>
          <w:b/>
          <w:bCs/>
          <w:color w:val="auto"/>
          <w:kern w:val="0"/>
          <w:sz w:val="28"/>
          <w:szCs w:val="28"/>
        </w:rPr>
      </w:pPr>
      <w:r>
        <w:rPr>
          <w:rFonts w:ascii="宋体" w:hAnsi="宋体" w:cs="宋体"/>
          <w:b/>
          <w:bCs/>
          <w:color w:val="auto"/>
          <w:kern w:val="0"/>
          <w:sz w:val="28"/>
          <w:szCs w:val="28"/>
        </w:rPr>
        <w:br w:type="page"/>
      </w:r>
    </w:p>
    <w:tbl>
      <w:tblPr>
        <w:tblStyle w:val="24"/>
        <w:tblW w:w="0" w:type="auto"/>
        <w:tblInd w:w="0" w:type="dxa"/>
        <w:tblLayout w:type="fixed"/>
        <w:tblCellMar>
          <w:top w:w="0" w:type="dxa"/>
          <w:left w:w="108" w:type="dxa"/>
          <w:bottom w:w="0" w:type="dxa"/>
          <w:right w:w="108" w:type="dxa"/>
        </w:tblCellMar>
      </w:tblPr>
      <w:tblGrid>
        <w:gridCol w:w="3585"/>
        <w:gridCol w:w="6042"/>
      </w:tblGrid>
      <w:tr w14:paraId="45DE2E43">
        <w:tblPrEx>
          <w:tblCellMar>
            <w:top w:w="0" w:type="dxa"/>
            <w:left w:w="108" w:type="dxa"/>
            <w:bottom w:w="0" w:type="dxa"/>
            <w:right w:w="108" w:type="dxa"/>
          </w:tblCellMar>
        </w:tblPrEx>
        <w:trPr>
          <w:trHeight w:val="435" w:hRule="atLeast"/>
        </w:trPr>
        <w:tc>
          <w:tcPr>
            <w:tcW w:w="3585" w:type="dxa"/>
            <w:tcBorders>
              <w:top w:val="nil"/>
              <w:left w:val="nil"/>
              <w:bottom w:val="nil"/>
              <w:right w:val="nil"/>
            </w:tcBorders>
            <w:noWrap w:val="0"/>
            <w:vAlign w:val="center"/>
          </w:tcPr>
          <w:p w14:paraId="25E0E712">
            <w:pPr>
              <w:keepNext w:val="0"/>
              <w:keepLines w:val="0"/>
              <w:pageBreakBefore/>
              <w:widowControl w:val="0"/>
              <w:kinsoku/>
              <w:wordWrap/>
              <w:overflowPunct/>
              <w:topLinePunct w:val="0"/>
              <w:autoSpaceDE/>
              <w:autoSpaceDN/>
              <w:bidi w:val="0"/>
              <w:adjustRightInd/>
              <w:snapToGrid/>
              <w:ind w:firstLine="0" w:firstLineChars="0"/>
              <w:textAlignment w:val="auto"/>
              <w:rPr>
                <w:color w:val="auto"/>
              </w:rPr>
            </w:pPr>
            <w:r>
              <w:rPr>
                <w:rFonts w:hint="eastAsia"/>
                <w:color w:val="auto"/>
              </w:rPr>
              <w:t>甲方(采购人公章)名   称：</w:t>
            </w:r>
          </w:p>
        </w:tc>
        <w:tc>
          <w:tcPr>
            <w:tcW w:w="6042" w:type="dxa"/>
            <w:tcBorders>
              <w:top w:val="nil"/>
              <w:left w:val="nil"/>
              <w:bottom w:val="nil"/>
              <w:right w:val="nil"/>
            </w:tcBorders>
            <w:noWrap w:val="0"/>
            <w:vAlign w:val="center"/>
          </w:tcPr>
          <w:p w14:paraId="492190B1">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color w:val="auto"/>
                <w:lang w:eastAsia="zh-CN"/>
              </w:rPr>
            </w:pPr>
            <w:r>
              <w:rPr>
                <w:rFonts w:hint="eastAsia"/>
                <w:color w:val="auto"/>
                <w:lang w:val="en-US" w:eastAsia="zh-CN"/>
              </w:rPr>
              <w:t>永胜县三川镇中心卫生院</w:t>
            </w:r>
          </w:p>
        </w:tc>
      </w:tr>
      <w:tr w14:paraId="4E41D8E7">
        <w:tblPrEx>
          <w:tblCellMar>
            <w:top w:w="0" w:type="dxa"/>
            <w:left w:w="108" w:type="dxa"/>
            <w:bottom w:w="0" w:type="dxa"/>
            <w:right w:w="108" w:type="dxa"/>
          </w:tblCellMar>
        </w:tblPrEx>
        <w:trPr>
          <w:trHeight w:val="435" w:hRule="atLeast"/>
        </w:trPr>
        <w:tc>
          <w:tcPr>
            <w:tcW w:w="3585" w:type="dxa"/>
            <w:tcBorders>
              <w:top w:val="nil"/>
              <w:left w:val="nil"/>
              <w:bottom w:val="nil"/>
              <w:right w:val="nil"/>
            </w:tcBorders>
            <w:noWrap w:val="0"/>
            <w:vAlign w:val="center"/>
          </w:tcPr>
          <w:p w14:paraId="5B0703FF">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rPr>
            </w:pPr>
            <w:r>
              <w:rPr>
                <w:rFonts w:hint="eastAsia"/>
                <w:color w:val="auto"/>
              </w:rPr>
              <w:t> 地    址：</w:t>
            </w:r>
          </w:p>
        </w:tc>
        <w:tc>
          <w:tcPr>
            <w:tcW w:w="6042" w:type="dxa"/>
            <w:tcBorders>
              <w:top w:val="nil"/>
              <w:left w:val="nil"/>
              <w:bottom w:val="nil"/>
              <w:right w:val="nil"/>
            </w:tcBorders>
            <w:noWrap w:val="0"/>
            <w:vAlign w:val="center"/>
          </w:tcPr>
          <w:p w14:paraId="1E89638B">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rPr>
            </w:pPr>
          </w:p>
        </w:tc>
      </w:tr>
      <w:tr w14:paraId="77542ACC">
        <w:tblPrEx>
          <w:tblCellMar>
            <w:top w:w="0" w:type="dxa"/>
            <w:left w:w="108" w:type="dxa"/>
            <w:bottom w:w="0" w:type="dxa"/>
            <w:right w:w="108" w:type="dxa"/>
          </w:tblCellMar>
        </w:tblPrEx>
        <w:trPr>
          <w:trHeight w:val="435" w:hRule="atLeast"/>
        </w:trPr>
        <w:tc>
          <w:tcPr>
            <w:tcW w:w="3585" w:type="dxa"/>
            <w:tcBorders>
              <w:top w:val="nil"/>
              <w:left w:val="nil"/>
              <w:bottom w:val="nil"/>
              <w:right w:val="nil"/>
            </w:tcBorders>
            <w:noWrap w:val="0"/>
            <w:vAlign w:val="center"/>
          </w:tcPr>
          <w:p w14:paraId="5E88AB62">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rPr>
            </w:pPr>
            <w:r>
              <w:rPr>
                <w:rFonts w:hint="eastAsia"/>
                <w:color w:val="auto"/>
              </w:rPr>
              <w:t>邮    编：</w:t>
            </w:r>
          </w:p>
        </w:tc>
        <w:tc>
          <w:tcPr>
            <w:tcW w:w="6042" w:type="dxa"/>
            <w:tcBorders>
              <w:top w:val="nil"/>
              <w:left w:val="nil"/>
              <w:bottom w:val="nil"/>
              <w:right w:val="nil"/>
            </w:tcBorders>
            <w:noWrap w:val="0"/>
            <w:vAlign w:val="center"/>
          </w:tcPr>
          <w:p w14:paraId="6474AC10">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rPr>
            </w:pPr>
          </w:p>
        </w:tc>
      </w:tr>
      <w:tr w14:paraId="30D1A0E2">
        <w:tblPrEx>
          <w:tblCellMar>
            <w:top w:w="0" w:type="dxa"/>
            <w:left w:w="108" w:type="dxa"/>
            <w:bottom w:w="0" w:type="dxa"/>
            <w:right w:w="108" w:type="dxa"/>
          </w:tblCellMar>
        </w:tblPrEx>
        <w:trPr>
          <w:trHeight w:val="435" w:hRule="atLeast"/>
        </w:trPr>
        <w:tc>
          <w:tcPr>
            <w:tcW w:w="3585" w:type="dxa"/>
            <w:tcBorders>
              <w:top w:val="nil"/>
              <w:left w:val="nil"/>
              <w:bottom w:val="nil"/>
              <w:right w:val="nil"/>
            </w:tcBorders>
            <w:noWrap w:val="0"/>
            <w:vAlign w:val="center"/>
          </w:tcPr>
          <w:p w14:paraId="65D63A6B">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rPr>
            </w:pPr>
            <w:r>
              <w:rPr>
                <w:rFonts w:hint="eastAsia"/>
                <w:color w:val="auto"/>
              </w:rPr>
              <w:t>法定代表人或委托代理人：</w:t>
            </w:r>
          </w:p>
        </w:tc>
        <w:tc>
          <w:tcPr>
            <w:tcW w:w="6042" w:type="dxa"/>
            <w:tcBorders>
              <w:top w:val="nil"/>
              <w:left w:val="nil"/>
              <w:bottom w:val="nil"/>
              <w:right w:val="nil"/>
            </w:tcBorders>
            <w:noWrap w:val="0"/>
            <w:vAlign w:val="center"/>
          </w:tcPr>
          <w:p w14:paraId="0BCD206F">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rPr>
            </w:pPr>
          </w:p>
        </w:tc>
      </w:tr>
      <w:tr w14:paraId="7BACE64C">
        <w:tblPrEx>
          <w:tblCellMar>
            <w:top w:w="0" w:type="dxa"/>
            <w:left w:w="108" w:type="dxa"/>
            <w:bottom w:w="0" w:type="dxa"/>
            <w:right w:w="108" w:type="dxa"/>
          </w:tblCellMar>
        </w:tblPrEx>
        <w:trPr>
          <w:trHeight w:val="435" w:hRule="atLeast"/>
        </w:trPr>
        <w:tc>
          <w:tcPr>
            <w:tcW w:w="3585" w:type="dxa"/>
            <w:tcBorders>
              <w:top w:val="nil"/>
              <w:left w:val="nil"/>
              <w:bottom w:val="nil"/>
              <w:right w:val="nil"/>
            </w:tcBorders>
            <w:noWrap w:val="0"/>
            <w:vAlign w:val="center"/>
          </w:tcPr>
          <w:p w14:paraId="63E9C5A3">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rPr>
            </w:pPr>
            <w:r>
              <w:rPr>
                <w:rFonts w:hint="eastAsia"/>
                <w:color w:val="auto"/>
              </w:rPr>
              <w:t xml:space="preserve"> 项目(技术)负责人：</w:t>
            </w:r>
          </w:p>
        </w:tc>
        <w:tc>
          <w:tcPr>
            <w:tcW w:w="6042" w:type="dxa"/>
            <w:tcBorders>
              <w:top w:val="nil"/>
              <w:left w:val="nil"/>
              <w:bottom w:val="nil"/>
              <w:right w:val="nil"/>
            </w:tcBorders>
            <w:noWrap w:val="0"/>
            <w:vAlign w:val="center"/>
          </w:tcPr>
          <w:p w14:paraId="6DB31E11">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rPr>
            </w:pPr>
          </w:p>
        </w:tc>
      </w:tr>
      <w:tr w14:paraId="3155D15D">
        <w:tblPrEx>
          <w:tblCellMar>
            <w:top w:w="0" w:type="dxa"/>
            <w:left w:w="108" w:type="dxa"/>
            <w:bottom w:w="0" w:type="dxa"/>
            <w:right w:w="108" w:type="dxa"/>
          </w:tblCellMar>
        </w:tblPrEx>
        <w:trPr>
          <w:trHeight w:val="435" w:hRule="atLeast"/>
        </w:trPr>
        <w:tc>
          <w:tcPr>
            <w:tcW w:w="3585" w:type="dxa"/>
            <w:tcBorders>
              <w:top w:val="nil"/>
              <w:left w:val="nil"/>
              <w:bottom w:val="nil"/>
              <w:right w:val="nil"/>
            </w:tcBorders>
            <w:noWrap w:val="0"/>
            <w:vAlign w:val="center"/>
          </w:tcPr>
          <w:p w14:paraId="144FA5F9">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rPr>
            </w:pPr>
            <w:r>
              <w:rPr>
                <w:rFonts w:hint="eastAsia"/>
                <w:color w:val="auto"/>
              </w:rPr>
              <w:t>电    话：</w:t>
            </w:r>
          </w:p>
        </w:tc>
        <w:tc>
          <w:tcPr>
            <w:tcW w:w="6042" w:type="dxa"/>
            <w:tcBorders>
              <w:top w:val="nil"/>
              <w:left w:val="nil"/>
              <w:bottom w:val="nil"/>
              <w:right w:val="nil"/>
            </w:tcBorders>
            <w:noWrap w:val="0"/>
            <w:vAlign w:val="center"/>
          </w:tcPr>
          <w:p w14:paraId="62D0CE97">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rPr>
            </w:pPr>
          </w:p>
        </w:tc>
      </w:tr>
      <w:tr w14:paraId="3C031DF1">
        <w:tblPrEx>
          <w:tblCellMar>
            <w:top w:w="0" w:type="dxa"/>
            <w:left w:w="108" w:type="dxa"/>
            <w:bottom w:w="0" w:type="dxa"/>
            <w:right w:w="108" w:type="dxa"/>
          </w:tblCellMar>
        </w:tblPrEx>
        <w:trPr>
          <w:trHeight w:val="435" w:hRule="atLeast"/>
        </w:trPr>
        <w:tc>
          <w:tcPr>
            <w:tcW w:w="3585" w:type="dxa"/>
            <w:tcBorders>
              <w:top w:val="nil"/>
              <w:left w:val="nil"/>
              <w:bottom w:val="nil"/>
              <w:right w:val="nil"/>
            </w:tcBorders>
            <w:noWrap w:val="0"/>
            <w:vAlign w:val="center"/>
          </w:tcPr>
          <w:p w14:paraId="7B8E4B39">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color w:val="auto"/>
              </w:rPr>
            </w:pPr>
            <w:r>
              <w:rPr>
                <w:rFonts w:hint="eastAsia"/>
                <w:color w:val="auto"/>
              </w:rPr>
              <w:t>签订日期：</w:t>
            </w:r>
          </w:p>
          <w:p w14:paraId="0D6C4FF6">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rPr>
            </w:pPr>
          </w:p>
        </w:tc>
        <w:tc>
          <w:tcPr>
            <w:tcW w:w="6042" w:type="dxa"/>
            <w:tcBorders>
              <w:top w:val="nil"/>
              <w:left w:val="nil"/>
              <w:bottom w:val="nil"/>
              <w:right w:val="nil"/>
            </w:tcBorders>
            <w:noWrap w:val="0"/>
            <w:vAlign w:val="center"/>
          </w:tcPr>
          <w:p w14:paraId="0523A6FD">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rPr>
            </w:pPr>
          </w:p>
        </w:tc>
      </w:tr>
      <w:tr w14:paraId="0C515B6E">
        <w:tblPrEx>
          <w:tblCellMar>
            <w:top w:w="0" w:type="dxa"/>
            <w:left w:w="108" w:type="dxa"/>
            <w:bottom w:w="0" w:type="dxa"/>
            <w:right w:w="108" w:type="dxa"/>
          </w:tblCellMar>
        </w:tblPrEx>
        <w:trPr>
          <w:trHeight w:val="435" w:hRule="atLeast"/>
        </w:trPr>
        <w:tc>
          <w:tcPr>
            <w:tcW w:w="3585" w:type="dxa"/>
            <w:tcBorders>
              <w:top w:val="nil"/>
              <w:left w:val="nil"/>
              <w:bottom w:val="nil"/>
              <w:right w:val="nil"/>
            </w:tcBorders>
            <w:noWrap w:val="0"/>
            <w:vAlign w:val="center"/>
          </w:tcPr>
          <w:p w14:paraId="148F4577">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rPr>
            </w:pPr>
            <w:r>
              <w:rPr>
                <w:rFonts w:hint="eastAsia"/>
                <w:color w:val="auto"/>
              </w:rPr>
              <w:t xml:space="preserve">乙方(供应商公章)名    称： </w:t>
            </w:r>
          </w:p>
        </w:tc>
        <w:tc>
          <w:tcPr>
            <w:tcW w:w="6042" w:type="dxa"/>
            <w:tcBorders>
              <w:top w:val="nil"/>
              <w:left w:val="nil"/>
              <w:bottom w:val="nil"/>
              <w:right w:val="nil"/>
            </w:tcBorders>
            <w:noWrap w:val="0"/>
            <w:vAlign w:val="center"/>
          </w:tcPr>
          <w:p w14:paraId="622489DD">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rPr>
            </w:pPr>
          </w:p>
        </w:tc>
      </w:tr>
      <w:tr w14:paraId="3B89FADF">
        <w:tblPrEx>
          <w:tblCellMar>
            <w:top w:w="0" w:type="dxa"/>
            <w:left w:w="108" w:type="dxa"/>
            <w:bottom w:w="0" w:type="dxa"/>
            <w:right w:w="108" w:type="dxa"/>
          </w:tblCellMar>
        </w:tblPrEx>
        <w:trPr>
          <w:trHeight w:val="435" w:hRule="atLeast"/>
        </w:trPr>
        <w:tc>
          <w:tcPr>
            <w:tcW w:w="3585" w:type="dxa"/>
            <w:tcBorders>
              <w:top w:val="nil"/>
              <w:left w:val="nil"/>
              <w:bottom w:val="nil"/>
              <w:right w:val="nil"/>
            </w:tcBorders>
            <w:noWrap w:val="0"/>
            <w:vAlign w:val="center"/>
          </w:tcPr>
          <w:p w14:paraId="587BF1EC">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rPr>
            </w:pPr>
            <w:r>
              <w:rPr>
                <w:rFonts w:hint="eastAsia"/>
                <w:color w:val="auto"/>
              </w:rPr>
              <w:t>地    址：</w:t>
            </w:r>
          </w:p>
        </w:tc>
        <w:tc>
          <w:tcPr>
            <w:tcW w:w="6042" w:type="dxa"/>
            <w:tcBorders>
              <w:top w:val="nil"/>
              <w:left w:val="nil"/>
              <w:bottom w:val="nil"/>
              <w:right w:val="nil"/>
            </w:tcBorders>
            <w:noWrap w:val="0"/>
            <w:vAlign w:val="center"/>
          </w:tcPr>
          <w:p w14:paraId="57655E46">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rPr>
            </w:pPr>
          </w:p>
        </w:tc>
      </w:tr>
      <w:tr w14:paraId="50509FCF">
        <w:tblPrEx>
          <w:tblCellMar>
            <w:top w:w="0" w:type="dxa"/>
            <w:left w:w="108" w:type="dxa"/>
            <w:bottom w:w="0" w:type="dxa"/>
            <w:right w:w="108" w:type="dxa"/>
          </w:tblCellMar>
        </w:tblPrEx>
        <w:trPr>
          <w:trHeight w:val="435" w:hRule="atLeast"/>
        </w:trPr>
        <w:tc>
          <w:tcPr>
            <w:tcW w:w="3585" w:type="dxa"/>
            <w:tcBorders>
              <w:top w:val="nil"/>
              <w:left w:val="nil"/>
              <w:bottom w:val="nil"/>
              <w:right w:val="nil"/>
            </w:tcBorders>
            <w:noWrap w:val="0"/>
            <w:vAlign w:val="center"/>
          </w:tcPr>
          <w:p w14:paraId="6795A83A">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rPr>
            </w:pPr>
            <w:r>
              <w:rPr>
                <w:rFonts w:hint="eastAsia"/>
                <w:color w:val="auto"/>
              </w:rPr>
              <w:t>邮    编：</w:t>
            </w:r>
          </w:p>
        </w:tc>
        <w:tc>
          <w:tcPr>
            <w:tcW w:w="6042" w:type="dxa"/>
            <w:tcBorders>
              <w:top w:val="nil"/>
              <w:left w:val="nil"/>
              <w:bottom w:val="nil"/>
              <w:right w:val="nil"/>
            </w:tcBorders>
            <w:noWrap w:val="0"/>
            <w:vAlign w:val="center"/>
          </w:tcPr>
          <w:p w14:paraId="3F0E7CFE">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rPr>
            </w:pPr>
          </w:p>
        </w:tc>
      </w:tr>
      <w:tr w14:paraId="34B916E3">
        <w:tblPrEx>
          <w:tblCellMar>
            <w:top w:w="0" w:type="dxa"/>
            <w:left w:w="108" w:type="dxa"/>
            <w:bottom w:w="0" w:type="dxa"/>
            <w:right w:w="108" w:type="dxa"/>
          </w:tblCellMar>
        </w:tblPrEx>
        <w:trPr>
          <w:trHeight w:val="435" w:hRule="atLeast"/>
        </w:trPr>
        <w:tc>
          <w:tcPr>
            <w:tcW w:w="3585" w:type="dxa"/>
            <w:tcBorders>
              <w:top w:val="nil"/>
              <w:left w:val="nil"/>
              <w:bottom w:val="nil"/>
              <w:right w:val="nil"/>
            </w:tcBorders>
            <w:noWrap w:val="0"/>
            <w:vAlign w:val="center"/>
          </w:tcPr>
          <w:p w14:paraId="2F115CF6">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rPr>
            </w:pPr>
            <w:r>
              <w:rPr>
                <w:rFonts w:hint="eastAsia"/>
                <w:color w:val="auto"/>
              </w:rPr>
              <w:t>法定代表人：</w:t>
            </w:r>
          </w:p>
        </w:tc>
        <w:tc>
          <w:tcPr>
            <w:tcW w:w="6042" w:type="dxa"/>
            <w:tcBorders>
              <w:top w:val="nil"/>
              <w:left w:val="nil"/>
              <w:bottom w:val="nil"/>
              <w:right w:val="nil"/>
            </w:tcBorders>
            <w:noWrap w:val="0"/>
            <w:vAlign w:val="center"/>
          </w:tcPr>
          <w:p w14:paraId="6D1E1A93">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rPr>
            </w:pPr>
          </w:p>
        </w:tc>
      </w:tr>
      <w:tr w14:paraId="14C54051">
        <w:tblPrEx>
          <w:tblCellMar>
            <w:top w:w="0" w:type="dxa"/>
            <w:left w:w="108" w:type="dxa"/>
            <w:bottom w:w="0" w:type="dxa"/>
            <w:right w:w="108" w:type="dxa"/>
          </w:tblCellMar>
        </w:tblPrEx>
        <w:trPr>
          <w:trHeight w:val="435" w:hRule="atLeast"/>
        </w:trPr>
        <w:tc>
          <w:tcPr>
            <w:tcW w:w="3585" w:type="dxa"/>
            <w:tcBorders>
              <w:top w:val="nil"/>
              <w:left w:val="nil"/>
              <w:bottom w:val="nil"/>
              <w:right w:val="nil"/>
            </w:tcBorders>
            <w:noWrap w:val="0"/>
            <w:vAlign w:val="center"/>
          </w:tcPr>
          <w:p w14:paraId="28752F26">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rPr>
            </w:pPr>
            <w:r>
              <w:rPr>
                <w:rFonts w:hint="eastAsia"/>
                <w:color w:val="auto"/>
              </w:rPr>
              <w:t>委托代理人：</w:t>
            </w:r>
          </w:p>
        </w:tc>
        <w:tc>
          <w:tcPr>
            <w:tcW w:w="6042" w:type="dxa"/>
            <w:tcBorders>
              <w:top w:val="nil"/>
              <w:left w:val="nil"/>
              <w:bottom w:val="nil"/>
              <w:right w:val="nil"/>
            </w:tcBorders>
            <w:noWrap w:val="0"/>
            <w:vAlign w:val="center"/>
          </w:tcPr>
          <w:p w14:paraId="763F8579">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rPr>
            </w:pPr>
          </w:p>
        </w:tc>
      </w:tr>
      <w:tr w14:paraId="3F8FFE12">
        <w:tblPrEx>
          <w:tblCellMar>
            <w:top w:w="0" w:type="dxa"/>
            <w:left w:w="108" w:type="dxa"/>
            <w:bottom w:w="0" w:type="dxa"/>
            <w:right w:w="108" w:type="dxa"/>
          </w:tblCellMar>
        </w:tblPrEx>
        <w:trPr>
          <w:trHeight w:val="435" w:hRule="atLeast"/>
        </w:trPr>
        <w:tc>
          <w:tcPr>
            <w:tcW w:w="3585" w:type="dxa"/>
            <w:tcBorders>
              <w:top w:val="nil"/>
              <w:left w:val="nil"/>
              <w:bottom w:val="nil"/>
              <w:right w:val="nil"/>
            </w:tcBorders>
            <w:noWrap w:val="0"/>
            <w:vAlign w:val="center"/>
          </w:tcPr>
          <w:p w14:paraId="0B649BAC">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rPr>
            </w:pPr>
            <w:r>
              <w:rPr>
                <w:rFonts w:hint="eastAsia"/>
                <w:color w:val="auto"/>
              </w:rPr>
              <w:t>经办人：</w:t>
            </w:r>
          </w:p>
        </w:tc>
        <w:tc>
          <w:tcPr>
            <w:tcW w:w="6042" w:type="dxa"/>
            <w:tcBorders>
              <w:top w:val="nil"/>
              <w:left w:val="nil"/>
              <w:bottom w:val="nil"/>
              <w:right w:val="nil"/>
            </w:tcBorders>
            <w:noWrap w:val="0"/>
            <w:vAlign w:val="center"/>
          </w:tcPr>
          <w:p w14:paraId="310634FC">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rPr>
            </w:pPr>
          </w:p>
        </w:tc>
      </w:tr>
      <w:tr w14:paraId="4E101B94">
        <w:tblPrEx>
          <w:tblCellMar>
            <w:top w:w="0" w:type="dxa"/>
            <w:left w:w="108" w:type="dxa"/>
            <w:bottom w:w="0" w:type="dxa"/>
            <w:right w:w="108" w:type="dxa"/>
          </w:tblCellMar>
        </w:tblPrEx>
        <w:trPr>
          <w:trHeight w:val="435" w:hRule="atLeast"/>
        </w:trPr>
        <w:tc>
          <w:tcPr>
            <w:tcW w:w="3585" w:type="dxa"/>
            <w:tcBorders>
              <w:top w:val="nil"/>
              <w:left w:val="nil"/>
              <w:bottom w:val="nil"/>
              <w:right w:val="nil"/>
            </w:tcBorders>
            <w:noWrap w:val="0"/>
            <w:vAlign w:val="center"/>
          </w:tcPr>
          <w:p w14:paraId="026A3762">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rPr>
            </w:pPr>
            <w:r>
              <w:rPr>
                <w:rFonts w:hint="eastAsia"/>
                <w:color w:val="auto"/>
              </w:rPr>
              <w:t>电话：</w:t>
            </w:r>
          </w:p>
        </w:tc>
        <w:tc>
          <w:tcPr>
            <w:tcW w:w="6042" w:type="dxa"/>
            <w:tcBorders>
              <w:top w:val="nil"/>
              <w:left w:val="nil"/>
              <w:bottom w:val="nil"/>
              <w:right w:val="nil"/>
            </w:tcBorders>
            <w:noWrap w:val="0"/>
            <w:vAlign w:val="center"/>
          </w:tcPr>
          <w:p w14:paraId="43A09F4F">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rPr>
            </w:pPr>
          </w:p>
        </w:tc>
      </w:tr>
      <w:tr w14:paraId="30BE80D0">
        <w:tblPrEx>
          <w:tblCellMar>
            <w:top w:w="0" w:type="dxa"/>
            <w:left w:w="108" w:type="dxa"/>
            <w:bottom w:w="0" w:type="dxa"/>
            <w:right w:w="108" w:type="dxa"/>
          </w:tblCellMar>
        </w:tblPrEx>
        <w:trPr>
          <w:trHeight w:val="435" w:hRule="atLeast"/>
        </w:trPr>
        <w:tc>
          <w:tcPr>
            <w:tcW w:w="3585" w:type="dxa"/>
            <w:tcBorders>
              <w:top w:val="nil"/>
              <w:left w:val="nil"/>
              <w:bottom w:val="nil"/>
              <w:right w:val="nil"/>
            </w:tcBorders>
            <w:noWrap w:val="0"/>
            <w:vAlign w:val="center"/>
          </w:tcPr>
          <w:p w14:paraId="2CE214FF">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rPr>
            </w:pPr>
            <w:r>
              <w:rPr>
                <w:rFonts w:hint="eastAsia"/>
                <w:color w:val="auto"/>
              </w:rPr>
              <w:t>签订日期：</w:t>
            </w:r>
          </w:p>
        </w:tc>
        <w:tc>
          <w:tcPr>
            <w:tcW w:w="6042" w:type="dxa"/>
            <w:tcBorders>
              <w:top w:val="nil"/>
              <w:left w:val="nil"/>
              <w:bottom w:val="nil"/>
              <w:right w:val="nil"/>
            </w:tcBorders>
            <w:noWrap w:val="0"/>
            <w:vAlign w:val="center"/>
          </w:tcPr>
          <w:p w14:paraId="1B63E678">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rPr>
            </w:pPr>
          </w:p>
        </w:tc>
      </w:tr>
      <w:tr w14:paraId="40EBF784">
        <w:tblPrEx>
          <w:tblCellMar>
            <w:top w:w="0" w:type="dxa"/>
            <w:left w:w="108" w:type="dxa"/>
            <w:bottom w:w="0" w:type="dxa"/>
            <w:right w:w="108" w:type="dxa"/>
          </w:tblCellMar>
        </w:tblPrEx>
        <w:trPr>
          <w:trHeight w:val="435" w:hRule="atLeast"/>
        </w:trPr>
        <w:tc>
          <w:tcPr>
            <w:tcW w:w="3585" w:type="dxa"/>
            <w:tcBorders>
              <w:top w:val="nil"/>
              <w:left w:val="nil"/>
              <w:bottom w:val="nil"/>
              <w:right w:val="nil"/>
            </w:tcBorders>
            <w:noWrap w:val="0"/>
            <w:vAlign w:val="center"/>
          </w:tcPr>
          <w:p w14:paraId="0C1777D0">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rPr>
            </w:pPr>
          </w:p>
        </w:tc>
        <w:tc>
          <w:tcPr>
            <w:tcW w:w="6042" w:type="dxa"/>
            <w:tcBorders>
              <w:top w:val="nil"/>
              <w:left w:val="nil"/>
              <w:bottom w:val="nil"/>
              <w:right w:val="nil"/>
            </w:tcBorders>
            <w:noWrap w:val="0"/>
            <w:vAlign w:val="center"/>
          </w:tcPr>
          <w:p w14:paraId="7102AA8F">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rPr>
            </w:pPr>
          </w:p>
        </w:tc>
      </w:tr>
      <w:tr w14:paraId="6BB2B13E">
        <w:tblPrEx>
          <w:tblCellMar>
            <w:top w:w="0" w:type="dxa"/>
            <w:left w:w="108" w:type="dxa"/>
            <w:bottom w:w="0" w:type="dxa"/>
            <w:right w:w="108" w:type="dxa"/>
          </w:tblCellMar>
        </w:tblPrEx>
        <w:trPr>
          <w:trHeight w:val="435" w:hRule="atLeast"/>
        </w:trPr>
        <w:tc>
          <w:tcPr>
            <w:tcW w:w="3585" w:type="dxa"/>
            <w:tcBorders>
              <w:top w:val="nil"/>
              <w:left w:val="nil"/>
              <w:bottom w:val="nil"/>
              <w:right w:val="nil"/>
            </w:tcBorders>
            <w:noWrap w:val="0"/>
            <w:vAlign w:val="center"/>
          </w:tcPr>
          <w:p w14:paraId="067B378D">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rPr>
            </w:pPr>
            <w:r>
              <w:rPr>
                <w:rFonts w:hint="eastAsia"/>
                <w:color w:val="auto"/>
              </w:rPr>
              <w:t xml:space="preserve">丙方(鉴证方公章)名    称： </w:t>
            </w:r>
          </w:p>
        </w:tc>
        <w:tc>
          <w:tcPr>
            <w:tcW w:w="6042" w:type="dxa"/>
            <w:tcBorders>
              <w:top w:val="nil"/>
              <w:left w:val="nil"/>
              <w:bottom w:val="nil"/>
              <w:right w:val="nil"/>
            </w:tcBorders>
            <w:noWrap w:val="0"/>
            <w:vAlign w:val="center"/>
          </w:tcPr>
          <w:p w14:paraId="2A917A83">
            <w:pPr>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color w:val="auto"/>
                <w:lang w:eastAsia="zh-CN"/>
              </w:rPr>
            </w:pPr>
            <w:r>
              <w:rPr>
                <w:rFonts w:hint="eastAsia"/>
                <w:color w:val="auto"/>
                <w:lang w:eastAsia="zh-CN"/>
              </w:rPr>
              <w:t>云南立联项目咨询管理有限公司</w:t>
            </w:r>
          </w:p>
        </w:tc>
      </w:tr>
      <w:tr w14:paraId="1F262449">
        <w:tblPrEx>
          <w:tblCellMar>
            <w:top w:w="0" w:type="dxa"/>
            <w:left w:w="108" w:type="dxa"/>
            <w:bottom w:w="0" w:type="dxa"/>
            <w:right w:w="108" w:type="dxa"/>
          </w:tblCellMar>
        </w:tblPrEx>
        <w:trPr>
          <w:trHeight w:val="435" w:hRule="atLeast"/>
        </w:trPr>
        <w:tc>
          <w:tcPr>
            <w:tcW w:w="3585" w:type="dxa"/>
            <w:tcBorders>
              <w:top w:val="nil"/>
              <w:left w:val="nil"/>
              <w:bottom w:val="nil"/>
              <w:right w:val="nil"/>
            </w:tcBorders>
            <w:noWrap w:val="0"/>
            <w:vAlign w:val="center"/>
          </w:tcPr>
          <w:p w14:paraId="594238A1">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rPr>
            </w:pPr>
            <w:r>
              <w:rPr>
                <w:rFonts w:hint="eastAsia"/>
                <w:color w:val="auto"/>
              </w:rPr>
              <w:t>地址：</w:t>
            </w:r>
          </w:p>
        </w:tc>
        <w:tc>
          <w:tcPr>
            <w:tcW w:w="6042" w:type="dxa"/>
            <w:tcBorders>
              <w:top w:val="nil"/>
              <w:left w:val="nil"/>
              <w:bottom w:val="nil"/>
              <w:right w:val="nil"/>
            </w:tcBorders>
            <w:noWrap w:val="0"/>
            <w:vAlign w:val="center"/>
          </w:tcPr>
          <w:p w14:paraId="33C5A131">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rPr>
            </w:pPr>
          </w:p>
        </w:tc>
      </w:tr>
      <w:tr w14:paraId="08841589">
        <w:tblPrEx>
          <w:tblCellMar>
            <w:top w:w="0" w:type="dxa"/>
            <w:left w:w="108" w:type="dxa"/>
            <w:bottom w:w="0" w:type="dxa"/>
            <w:right w:w="108" w:type="dxa"/>
          </w:tblCellMar>
        </w:tblPrEx>
        <w:trPr>
          <w:trHeight w:val="435" w:hRule="atLeast"/>
        </w:trPr>
        <w:tc>
          <w:tcPr>
            <w:tcW w:w="3585" w:type="dxa"/>
            <w:tcBorders>
              <w:top w:val="nil"/>
              <w:left w:val="nil"/>
              <w:bottom w:val="nil"/>
              <w:right w:val="nil"/>
            </w:tcBorders>
            <w:noWrap w:val="0"/>
            <w:vAlign w:val="center"/>
          </w:tcPr>
          <w:p w14:paraId="5A90FC09">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rPr>
            </w:pPr>
            <w:r>
              <w:rPr>
                <w:rFonts w:hint="eastAsia"/>
                <w:color w:val="auto"/>
              </w:rPr>
              <w:t>邮 编：</w:t>
            </w:r>
          </w:p>
        </w:tc>
        <w:tc>
          <w:tcPr>
            <w:tcW w:w="6042" w:type="dxa"/>
            <w:tcBorders>
              <w:top w:val="nil"/>
              <w:left w:val="nil"/>
              <w:bottom w:val="nil"/>
              <w:right w:val="nil"/>
            </w:tcBorders>
            <w:noWrap w:val="0"/>
            <w:vAlign w:val="center"/>
          </w:tcPr>
          <w:p w14:paraId="33FBE63D">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rPr>
            </w:pPr>
          </w:p>
        </w:tc>
      </w:tr>
      <w:tr w14:paraId="774BC795">
        <w:trPr>
          <w:trHeight w:val="435" w:hRule="atLeast"/>
        </w:trPr>
        <w:tc>
          <w:tcPr>
            <w:tcW w:w="3585" w:type="dxa"/>
            <w:tcBorders>
              <w:top w:val="nil"/>
              <w:left w:val="nil"/>
              <w:bottom w:val="nil"/>
              <w:right w:val="nil"/>
            </w:tcBorders>
            <w:noWrap w:val="0"/>
            <w:vAlign w:val="center"/>
          </w:tcPr>
          <w:p w14:paraId="660D0B25">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rPr>
            </w:pPr>
            <w:r>
              <w:rPr>
                <w:rFonts w:hint="eastAsia"/>
                <w:color w:val="auto"/>
              </w:rPr>
              <w:t>法定代表人：</w:t>
            </w:r>
          </w:p>
        </w:tc>
        <w:tc>
          <w:tcPr>
            <w:tcW w:w="6042" w:type="dxa"/>
            <w:tcBorders>
              <w:top w:val="nil"/>
              <w:left w:val="nil"/>
              <w:bottom w:val="nil"/>
              <w:right w:val="nil"/>
            </w:tcBorders>
            <w:noWrap w:val="0"/>
            <w:vAlign w:val="center"/>
          </w:tcPr>
          <w:p w14:paraId="3BF59439">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rPr>
            </w:pPr>
          </w:p>
        </w:tc>
      </w:tr>
      <w:tr w14:paraId="24D043A0">
        <w:tblPrEx>
          <w:tblCellMar>
            <w:top w:w="0" w:type="dxa"/>
            <w:left w:w="108" w:type="dxa"/>
            <w:bottom w:w="0" w:type="dxa"/>
            <w:right w:w="108" w:type="dxa"/>
          </w:tblCellMar>
        </w:tblPrEx>
        <w:trPr>
          <w:trHeight w:val="435" w:hRule="atLeast"/>
        </w:trPr>
        <w:tc>
          <w:tcPr>
            <w:tcW w:w="3585" w:type="dxa"/>
            <w:tcBorders>
              <w:top w:val="nil"/>
              <w:left w:val="nil"/>
              <w:bottom w:val="nil"/>
              <w:right w:val="nil"/>
            </w:tcBorders>
            <w:noWrap w:val="0"/>
            <w:vAlign w:val="center"/>
          </w:tcPr>
          <w:p w14:paraId="6BBD9033">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rPr>
            </w:pPr>
            <w:r>
              <w:rPr>
                <w:rFonts w:hint="eastAsia"/>
                <w:color w:val="auto"/>
              </w:rPr>
              <w:t>委托代理人：</w:t>
            </w:r>
          </w:p>
        </w:tc>
        <w:tc>
          <w:tcPr>
            <w:tcW w:w="6042" w:type="dxa"/>
            <w:tcBorders>
              <w:top w:val="nil"/>
              <w:left w:val="nil"/>
              <w:bottom w:val="nil"/>
              <w:right w:val="nil"/>
            </w:tcBorders>
            <w:noWrap w:val="0"/>
            <w:vAlign w:val="center"/>
          </w:tcPr>
          <w:p w14:paraId="7382AB1B">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rPr>
            </w:pPr>
          </w:p>
        </w:tc>
      </w:tr>
      <w:tr w14:paraId="05E2001F">
        <w:tblPrEx>
          <w:tblCellMar>
            <w:top w:w="0" w:type="dxa"/>
            <w:left w:w="108" w:type="dxa"/>
            <w:bottom w:w="0" w:type="dxa"/>
            <w:right w:w="108" w:type="dxa"/>
          </w:tblCellMar>
        </w:tblPrEx>
        <w:trPr>
          <w:trHeight w:val="435" w:hRule="atLeast"/>
        </w:trPr>
        <w:tc>
          <w:tcPr>
            <w:tcW w:w="3585" w:type="dxa"/>
            <w:tcBorders>
              <w:top w:val="nil"/>
              <w:left w:val="nil"/>
              <w:bottom w:val="nil"/>
              <w:right w:val="nil"/>
            </w:tcBorders>
            <w:noWrap w:val="0"/>
            <w:vAlign w:val="center"/>
          </w:tcPr>
          <w:p w14:paraId="78522FF8">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rPr>
            </w:pPr>
            <w:r>
              <w:rPr>
                <w:rFonts w:hint="eastAsia"/>
                <w:color w:val="auto"/>
              </w:rPr>
              <w:t>经　办人：　</w:t>
            </w:r>
          </w:p>
        </w:tc>
        <w:tc>
          <w:tcPr>
            <w:tcW w:w="6042" w:type="dxa"/>
            <w:tcBorders>
              <w:top w:val="nil"/>
              <w:left w:val="nil"/>
              <w:bottom w:val="nil"/>
              <w:right w:val="nil"/>
            </w:tcBorders>
            <w:noWrap w:val="0"/>
            <w:vAlign w:val="center"/>
          </w:tcPr>
          <w:p w14:paraId="34A1A7BD">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rPr>
            </w:pPr>
          </w:p>
        </w:tc>
      </w:tr>
      <w:tr w14:paraId="7D3759DA">
        <w:tblPrEx>
          <w:tblCellMar>
            <w:top w:w="0" w:type="dxa"/>
            <w:left w:w="108" w:type="dxa"/>
            <w:bottom w:w="0" w:type="dxa"/>
            <w:right w:w="108" w:type="dxa"/>
          </w:tblCellMar>
        </w:tblPrEx>
        <w:trPr>
          <w:trHeight w:val="435" w:hRule="atLeast"/>
        </w:trPr>
        <w:tc>
          <w:tcPr>
            <w:tcW w:w="3585" w:type="dxa"/>
            <w:tcBorders>
              <w:top w:val="nil"/>
              <w:left w:val="nil"/>
              <w:bottom w:val="nil"/>
              <w:right w:val="nil"/>
            </w:tcBorders>
            <w:noWrap w:val="0"/>
            <w:vAlign w:val="center"/>
          </w:tcPr>
          <w:p w14:paraId="7E4136AD">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rPr>
            </w:pPr>
            <w:r>
              <w:rPr>
                <w:rFonts w:hint="eastAsia"/>
                <w:color w:val="auto"/>
              </w:rPr>
              <w:t>电  话：</w:t>
            </w:r>
          </w:p>
        </w:tc>
        <w:tc>
          <w:tcPr>
            <w:tcW w:w="6042" w:type="dxa"/>
            <w:tcBorders>
              <w:top w:val="nil"/>
              <w:left w:val="nil"/>
              <w:bottom w:val="nil"/>
              <w:right w:val="nil"/>
            </w:tcBorders>
            <w:noWrap w:val="0"/>
            <w:vAlign w:val="center"/>
          </w:tcPr>
          <w:p w14:paraId="10799C35">
            <w:pPr>
              <w:keepNext w:val="0"/>
              <w:keepLines w:val="0"/>
              <w:pageBreakBefore w:val="0"/>
              <w:widowControl w:val="0"/>
              <w:kinsoku/>
              <w:wordWrap/>
              <w:overflowPunct/>
              <w:topLinePunct w:val="0"/>
              <w:autoSpaceDE/>
              <w:autoSpaceDN/>
              <w:bidi w:val="0"/>
              <w:adjustRightInd/>
              <w:snapToGrid/>
              <w:ind w:firstLine="0" w:firstLineChars="0"/>
              <w:textAlignment w:val="auto"/>
              <w:rPr>
                <w:color w:val="auto"/>
              </w:rPr>
            </w:pPr>
          </w:p>
        </w:tc>
      </w:tr>
    </w:tbl>
    <w:p w14:paraId="16643090">
      <w:pPr>
        <w:ind w:left="-485" w:leftChars="-202" w:firstLine="424" w:firstLineChars="177"/>
        <w:jc w:val="center"/>
        <w:rPr>
          <w:rFonts w:hint="eastAsia" w:ascii="宋体" w:hAnsi="宋体"/>
          <w:color w:val="auto"/>
          <w:sz w:val="24"/>
        </w:rPr>
      </w:pPr>
      <w:r>
        <w:rPr>
          <w:rFonts w:ascii="宋体" w:hAnsi="宋体"/>
          <w:color w:val="auto"/>
          <w:sz w:val="24"/>
        </w:rPr>
        <w:br w:type="page"/>
      </w:r>
      <w:bookmarkStart w:id="276" w:name="_Toc86124081"/>
    </w:p>
    <w:p w14:paraId="4EC1E0F5">
      <w:pPr>
        <w:pStyle w:val="3"/>
        <w:bidi w:val="0"/>
        <w:rPr>
          <w:color w:val="auto"/>
        </w:rPr>
      </w:pPr>
      <w:bookmarkStart w:id="277" w:name="_Toc391111556"/>
      <w:bookmarkStart w:id="278" w:name="_Toc8809"/>
      <w:bookmarkStart w:id="279" w:name="_Toc26185"/>
      <w:bookmarkStart w:id="280" w:name="_Toc391111570"/>
      <w:r>
        <w:rPr>
          <w:rFonts w:hint="eastAsia"/>
          <w:color w:val="auto"/>
        </w:rPr>
        <w:t>第一部分</w:t>
      </w:r>
      <w:r>
        <w:rPr>
          <w:color w:val="auto"/>
        </w:rPr>
        <w:t xml:space="preserve"> </w:t>
      </w:r>
      <w:r>
        <w:rPr>
          <w:rFonts w:hint="eastAsia"/>
          <w:color w:val="auto"/>
        </w:rPr>
        <w:t>合同协议书</w:t>
      </w:r>
      <w:bookmarkEnd w:id="277"/>
      <w:bookmarkEnd w:id="278"/>
      <w:bookmarkEnd w:id="279"/>
    </w:p>
    <w:p w14:paraId="636AF95A">
      <w:pPr>
        <w:pageBreakBefore w:val="0"/>
        <w:kinsoku/>
        <w:wordWrap/>
        <w:overflowPunct/>
        <w:topLinePunct w:val="0"/>
        <w:bidi w:val="0"/>
        <w:snapToGrid/>
        <w:spacing w:line="360" w:lineRule="auto"/>
        <w:ind w:firstLine="562" w:firstLineChars="200"/>
        <w:jc w:val="both"/>
        <w:textAlignment w:val="auto"/>
        <w:rPr>
          <w:rFonts w:hint="default" w:eastAsia="宋体"/>
          <w:color w:val="auto"/>
          <w:sz w:val="30"/>
          <w:szCs w:val="30"/>
          <w:lang w:val="en-US" w:eastAsia="zh-CN"/>
        </w:rPr>
      </w:pPr>
      <w:r>
        <w:rPr>
          <w:rFonts w:hint="eastAsia" w:ascii="宋体" w:hAnsi="宋体"/>
          <w:b/>
          <w:color w:val="auto"/>
          <w:sz w:val="28"/>
          <w:szCs w:val="28"/>
        </w:rPr>
        <w:t>发包人（全称）：</w:t>
      </w:r>
      <w:r>
        <w:rPr>
          <w:rFonts w:hint="eastAsia" w:ascii="宋体" w:hAnsi="宋体"/>
          <w:b/>
          <w:color w:val="auto"/>
          <w:sz w:val="28"/>
          <w:szCs w:val="28"/>
          <w:u w:val="single"/>
          <w:lang w:val="en-US" w:eastAsia="zh-CN"/>
        </w:rPr>
        <w:t>永胜县三川镇中心卫生院</w:t>
      </w:r>
      <w:r>
        <w:rPr>
          <w:rFonts w:hint="eastAsia"/>
          <w:b/>
          <w:bCs w:val="0"/>
          <w:color w:val="auto"/>
          <w:sz w:val="30"/>
          <w:szCs w:val="30"/>
          <w:u w:val="single"/>
        </w:rPr>
        <w:t xml:space="preserve"> </w:t>
      </w:r>
      <w:r>
        <w:rPr>
          <w:rFonts w:hint="eastAsia"/>
          <w:b/>
          <w:bCs w:val="0"/>
          <w:color w:val="auto"/>
          <w:sz w:val="30"/>
          <w:szCs w:val="30"/>
          <w:lang w:val="en-US" w:eastAsia="zh-CN"/>
        </w:rPr>
        <w:t xml:space="preserve">  </w:t>
      </w:r>
    </w:p>
    <w:p w14:paraId="53EF2680">
      <w:pPr>
        <w:pageBreakBefore w:val="0"/>
        <w:kinsoku/>
        <w:wordWrap/>
        <w:overflowPunct/>
        <w:topLinePunct w:val="0"/>
        <w:bidi w:val="0"/>
        <w:snapToGrid/>
        <w:spacing w:line="360" w:lineRule="auto"/>
        <w:ind w:firstLine="562" w:firstLineChars="200"/>
        <w:jc w:val="both"/>
        <w:textAlignment w:val="auto"/>
        <w:rPr>
          <w:b/>
          <w:color w:val="auto"/>
          <w:sz w:val="30"/>
          <w:szCs w:val="30"/>
          <w:u w:val="single"/>
        </w:rPr>
      </w:pPr>
      <w:r>
        <w:rPr>
          <w:rFonts w:hint="eastAsia" w:ascii="宋体" w:hAnsi="宋体"/>
          <w:b/>
          <w:color w:val="auto"/>
          <w:sz w:val="28"/>
          <w:szCs w:val="28"/>
        </w:rPr>
        <w:t>承包人（全称）：</w:t>
      </w:r>
      <w:r>
        <w:rPr>
          <w:rFonts w:hint="eastAsia"/>
          <w:b/>
          <w:color w:val="auto"/>
          <w:sz w:val="30"/>
          <w:szCs w:val="30"/>
          <w:u w:val="single"/>
          <w:lang w:val="en-US" w:eastAsia="zh-CN"/>
        </w:rPr>
        <w:t xml:space="preserve">                  </w:t>
      </w:r>
    </w:p>
    <w:p w14:paraId="69686BA4">
      <w:pPr>
        <w:pStyle w:val="22"/>
        <w:pageBreakBefore w:val="0"/>
        <w:kinsoku/>
        <w:wordWrap/>
        <w:overflowPunct/>
        <w:topLinePunct w:val="0"/>
        <w:bidi w:val="0"/>
        <w:snapToGrid/>
        <w:spacing w:before="0" w:beforeAutospacing="0" w:after="0" w:afterAutospacing="0" w:line="360" w:lineRule="auto"/>
        <w:ind w:firstLine="560" w:firstLineChars="200"/>
        <w:jc w:val="both"/>
        <w:textAlignment w:val="auto"/>
        <w:rPr>
          <w:color w:val="auto"/>
          <w:sz w:val="30"/>
          <w:szCs w:val="30"/>
        </w:rPr>
      </w:pPr>
      <w:r>
        <w:rPr>
          <w:rFonts w:hint="eastAsia"/>
          <w:color w:val="auto"/>
          <w:sz w:val="28"/>
          <w:szCs w:val="28"/>
        </w:rPr>
        <w:t>根据《中华人民共和国</w:t>
      </w:r>
      <w:r>
        <w:rPr>
          <w:rFonts w:hint="eastAsia"/>
          <w:color w:val="auto"/>
          <w:sz w:val="28"/>
          <w:szCs w:val="28"/>
          <w:lang w:val="en-US" w:eastAsia="zh-CN"/>
        </w:rPr>
        <w:t>民法典</w:t>
      </w:r>
      <w:r>
        <w:rPr>
          <w:rFonts w:hint="eastAsia"/>
          <w:color w:val="auto"/>
          <w:sz w:val="28"/>
          <w:szCs w:val="28"/>
        </w:rPr>
        <w:t>》、《中华人民共和国建筑法》及有关法律规定，遵循平等、自愿、公平和诚实信用的原则，双方就</w:t>
      </w:r>
      <w:r>
        <w:rPr>
          <w:rFonts w:hint="eastAsia"/>
          <w:b/>
          <w:bCs/>
          <w:color w:val="auto"/>
          <w:sz w:val="28"/>
          <w:szCs w:val="28"/>
          <w:u w:val="single"/>
          <w:lang w:val="zh-CN"/>
        </w:rPr>
        <w:t>永胜县三川镇中心卫生院重点乡镇卫生院提质建设ICU装修工程项目</w:t>
      </w:r>
      <w:r>
        <w:rPr>
          <w:rFonts w:hint="eastAsia"/>
          <w:color w:val="auto"/>
          <w:sz w:val="28"/>
          <w:szCs w:val="28"/>
        </w:rPr>
        <w:t>施工及有关事项协商一致，共同达成如下协议：</w:t>
      </w:r>
    </w:p>
    <w:p w14:paraId="45AA9FA1">
      <w:pPr>
        <w:keepNext w:val="0"/>
        <w:keepLines w:val="0"/>
        <w:pageBreakBefore w:val="0"/>
        <w:widowControl w:val="0"/>
        <w:kinsoku/>
        <w:wordWrap/>
        <w:overflowPunct/>
        <w:topLinePunct w:val="0"/>
        <w:autoSpaceDE/>
        <w:autoSpaceDN/>
        <w:bidi w:val="0"/>
        <w:adjustRightInd/>
        <w:snapToGrid/>
        <w:ind w:firstLine="562" w:firstLineChars="200"/>
        <w:textAlignment w:val="auto"/>
        <w:rPr>
          <w:b/>
          <w:bCs/>
          <w:color w:val="auto"/>
          <w:sz w:val="28"/>
          <w:szCs w:val="28"/>
        </w:rPr>
      </w:pPr>
      <w:bookmarkStart w:id="281" w:name="_Toc391111557"/>
      <w:r>
        <w:rPr>
          <w:rFonts w:hint="eastAsia"/>
          <w:b/>
          <w:bCs/>
          <w:color w:val="auto"/>
          <w:sz w:val="28"/>
          <w:szCs w:val="28"/>
        </w:rPr>
        <w:t>一、工程概况</w:t>
      </w:r>
      <w:bookmarkEnd w:id="281"/>
    </w:p>
    <w:p w14:paraId="7684E060">
      <w:pPr>
        <w:pStyle w:val="22"/>
        <w:pageBreakBefore w:val="0"/>
        <w:kinsoku/>
        <w:wordWrap/>
        <w:overflowPunct/>
        <w:topLinePunct w:val="0"/>
        <w:bidi w:val="0"/>
        <w:snapToGrid/>
        <w:spacing w:before="0" w:beforeAutospacing="0" w:after="0" w:afterAutospacing="0" w:line="360" w:lineRule="auto"/>
        <w:ind w:firstLine="560" w:firstLineChars="200"/>
        <w:jc w:val="both"/>
        <w:textAlignment w:val="auto"/>
        <w:rPr>
          <w:rFonts w:hint="eastAsia" w:eastAsia="宋体"/>
          <w:color w:val="auto"/>
          <w:sz w:val="28"/>
          <w:szCs w:val="28"/>
          <w:lang w:eastAsia="zh-CN"/>
        </w:rPr>
      </w:pPr>
      <w:r>
        <w:rPr>
          <w:bCs/>
          <w:color w:val="auto"/>
          <w:sz w:val="28"/>
          <w:szCs w:val="28"/>
        </w:rPr>
        <w:t>1.</w:t>
      </w:r>
      <w:r>
        <w:rPr>
          <w:rFonts w:hint="eastAsia"/>
          <w:bCs/>
          <w:color w:val="auto"/>
          <w:sz w:val="28"/>
          <w:szCs w:val="28"/>
        </w:rPr>
        <w:t>工程名称</w:t>
      </w:r>
      <w:r>
        <w:rPr>
          <w:rFonts w:hint="eastAsia"/>
          <w:color w:val="auto"/>
          <w:sz w:val="28"/>
          <w:szCs w:val="28"/>
        </w:rPr>
        <w:t>：</w:t>
      </w:r>
      <w:r>
        <w:rPr>
          <w:rFonts w:hint="eastAsia"/>
          <w:color w:val="auto"/>
          <w:sz w:val="28"/>
          <w:szCs w:val="28"/>
          <w:u w:val="single"/>
          <w:lang w:val="zh-CN"/>
        </w:rPr>
        <w:t>永胜县三川镇中心卫生院重点乡镇卫生院提质建设ICU装修工程项目</w:t>
      </w:r>
      <w:r>
        <w:rPr>
          <w:rFonts w:hint="eastAsia"/>
          <w:color w:val="auto"/>
          <w:sz w:val="28"/>
          <w:szCs w:val="28"/>
        </w:rPr>
        <w:t xml:space="preserve">  </w:t>
      </w:r>
    </w:p>
    <w:p w14:paraId="345BB925">
      <w:pPr>
        <w:pStyle w:val="22"/>
        <w:pageBreakBefore w:val="0"/>
        <w:kinsoku/>
        <w:wordWrap/>
        <w:overflowPunct/>
        <w:topLinePunct w:val="0"/>
        <w:bidi w:val="0"/>
        <w:snapToGrid/>
        <w:spacing w:before="0" w:beforeAutospacing="0" w:after="0" w:afterAutospacing="0" w:line="360" w:lineRule="auto"/>
        <w:ind w:firstLine="560" w:firstLineChars="200"/>
        <w:jc w:val="both"/>
        <w:textAlignment w:val="auto"/>
        <w:rPr>
          <w:rFonts w:hint="eastAsia" w:eastAsia="宋体"/>
          <w:color w:val="auto"/>
          <w:sz w:val="30"/>
          <w:szCs w:val="30"/>
          <w:lang w:eastAsia="zh-CN"/>
        </w:rPr>
      </w:pPr>
      <w:r>
        <w:rPr>
          <w:bCs/>
          <w:color w:val="auto"/>
          <w:sz w:val="28"/>
          <w:szCs w:val="28"/>
        </w:rPr>
        <w:t>2.</w:t>
      </w:r>
      <w:r>
        <w:rPr>
          <w:rFonts w:hint="eastAsia"/>
          <w:bCs/>
          <w:color w:val="auto"/>
          <w:sz w:val="28"/>
          <w:szCs w:val="28"/>
        </w:rPr>
        <w:t>工程地点：</w:t>
      </w:r>
      <w:r>
        <w:rPr>
          <w:rFonts w:hint="eastAsia"/>
          <w:color w:val="auto"/>
          <w:sz w:val="28"/>
          <w:szCs w:val="28"/>
          <w:u w:val="single"/>
          <w:lang w:val="zh-CN"/>
        </w:rPr>
        <w:t>永胜县三川镇中心卫生院</w:t>
      </w:r>
    </w:p>
    <w:p w14:paraId="6A50C1A8">
      <w:pPr>
        <w:pageBreakBefore w:val="0"/>
        <w:kinsoku/>
        <w:wordWrap/>
        <w:overflowPunct/>
        <w:topLinePunct w:val="0"/>
        <w:bidi w:val="0"/>
        <w:snapToGrid/>
        <w:spacing w:line="360" w:lineRule="auto"/>
        <w:ind w:firstLine="560" w:firstLineChars="200"/>
        <w:jc w:val="both"/>
        <w:textAlignment w:val="auto"/>
        <w:rPr>
          <w:rFonts w:ascii="宋体" w:hAnsi="宋体"/>
          <w:color w:val="auto"/>
          <w:sz w:val="28"/>
          <w:szCs w:val="28"/>
          <w:u w:val="single"/>
        </w:rPr>
      </w:pPr>
      <w:r>
        <w:rPr>
          <w:rFonts w:hint="eastAsia" w:ascii="宋体" w:hAnsi="宋体"/>
          <w:bCs/>
          <w:color w:val="auto"/>
          <w:sz w:val="28"/>
          <w:szCs w:val="28"/>
          <w:lang w:val="en-US" w:eastAsia="zh-CN"/>
        </w:rPr>
        <w:t>3</w:t>
      </w:r>
      <w:r>
        <w:rPr>
          <w:rFonts w:ascii="宋体" w:hAnsi="宋体"/>
          <w:bCs/>
          <w:color w:val="auto"/>
          <w:sz w:val="28"/>
          <w:szCs w:val="28"/>
        </w:rPr>
        <w:t>.</w:t>
      </w:r>
      <w:r>
        <w:rPr>
          <w:rFonts w:hint="eastAsia" w:ascii="宋体" w:hAnsi="宋体"/>
          <w:bCs/>
          <w:color w:val="auto"/>
          <w:sz w:val="28"/>
          <w:szCs w:val="28"/>
        </w:rPr>
        <w:t>工程内容：</w:t>
      </w:r>
      <w:r>
        <w:rPr>
          <w:rFonts w:hint="eastAsia" w:ascii="宋体" w:hAnsi="宋体"/>
          <w:bCs/>
          <w:color w:val="auto"/>
          <w:sz w:val="28"/>
          <w:szCs w:val="28"/>
          <w:lang w:val="zh-CN"/>
        </w:rPr>
        <w:t>永胜县三川镇中心卫生院重点乡镇卫生院提质建设ICU装修工程项目</w:t>
      </w:r>
      <w:r>
        <w:rPr>
          <w:rFonts w:hint="eastAsia"/>
          <w:color w:val="auto"/>
          <w:sz w:val="28"/>
          <w:szCs w:val="28"/>
          <w:u w:val="none"/>
        </w:rPr>
        <w:t>，主要内容为</w:t>
      </w:r>
      <w:r>
        <w:rPr>
          <w:rFonts w:hint="eastAsia"/>
          <w:color w:val="auto"/>
          <w:sz w:val="28"/>
          <w:szCs w:val="28"/>
          <w:u w:val="single"/>
        </w:rPr>
        <w:t>包括</w:t>
      </w:r>
      <w:r>
        <w:rPr>
          <w:rFonts w:hint="eastAsia"/>
          <w:color w:val="auto"/>
          <w:sz w:val="28"/>
          <w:szCs w:val="28"/>
          <w:u w:val="single"/>
          <w:lang w:val="en-US" w:eastAsia="zh-CN"/>
        </w:rPr>
        <w:t xml:space="preserve">              </w:t>
      </w:r>
      <w:r>
        <w:rPr>
          <w:rFonts w:hint="eastAsia"/>
          <w:color w:val="auto"/>
          <w:sz w:val="28"/>
          <w:szCs w:val="28"/>
          <w:u w:val="single"/>
        </w:rPr>
        <w:t>（详见工程量清单）。</w:t>
      </w:r>
    </w:p>
    <w:p w14:paraId="4F6CD9D1">
      <w:pPr>
        <w:pageBreakBefore w:val="0"/>
        <w:kinsoku/>
        <w:wordWrap/>
        <w:overflowPunct/>
        <w:topLinePunct w:val="0"/>
        <w:bidi w:val="0"/>
        <w:snapToGrid/>
        <w:spacing w:line="360" w:lineRule="auto"/>
        <w:ind w:firstLine="560" w:firstLineChars="200"/>
        <w:jc w:val="both"/>
        <w:textAlignment w:val="auto"/>
        <w:rPr>
          <w:rFonts w:hint="eastAsia"/>
          <w:color w:val="auto"/>
          <w:sz w:val="28"/>
          <w:szCs w:val="28"/>
          <w:u w:val="single"/>
        </w:rPr>
      </w:pPr>
      <w:r>
        <w:rPr>
          <w:rFonts w:hint="eastAsia" w:ascii="宋体" w:hAnsi="宋体"/>
          <w:bCs/>
          <w:color w:val="auto"/>
          <w:sz w:val="28"/>
          <w:szCs w:val="28"/>
          <w:lang w:val="en-US" w:eastAsia="zh-CN"/>
        </w:rPr>
        <w:t>4</w:t>
      </w:r>
      <w:r>
        <w:rPr>
          <w:rFonts w:ascii="宋体" w:hAnsi="宋体"/>
          <w:bCs/>
          <w:color w:val="auto"/>
          <w:sz w:val="28"/>
          <w:szCs w:val="28"/>
        </w:rPr>
        <w:t>.</w:t>
      </w:r>
      <w:r>
        <w:rPr>
          <w:rFonts w:hint="eastAsia" w:ascii="宋体" w:hAnsi="宋体"/>
          <w:bCs/>
          <w:color w:val="auto"/>
          <w:sz w:val="28"/>
          <w:szCs w:val="28"/>
        </w:rPr>
        <w:t>工程承包范围：</w:t>
      </w:r>
      <w:r>
        <w:rPr>
          <w:rFonts w:hint="eastAsia"/>
          <w:color w:val="auto"/>
          <w:sz w:val="28"/>
          <w:szCs w:val="28"/>
          <w:u w:val="single"/>
          <w:lang w:val="en-US" w:eastAsia="zh-CN"/>
        </w:rPr>
        <w:t xml:space="preserve">              </w:t>
      </w:r>
      <w:r>
        <w:rPr>
          <w:rFonts w:hint="eastAsia"/>
          <w:color w:val="auto"/>
          <w:sz w:val="28"/>
          <w:szCs w:val="28"/>
          <w:u w:val="single"/>
        </w:rPr>
        <w:t>（详见工程量清单）</w:t>
      </w:r>
    </w:p>
    <w:p w14:paraId="57B4A5EF">
      <w:pPr>
        <w:pageBreakBefore w:val="0"/>
        <w:kinsoku/>
        <w:wordWrap/>
        <w:overflowPunct/>
        <w:topLinePunct w:val="0"/>
        <w:bidi w:val="0"/>
        <w:snapToGrid/>
        <w:spacing w:line="360" w:lineRule="auto"/>
        <w:ind w:firstLine="560" w:firstLineChars="200"/>
        <w:jc w:val="both"/>
        <w:textAlignment w:val="auto"/>
        <w:rPr>
          <w:rFonts w:hint="default" w:ascii="宋体" w:hAnsi="宋体" w:eastAsia="宋体"/>
          <w:bCs/>
          <w:color w:val="auto"/>
          <w:sz w:val="28"/>
          <w:szCs w:val="28"/>
          <w:lang w:val="en-US" w:eastAsia="zh-CN"/>
        </w:rPr>
      </w:pPr>
      <w:r>
        <w:rPr>
          <w:rFonts w:hint="eastAsia" w:ascii="宋体" w:hAnsi="宋体"/>
          <w:bCs/>
          <w:color w:val="auto"/>
          <w:sz w:val="28"/>
          <w:szCs w:val="28"/>
          <w:lang w:val="en-US" w:eastAsia="zh-CN"/>
        </w:rPr>
        <w:t>5.</w:t>
      </w:r>
      <w:r>
        <w:rPr>
          <w:rFonts w:hint="eastAsia" w:ascii="宋体" w:hAnsi="宋体"/>
          <w:bCs/>
          <w:color w:val="auto"/>
          <w:sz w:val="28"/>
          <w:szCs w:val="28"/>
        </w:rPr>
        <w:t>本合同内容及承包范围内执行总价包定方式，合同价内包含材料、人工、机械、辅料及本工程服务的全部用工及所有零工，含材料倒运、脚手架搭拆、文明施工、雨季施工、竣工清理、渣土清运、工机具使用、各种管理费、税金、利润以及不可预见等费用</w:t>
      </w:r>
      <w:r>
        <w:rPr>
          <w:rFonts w:hint="eastAsia" w:ascii="宋体" w:hAnsi="宋体"/>
          <w:bCs/>
          <w:color w:val="auto"/>
          <w:sz w:val="28"/>
          <w:szCs w:val="28"/>
          <w:lang w:val="en-US" w:eastAsia="zh-CN"/>
        </w:rPr>
        <w:t>。</w:t>
      </w:r>
    </w:p>
    <w:p w14:paraId="51899075">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eastAsia"/>
          <w:b/>
          <w:bCs/>
          <w:color w:val="auto"/>
          <w:sz w:val="28"/>
          <w:szCs w:val="28"/>
        </w:rPr>
      </w:pPr>
      <w:bookmarkStart w:id="282" w:name="_Toc391111558"/>
      <w:r>
        <w:rPr>
          <w:rFonts w:hint="eastAsia"/>
          <w:b/>
          <w:bCs/>
          <w:color w:val="auto"/>
          <w:sz w:val="28"/>
          <w:szCs w:val="28"/>
        </w:rPr>
        <w:t>二、合同工期</w:t>
      </w:r>
      <w:bookmarkEnd w:id="282"/>
    </w:p>
    <w:p w14:paraId="2A867DE5">
      <w:pPr>
        <w:pageBreakBefore w:val="0"/>
        <w:kinsoku/>
        <w:wordWrap/>
        <w:overflowPunct/>
        <w:topLinePunct w:val="0"/>
        <w:bidi w:val="0"/>
        <w:snapToGrid/>
        <w:spacing w:line="360" w:lineRule="auto"/>
        <w:ind w:firstLine="560" w:firstLineChars="200"/>
        <w:jc w:val="both"/>
        <w:textAlignment w:val="auto"/>
        <w:rPr>
          <w:rFonts w:ascii="宋体" w:hAnsi="宋体"/>
          <w:color w:val="auto"/>
          <w:sz w:val="28"/>
          <w:szCs w:val="28"/>
        </w:rPr>
      </w:pPr>
      <w:r>
        <w:rPr>
          <w:rFonts w:hint="eastAsia" w:ascii="宋体" w:hAnsi="宋体"/>
          <w:color w:val="auto"/>
          <w:sz w:val="28"/>
          <w:szCs w:val="28"/>
        </w:rPr>
        <w:t>计划开工日期：</w:t>
      </w:r>
      <w:r>
        <w:rPr>
          <w:rFonts w:hint="eastAsia" w:ascii="宋体" w:hAnsi="宋体"/>
          <w:color w:val="auto"/>
          <w:sz w:val="28"/>
          <w:szCs w:val="28"/>
          <w:u w:val="single"/>
        </w:rPr>
        <w:t xml:space="preserve"> </w:t>
      </w:r>
      <w:r>
        <w:rPr>
          <w:rFonts w:hint="eastAsia" w:ascii="宋体" w:hAnsi="宋体"/>
          <w:color w:val="auto"/>
          <w:sz w:val="28"/>
          <w:szCs w:val="28"/>
          <w:u w:val="single"/>
          <w:lang w:val="en-US" w:eastAsia="zh-CN"/>
        </w:rPr>
        <w:t>2024</w:t>
      </w:r>
      <w:r>
        <w:rPr>
          <w:rFonts w:hint="eastAsia" w:ascii="宋体" w:hAnsi="宋体"/>
          <w:color w:val="auto"/>
          <w:sz w:val="28"/>
          <w:szCs w:val="28"/>
          <w:u w:val="single"/>
        </w:rPr>
        <w:t xml:space="preserve"> </w:t>
      </w:r>
      <w:r>
        <w:rPr>
          <w:rFonts w:hint="eastAsia" w:ascii="宋体" w:hAnsi="宋体"/>
          <w:color w:val="auto"/>
          <w:sz w:val="28"/>
          <w:szCs w:val="28"/>
        </w:rPr>
        <w:t>年</w:t>
      </w:r>
      <w:r>
        <w:rPr>
          <w:rFonts w:hint="eastAsia" w:ascii="宋体" w:hAnsi="宋体"/>
          <w:color w:val="auto"/>
          <w:sz w:val="28"/>
          <w:szCs w:val="28"/>
          <w:u w:val="single"/>
        </w:rPr>
        <w:t xml:space="preserve"> </w:t>
      </w:r>
      <w:r>
        <w:rPr>
          <w:rFonts w:hint="eastAsia" w:ascii="宋体" w:hAnsi="宋体"/>
          <w:color w:val="auto"/>
          <w:sz w:val="28"/>
          <w:szCs w:val="28"/>
          <w:u w:val="single"/>
          <w:lang w:val="en-US" w:eastAsia="zh-CN"/>
        </w:rPr>
        <w:t xml:space="preserve">  </w:t>
      </w:r>
      <w:r>
        <w:rPr>
          <w:rFonts w:hint="eastAsia" w:ascii="宋体" w:hAnsi="宋体"/>
          <w:color w:val="auto"/>
          <w:sz w:val="28"/>
          <w:szCs w:val="28"/>
          <w:u w:val="single"/>
        </w:rPr>
        <w:t xml:space="preserve"> </w:t>
      </w:r>
      <w:r>
        <w:rPr>
          <w:rFonts w:hint="eastAsia" w:ascii="宋体" w:hAnsi="宋体"/>
          <w:color w:val="auto"/>
          <w:sz w:val="28"/>
          <w:szCs w:val="28"/>
        </w:rPr>
        <w:t>月</w:t>
      </w:r>
      <w:r>
        <w:rPr>
          <w:rFonts w:hint="eastAsia" w:ascii="宋体" w:hAnsi="宋体"/>
          <w:color w:val="auto"/>
          <w:sz w:val="28"/>
          <w:szCs w:val="28"/>
          <w:u w:val="single"/>
        </w:rPr>
        <w:t xml:space="preserve"> </w:t>
      </w:r>
      <w:r>
        <w:rPr>
          <w:rFonts w:hint="eastAsia" w:ascii="宋体" w:hAnsi="宋体"/>
          <w:color w:val="auto"/>
          <w:sz w:val="28"/>
          <w:szCs w:val="28"/>
          <w:u w:val="single"/>
          <w:lang w:val="en-US" w:eastAsia="zh-CN"/>
        </w:rPr>
        <w:t xml:space="preserve">  </w:t>
      </w:r>
      <w:r>
        <w:rPr>
          <w:rFonts w:hint="eastAsia" w:ascii="宋体" w:hAnsi="宋体"/>
          <w:color w:val="auto"/>
          <w:sz w:val="28"/>
          <w:szCs w:val="28"/>
          <w:u w:val="single"/>
        </w:rPr>
        <w:t xml:space="preserve"> </w:t>
      </w:r>
      <w:r>
        <w:rPr>
          <w:rFonts w:hint="eastAsia" w:ascii="宋体" w:hAnsi="宋体"/>
          <w:color w:val="auto"/>
          <w:sz w:val="28"/>
          <w:szCs w:val="28"/>
        </w:rPr>
        <w:t xml:space="preserve">日 </w:t>
      </w:r>
    </w:p>
    <w:p w14:paraId="1FE0E9AE">
      <w:pPr>
        <w:pageBreakBefore w:val="0"/>
        <w:kinsoku/>
        <w:wordWrap/>
        <w:overflowPunct/>
        <w:topLinePunct w:val="0"/>
        <w:bidi w:val="0"/>
        <w:snapToGrid/>
        <w:spacing w:line="360" w:lineRule="auto"/>
        <w:ind w:firstLine="560" w:firstLineChars="200"/>
        <w:jc w:val="both"/>
        <w:textAlignment w:val="auto"/>
        <w:rPr>
          <w:rFonts w:ascii="宋体" w:hAnsi="宋体"/>
          <w:color w:val="auto"/>
          <w:sz w:val="28"/>
          <w:szCs w:val="28"/>
        </w:rPr>
      </w:pPr>
      <w:r>
        <w:rPr>
          <w:rFonts w:hint="eastAsia" w:ascii="宋体" w:hAnsi="宋体"/>
          <w:color w:val="auto"/>
          <w:sz w:val="28"/>
          <w:szCs w:val="28"/>
        </w:rPr>
        <w:t>计划竣工日期：</w:t>
      </w:r>
      <w:r>
        <w:rPr>
          <w:rFonts w:hint="eastAsia" w:ascii="宋体" w:hAnsi="宋体"/>
          <w:color w:val="auto"/>
          <w:sz w:val="28"/>
          <w:szCs w:val="28"/>
          <w:u w:val="single"/>
        </w:rPr>
        <w:t xml:space="preserve"> </w:t>
      </w:r>
      <w:r>
        <w:rPr>
          <w:rFonts w:hint="eastAsia" w:ascii="宋体" w:hAnsi="宋体"/>
          <w:color w:val="auto"/>
          <w:sz w:val="28"/>
          <w:szCs w:val="28"/>
          <w:u w:val="single"/>
          <w:lang w:val="en-US" w:eastAsia="zh-CN"/>
        </w:rPr>
        <w:t>2024</w:t>
      </w:r>
      <w:r>
        <w:rPr>
          <w:rFonts w:hint="eastAsia" w:ascii="宋体" w:hAnsi="宋体"/>
          <w:color w:val="auto"/>
          <w:sz w:val="28"/>
          <w:szCs w:val="28"/>
          <w:u w:val="single"/>
        </w:rPr>
        <w:t xml:space="preserve"> </w:t>
      </w:r>
      <w:r>
        <w:rPr>
          <w:rFonts w:hint="eastAsia" w:ascii="宋体" w:hAnsi="宋体"/>
          <w:color w:val="auto"/>
          <w:sz w:val="28"/>
          <w:szCs w:val="28"/>
        </w:rPr>
        <w:t>年</w:t>
      </w:r>
      <w:r>
        <w:rPr>
          <w:rFonts w:hint="eastAsia" w:ascii="宋体" w:hAnsi="宋体"/>
          <w:color w:val="auto"/>
          <w:sz w:val="28"/>
          <w:szCs w:val="28"/>
          <w:u w:val="single"/>
        </w:rPr>
        <w:t xml:space="preserve"> </w:t>
      </w:r>
      <w:r>
        <w:rPr>
          <w:rFonts w:hint="eastAsia" w:ascii="宋体" w:hAnsi="宋体"/>
          <w:color w:val="auto"/>
          <w:sz w:val="28"/>
          <w:szCs w:val="28"/>
          <w:u w:val="single"/>
          <w:lang w:val="en-US" w:eastAsia="zh-CN"/>
        </w:rPr>
        <w:t xml:space="preserve">   </w:t>
      </w:r>
      <w:r>
        <w:rPr>
          <w:rFonts w:hint="eastAsia" w:ascii="宋体" w:hAnsi="宋体"/>
          <w:color w:val="auto"/>
          <w:sz w:val="28"/>
          <w:szCs w:val="28"/>
          <w:u w:val="single"/>
        </w:rPr>
        <w:t xml:space="preserve"> </w:t>
      </w:r>
      <w:r>
        <w:rPr>
          <w:rFonts w:hint="eastAsia" w:ascii="宋体" w:hAnsi="宋体"/>
          <w:color w:val="auto"/>
          <w:sz w:val="28"/>
          <w:szCs w:val="28"/>
        </w:rPr>
        <w:t>月</w:t>
      </w:r>
      <w:r>
        <w:rPr>
          <w:rFonts w:hint="eastAsia" w:ascii="宋体" w:hAnsi="宋体"/>
          <w:color w:val="auto"/>
          <w:sz w:val="28"/>
          <w:szCs w:val="28"/>
          <w:u w:val="single"/>
        </w:rPr>
        <w:t xml:space="preserve"> </w:t>
      </w:r>
      <w:r>
        <w:rPr>
          <w:rFonts w:hint="eastAsia" w:ascii="宋体" w:hAnsi="宋体"/>
          <w:color w:val="auto"/>
          <w:sz w:val="28"/>
          <w:szCs w:val="28"/>
          <w:u w:val="single"/>
          <w:lang w:val="en-US" w:eastAsia="zh-CN"/>
        </w:rPr>
        <w:t xml:space="preserve">  </w:t>
      </w:r>
      <w:r>
        <w:rPr>
          <w:rFonts w:hint="eastAsia" w:ascii="宋体" w:hAnsi="宋体"/>
          <w:color w:val="auto"/>
          <w:sz w:val="28"/>
          <w:szCs w:val="28"/>
          <w:u w:val="single"/>
        </w:rPr>
        <w:t xml:space="preserve"> </w:t>
      </w:r>
      <w:r>
        <w:rPr>
          <w:rFonts w:hint="eastAsia" w:ascii="宋体" w:hAnsi="宋体"/>
          <w:color w:val="auto"/>
          <w:sz w:val="28"/>
          <w:szCs w:val="28"/>
        </w:rPr>
        <w:t xml:space="preserve">日。 </w:t>
      </w:r>
    </w:p>
    <w:p w14:paraId="113A2B76">
      <w:pPr>
        <w:pageBreakBefore w:val="0"/>
        <w:kinsoku/>
        <w:wordWrap/>
        <w:overflowPunct/>
        <w:topLinePunct w:val="0"/>
        <w:bidi w:val="0"/>
        <w:snapToGrid/>
        <w:spacing w:line="360" w:lineRule="auto"/>
        <w:ind w:firstLine="560" w:firstLineChars="200"/>
        <w:jc w:val="both"/>
        <w:textAlignment w:val="auto"/>
        <w:rPr>
          <w:rFonts w:ascii="宋体" w:hAnsi="宋体"/>
          <w:color w:val="auto"/>
          <w:sz w:val="28"/>
          <w:szCs w:val="28"/>
        </w:rPr>
      </w:pPr>
      <w:r>
        <w:rPr>
          <w:rFonts w:hint="eastAsia" w:ascii="宋体" w:hAnsi="宋体"/>
          <w:color w:val="auto"/>
          <w:sz w:val="28"/>
          <w:szCs w:val="28"/>
        </w:rPr>
        <w:t>工期总日历天数：</w:t>
      </w:r>
      <w:r>
        <w:rPr>
          <w:rFonts w:hint="eastAsia" w:ascii="宋体" w:hAnsi="宋体"/>
          <w:color w:val="auto"/>
          <w:sz w:val="28"/>
          <w:szCs w:val="28"/>
          <w:u w:val="single"/>
          <w:lang w:val="en-US" w:eastAsia="zh-CN"/>
        </w:rPr>
        <w:t xml:space="preserve">   </w:t>
      </w:r>
      <w:r>
        <w:rPr>
          <w:rFonts w:hint="eastAsia" w:ascii="宋体" w:hAnsi="宋体"/>
          <w:color w:val="auto"/>
          <w:sz w:val="28"/>
          <w:szCs w:val="28"/>
        </w:rPr>
        <w:t>天。工期总日历天数与根据前述计划开竣工日期计算的工期天数不一致的，以工期总日历天数为准。</w:t>
      </w:r>
    </w:p>
    <w:p w14:paraId="3FBD80DB">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eastAsia"/>
          <w:b/>
          <w:bCs/>
          <w:color w:val="auto"/>
          <w:sz w:val="28"/>
          <w:szCs w:val="28"/>
        </w:rPr>
      </w:pPr>
      <w:bookmarkStart w:id="283" w:name="_Toc391111559"/>
      <w:r>
        <w:rPr>
          <w:rFonts w:hint="eastAsia"/>
          <w:b/>
          <w:bCs/>
          <w:color w:val="auto"/>
          <w:sz w:val="28"/>
          <w:szCs w:val="28"/>
        </w:rPr>
        <w:t>三、质量标准</w:t>
      </w:r>
      <w:bookmarkEnd w:id="283"/>
    </w:p>
    <w:p w14:paraId="6B3F76D9">
      <w:pPr>
        <w:pageBreakBefore w:val="0"/>
        <w:kinsoku/>
        <w:wordWrap/>
        <w:overflowPunct/>
        <w:topLinePunct w:val="0"/>
        <w:bidi w:val="0"/>
        <w:snapToGrid/>
        <w:spacing w:line="360" w:lineRule="auto"/>
        <w:ind w:firstLine="560" w:firstLineChars="200"/>
        <w:jc w:val="both"/>
        <w:textAlignment w:val="auto"/>
        <w:rPr>
          <w:rFonts w:hint="eastAsia" w:ascii="宋体" w:hAnsi="宋体" w:eastAsia="宋体"/>
          <w:color w:val="auto"/>
          <w:sz w:val="28"/>
          <w:szCs w:val="28"/>
          <w:lang w:eastAsia="zh-CN"/>
        </w:rPr>
      </w:pPr>
      <w:r>
        <w:rPr>
          <w:rFonts w:hint="eastAsia" w:ascii="宋体" w:hAnsi="宋体"/>
          <w:color w:val="auto"/>
          <w:sz w:val="28"/>
          <w:szCs w:val="28"/>
        </w:rPr>
        <w:t>工程质量：《建筑工程施工质量验收统一标准》GB50300-2022</w:t>
      </w:r>
      <w:r>
        <w:rPr>
          <w:rFonts w:hint="eastAsia" w:ascii="宋体" w:hAnsi="宋体"/>
          <w:color w:val="auto"/>
          <w:sz w:val="28"/>
          <w:szCs w:val="28"/>
          <w:lang w:eastAsia="zh-CN"/>
        </w:rPr>
        <w:t>。</w:t>
      </w:r>
    </w:p>
    <w:p w14:paraId="1D0DCDFC">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eastAsia"/>
          <w:b/>
          <w:bCs/>
          <w:color w:val="auto"/>
          <w:sz w:val="28"/>
          <w:szCs w:val="28"/>
        </w:rPr>
      </w:pPr>
      <w:bookmarkStart w:id="284" w:name="_Toc391111560"/>
      <w:r>
        <w:rPr>
          <w:rFonts w:hint="eastAsia"/>
          <w:b/>
          <w:bCs/>
          <w:color w:val="auto"/>
          <w:sz w:val="28"/>
          <w:szCs w:val="28"/>
        </w:rPr>
        <w:t>四、签约价与价格形式</w:t>
      </w:r>
      <w:bookmarkEnd w:id="284"/>
      <w:r>
        <w:rPr>
          <w:rFonts w:hint="eastAsia"/>
          <w:b/>
          <w:bCs/>
          <w:color w:val="auto"/>
          <w:sz w:val="28"/>
          <w:szCs w:val="28"/>
          <w:lang w:val="en-US" w:eastAsia="zh-CN"/>
        </w:rPr>
        <w:t>及付款方式</w:t>
      </w:r>
      <w:r>
        <w:rPr>
          <w:rFonts w:hint="eastAsia"/>
          <w:b/>
          <w:bCs/>
          <w:color w:val="auto"/>
          <w:sz w:val="28"/>
          <w:szCs w:val="28"/>
        </w:rPr>
        <w:tab/>
      </w:r>
    </w:p>
    <w:p w14:paraId="67950593">
      <w:pPr>
        <w:pageBreakBefore w:val="0"/>
        <w:kinsoku/>
        <w:wordWrap/>
        <w:overflowPunct/>
        <w:topLinePunct w:val="0"/>
        <w:bidi w:val="0"/>
        <w:snapToGrid/>
        <w:spacing w:line="360" w:lineRule="auto"/>
        <w:ind w:firstLine="560" w:firstLineChars="200"/>
        <w:jc w:val="both"/>
        <w:textAlignment w:val="auto"/>
        <w:rPr>
          <w:rFonts w:ascii="宋体" w:hAnsi="宋体"/>
          <w:color w:val="auto"/>
          <w:sz w:val="28"/>
          <w:szCs w:val="28"/>
        </w:rPr>
      </w:pPr>
      <w:r>
        <w:rPr>
          <w:rFonts w:ascii="宋体" w:hAnsi="宋体"/>
          <w:color w:val="auto"/>
          <w:sz w:val="28"/>
          <w:szCs w:val="28"/>
        </w:rPr>
        <w:t>1.</w:t>
      </w:r>
      <w:r>
        <w:rPr>
          <w:rFonts w:hint="eastAsia" w:ascii="宋体" w:hAnsi="宋体"/>
          <w:color w:val="auto"/>
          <w:sz w:val="28"/>
          <w:szCs w:val="28"/>
        </w:rPr>
        <w:t>签约合同价为：</w:t>
      </w:r>
    </w:p>
    <w:p w14:paraId="0592F665">
      <w:pPr>
        <w:pageBreakBefore w:val="0"/>
        <w:kinsoku/>
        <w:wordWrap/>
        <w:overflowPunct/>
        <w:topLinePunct w:val="0"/>
        <w:bidi w:val="0"/>
        <w:snapToGrid/>
        <w:spacing w:line="360" w:lineRule="auto"/>
        <w:ind w:firstLine="560" w:firstLineChars="200"/>
        <w:jc w:val="both"/>
        <w:textAlignment w:val="auto"/>
        <w:rPr>
          <w:rFonts w:ascii="宋体" w:hAnsi="宋体"/>
          <w:color w:val="auto"/>
          <w:sz w:val="28"/>
          <w:szCs w:val="28"/>
        </w:rPr>
      </w:pPr>
      <w:r>
        <w:rPr>
          <w:rFonts w:hint="eastAsia" w:ascii="宋体" w:hAnsi="宋体"/>
          <w:color w:val="auto"/>
          <w:sz w:val="28"/>
          <w:szCs w:val="28"/>
        </w:rPr>
        <w:t>人民币（大写）</w:t>
      </w:r>
      <w:r>
        <w:rPr>
          <w:rFonts w:hint="eastAsia" w:ascii="宋体" w:hAnsi="宋体"/>
          <w:b/>
          <w:color w:val="auto"/>
          <w:sz w:val="28"/>
          <w:szCs w:val="28"/>
          <w:u w:val="single"/>
        </w:rPr>
        <w:t xml:space="preserve"> </w:t>
      </w:r>
      <w:r>
        <w:rPr>
          <w:rFonts w:hint="eastAsia" w:ascii="宋体" w:hAnsi="宋体"/>
          <w:b/>
          <w:color w:val="auto"/>
          <w:sz w:val="28"/>
          <w:szCs w:val="28"/>
          <w:u w:val="single"/>
          <w:lang w:val="en-US" w:eastAsia="zh-CN"/>
        </w:rPr>
        <w:t xml:space="preserve">               （¥       ）</w:t>
      </w:r>
      <w:r>
        <w:rPr>
          <w:rFonts w:hint="eastAsia" w:ascii="宋体" w:hAnsi="宋体"/>
          <w:b/>
          <w:color w:val="auto"/>
          <w:sz w:val="28"/>
          <w:szCs w:val="28"/>
          <w:u w:val="single"/>
        </w:rPr>
        <w:t xml:space="preserve">  </w:t>
      </w:r>
      <w:r>
        <w:rPr>
          <w:rFonts w:hint="eastAsia" w:ascii="宋体" w:hAnsi="宋体"/>
          <w:b/>
          <w:color w:val="auto"/>
          <w:sz w:val="28"/>
          <w:szCs w:val="28"/>
        </w:rPr>
        <w:t xml:space="preserve">    </w:t>
      </w:r>
    </w:p>
    <w:p w14:paraId="16E410AD">
      <w:pPr>
        <w:pageBreakBefore w:val="0"/>
        <w:kinsoku/>
        <w:wordWrap/>
        <w:overflowPunct/>
        <w:topLinePunct w:val="0"/>
        <w:bidi w:val="0"/>
        <w:snapToGrid/>
        <w:spacing w:line="360" w:lineRule="auto"/>
        <w:ind w:firstLine="560" w:firstLineChars="200"/>
        <w:jc w:val="both"/>
        <w:textAlignment w:val="auto"/>
        <w:rPr>
          <w:rFonts w:hint="eastAsia" w:ascii="宋体" w:hAnsi="宋体"/>
          <w:color w:val="auto"/>
          <w:sz w:val="28"/>
          <w:szCs w:val="28"/>
          <w:u w:val="single"/>
          <w:lang w:val="en-US" w:eastAsia="zh-CN"/>
        </w:rPr>
      </w:pPr>
      <w:r>
        <w:rPr>
          <w:rFonts w:ascii="宋体" w:hAnsi="宋体"/>
          <w:color w:val="auto"/>
          <w:sz w:val="28"/>
          <w:szCs w:val="28"/>
        </w:rPr>
        <w:t>2.</w:t>
      </w:r>
      <w:r>
        <w:rPr>
          <w:rFonts w:hint="eastAsia" w:ascii="宋体" w:hAnsi="宋体"/>
          <w:color w:val="auto"/>
          <w:sz w:val="28"/>
          <w:szCs w:val="28"/>
        </w:rPr>
        <w:t>合同价格形式：</w:t>
      </w:r>
      <w:r>
        <w:rPr>
          <w:rFonts w:hint="eastAsia" w:ascii="宋体" w:hAnsi="宋体"/>
          <w:color w:val="auto"/>
          <w:sz w:val="28"/>
          <w:szCs w:val="28"/>
          <w:u w:val="single"/>
        </w:rPr>
        <w:t>固定单价合同</w:t>
      </w:r>
      <w:r>
        <w:rPr>
          <w:rFonts w:hint="eastAsia" w:ascii="宋体" w:hAnsi="宋体"/>
          <w:color w:val="auto"/>
          <w:sz w:val="28"/>
          <w:szCs w:val="28"/>
          <w:u w:val="single"/>
          <w:lang w:eastAsia="zh-CN"/>
        </w:rPr>
        <w:t>，</w:t>
      </w:r>
      <w:r>
        <w:rPr>
          <w:rFonts w:hint="eastAsia" w:ascii="宋体" w:hAnsi="宋体"/>
          <w:color w:val="auto"/>
          <w:sz w:val="28"/>
          <w:szCs w:val="28"/>
          <w:u w:val="single"/>
          <w:lang w:val="en-US" w:eastAsia="zh-CN"/>
        </w:rPr>
        <w:t>如工程量有增加或减少的，在单价固定的基础上，按照实际</w:t>
      </w:r>
      <w:r>
        <w:rPr>
          <w:rFonts w:hint="eastAsia" w:ascii="宋体" w:hAnsi="宋体"/>
          <w:color w:val="auto"/>
          <w:sz w:val="28"/>
          <w:szCs w:val="28"/>
          <w:highlight w:val="none"/>
          <w:u w:val="single"/>
          <w:lang w:val="en-US" w:eastAsia="zh-CN"/>
        </w:rPr>
        <w:t>审计后</w:t>
      </w:r>
      <w:r>
        <w:rPr>
          <w:rFonts w:hint="eastAsia" w:ascii="宋体" w:hAnsi="宋体"/>
          <w:color w:val="auto"/>
          <w:sz w:val="28"/>
          <w:szCs w:val="28"/>
          <w:u w:val="single"/>
          <w:lang w:val="en-US" w:eastAsia="zh-CN"/>
        </w:rPr>
        <w:t>工程量进行结算。</w:t>
      </w:r>
    </w:p>
    <w:p w14:paraId="60DE9A7D">
      <w:pPr>
        <w:pageBreakBefore w:val="0"/>
        <w:kinsoku/>
        <w:wordWrap/>
        <w:overflowPunct/>
        <w:topLinePunct w:val="0"/>
        <w:bidi w:val="0"/>
        <w:snapToGrid/>
        <w:spacing w:line="360" w:lineRule="auto"/>
        <w:ind w:firstLine="560" w:firstLineChars="200"/>
        <w:jc w:val="both"/>
        <w:textAlignment w:val="auto"/>
        <w:rPr>
          <w:rFonts w:hint="eastAsia" w:ascii="宋体" w:hAnsi="宋体"/>
          <w:color w:val="auto"/>
          <w:sz w:val="28"/>
          <w:szCs w:val="28"/>
          <w:u w:val="none"/>
          <w:lang w:val="en-US" w:eastAsia="zh-CN"/>
        </w:rPr>
      </w:pPr>
      <w:r>
        <w:rPr>
          <w:rFonts w:hint="eastAsia" w:ascii="宋体" w:hAnsi="宋体"/>
          <w:color w:val="auto"/>
          <w:sz w:val="28"/>
          <w:szCs w:val="28"/>
          <w:u w:val="none"/>
          <w:lang w:val="en-US" w:eastAsia="zh-CN"/>
        </w:rPr>
        <w:t>3.合同价款的支付：</w:t>
      </w:r>
    </w:p>
    <w:p w14:paraId="09FA6C38">
      <w:pPr>
        <w:pageBreakBefore w:val="0"/>
        <w:kinsoku/>
        <w:wordWrap/>
        <w:overflowPunct/>
        <w:topLinePunct w:val="0"/>
        <w:bidi w:val="0"/>
        <w:snapToGrid/>
        <w:spacing w:line="360" w:lineRule="auto"/>
        <w:ind w:firstLine="560" w:firstLineChars="200"/>
        <w:jc w:val="both"/>
        <w:textAlignment w:val="auto"/>
        <w:rPr>
          <w:rFonts w:hint="eastAsia" w:ascii="宋体" w:hAnsi="宋体"/>
          <w:color w:val="auto"/>
          <w:sz w:val="28"/>
          <w:szCs w:val="28"/>
          <w:u w:val="none"/>
          <w:lang w:val="en-US" w:eastAsia="zh-CN"/>
        </w:rPr>
      </w:pPr>
      <w:r>
        <w:rPr>
          <w:rFonts w:hint="eastAsia" w:ascii="宋体" w:hAnsi="宋体"/>
          <w:color w:val="auto"/>
          <w:sz w:val="28"/>
          <w:szCs w:val="28"/>
          <w:u w:val="none"/>
          <w:lang w:val="en-US" w:eastAsia="zh-CN"/>
        </w:rPr>
        <w:t>工程施工完成，经甲方验收合格后，乙方向甲方提交决算材料及清单，由第三方审计单位进行审计，按照审计后的工程量及金额进行结算。</w:t>
      </w:r>
    </w:p>
    <w:p w14:paraId="1234CDFB">
      <w:pPr>
        <w:pageBreakBefore w:val="0"/>
        <w:kinsoku/>
        <w:wordWrap/>
        <w:overflowPunct/>
        <w:topLinePunct w:val="0"/>
        <w:bidi w:val="0"/>
        <w:snapToGrid/>
        <w:spacing w:line="360" w:lineRule="auto"/>
        <w:ind w:firstLine="560" w:firstLineChars="200"/>
        <w:jc w:val="both"/>
        <w:textAlignment w:val="auto"/>
        <w:rPr>
          <w:rFonts w:hint="eastAsia" w:ascii="宋体" w:hAnsi="宋体"/>
          <w:color w:val="auto"/>
          <w:sz w:val="28"/>
          <w:szCs w:val="28"/>
          <w:u w:val="single"/>
          <w:lang w:val="en-US" w:eastAsia="zh-CN"/>
        </w:rPr>
      </w:pPr>
      <w:r>
        <w:rPr>
          <w:rFonts w:hint="eastAsia" w:ascii="宋体" w:hAnsi="宋体"/>
          <w:color w:val="auto"/>
          <w:sz w:val="28"/>
          <w:szCs w:val="28"/>
          <w:u w:val="none"/>
          <w:lang w:val="en-US" w:eastAsia="zh-CN"/>
        </w:rPr>
        <w:t>第一次付款：合同签订后</w:t>
      </w:r>
      <w:r>
        <w:rPr>
          <w:rFonts w:hint="eastAsia" w:ascii="宋体" w:hAnsi="宋体"/>
          <w:color w:val="auto"/>
          <w:sz w:val="28"/>
          <w:szCs w:val="28"/>
          <w:u w:val="single"/>
          <w:lang w:val="en-US" w:eastAsia="zh-CN"/>
        </w:rPr>
        <w:t>的   天内，支付给乙方合同金额的    %（即：¥    .00元（大写：人民币           元整）；</w:t>
      </w:r>
    </w:p>
    <w:p w14:paraId="190F05FB">
      <w:pPr>
        <w:pageBreakBefore w:val="0"/>
        <w:kinsoku/>
        <w:wordWrap/>
        <w:overflowPunct/>
        <w:topLinePunct w:val="0"/>
        <w:bidi w:val="0"/>
        <w:snapToGrid/>
        <w:spacing w:line="360" w:lineRule="auto"/>
        <w:ind w:firstLine="560" w:firstLineChars="200"/>
        <w:jc w:val="both"/>
        <w:textAlignment w:val="auto"/>
        <w:rPr>
          <w:rFonts w:hint="default" w:ascii="宋体" w:hAnsi="宋体"/>
          <w:color w:val="auto"/>
          <w:sz w:val="28"/>
          <w:szCs w:val="28"/>
          <w:u w:val="none"/>
          <w:lang w:val="en-US" w:eastAsia="zh-CN"/>
        </w:rPr>
      </w:pPr>
      <w:r>
        <w:rPr>
          <w:rFonts w:hint="eastAsia" w:ascii="宋体" w:hAnsi="宋体"/>
          <w:color w:val="auto"/>
          <w:sz w:val="28"/>
          <w:szCs w:val="28"/>
          <w:u w:val="none"/>
          <w:lang w:val="en-US" w:eastAsia="zh-CN"/>
        </w:rPr>
        <w:t>第二次付款：项目进度达到</w:t>
      </w:r>
      <w:r>
        <w:rPr>
          <w:rFonts w:hint="eastAsia" w:ascii="宋体" w:hAnsi="宋体"/>
          <w:color w:val="auto"/>
          <w:sz w:val="28"/>
          <w:szCs w:val="28"/>
          <w:u w:val="single"/>
          <w:lang w:val="en-US" w:eastAsia="zh-CN"/>
        </w:rPr>
        <w:t xml:space="preserve">      </w:t>
      </w:r>
      <w:r>
        <w:rPr>
          <w:rFonts w:hint="eastAsia" w:ascii="宋体" w:hAnsi="宋体"/>
          <w:color w:val="auto"/>
          <w:sz w:val="28"/>
          <w:szCs w:val="28"/>
          <w:u w:val="none"/>
          <w:lang w:val="en-US" w:eastAsia="zh-CN"/>
        </w:rPr>
        <w:t>%后，乙方提交项目进度情况说明，支付给乙方合同金额的</w:t>
      </w:r>
      <w:r>
        <w:rPr>
          <w:rFonts w:hint="eastAsia" w:ascii="宋体" w:hAnsi="宋体"/>
          <w:color w:val="auto"/>
          <w:sz w:val="28"/>
          <w:szCs w:val="28"/>
          <w:u w:val="single"/>
          <w:lang w:val="en-US" w:eastAsia="zh-CN"/>
        </w:rPr>
        <w:t xml:space="preserve">       </w:t>
      </w:r>
      <w:r>
        <w:rPr>
          <w:rFonts w:hint="eastAsia" w:ascii="宋体" w:hAnsi="宋体"/>
          <w:color w:val="auto"/>
          <w:sz w:val="28"/>
          <w:szCs w:val="28"/>
          <w:u w:val="none"/>
          <w:lang w:val="en-US" w:eastAsia="zh-CN"/>
        </w:rPr>
        <w:t>%（即：¥</w:t>
      </w:r>
      <w:r>
        <w:rPr>
          <w:rFonts w:hint="eastAsia" w:ascii="宋体" w:hAnsi="宋体"/>
          <w:color w:val="auto"/>
          <w:sz w:val="28"/>
          <w:szCs w:val="28"/>
          <w:u w:val="single"/>
          <w:lang w:val="en-US" w:eastAsia="zh-CN"/>
        </w:rPr>
        <w:t xml:space="preserve">      </w:t>
      </w:r>
      <w:r>
        <w:rPr>
          <w:rFonts w:hint="eastAsia" w:ascii="宋体" w:hAnsi="宋体"/>
          <w:color w:val="auto"/>
          <w:sz w:val="28"/>
          <w:szCs w:val="28"/>
          <w:u w:val="none"/>
          <w:lang w:val="en-US" w:eastAsia="zh-CN"/>
        </w:rPr>
        <w:t xml:space="preserve"> .00元（大写：人民币</w:t>
      </w:r>
      <w:r>
        <w:rPr>
          <w:rFonts w:hint="eastAsia" w:ascii="宋体" w:hAnsi="宋体"/>
          <w:color w:val="auto"/>
          <w:sz w:val="28"/>
          <w:szCs w:val="28"/>
          <w:u w:val="single"/>
          <w:lang w:val="en-US" w:eastAsia="zh-CN"/>
        </w:rPr>
        <w:t xml:space="preserve">           </w:t>
      </w:r>
      <w:r>
        <w:rPr>
          <w:rFonts w:hint="eastAsia" w:ascii="宋体" w:hAnsi="宋体"/>
          <w:color w:val="auto"/>
          <w:sz w:val="28"/>
          <w:szCs w:val="28"/>
          <w:u w:val="none"/>
          <w:lang w:val="en-US" w:eastAsia="zh-CN"/>
        </w:rPr>
        <w:t>元整）</w:t>
      </w:r>
    </w:p>
    <w:p w14:paraId="6FB83EA8">
      <w:pPr>
        <w:pageBreakBefore w:val="0"/>
        <w:kinsoku/>
        <w:wordWrap/>
        <w:overflowPunct/>
        <w:topLinePunct w:val="0"/>
        <w:bidi w:val="0"/>
        <w:snapToGrid/>
        <w:spacing w:line="360" w:lineRule="auto"/>
        <w:ind w:firstLine="560" w:firstLineChars="200"/>
        <w:jc w:val="both"/>
        <w:textAlignment w:val="auto"/>
        <w:rPr>
          <w:rFonts w:hint="default" w:ascii="宋体" w:hAnsi="宋体"/>
          <w:color w:val="auto"/>
          <w:sz w:val="28"/>
          <w:szCs w:val="28"/>
          <w:u w:val="none"/>
          <w:lang w:val="en-US" w:eastAsia="zh-CN"/>
        </w:rPr>
      </w:pPr>
      <w:r>
        <w:rPr>
          <w:rFonts w:hint="eastAsia" w:ascii="宋体" w:hAnsi="宋体"/>
          <w:color w:val="auto"/>
          <w:sz w:val="28"/>
          <w:szCs w:val="28"/>
          <w:u w:val="none"/>
          <w:lang w:val="en-US" w:eastAsia="zh-CN"/>
        </w:rPr>
        <w:t>工程尾款：剩余款项自验收合格后次日开始计算，满1年后的</w:t>
      </w:r>
      <w:r>
        <w:rPr>
          <w:rFonts w:hint="eastAsia" w:ascii="宋体" w:hAnsi="宋体"/>
          <w:color w:val="auto"/>
          <w:sz w:val="28"/>
          <w:szCs w:val="28"/>
          <w:u w:val="single"/>
          <w:lang w:val="en-US" w:eastAsia="zh-CN"/>
        </w:rPr>
        <w:t xml:space="preserve">   </w:t>
      </w:r>
      <w:r>
        <w:rPr>
          <w:rFonts w:hint="eastAsia" w:ascii="宋体" w:hAnsi="宋体"/>
          <w:color w:val="auto"/>
          <w:sz w:val="28"/>
          <w:szCs w:val="28"/>
          <w:u w:val="none"/>
          <w:lang w:val="en-US" w:eastAsia="zh-CN"/>
        </w:rPr>
        <w:t>个工作日内，一次性结清乙方剩余尾款¥</w:t>
      </w:r>
      <w:r>
        <w:rPr>
          <w:rFonts w:hint="eastAsia" w:ascii="宋体" w:hAnsi="宋体"/>
          <w:color w:val="auto"/>
          <w:sz w:val="28"/>
          <w:szCs w:val="28"/>
          <w:u w:val="single"/>
          <w:lang w:val="en-US" w:eastAsia="zh-CN"/>
        </w:rPr>
        <w:t xml:space="preserve">     </w:t>
      </w:r>
      <w:r>
        <w:rPr>
          <w:rFonts w:hint="eastAsia" w:ascii="宋体" w:hAnsi="宋体"/>
          <w:color w:val="auto"/>
          <w:sz w:val="28"/>
          <w:szCs w:val="28"/>
          <w:u w:val="none"/>
          <w:lang w:val="en-US" w:eastAsia="zh-CN"/>
        </w:rPr>
        <w:t>.00 （大写：人民币</w:t>
      </w:r>
      <w:r>
        <w:rPr>
          <w:rFonts w:hint="eastAsia" w:ascii="宋体" w:hAnsi="宋体"/>
          <w:color w:val="auto"/>
          <w:sz w:val="28"/>
          <w:szCs w:val="28"/>
          <w:u w:val="single"/>
          <w:lang w:val="en-US" w:eastAsia="zh-CN"/>
        </w:rPr>
        <w:t xml:space="preserve">    </w:t>
      </w:r>
      <w:r>
        <w:rPr>
          <w:rFonts w:hint="eastAsia" w:ascii="宋体" w:hAnsi="宋体"/>
          <w:color w:val="auto"/>
          <w:sz w:val="28"/>
          <w:szCs w:val="28"/>
          <w:u w:val="none"/>
          <w:lang w:val="en-US" w:eastAsia="zh-CN"/>
        </w:rPr>
        <w:t>元整）（注：若合同价与审计结算的金额不一致的，以审计结算的金额为准，在工程尾款中一次性支付）。</w:t>
      </w:r>
    </w:p>
    <w:p w14:paraId="58E028F3">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eastAsia"/>
          <w:b/>
          <w:bCs/>
          <w:color w:val="auto"/>
          <w:sz w:val="28"/>
          <w:szCs w:val="28"/>
        </w:rPr>
      </w:pPr>
      <w:bookmarkStart w:id="285" w:name="_Toc391111562"/>
      <w:r>
        <w:rPr>
          <w:rFonts w:hint="eastAsia"/>
          <w:b/>
          <w:bCs/>
          <w:color w:val="auto"/>
          <w:sz w:val="28"/>
          <w:szCs w:val="28"/>
        </w:rPr>
        <w:t>五、合同文件构成</w:t>
      </w:r>
      <w:bookmarkEnd w:id="285"/>
    </w:p>
    <w:p w14:paraId="0AD67C83">
      <w:pPr>
        <w:pageBreakBefore w:val="0"/>
        <w:kinsoku/>
        <w:wordWrap/>
        <w:overflowPunct/>
        <w:topLinePunct w:val="0"/>
        <w:bidi w:val="0"/>
        <w:snapToGrid/>
        <w:spacing w:line="360" w:lineRule="auto"/>
        <w:ind w:firstLine="560" w:firstLineChars="200"/>
        <w:jc w:val="both"/>
        <w:textAlignment w:val="auto"/>
        <w:rPr>
          <w:rFonts w:ascii="宋体" w:hAnsi="宋体"/>
          <w:bCs/>
          <w:color w:val="auto"/>
          <w:sz w:val="28"/>
          <w:szCs w:val="28"/>
        </w:rPr>
      </w:pPr>
      <w:r>
        <w:rPr>
          <w:rFonts w:hint="eastAsia" w:ascii="宋体" w:hAnsi="宋体"/>
          <w:bCs/>
          <w:color w:val="auto"/>
          <w:sz w:val="28"/>
          <w:szCs w:val="28"/>
        </w:rPr>
        <w:t>本协议书与下列文件一起构成合同文件：</w:t>
      </w:r>
    </w:p>
    <w:p w14:paraId="1ABCA43F">
      <w:pPr>
        <w:pageBreakBefore w:val="0"/>
        <w:kinsoku/>
        <w:wordWrap/>
        <w:overflowPunct/>
        <w:topLinePunct w:val="0"/>
        <w:autoSpaceDE w:val="0"/>
        <w:autoSpaceDN w:val="0"/>
        <w:bidi w:val="0"/>
        <w:adjustRightInd w:val="0"/>
        <w:snapToGrid/>
        <w:spacing w:line="360" w:lineRule="auto"/>
        <w:ind w:firstLine="560" w:firstLineChars="200"/>
        <w:jc w:val="both"/>
        <w:textAlignment w:val="auto"/>
        <w:rPr>
          <w:rFonts w:ascii="宋体" w:hAnsi="宋体"/>
          <w:color w:val="auto"/>
          <w:sz w:val="28"/>
          <w:szCs w:val="28"/>
        </w:rPr>
      </w:pPr>
      <w:r>
        <w:rPr>
          <w:rFonts w:hint="eastAsia" w:ascii="宋体" w:hAnsi="宋体"/>
          <w:color w:val="auto"/>
          <w:sz w:val="28"/>
          <w:szCs w:val="28"/>
        </w:rPr>
        <w:t>（</w:t>
      </w:r>
      <w:r>
        <w:rPr>
          <w:rFonts w:ascii="宋体" w:hAnsi="宋体"/>
          <w:color w:val="auto"/>
          <w:sz w:val="28"/>
          <w:szCs w:val="28"/>
        </w:rPr>
        <w:t>1</w:t>
      </w:r>
      <w:r>
        <w:rPr>
          <w:rFonts w:hint="eastAsia" w:ascii="宋体" w:hAnsi="宋体"/>
          <w:color w:val="auto"/>
          <w:sz w:val="28"/>
          <w:szCs w:val="28"/>
        </w:rPr>
        <w:t>）中标通知书；</w:t>
      </w:r>
    </w:p>
    <w:p w14:paraId="4E53EBF1">
      <w:pPr>
        <w:pageBreakBefore w:val="0"/>
        <w:kinsoku/>
        <w:wordWrap/>
        <w:overflowPunct/>
        <w:topLinePunct w:val="0"/>
        <w:autoSpaceDE w:val="0"/>
        <w:autoSpaceDN w:val="0"/>
        <w:bidi w:val="0"/>
        <w:adjustRightInd w:val="0"/>
        <w:snapToGrid/>
        <w:spacing w:line="360" w:lineRule="auto"/>
        <w:ind w:firstLine="560" w:firstLineChars="200"/>
        <w:jc w:val="both"/>
        <w:textAlignment w:val="auto"/>
        <w:rPr>
          <w:rFonts w:ascii="宋体" w:hAnsi="宋体"/>
          <w:color w:val="auto"/>
          <w:sz w:val="28"/>
          <w:szCs w:val="28"/>
        </w:rPr>
      </w:pPr>
      <w:r>
        <w:rPr>
          <w:rFonts w:hint="eastAsia" w:ascii="宋体" w:hAnsi="宋体"/>
          <w:color w:val="auto"/>
          <w:sz w:val="28"/>
          <w:szCs w:val="28"/>
        </w:rPr>
        <w:t>（</w:t>
      </w:r>
      <w:r>
        <w:rPr>
          <w:rFonts w:ascii="宋体" w:hAnsi="宋体"/>
          <w:color w:val="auto"/>
          <w:sz w:val="28"/>
          <w:szCs w:val="28"/>
        </w:rPr>
        <w:t>2</w:t>
      </w:r>
      <w:r>
        <w:rPr>
          <w:rFonts w:hint="eastAsia" w:ascii="宋体" w:hAnsi="宋体"/>
          <w:color w:val="auto"/>
          <w:sz w:val="28"/>
          <w:szCs w:val="28"/>
        </w:rPr>
        <w:t>）投标函及其附录；</w:t>
      </w:r>
    </w:p>
    <w:p w14:paraId="4AC9724C">
      <w:pPr>
        <w:pageBreakBefore w:val="0"/>
        <w:kinsoku/>
        <w:wordWrap/>
        <w:overflowPunct/>
        <w:topLinePunct w:val="0"/>
        <w:autoSpaceDE w:val="0"/>
        <w:autoSpaceDN w:val="0"/>
        <w:bidi w:val="0"/>
        <w:adjustRightInd w:val="0"/>
        <w:snapToGrid/>
        <w:spacing w:line="360" w:lineRule="auto"/>
        <w:ind w:firstLine="560" w:firstLineChars="200"/>
        <w:jc w:val="both"/>
        <w:textAlignment w:val="auto"/>
        <w:rPr>
          <w:rFonts w:ascii="宋体" w:hAnsi="宋体"/>
          <w:color w:val="auto"/>
          <w:sz w:val="28"/>
          <w:szCs w:val="28"/>
        </w:rPr>
      </w:pPr>
      <w:r>
        <w:rPr>
          <w:rFonts w:hint="eastAsia" w:ascii="宋体" w:hAnsi="宋体"/>
          <w:color w:val="auto"/>
          <w:sz w:val="28"/>
          <w:szCs w:val="28"/>
        </w:rPr>
        <w:t>（</w:t>
      </w:r>
      <w:r>
        <w:rPr>
          <w:rFonts w:ascii="宋体" w:hAnsi="宋体"/>
          <w:color w:val="auto"/>
          <w:sz w:val="28"/>
          <w:szCs w:val="28"/>
        </w:rPr>
        <w:t>3</w:t>
      </w:r>
      <w:r>
        <w:rPr>
          <w:rFonts w:hint="eastAsia" w:ascii="宋体" w:hAnsi="宋体"/>
          <w:color w:val="auto"/>
          <w:sz w:val="28"/>
          <w:szCs w:val="28"/>
        </w:rPr>
        <w:t>）专用合同条款及其附件；</w:t>
      </w:r>
    </w:p>
    <w:p w14:paraId="117E0777">
      <w:pPr>
        <w:pageBreakBefore w:val="0"/>
        <w:kinsoku/>
        <w:wordWrap/>
        <w:overflowPunct/>
        <w:topLinePunct w:val="0"/>
        <w:autoSpaceDE w:val="0"/>
        <w:autoSpaceDN w:val="0"/>
        <w:bidi w:val="0"/>
        <w:adjustRightInd w:val="0"/>
        <w:snapToGrid/>
        <w:spacing w:line="360" w:lineRule="auto"/>
        <w:ind w:firstLine="560" w:firstLineChars="200"/>
        <w:jc w:val="both"/>
        <w:textAlignment w:val="auto"/>
        <w:rPr>
          <w:rFonts w:ascii="宋体" w:hAnsi="宋体"/>
          <w:color w:val="auto"/>
          <w:sz w:val="28"/>
          <w:szCs w:val="28"/>
        </w:rPr>
      </w:pPr>
      <w:r>
        <w:rPr>
          <w:rFonts w:hint="eastAsia" w:ascii="宋体" w:hAnsi="宋体"/>
          <w:color w:val="auto"/>
          <w:sz w:val="28"/>
          <w:szCs w:val="28"/>
        </w:rPr>
        <w:t>（</w:t>
      </w:r>
      <w:r>
        <w:rPr>
          <w:rFonts w:ascii="宋体" w:hAnsi="宋体"/>
          <w:color w:val="auto"/>
          <w:sz w:val="28"/>
          <w:szCs w:val="28"/>
        </w:rPr>
        <w:t>4</w:t>
      </w:r>
      <w:r>
        <w:rPr>
          <w:rFonts w:hint="eastAsia" w:ascii="宋体" w:hAnsi="宋体"/>
          <w:color w:val="auto"/>
          <w:sz w:val="28"/>
          <w:szCs w:val="28"/>
        </w:rPr>
        <w:t>）通用合同条款；</w:t>
      </w:r>
    </w:p>
    <w:p w14:paraId="31EA37D6">
      <w:pPr>
        <w:pageBreakBefore w:val="0"/>
        <w:kinsoku/>
        <w:wordWrap/>
        <w:overflowPunct/>
        <w:topLinePunct w:val="0"/>
        <w:autoSpaceDE w:val="0"/>
        <w:autoSpaceDN w:val="0"/>
        <w:bidi w:val="0"/>
        <w:adjustRightInd w:val="0"/>
        <w:snapToGrid/>
        <w:spacing w:line="360" w:lineRule="auto"/>
        <w:ind w:firstLine="560" w:firstLineChars="200"/>
        <w:jc w:val="both"/>
        <w:textAlignment w:val="auto"/>
        <w:rPr>
          <w:rFonts w:ascii="宋体" w:hAnsi="宋体"/>
          <w:color w:val="auto"/>
          <w:sz w:val="28"/>
          <w:szCs w:val="28"/>
        </w:rPr>
      </w:pPr>
      <w:r>
        <w:rPr>
          <w:rFonts w:hint="eastAsia" w:ascii="宋体" w:hAnsi="宋体"/>
          <w:color w:val="auto"/>
          <w:sz w:val="28"/>
          <w:szCs w:val="28"/>
        </w:rPr>
        <w:t>（</w:t>
      </w:r>
      <w:r>
        <w:rPr>
          <w:rFonts w:ascii="宋体" w:hAnsi="宋体"/>
          <w:color w:val="auto"/>
          <w:sz w:val="28"/>
          <w:szCs w:val="28"/>
        </w:rPr>
        <w:t>5</w:t>
      </w:r>
      <w:r>
        <w:rPr>
          <w:rFonts w:hint="eastAsia" w:ascii="宋体" w:hAnsi="宋体"/>
          <w:color w:val="auto"/>
          <w:sz w:val="28"/>
          <w:szCs w:val="28"/>
        </w:rPr>
        <w:t>）技术标准和要求；</w:t>
      </w:r>
    </w:p>
    <w:p w14:paraId="49C710AE">
      <w:pPr>
        <w:pageBreakBefore w:val="0"/>
        <w:kinsoku/>
        <w:wordWrap/>
        <w:overflowPunct/>
        <w:topLinePunct w:val="0"/>
        <w:autoSpaceDE w:val="0"/>
        <w:autoSpaceDN w:val="0"/>
        <w:bidi w:val="0"/>
        <w:adjustRightInd w:val="0"/>
        <w:snapToGrid/>
        <w:spacing w:line="360" w:lineRule="auto"/>
        <w:ind w:firstLine="560" w:firstLineChars="200"/>
        <w:jc w:val="both"/>
        <w:textAlignment w:val="auto"/>
        <w:rPr>
          <w:rFonts w:ascii="宋体" w:hAnsi="宋体"/>
          <w:color w:val="auto"/>
          <w:sz w:val="28"/>
          <w:szCs w:val="28"/>
        </w:rPr>
      </w:pPr>
      <w:r>
        <w:rPr>
          <w:rFonts w:hint="eastAsia" w:ascii="宋体" w:hAnsi="宋体"/>
          <w:color w:val="auto"/>
          <w:sz w:val="28"/>
          <w:szCs w:val="28"/>
        </w:rPr>
        <w:t>（</w:t>
      </w:r>
      <w:r>
        <w:rPr>
          <w:rFonts w:ascii="宋体" w:hAnsi="宋体"/>
          <w:color w:val="auto"/>
          <w:sz w:val="28"/>
          <w:szCs w:val="28"/>
        </w:rPr>
        <w:t>6</w:t>
      </w:r>
      <w:r>
        <w:rPr>
          <w:rFonts w:hint="eastAsia" w:ascii="宋体" w:hAnsi="宋体"/>
          <w:color w:val="auto"/>
          <w:sz w:val="28"/>
          <w:szCs w:val="28"/>
        </w:rPr>
        <w:t>）图纸</w:t>
      </w:r>
      <w:r>
        <w:rPr>
          <w:rFonts w:hint="eastAsia" w:ascii="宋体" w:hAnsi="宋体"/>
          <w:color w:val="auto"/>
          <w:sz w:val="28"/>
          <w:szCs w:val="28"/>
          <w:lang w:eastAsia="zh-CN"/>
        </w:rPr>
        <w:t>（</w:t>
      </w:r>
      <w:r>
        <w:rPr>
          <w:rFonts w:hint="eastAsia" w:ascii="宋体" w:hAnsi="宋体"/>
          <w:color w:val="auto"/>
          <w:sz w:val="28"/>
          <w:szCs w:val="28"/>
          <w:lang w:val="en-US" w:eastAsia="zh-CN"/>
        </w:rPr>
        <w:t>如有</w:t>
      </w:r>
      <w:r>
        <w:rPr>
          <w:rFonts w:hint="eastAsia" w:ascii="宋体" w:hAnsi="宋体"/>
          <w:color w:val="auto"/>
          <w:sz w:val="28"/>
          <w:szCs w:val="28"/>
          <w:lang w:eastAsia="zh-CN"/>
        </w:rPr>
        <w:t>）</w:t>
      </w:r>
      <w:r>
        <w:rPr>
          <w:rFonts w:hint="eastAsia" w:ascii="宋体" w:hAnsi="宋体"/>
          <w:color w:val="auto"/>
          <w:sz w:val="28"/>
          <w:szCs w:val="28"/>
        </w:rPr>
        <w:t>；</w:t>
      </w:r>
    </w:p>
    <w:p w14:paraId="2C2FB7AC">
      <w:pPr>
        <w:pageBreakBefore w:val="0"/>
        <w:kinsoku/>
        <w:wordWrap/>
        <w:overflowPunct/>
        <w:topLinePunct w:val="0"/>
        <w:autoSpaceDE w:val="0"/>
        <w:autoSpaceDN w:val="0"/>
        <w:bidi w:val="0"/>
        <w:adjustRightInd w:val="0"/>
        <w:snapToGrid/>
        <w:spacing w:line="360" w:lineRule="auto"/>
        <w:ind w:firstLine="560" w:firstLineChars="200"/>
        <w:jc w:val="both"/>
        <w:textAlignment w:val="auto"/>
        <w:rPr>
          <w:rFonts w:ascii="宋体" w:hAnsi="宋体"/>
          <w:color w:val="auto"/>
          <w:sz w:val="28"/>
          <w:szCs w:val="28"/>
        </w:rPr>
      </w:pPr>
      <w:r>
        <w:rPr>
          <w:rFonts w:hint="eastAsia" w:ascii="宋体" w:hAnsi="宋体"/>
          <w:color w:val="auto"/>
          <w:sz w:val="28"/>
          <w:szCs w:val="28"/>
        </w:rPr>
        <w:t>（</w:t>
      </w:r>
      <w:r>
        <w:rPr>
          <w:rFonts w:ascii="宋体" w:hAnsi="宋体"/>
          <w:color w:val="auto"/>
          <w:sz w:val="28"/>
          <w:szCs w:val="28"/>
        </w:rPr>
        <w:t>7</w:t>
      </w:r>
      <w:r>
        <w:rPr>
          <w:rFonts w:hint="eastAsia" w:ascii="宋体" w:hAnsi="宋体"/>
          <w:color w:val="auto"/>
          <w:sz w:val="28"/>
          <w:szCs w:val="28"/>
        </w:rPr>
        <w:t>）已标价工程量清单或预算书；</w:t>
      </w:r>
    </w:p>
    <w:p w14:paraId="1D148018">
      <w:pPr>
        <w:pageBreakBefore w:val="0"/>
        <w:kinsoku/>
        <w:wordWrap/>
        <w:overflowPunct/>
        <w:topLinePunct w:val="0"/>
        <w:autoSpaceDE w:val="0"/>
        <w:autoSpaceDN w:val="0"/>
        <w:bidi w:val="0"/>
        <w:adjustRightInd w:val="0"/>
        <w:snapToGrid/>
        <w:spacing w:line="360" w:lineRule="auto"/>
        <w:ind w:firstLine="560" w:firstLineChars="200"/>
        <w:jc w:val="both"/>
        <w:textAlignment w:val="auto"/>
        <w:rPr>
          <w:rFonts w:ascii="宋体" w:hAnsi="宋体"/>
          <w:color w:val="auto"/>
          <w:sz w:val="28"/>
          <w:szCs w:val="28"/>
        </w:rPr>
      </w:pPr>
      <w:r>
        <w:rPr>
          <w:rFonts w:hint="eastAsia" w:ascii="宋体" w:hAnsi="宋体"/>
          <w:color w:val="auto"/>
          <w:sz w:val="28"/>
          <w:szCs w:val="28"/>
        </w:rPr>
        <w:t>（</w:t>
      </w:r>
      <w:r>
        <w:rPr>
          <w:rFonts w:ascii="宋体" w:hAnsi="宋体"/>
          <w:color w:val="auto"/>
          <w:sz w:val="28"/>
          <w:szCs w:val="28"/>
        </w:rPr>
        <w:t>8</w:t>
      </w:r>
      <w:r>
        <w:rPr>
          <w:rFonts w:hint="eastAsia" w:ascii="宋体" w:hAnsi="宋体"/>
          <w:color w:val="auto"/>
          <w:sz w:val="28"/>
          <w:szCs w:val="28"/>
        </w:rPr>
        <w:t>）其他合同文件。</w:t>
      </w:r>
    </w:p>
    <w:p w14:paraId="66620196">
      <w:pPr>
        <w:pageBreakBefore w:val="0"/>
        <w:kinsoku/>
        <w:wordWrap/>
        <w:overflowPunct/>
        <w:topLinePunct w:val="0"/>
        <w:autoSpaceDE w:val="0"/>
        <w:autoSpaceDN w:val="0"/>
        <w:bidi w:val="0"/>
        <w:adjustRightInd w:val="0"/>
        <w:snapToGrid/>
        <w:spacing w:line="360" w:lineRule="auto"/>
        <w:ind w:firstLine="560" w:firstLineChars="200"/>
        <w:jc w:val="both"/>
        <w:textAlignment w:val="auto"/>
        <w:rPr>
          <w:rFonts w:ascii="宋体" w:hAnsi="宋体"/>
          <w:color w:val="auto"/>
          <w:sz w:val="28"/>
          <w:szCs w:val="28"/>
        </w:rPr>
      </w:pPr>
      <w:r>
        <w:rPr>
          <w:rFonts w:hint="eastAsia" w:ascii="宋体" w:hAnsi="宋体"/>
          <w:color w:val="auto"/>
          <w:sz w:val="28"/>
          <w:szCs w:val="28"/>
        </w:rPr>
        <w:t>在合同订立及履行过程中形成的与合同有关的文件均构成合同文件组成部分。</w:t>
      </w:r>
    </w:p>
    <w:p w14:paraId="751EE9FC">
      <w:pPr>
        <w:pageBreakBefore w:val="0"/>
        <w:kinsoku/>
        <w:wordWrap/>
        <w:overflowPunct/>
        <w:topLinePunct w:val="0"/>
        <w:autoSpaceDE w:val="0"/>
        <w:autoSpaceDN w:val="0"/>
        <w:bidi w:val="0"/>
        <w:adjustRightInd w:val="0"/>
        <w:snapToGrid/>
        <w:spacing w:line="360" w:lineRule="auto"/>
        <w:ind w:firstLine="560" w:firstLineChars="200"/>
        <w:jc w:val="both"/>
        <w:textAlignment w:val="auto"/>
        <w:rPr>
          <w:rFonts w:ascii="宋体" w:hAnsi="宋体"/>
          <w:color w:val="auto"/>
          <w:sz w:val="28"/>
          <w:szCs w:val="28"/>
        </w:rPr>
      </w:pPr>
      <w:r>
        <w:rPr>
          <w:rFonts w:hint="eastAsia" w:ascii="宋体" w:hAnsi="宋体"/>
          <w:color w:val="auto"/>
          <w:sz w:val="28"/>
          <w:szCs w:val="28"/>
        </w:rPr>
        <w:t>上述各项合同文件包括合同当事人就该项合同文件所作出的补充和修改，属于同一类内容的文件，应以最新签署的为准。专用合同条款及其附件须经合同当事人签字或盖章。</w:t>
      </w:r>
    </w:p>
    <w:p w14:paraId="467C13F7">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eastAsia"/>
          <w:b/>
          <w:bCs/>
          <w:color w:val="auto"/>
          <w:sz w:val="28"/>
          <w:szCs w:val="28"/>
        </w:rPr>
      </w:pPr>
      <w:bookmarkStart w:id="286" w:name="_Toc391111563"/>
      <w:r>
        <w:rPr>
          <w:rFonts w:hint="eastAsia"/>
          <w:b/>
          <w:bCs/>
          <w:color w:val="auto"/>
          <w:sz w:val="28"/>
          <w:szCs w:val="28"/>
        </w:rPr>
        <w:t>六、承诺</w:t>
      </w:r>
      <w:bookmarkEnd w:id="286"/>
    </w:p>
    <w:p w14:paraId="4BD2963D">
      <w:pPr>
        <w:pageBreakBefore w:val="0"/>
        <w:kinsoku/>
        <w:wordWrap/>
        <w:overflowPunct/>
        <w:topLinePunct w:val="0"/>
        <w:bidi w:val="0"/>
        <w:snapToGrid/>
        <w:spacing w:line="360" w:lineRule="auto"/>
        <w:ind w:firstLine="560" w:firstLineChars="200"/>
        <w:jc w:val="both"/>
        <w:textAlignment w:val="auto"/>
        <w:rPr>
          <w:rFonts w:ascii="宋体" w:hAnsi="宋体"/>
          <w:bCs/>
          <w:color w:val="auto"/>
          <w:sz w:val="28"/>
          <w:szCs w:val="28"/>
        </w:rPr>
      </w:pPr>
      <w:r>
        <w:rPr>
          <w:rFonts w:ascii="宋体" w:hAnsi="宋体"/>
          <w:bCs/>
          <w:color w:val="auto"/>
          <w:sz w:val="28"/>
          <w:szCs w:val="28"/>
        </w:rPr>
        <w:t>1.</w:t>
      </w:r>
      <w:r>
        <w:rPr>
          <w:rFonts w:hint="eastAsia" w:ascii="宋体" w:hAnsi="宋体"/>
          <w:bCs/>
          <w:color w:val="auto"/>
          <w:sz w:val="28"/>
          <w:szCs w:val="28"/>
        </w:rPr>
        <w:t>发包人承诺按照法律规定履行项目审批手续、筹集工程建设资金并按照合同约定的期限和方式支付合同价款。</w:t>
      </w:r>
    </w:p>
    <w:p w14:paraId="0392850A">
      <w:pPr>
        <w:pageBreakBefore w:val="0"/>
        <w:kinsoku/>
        <w:wordWrap/>
        <w:overflowPunct/>
        <w:topLinePunct w:val="0"/>
        <w:bidi w:val="0"/>
        <w:snapToGrid/>
        <w:spacing w:line="360" w:lineRule="auto"/>
        <w:ind w:firstLine="560" w:firstLineChars="200"/>
        <w:jc w:val="both"/>
        <w:textAlignment w:val="auto"/>
        <w:rPr>
          <w:rFonts w:ascii="宋体" w:hAnsi="宋体"/>
          <w:bCs/>
          <w:color w:val="auto"/>
          <w:sz w:val="28"/>
          <w:szCs w:val="28"/>
        </w:rPr>
      </w:pPr>
      <w:r>
        <w:rPr>
          <w:rFonts w:ascii="宋体" w:hAnsi="宋体"/>
          <w:bCs/>
          <w:color w:val="auto"/>
          <w:sz w:val="28"/>
          <w:szCs w:val="28"/>
        </w:rPr>
        <w:t>2.</w:t>
      </w:r>
      <w:r>
        <w:rPr>
          <w:rFonts w:hint="eastAsia" w:ascii="宋体" w:hAnsi="宋体"/>
          <w:bCs/>
          <w:color w:val="auto"/>
          <w:sz w:val="28"/>
          <w:szCs w:val="28"/>
        </w:rPr>
        <w:t>承包人承诺按照法律规定及合同约定组织完成工程施工，确保工程质量和安全，不进行转包及违法分包，并在缺陷责任期及保修期内承担相应的工程维修责任</w:t>
      </w:r>
      <w:r>
        <w:rPr>
          <w:rFonts w:hint="eastAsia" w:ascii="宋体" w:hAnsi="宋体"/>
          <w:bCs/>
          <w:color w:val="auto"/>
          <w:sz w:val="28"/>
          <w:szCs w:val="28"/>
          <w:lang w:eastAsia="zh-CN"/>
        </w:rPr>
        <w:t>，</w:t>
      </w:r>
      <w:r>
        <w:rPr>
          <w:rFonts w:hint="eastAsia" w:ascii="宋体" w:hAnsi="宋体"/>
          <w:bCs/>
          <w:color w:val="auto"/>
          <w:sz w:val="28"/>
          <w:szCs w:val="28"/>
          <w:lang w:val="en-US" w:eastAsia="zh-CN"/>
        </w:rPr>
        <w:t>承包方的装修达不到现行的验收标准的，承诺无条件返工，并承担由此给甲方带来的所有损失</w:t>
      </w:r>
      <w:r>
        <w:rPr>
          <w:rFonts w:hint="eastAsia" w:ascii="宋体" w:hAnsi="宋体"/>
          <w:bCs/>
          <w:color w:val="auto"/>
          <w:sz w:val="28"/>
          <w:szCs w:val="28"/>
        </w:rPr>
        <w:t>。</w:t>
      </w:r>
    </w:p>
    <w:p w14:paraId="61382556">
      <w:pPr>
        <w:pageBreakBefore w:val="0"/>
        <w:kinsoku/>
        <w:wordWrap/>
        <w:overflowPunct/>
        <w:topLinePunct w:val="0"/>
        <w:bidi w:val="0"/>
        <w:snapToGrid/>
        <w:spacing w:line="360" w:lineRule="auto"/>
        <w:ind w:firstLine="560" w:firstLineChars="200"/>
        <w:jc w:val="both"/>
        <w:textAlignment w:val="auto"/>
        <w:rPr>
          <w:rFonts w:hint="eastAsia" w:ascii="宋体" w:hAnsi="宋体"/>
          <w:bCs/>
          <w:color w:val="auto"/>
          <w:sz w:val="28"/>
          <w:szCs w:val="28"/>
        </w:rPr>
      </w:pPr>
      <w:r>
        <w:rPr>
          <w:rFonts w:ascii="宋体" w:hAnsi="宋体"/>
          <w:bCs/>
          <w:color w:val="auto"/>
          <w:sz w:val="28"/>
          <w:szCs w:val="28"/>
        </w:rPr>
        <w:t>3.</w:t>
      </w:r>
      <w:r>
        <w:rPr>
          <w:rFonts w:hint="eastAsia" w:ascii="宋体" w:hAnsi="宋体"/>
          <w:bCs/>
          <w:color w:val="auto"/>
          <w:sz w:val="28"/>
          <w:szCs w:val="28"/>
        </w:rPr>
        <w:t>发包人和承包人通过招投标形式签订合同的，双方理解并承诺不再就同一工程另行签订与合同实质性内容相背离的协议。</w:t>
      </w:r>
    </w:p>
    <w:p w14:paraId="2EB45392">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eastAsia"/>
          <w:b/>
          <w:bCs/>
          <w:color w:val="auto"/>
          <w:sz w:val="28"/>
          <w:szCs w:val="28"/>
        </w:rPr>
      </w:pPr>
      <w:bookmarkStart w:id="287" w:name="_Toc391111564"/>
      <w:r>
        <w:rPr>
          <w:rFonts w:hint="eastAsia"/>
          <w:b/>
          <w:bCs/>
          <w:color w:val="auto"/>
          <w:sz w:val="28"/>
          <w:szCs w:val="28"/>
        </w:rPr>
        <w:t>七、词语含义</w:t>
      </w:r>
      <w:bookmarkEnd w:id="287"/>
    </w:p>
    <w:p w14:paraId="3C027D21">
      <w:pPr>
        <w:pageBreakBefore w:val="0"/>
        <w:kinsoku/>
        <w:wordWrap/>
        <w:overflowPunct/>
        <w:topLinePunct w:val="0"/>
        <w:bidi w:val="0"/>
        <w:snapToGrid/>
        <w:spacing w:line="360" w:lineRule="auto"/>
        <w:ind w:firstLine="560" w:firstLineChars="200"/>
        <w:jc w:val="both"/>
        <w:textAlignment w:val="auto"/>
        <w:rPr>
          <w:rFonts w:ascii="宋体" w:hAnsi="宋体"/>
          <w:bCs/>
          <w:color w:val="auto"/>
          <w:sz w:val="28"/>
          <w:szCs w:val="28"/>
        </w:rPr>
      </w:pPr>
      <w:r>
        <w:rPr>
          <w:rFonts w:hint="eastAsia" w:ascii="宋体" w:hAnsi="宋体"/>
          <w:bCs/>
          <w:color w:val="auto"/>
          <w:sz w:val="28"/>
          <w:szCs w:val="28"/>
        </w:rPr>
        <w:t>本协议书中词语含义与第二部分通用合同条款中赋予的含义相同。</w:t>
      </w:r>
    </w:p>
    <w:p w14:paraId="46196897">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eastAsia"/>
          <w:b/>
          <w:bCs/>
          <w:color w:val="auto"/>
          <w:sz w:val="28"/>
          <w:szCs w:val="28"/>
        </w:rPr>
      </w:pPr>
      <w:bookmarkStart w:id="288" w:name="_Toc391111565"/>
      <w:r>
        <w:rPr>
          <w:rFonts w:hint="eastAsia"/>
          <w:b/>
          <w:bCs/>
          <w:color w:val="auto"/>
          <w:sz w:val="28"/>
          <w:szCs w:val="28"/>
        </w:rPr>
        <w:t>八、签订时间</w:t>
      </w:r>
      <w:bookmarkEnd w:id="288"/>
    </w:p>
    <w:p w14:paraId="41522509">
      <w:pPr>
        <w:pageBreakBefore w:val="0"/>
        <w:kinsoku/>
        <w:wordWrap/>
        <w:overflowPunct/>
        <w:topLinePunct w:val="0"/>
        <w:bidi w:val="0"/>
        <w:snapToGrid/>
        <w:spacing w:line="360" w:lineRule="auto"/>
        <w:ind w:firstLine="560" w:firstLineChars="200"/>
        <w:jc w:val="both"/>
        <w:textAlignment w:val="auto"/>
        <w:rPr>
          <w:rFonts w:ascii="宋体" w:hAnsi="宋体"/>
          <w:bCs/>
          <w:color w:val="auto"/>
          <w:sz w:val="28"/>
          <w:szCs w:val="28"/>
        </w:rPr>
      </w:pPr>
      <w:r>
        <w:rPr>
          <w:rFonts w:hint="eastAsia" w:ascii="宋体" w:hAnsi="宋体"/>
          <w:bCs/>
          <w:color w:val="auto"/>
          <w:sz w:val="28"/>
          <w:szCs w:val="28"/>
        </w:rPr>
        <w:t xml:space="preserve">本合同于  </w:t>
      </w:r>
      <w:r>
        <w:rPr>
          <w:rFonts w:hint="eastAsia" w:ascii="宋体" w:hAnsi="宋体"/>
          <w:color w:val="auto"/>
          <w:sz w:val="28"/>
          <w:szCs w:val="28"/>
          <w:u w:val="single"/>
        </w:rPr>
        <w:t xml:space="preserve"> </w:t>
      </w:r>
      <w:r>
        <w:rPr>
          <w:rFonts w:hint="eastAsia" w:ascii="宋体" w:hAnsi="宋体"/>
          <w:color w:val="auto"/>
          <w:sz w:val="28"/>
          <w:szCs w:val="28"/>
          <w:u w:val="single"/>
          <w:lang w:val="en-US" w:eastAsia="zh-CN"/>
        </w:rPr>
        <w:t>2023</w:t>
      </w:r>
      <w:r>
        <w:rPr>
          <w:rFonts w:hint="eastAsia" w:ascii="宋体" w:hAnsi="宋体"/>
          <w:bCs/>
          <w:color w:val="auto"/>
          <w:sz w:val="28"/>
          <w:szCs w:val="28"/>
          <w:u w:val="single"/>
        </w:rPr>
        <w:t>年</w:t>
      </w:r>
      <w:r>
        <w:rPr>
          <w:rFonts w:hint="eastAsia" w:ascii="宋体" w:hAnsi="宋体"/>
          <w:bCs/>
          <w:color w:val="auto"/>
          <w:sz w:val="28"/>
          <w:szCs w:val="28"/>
          <w:u w:val="single"/>
          <w:lang w:val="en-US" w:eastAsia="zh-CN"/>
        </w:rPr>
        <w:t xml:space="preserve">  </w:t>
      </w:r>
      <w:r>
        <w:rPr>
          <w:rFonts w:hint="eastAsia" w:ascii="宋体" w:hAnsi="宋体"/>
          <w:bCs/>
          <w:color w:val="auto"/>
          <w:sz w:val="28"/>
          <w:szCs w:val="28"/>
          <w:u w:val="single"/>
        </w:rPr>
        <w:t>月</w:t>
      </w:r>
      <w:r>
        <w:rPr>
          <w:rFonts w:hint="eastAsia" w:ascii="宋体" w:hAnsi="宋体"/>
          <w:bCs/>
          <w:color w:val="auto"/>
          <w:sz w:val="28"/>
          <w:szCs w:val="28"/>
          <w:u w:val="single"/>
          <w:lang w:val="en-US" w:eastAsia="zh-CN"/>
        </w:rPr>
        <w:t xml:space="preserve">    </w:t>
      </w:r>
      <w:r>
        <w:rPr>
          <w:rFonts w:hint="eastAsia" w:ascii="宋体" w:hAnsi="宋体"/>
          <w:bCs/>
          <w:color w:val="auto"/>
          <w:sz w:val="28"/>
          <w:szCs w:val="28"/>
          <w:u w:val="single"/>
        </w:rPr>
        <w:t>日</w:t>
      </w:r>
      <w:r>
        <w:rPr>
          <w:rFonts w:hint="eastAsia" w:ascii="宋体" w:hAnsi="宋体"/>
          <w:bCs/>
          <w:color w:val="auto"/>
          <w:sz w:val="28"/>
          <w:szCs w:val="28"/>
        </w:rPr>
        <w:t>签订。</w:t>
      </w:r>
    </w:p>
    <w:p w14:paraId="219E3C99">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eastAsia"/>
          <w:b/>
          <w:bCs/>
          <w:color w:val="auto"/>
          <w:sz w:val="28"/>
          <w:szCs w:val="28"/>
        </w:rPr>
      </w:pPr>
      <w:bookmarkStart w:id="289" w:name="_Toc391111566"/>
      <w:r>
        <w:rPr>
          <w:rFonts w:hint="eastAsia"/>
          <w:b/>
          <w:bCs/>
          <w:color w:val="auto"/>
          <w:sz w:val="28"/>
          <w:szCs w:val="28"/>
        </w:rPr>
        <w:t>九、签订地点</w:t>
      </w:r>
      <w:bookmarkEnd w:id="289"/>
    </w:p>
    <w:p w14:paraId="55792436">
      <w:pPr>
        <w:pageBreakBefore w:val="0"/>
        <w:kinsoku/>
        <w:wordWrap/>
        <w:overflowPunct/>
        <w:topLinePunct w:val="0"/>
        <w:bidi w:val="0"/>
        <w:snapToGrid/>
        <w:spacing w:line="360" w:lineRule="auto"/>
        <w:ind w:firstLine="560" w:firstLineChars="200"/>
        <w:jc w:val="both"/>
        <w:textAlignment w:val="auto"/>
        <w:rPr>
          <w:rFonts w:ascii="宋体" w:hAnsi="宋体"/>
          <w:bCs/>
          <w:color w:val="auto"/>
          <w:sz w:val="28"/>
          <w:szCs w:val="28"/>
        </w:rPr>
      </w:pPr>
      <w:r>
        <w:rPr>
          <w:rFonts w:hint="eastAsia" w:ascii="宋体" w:hAnsi="宋体"/>
          <w:bCs/>
          <w:color w:val="auto"/>
          <w:sz w:val="28"/>
          <w:szCs w:val="28"/>
        </w:rPr>
        <w:t>本合同在</w:t>
      </w:r>
      <w:r>
        <w:rPr>
          <w:rFonts w:hint="eastAsia" w:ascii="宋体" w:hAnsi="宋体"/>
          <w:bCs/>
          <w:color w:val="auto"/>
          <w:sz w:val="28"/>
          <w:szCs w:val="28"/>
          <w:u w:val="single"/>
        </w:rPr>
        <w:t xml:space="preserve"> </w:t>
      </w:r>
      <w:r>
        <w:rPr>
          <w:rFonts w:hint="eastAsia"/>
          <w:color w:val="auto"/>
          <w:sz w:val="28"/>
          <w:szCs w:val="28"/>
          <w:u w:val="single"/>
          <w:lang w:val="zh-CN"/>
        </w:rPr>
        <w:t>永胜县三川镇中心卫生院</w:t>
      </w:r>
      <w:r>
        <w:rPr>
          <w:rFonts w:hint="eastAsia" w:ascii="宋体" w:hAnsi="宋体"/>
          <w:bCs/>
          <w:color w:val="auto"/>
          <w:sz w:val="28"/>
          <w:szCs w:val="28"/>
          <w:u w:val="single"/>
        </w:rPr>
        <w:t xml:space="preserve"> </w:t>
      </w:r>
      <w:r>
        <w:rPr>
          <w:rFonts w:hint="eastAsia" w:ascii="宋体" w:hAnsi="宋体"/>
          <w:bCs/>
          <w:color w:val="auto"/>
          <w:sz w:val="28"/>
          <w:szCs w:val="28"/>
        </w:rPr>
        <w:t>签订。</w:t>
      </w:r>
    </w:p>
    <w:p w14:paraId="1AC0C0A0">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eastAsia"/>
          <w:b/>
          <w:bCs/>
          <w:color w:val="auto"/>
          <w:sz w:val="28"/>
          <w:szCs w:val="28"/>
        </w:rPr>
      </w:pPr>
      <w:bookmarkStart w:id="290" w:name="_Toc391111567"/>
      <w:r>
        <w:rPr>
          <w:rFonts w:hint="eastAsia"/>
          <w:b/>
          <w:bCs/>
          <w:color w:val="auto"/>
          <w:sz w:val="28"/>
          <w:szCs w:val="28"/>
        </w:rPr>
        <w:t>十、补充协议</w:t>
      </w:r>
      <w:bookmarkEnd w:id="290"/>
    </w:p>
    <w:p w14:paraId="04FA86DA">
      <w:pPr>
        <w:pageBreakBefore w:val="0"/>
        <w:kinsoku/>
        <w:wordWrap/>
        <w:overflowPunct/>
        <w:topLinePunct w:val="0"/>
        <w:bidi w:val="0"/>
        <w:snapToGrid/>
        <w:spacing w:line="360" w:lineRule="auto"/>
        <w:ind w:firstLine="560" w:firstLineChars="200"/>
        <w:jc w:val="both"/>
        <w:textAlignment w:val="auto"/>
        <w:rPr>
          <w:rFonts w:ascii="宋体" w:hAnsi="宋体"/>
          <w:b/>
          <w:bCs/>
          <w:color w:val="auto"/>
          <w:sz w:val="28"/>
          <w:szCs w:val="28"/>
        </w:rPr>
      </w:pPr>
      <w:r>
        <w:rPr>
          <w:rFonts w:hint="eastAsia" w:ascii="宋体" w:hAnsi="宋体"/>
          <w:bCs/>
          <w:color w:val="auto"/>
          <w:sz w:val="28"/>
          <w:szCs w:val="28"/>
        </w:rPr>
        <w:t>合同未尽事宜，合同当事人另行签订补充协议，补充协议是合同的组成部分。</w:t>
      </w:r>
    </w:p>
    <w:p w14:paraId="391368B2">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eastAsia"/>
          <w:b/>
          <w:bCs/>
          <w:color w:val="auto"/>
          <w:sz w:val="28"/>
          <w:szCs w:val="28"/>
        </w:rPr>
      </w:pPr>
      <w:bookmarkStart w:id="291" w:name="_Toc391111568"/>
      <w:r>
        <w:rPr>
          <w:rFonts w:hint="eastAsia"/>
          <w:b/>
          <w:bCs/>
          <w:color w:val="auto"/>
          <w:sz w:val="28"/>
          <w:szCs w:val="28"/>
        </w:rPr>
        <w:t>十一、合同生效</w:t>
      </w:r>
      <w:bookmarkEnd w:id="291"/>
    </w:p>
    <w:p w14:paraId="6B4DFA0C">
      <w:pPr>
        <w:pageBreakBefore w:val="0"/>
        <w:kinsoku/>
        <w:wordWrap/>
        <w:overflowPunct/>
        <w:topLinePunct w:val="0"/>
        <w:bidi w:val="0"/>
        <w:snapToGrid/>
        <w:spacing w:line="360" w:lineRule="auto"/>
        <w:ind w:firstLine="560" w:firstLineChars="200"/>
        <w:jc w:val="both"/>
        <w:textAlignment w:val="auto"/>
        <w:rPr>
          <w:rFonts w:ascii="宋体" w:hAnsi="宋体"/>
          <w:bCs/>
          <w:color w:val="auto"/>
          <w:sz w:val="28"/>
          <w:szCs w:val="28"/>
          <w:u w:val="single"/>
        </w:rPr>
      </w:pPr>
      <w:r>
        <w:rPr>
          <w:rFonts w:hint="eastAsia" w:ascii="宋体" w:hAnsi="宋体"/>
          <w:bCs/>
          <w:color w:val="auto"/>
          <w:sz w:val="28"/>
          <w:szCs w:val="28"/>
        </w:rPr>
        <w:t>本合同自</w:t>
      </w:r>
      <w:r>
        <w:rPr>
          <w:rFonts w:hint="eastAsia" w:ascii="宋体" w:hAnsi="宋体"/>
          <w:bCs/>
          <w:color w:val="auto"/>
          <w:sz w:val="28"/>
          <w:szCs w:val="28"/>
          <w:u w:val="single"/>
        </w:rPr>
        <w:t>发包方和承包方的法定代表人或其委托代理人签字并盖单位章后</w:t>
      </w:r>
      <w:r>
        <w:rPr>
          <w:rFonts w:hint="eastAsia" w:ascii="宋体" w:hAnsi="宋体"/>
          <w:bCs/>
          <w:color w:val="auto"/>
          <w:sz w:val="28"/>
          <w:szCs w:val="28"/>
        </w:rPr>
        <w:t>生效。</w:t>
      </w:r>
    </w:p>
    <w:p w14:paraId="4C9DD85C">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eastAsia"/>
          <w:b/>
          <w:bCs/>
          <w:color w:val="auto"/>
          <w:sz w:val="28"/>
          <w:szCs w:val="28"/>
        </w:rPr>
      </w:pPr>
      <w:bookmarkStart w:id="292" w:name="_Toc391111569"/>
      <w:r>
        <w:rPr>
          <w:rFonts w:hint="eastAsia"/>
          <w:b/>
          <w:bCs/>
          <w:color w:val="auto"/>
          <w:sz w:val="28"/>
          <w:szCs w:val="28"/>
        </w:rPr>
        <w:t>十二、合同份数</w:t>
      </w:r>
      <w:bookmarkEnd w:id="292"/>
    </w:p>
    <w:p w14:paraId="62B9DBBE">
      <w:pPr>
        <w:pageBreakBefore w:val="0"/>
        <w:kinsoku/>
        <w:wordWrap/>
        <w:overflowPunct/>
        <w:topLinePunct w:val="0"/>
        <w:bidi w:val="0"/>
        <w:snapToGrid/>
        <w:spacing w:line="360" w:lineRule="auto"/>
        <w:ind w:firstLine="560" w:firstLineChars="200"/>
        <w:jc w:val="both"/>
        <w:textAlignment w:val="auto"/>
        <w:rPr>
          <w:rFonts w:ascii="宋体" w:hAnsi="宋体"/>
          <w:bCs/>
          <w:color w:val="auto"/>
          <w:sz w:val="28"/>
          <w:szCs w:val="28"/>
        </w:rPr>
      </w:pPr>
      <w:r>
        <w:rPr>
          <w:rFonts w:hint="eastAsia" w:ascii="宋体" w:hAnsi="宋体"/>
          <w:bCs/>
          <w:color w:val="auto"/>
          <w:sz w:val="28"/>
          <w:szCs w:val="28"/>
        </w:rPr>
        <w:t>本合同一式三份，甲乙双方各执一份，代理机构一份，具有同等的法律效力。甲方（或甲方招标代理机构）在向监管部门进行合同备案时，需送交本协议一份，同一项目多份合同分别报备的，可以从第二次报备开始持本协议复印件。</w:t>
      </w:r>
    </w:p>
    <w:p w14:paraId="265B99AC">
      <w:pPr>
        <w:spacing w:line="500" w:lineRule="exact"/>
        <w:rPr>
          <w:rFonts w:ascii="宋体" w:hAnsi="宋体"/>
          <w:bCs/>
          <w:color w:val="auto"/>
          <w:sz w:val="28"/>
          <w:szCs w:val="28"/>
        </w:rPr>
      </w:pPr>
    </w:p>
    <w:p w14:paraId="65B0B86F">
      <w:pPr>
        <w:spacing w:line="500" w:lineRule="exact"/>
        <w:rPr>
          <w:rFonts w:ascii="宋体" w:hAnsi="宋体"/>
          <w:bCs/>
          <w:color w:val="auto"/>
          <w:sz w:val="28"/>
          <w:szCs w:val="28"/>
        </w:rPr>
      </w:pPr>
    </w:p>
    <w:p w14:paraId="5C711D69">
      <w:pPr>
        <w:spacing w:line="500" w:lineRule="exact"/>
        <w:rPr>
          <w:rFonts w:ascii="宋体" w:hAnsi="宋体"/>
          <w:bCs/>
          <w:color w:val="auto"/>
          <w:sz w:val="28"/>
          <w:szCs w:val="28"/>
        </w:rPr>
      </w:pPr>
    </w:p>
    <w:p w14:paraId="17DF9464">
      <w:pPr>
        <w:keepNext w:val="0"/>
        <w:keepLines w:val="0"/>
        <w:pageBreakBefore/>
        <w:widowControl w:val="0"/>
        <w:kinsoku/>
        <w:wordWrap/>
        <w:overflowPunct/>
        <w:topLinePunct w:val="0"/>
        <w:autoSpaceDE/>
        <w:autoSpaceDN/>
        <w:bidi w:val="0"/>
        <w:adjustRightInd/>
        <w:snapToGrid/>
        <w:spacing w:before="625" w:beforeLines="200" w:line="500" w:lineRule="exact"/>
        <w:jc w:val="left"/>
        <w:textAlignment w:val="auto"/>
        <w:rPr>
          <w:rFonts w:ascii="宋体" w:hAnsi="宋体"/>
          <w:color w:val="auto"/>
          <w:sz w:val="28"/>
          <w:szCs w:val="28"/>
        </w:rPr>
      </w:pPr>
      <w:r>
        <w:rPr>
          <w:rFonts w:hint="eastAsia" w:ascii="宋体" w:hAnsi="宋体"/>
          <w:color w:val="auto"/>
          <w:sz w:val="28"/>
          <w:szCs w:val="28"/>
        </w:rPr>
        <w:t>发包人</w:t>
      </w:r>
      <w:r>
        <w:rPr>
          <w:rFonts w:ascii="宋体" w:hAnsi="宋体"/>
          <w:color w:val="auto"/>
          <w:sz w:val="28"/>
          <w:szCs w:val="28"/>
        </w:rPr>
        <w:t>(</w:t>
      </w:r>
      <w:r>
        <w:rPr>
          <w:rFonts w:hint="eastAsia" w:ascii="宋体" w:hAnsi="宋体"/>
          <w:color w:val="auto"/>
          <w:sz w:val="28"/>
          <w:szCs w:val="28"/>
        </w:rPr>
        <w:t>公章</w:t>
      </w:r>
      <w:r>
        <w:rPr>
          <w:rFonts w:ascii="宋体" w:hAnsi="宋体"/>
          <w:color w:val="auto"/>
          <w:sz w:val="28"/>
          <w:szCs w:val="28"/>
        </w:rPr>
        <w:t>)</w:t>
      </w:r>
      <w:r>
        <w:rPr>
          <w:rFonts w:hint="eastAsia" w:ascii="宋体" w:hAnsi="宋体"/>
          <w:color w:val="auto"/>
          <w:sz w:val="28"/>
          <w:szCs w:val="28"/>
        </w:rPr>
        <w:t>：</w:t>
      </w:r>
      <w:r>
        <w:rPr>
          <w:rFonts w:hint="eastAsia"/>
          <w:color w:val="auto"/>
          <w:sz w:val="28"/>
          <w:szCs w:val="28"/>
          <w:u w:val="single"/>
          <w:lang w:val="zh-CN"/>
        </w:rPr>
        <w:t>永胜县三川镇中心卫生院</w:t>
      </w:r>
      <w:r>
        <w:rPr>
          <w:rFonts w:hint="eastAsia" w:ascii="宋体" w:hAnsi="宋体"/>
          <w:color w:val="auto"/>
          <w:sz w:val="28"/>
          <w:szCs w:val="28"/>
        </w:rPr>
        <w:t xml:space="preserve"> </w:t>
      </w:r>
      <w:r>
        <w:rPr>
          <w:rFonts w:ascii="宋体" w:hAnsi="宋体"/>
          <w:color w:val="auto"/>
          <w:sz w:val="28"/>
          <w:szCs w:val="28"/>
        </w:rPr>
        <w:t xml:space="preserve">  </w:t>
      </w:r>
    </w:p>
    <w:p w14:paraId="1341EC7A">
      <w:pPr>
        <w:spacing w:line="500" w:lineRule="exact"/>
        <w:jc w:val="left"/>
        <w:rPr>
          <w:rFonts w:hint="eastAsia" w:ascii="宋体" w:hAnsi="宋体" w:eastAsia="宋体" w:cs="Times New Roman"/>
          <w:color w:val="auto"/>
          <w:sz w:val="28"/>
          <w:szCs w:val="28"/>
          <w:lang w:val="en-US" w:eastAsia="zh-CN"/>
        </w:rPr>
      </w:pPr>
    </w:p>
    <w:p w14:paraId="77EBC17D">
      <w:pPr>
        <w:spacing w:line="500" w:lineRule="exact"/>
        <w:jc w:val="left"/>
        <w:rPr>
          <w:rFonts w:ascii="宋体" w:hAnsi="宋体"/>
          <w:color w:val="auto"/>
          <w:sz w:val="28"/>
          <w:szCs w:val="28"/>
        </w:rPr>
      </w:pPr>
      <w:r>
        <w:rPr>
          <w:rFonts w:hint="eastAsia" w:ascii="宋体" w:hAnsi="宋体" w:eastAsia="宋体" w:cs="Times New Roman"/>
          <w:color w:val="auto"/>
          <w:sz w:val="28"/>
          <w:szCs w:val="28"/>
          <w:lang w:val="en-US" w:eastAsia="zh-CN"/>
        </w:rPr>
        <w:t>地        址：云南省红河哈尼族彝族自治州屏边苗族自治县玉屏镇滴水苗城</w:t>
      </w:r>
      <w:r>
        <w:rPr>
          <w:rFonts w:hint="eastAsia" w:ascii="宋体" w:hAnsi="宋体"/>
          <w:color w:val="auto"/>
          <w:sz w:val="28"/>
          <w:szCs w:val="28"/>
          <w:lang w:val="zh-CN"/>
        </w:rPr>
        <w:t xml:space="preserve"> </w:t>
      </w:r>
      <w:r>
        <w:rPr>
          <w:rFonts w:hint="eastAsia" w:ascii="宋体" w:hAnsi="宋体"/>
          <w:color w:val="auto"/>
          <w:sz w:val="28"/>
          <w:szCs w:val="28"/>
          <w:lang w:val="en-US" w:eastAsia="zh-CN"/>
        </w:rPr>
        <w:t xml:space="preserve"> </w:t>
      </w:r>
      <w:r>
        <w:rPr>
          <w:rFonts w:hint="eastAsia" w:ascii="宋体" w:hAnsi="宋体" w:cs="Times New Roman"/>
          <w:color w:val="auto"/>
          <w:sz w:val="28"/>
          <w:szCs w:val="28"/>
          <w:lang w:val="en-US" w:eastAsia="zh-CN"/>
        </w:rPr>
        <w:t xml:space="preserve"> </w:t>
      </w:r>
      <w:r>
        <w:rPr>
          <w:rFonts w:hint="eastAsia" w:ascii="宋体" w:hAnsi="宋体" w:eastAsia="宋体" w:cs="Times New Roman"/>
          <w:color w:val="auto"/>
          <w:sz w:val="28"/>
          <w:szCs w:val="28"/>
        </w:rPr>
        <w:t xml:space="preserve">  </w:t>
      </w:r>
      <w:r>
        <w:rPr>
          <w:rFonts w:ascii="宋体" w:hAnsi="宋体"/>
          <w:color w:val="auto"/>
          <w:sz w:val="28"/>
          <w:szCs w:val="28"/>
        </w:rPr>
        <w:t xml:space="preserve">           </w:t>
      </w:r>
      <w:r>
        <w:rPr>
          <w:rFonts w:hint="eastAsia" w:ascii="宋体" w:hAnsi="宋体"/>
          <w:color w:val="auto"/>
          <w:sz w:val="28"/>
          <w:szCs w:val="28"/>
          <w:lang w:val="en-US" w:eastAsia="zh-CN"/>
        </w:rPr>
        <w:t xml:space="preserve">       </w:t>
      </w:r>
    </w:p>
    <w:p w14:paraId="5697B19F">
      <w:pPr>
        <w:spacing w:line="500" w:lineRule="exact"/>
        <w:rPr>
          <w:rFonts w:ascii="宋体" w:hAnsi="宋体"/>
          <w:color w:val="auto"/>
          <w:sz w:val="28"/>
          <w:szCs w:val="28"/>
          <w:u w:val="single"/>
        </w:rPr>
      </w:pPr>
    </w:p>
    <w:p w14:paraId="4AC08224">
      <w:pPr>
        <w:spacing w:line="500" w:lineRule="exact"/>
        <w:rPr>
          <w:rFonts w:ascii="宋体" w:hAnsi="宋体"/>
          <w:color w:val="auto"/>
          <w:sz w:val="28"/>
          <w:szCs w:val="28"/>
        </w:rPr>
      </w:pPr>
      <w:r>
        <w:rPr>
          <w:rFonts w:hint="eastAsia" w:ascii="宋体" w:hAnsi="宋体"/>
          <w:color w:val="auto"/>
          <w:sz w:val="28"/>
          <w:szCs w:val="28"/>
        </w:rPr>
        <w:t>法定代表人</w:t>
      </w:r>
      <w:r>
        <w:rPr>
          <w:rFonts w:hint="eastAsia" w:ascii="宋体" w:hAnsi="宋体"/>
          <w:color w:val="auto"/>
          <w:sz w:val="28"/>
          <w:szCs w:val="28"/>
          <w:lang w:eastAsia="zh-CN"/>
        </w:rPr>
        <w:t>（</w:t>
      </w:r>
      <w:r>
        <w:rPr>
          <w:rFonts w:hint="eastAsia" w:ascii="宋体" w:hAnsi="宋体"/>
          <w:color w:val="auto"/>
          <w:sz w:val="28"/>
          <w:szCs w:val="28"/>
          <w:lang w:val="en-US" w:eastAsia="zh-CN"/>
        </w:rPr>
        <w:t>签字或盖章</w:t>
      </w:r>
      <w:r>
        <w:rPr>
          <w:rFonts w:hint="eastAsia" w:ascii="宋体" w:hAnsi="宋体"/>
          <w:color w:val="auto"/>
          <w:sz w:val="28"/>
          <w:szCs w:val="28"/>
          <w:lang w:eastAsia="zh-CN"/>
        </w:rPr>
        <w:t>）</w:t>
      </w:r>
      <w:r>
        <w:rPr>
          <w:rFonts w:hint="eastAsia" w:ascii="宋体" w:hAnsi="宋体"/>
          <w:color w:val="auto"/>
          <w:sz w:val="28"/>
          <w:szCs w:val="28"/>
        </w:rPr>
        <w:t>：</w:t>
      </w:r>
      <w:r>
        <w:rPr>
          <w:rFonts w:ascii="宋体" w:hAnsi="宋体"/>
          <w:color w:val="auto"/>
          <w:sz w:val="28"/>
          <w:szCs w:val="28"/>
        </w:rPr>
        <w:t xml:space="preserve">    </w:t>
      </w:r>
      <w:r>
        <w:rPr>
          <w:rFonts w:hint="eastAsia" w:ascii="宋体" w:hAnsi="宋体"/>
          <w:color w:val="auto"/>
          <w:sz w:val="28"/>
          <w:szCs w:val="28"/>
          <w:lang w:val="en-US" w:eastAsia="zh-CN"/>
        </w:rPr>
        <w:t xml:space="preserve">    </w:t>
      </w:r>
    </w:p>
    <w:p w14:paraId="21FE14BE">
      <w:pPr>
        <w:spacing w:line="500" w:lineRule="exact"/>
        <w:rPr>
          <w:rFonts w:ascii="宋体" w:hAnsi="宋体"/>
          <w:color w:val="auto"/>
          <w:sz w:val="28"/>
          <w:szCs w:val="28"/>
        </w:rPr>
      </w:pPr>
    </w:p>
    <w:p w14:paraId="723D04F5">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ascii="宋体" w:hAnsi="宋体"/>
          <w:color w:val="auto"/>
          <w:sz w:val="28"/>
          <w:szCs w:val="28"/>
        </w:rPr>
      </w:pPr>
      <w:r>
        <w:rPr>
          <w:rFonts w:hint="eastAsia" w:ascii="宋体" w:hAnsi="宋体"/>
          <w:color w:val="auto"/>
          <w:sz w:val="28"/>
          <w:szCs w:val="28"/>
          <w:u w:val="none"/>
        </w:rPr>
        <w:t>委托代理人</w:t>
      </w:r>
      <w:r>
        <w:rPr>
          <w:rFonts w:hint="eastAsia" w:ascii="宋体" w:hAnsi="宋体"/>
          <w:color w:val="auto"/>
          <w:sz w:val="28"/>
          <w:szCs w:val="28"/>
          <w:u w:val="none"/>
          <w:lang w:eastAsia="zh-CN"/>
        </w:rPr>
        <w:t>（</w:t>
      </w:r>
      <w:r>
        <w:rPr>
          <w:rFonts w:hint="eastAsia" w:ascii="宋体" w:hAnsi="宋体"/>
          <w:color w:val="auto"/>
          <w:sz w:val="28"/>
          <w:szCs w:val="28"/>
          <w:u w:val="none"/>
          <w:lang w:val="en-US" w:eastAsia="zh-CN"/>
        </w:rPr>
        <w:t>签字</w:t>
      </w:r>
      <w:r>
        <w:rPr>
          <w:rFonts w:hint="eastAsia" w:ascii="宋体" w:hAnsi="宋体"/>
          <w:color w:val="auto"/>
          <w:sz w:val="28"/>
          <w:szCs w:val="28"/>
          <w:u w:val="none"/>
          <w:lang w:eastAsia="zh-CN"/>
        </w:rPr>
        <w:t>）：</w:t>
      </w:r>
      <w:r>
        <w:rPr>
          <w:rFonts w:hint="eastAsia" w:ascii="宋体" w:hAnsi="宋体"/>
          <w:color w:val="auto"/>
          <w:sz w:val="28"/>
          <w:szCs w:val="28"/>
          <w:u w:val="none"/>
        </w:rPr>
        <w:t xml:space="preserve"> </w:t>
      </w:r>
      <w:r>
        <w:rPr>
          <w:rFonts w:ascii="宋体" w:hAnsi="宋体"/>
          <w:color w:val="auto"/>
          <w:sz w:val="28"/>
          <w:szCs w:val="28"/>
        </w:rPr>
        <w:t xml:space="preserve">  </w:t>
      </w:r>
    </w:p>
    <w:p w14:paraId="76A8D106">
      <w:pPr>
        <w:keepNext w:val="0"/>
        <w:keepLines w:val="0"/>
        <w:pageBreakBefore w:val="0"/>
        <w:widowControl w:val="0"/>
        <w:kinsoku/>
        <w:wordWrap/>
        <w:overflowPunct/>
        <w:topLinePunct w:val="0"/>
        <w:autoSpaceDE/>
        <w:autoSpaceDN/>
        <w:bidi w:val="0"/>
        <w:adjustRightInd/>
        <w:snapToGrid/>
        <w:spacing w:line="500" w:lineRule="exact"/>
        <w:ind w:firstLine="0" w:firstLineChars="0"/>
        <w:textAlignment w:val="auto"/>
        <w:rPr>
          <w:rFonts w:hint="eastAsia" w:ascii="宋体" w:hAnsi="宋体"/>
          <w:color w:val="auto"/>
          <w:sz w:val="28"/>
          <w:szCs w:val="28"/>
          <w:lang w:val="en-US" w:eastAsia="zh-CN"/>
        </w:rPr>
      </w:pPr>
    </w:p>
    <w:p w14:paraId="796AA3FE">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olor w:val="auto"/>
          <w:sz w:val="28"/>
          <w:szCs w:val="28"/>
          <w:lang w:val="en-US" w:eastAsia="zh-CN"/>
        </w:rPr>
      </w:pPr>
      <w:r>
        <w:rPr>
          <w:rFonts w:hint="eastAsia" w:ascii="宋体" w:hAnsi="宋体"/>
          <w:color w:val="auto"/>
          <w:sz w:val="28"/>
          <w:szCs w:val="28"/>
          <w:lang w:val="en-US" w:eastAsia="zh-CN"/>
        </w:rPr>
        <w:t>联系电话：</w:t>
      </w:r>
    </w:p>
    <w:p w14:paraId="1085820E">
      <w:pPr>
        <w:spacing w:line="500" w:lineRule="exact"/>
        <w:ind w:left="0" w:leftChars="0" w:firstLine="0" w:firstLineChars="0"/>
        <w:rPr>
          <w:rFonts w:ascii="宋体" w:hAnsi="宋体"/>
          <w:color w:val="auto"/>
          <w:sz w:val="28"/>
          <w:szCs w:val="28"/>
        </w:rPr>
      </w:pPr>
    </w:p>
    <w:p w14:paraId="7AFAB762">
      <w:pPr>
        <w:spacing w:line="500" w:lineRule="exact"/>
        <w:ind w:firstLine="560" w:firstLineChars="200"/>
        <w:rPr>
          <w:rFonts w:ascii="宋体" w:hAnsi="宋体"/>
          <w:color w:val="auto"/>
          <w:sz w:val="28"/>
          <w:szCs w:val="28"/>
        </w:rPr>
      </w:pPr>
    </w:p>
    <w:p w14:paraId="38DF1B27">
      <w:pPr>
        <w:spacing w:line="500" w:lineRule="exact"/>
        <w:ind w:firstLine="560" w:firstLineChars="200"/>
        <w:rPr>
          <w:rFonts w:ascii="宋体" w:hAnsi="宋体"/>
          <w:color w:val="auto"/>
          <w:sz w:val="28"/>
          <w:szCs w:val="28"/>
        </w:rPr>
      </w:pPr>
    </w:p>
    <w:p w14:paraId="3493D3FD">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olor w:val="auto"/>
          <w:sz w:val="28"/>
          <w:szCs w:val="28"/>
          <w:lang w:eastAsia="zh-CN"/>
        </w:rPr>
      </w:pPr>
      <w:r>
        <w:rPr>
          <w:rFonts w:hint="eastAsia" w:ascii="宋体" w:hAnsi="宋体"/>
          <w:color w:val="auto"/>
          <w:sz w:val="28"/>
          <w:szCs w:val="28"/>
        </w:rPr>
        <w:t>承包人(公章)：</w:t>
      </w:r>
      <w:r>
        <w:rPr>
          <w:rFonts w:hint="eastAsia" w:ascii="宋体" w:hAnsi="宋体"/>
          <w:color w:val="auto"/>
          <w:sz w:val="28"/>
          <w:szCs w:val="28"/>
          <w:lang w:val="en-US" w:eastAsia="zh-CN"/>
        </w:rPr>
        <w:t xml:space="preserve"> </w:t>
      </w:r>
    </w:p>
    <w:p w14:paraId="302BE9AB">
      <w:pPr>
        <w:keepNext w:val="0"/>
        <w:keepLines w:val="0"/>
        <w:pageBreakBefore w:val="0"/>
        <w:widowControl w:val="0"/>
        <w:kinsoku/>
        <w:wordWrap/>
        <w:overflowPunct/>
        <w:topLinePunct w:val="0"/>
        <w:autoSpaceDE/>
        <w:autoSpaceDN/>
        <w:bidi w:val="0"/>
        <w:adjustRightInd/>
        <w:snapToGrid/>
        <w:spacing w:line="500" w:lineRule="exact"/>
        <w:ind w:firstLine="0" w:firstLineChars="0"/>
        <w:textAlignment w:val="auto"/>
        <w:rPr>
          <w:rFonts w:hint="eastAsia" w:ascii="宋体" w:hAnsi="宋体"/>
          <w:color w:val="auto"/>
          <w:sz w:val="28"/>
          <w:szCs w:val="28"/>
          <w:lang w:val="en-US" w:eastAsia="zh-CN"/>
        </w:rPr>
      </w:pPr>
    </w:p>
    <w:p w14:paraId="7FC7D02A">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color w:val="auto"/>
          <w:sz w:val="28"/>
          <w:szCs w:val="28"/>
          <w:lang w:val="en-US" w:eastAsia="zh-CN"/>
        </w:rPr>
      </w:pPr>
      <w:r>
        <w:rPr>
          <w:rFonts w:hint="eastAsia" w:ascii="宋体" w:hAnsi="宋体"/>
          <w:color w:val="auto"/>
          <w:sz w:val="28"/>
          <w:szCs w:val="28"/>
          <w:lang w:val="en-US" w:eastAsia="zh-CN"/>
        </w:rPr>
        <w:t xml:space="preserve">地 址： </w:t>
      </w:r>
    </w:p>
    <w:p w14:paraId="7DA02D06">
      <w:pPr>
        <w:keepNext w:val="0"/>
        <w:keepLines w:val="0"/>
        <w:pageBreakBefore w:val="0"/>
        <w:widowControl w:val="0"/>
        <w:kinsoku/>
        <w:wordWrap/>
        <w:overflowPunct/>
        <w:topLinePunct w:val="0"/>
        <w:autoSpaceDE/>
        <w:autoSpaceDN/>
        <w:bidi w:val="0"/>
        <w:adjustRightInd/>
        <w:snapToGrid/>
        <w:spacing w:line="500" w:lineRule="exact"/>
        <w:ind w:firstLine="0" w:firstLineChars="0"/>
        <w:textAlignment w:val="auto"/>
        <w:rPr>
          <w:rFonts w:hint="eastAsia" w:ascii="宋体" w:hAnsi="宋体"/>
          <w:color w:val="auto"/>
          <w:sz w:val="28"/>
          <w:szCs w:val="28"/>
          <w:lang w:val="en-US" w:eastAsia="zh-CN"/>
        </w:rPr>
      </w:pPr>
    </w:p>
    <w:p w14:paraId="3E1253F8">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color w:val="auto"/>
          <w:sz w:val="28"/>
          <w:szCs w:val="28"/>
        </w:rPr>
      </w:pPr>
      <w:r>
        <w:rPr>
          <w:rFonts w:hint="eastAsia" w:ascii="宋体" w:hAnsi="宋体"/>
          <w:color w:val="auto"/>
          <w:sz w:val="28"/>
          <w:szCs w:val="28"/>
        </w:rPr>
        <w:t>法定代表人</w:t>
      </w:r>
      <w:r>
        <w:rPr>
          <w:rFonts w:hint="eastAsia" w:ascii="宋体" w:hAnsi="宋体"/>
          <w:color w:val="auto"/>
          <w:sz w:val="28"/>
          <w:szCs w:val="28"/>
          <w:lang w:eastAsia="zh-CN"/>
        </w:rPr>
        <w:t>（</w:t>
      </w:r>
      <w:r>
        <w:rPr>
          <w:rFonts w:hint="eastAsia" w:ascii="宋体" w:hAnsi="宋体"/>
          <w:color w:val="auto"/>
          <w:sz w:val="28"/>
          <w:szCs w:val="28"/>
          <w:lang w:val="en-US" w:eastAsia="zh-CN"/>
        </w:rPr>
        <w:t>签字或盖章</w:t>
      </w:r>
      <w:r>
        <w:rPr>
          <w:rFonts w:hint="eastAsia" w:ascii="宋体" w:hAnsi="宋体"/>
          <w:color w:val="auto"/>
          <w:sz w:val="28"/>
          <w:szCs w:val="28"/>
          <w:lang w:eastAsia="zh-CN"/>
        </w:rPr>
        <w:t>）</w:t>
      </w:r>
      <w:r>
        <w:rPr>
          <w:rFonts w:hint="eastAsia" w:ascii="宋体" w:hAnsi="宋体"/>
          <w:color w:val="auto"/>
          <w:sz w:val="28"/>
          <w:szCs w:val="28"/>
        </w:rPr>
        <w:t>：</w:t>
      </w:r>
    </w:p>
    <w:p w14:paraId="32AB0028">
      <w:pPr>
        <w:keepNext w:val="0"/>
        <w:keepLines w:val="0"/>
        <w:pageBreakBefore w:val="0"/>
        <w:widowControl w:val="0"/>
        <w:kinsoku/>
        <w:wordWrap/>
        <w:overflowPunct/>
        <w:topLinePunct w:val="0"/>
        <w:autoSpaceDE/>
        <w:autoSpaceDN/>
        <w:bidi w:val="0"/>
        <w:adjustRightInd/>
        <w:snapToGrid/>
        <w:spacing w:line="500" w:lineRule="exact"/>
        <w:ind w:firstLine="0" w:firstLineChars="0"/>
        <w:textAlignment w:val="auto"/>
        <w:rPr>
          <w:rFonts w:ascii="宋体" w:hAnsi="宋体"/>
          <w:color w:val="auto"/>
          <w:sz w:val="28"/>
          <w:szCs w:val="28"/>
        </w:rPr>
      </w:pPr>
    </w:p>
    <w:p w14:paraId="561E5310">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olor w:val="auto"/>
          <w:sz w:val="28"/>
          <w:szCs w:val="28"/>
          <w:lang w:eastAsia="zh-CN"/>
        </w:rPr>
      </w:pPr>
      <w:r>
        <w:rPr>
          <w:rFonts w:hint="eastAsia" w:ascii="宋体" w:hAnsi="宋体"/>
          <w:color w:val="auto"/>
          <w:sz w:val="28"/>
          <w:szCs w:val="28"/>
        </w:rPr>
        <w:t>委托代理人（签字）</w:t>
      </w:r>
      <w:r>
        <w:rPr>
          <w:rFonts w:hint="eastAsia" w:ascii="宋体" w:hAnsi="宋体"/>
          <w:color w:val="auto"/>
          <w:sz w:val="28"/>
          <w:szCs w:val="28"/>
          <w:lang w:eastAsia="zh-CN"/>
        </w:rPr>
        <w:t>：</w:t>
      </w:r>
    </w:p>
    <w:p w14:paraId="570A41B1">
      <w:pPr>
        <w:keepNext w:val="0"/>
        <w:keepLines w:val="0"/>
        <w:pageBreakBefore w:val="0"/>
        <w:widowControl w:val="0"/>
        <w:kinsoku/>
        <w:wordWrap/>
        <w:overflowPunct/>
        <w:topLinePunct w:val="0"/>
        <w:autoSpaceDE/>
        <w:autoSpaceDN/>
        <w:bidi w:val="0"/>
        <w:adjustRightInd/>
        <w:snapToGrid/>
        <w:spacing w:line="500" w:lineRule="exact"/>
        <w:ind w:firstLine="0" w:firstLineChars="0"/>
        <w:textAlignment w:val="auto"/>
        <w:rPr>
          <w:rFonts w:hint="eastAsia" w:ascii="宋体" w:hAnsi="宋体" w:eastAsia="宋体" w:cs="Times New Roman"/>
          <w:color w:val="auto"/>
          <w:sz w:val="28"/>
          <w:szCs w:val="28"/>
        </w:rPr>
      </w:pPr>
    </w:p>
    <w:p w14:paraId="490796F9">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Times New Roman"/>
          <w:color w:val="auto"/>
          <w:sz w:val="28"/>
          <w:szCs w:val="28"/>
        </w:rPr>
      </w:pPr>
      <w:r>
        <w:rPr>
          <w:rFonts w:hint="eastAsia" w:ascii="宋体" w:hAnsi="宋体" w:eastAsia="宋体" w:cs="Times New Roman"/>
          <w:color w:val="auto"/>
          <w:sz w:val="28"/>
          <w:szCs w:val="28"/>
        </w:rPr>
        <w:t>联系电话：</w:t>
      </w:r>
    </w:p>
    <w:p w14:paraId="56FAE3AE">
      <w:pPr>
        <w:keepNext w:val="0"/>
        <w:keepLines w:val="0"/>
        <w:pageBreakBefore w:val="0"/>
        <w:widowControl w:val="0"/>
        <w:kinsoku/>
        <w:wordWrap/>
        <w:overflowPunct/>
        <w:topLinePunct w:val="0"/>
        <w:autoSpaceDE/>
        <w:autoSpaceDN/>
        <w:bidi w:val="0"/>
        <w:adjustRightInd/>
        <w:snapToGrid/>
        <w:spacing w:line="500" w:lineRule="exact"/>
        <w:ind w:firstLine="0" w:firstLineChars="0"/>
        <w:textAlignment w:val="auto"/>
        <w:rPr>
          <w:rFonts w:hint="eastAsia" w:ascii="宋体" w:hAnsi="宋体" w:eastAsia="宋体" w:cs="Times New Roman"/>
          <w:color w:val="auto"/>
          <w:sz w:val="28"/>
          <w:szCs w:val="28"/>
        </w:rPr>
      </w:pPr>
    </w:p>
    <w:p w14:paraId="4E9FB7F6">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Times New Roman"/>
          <w:color w:val="auto"/>
          <w:sz w:val="28"/>
          <w:szCs w:val="28"/>
          <w:lang w:eastAsia="zh-CN"/>
        </w:rPr>
      </w:pPr>
      <w:r>
        <w:rPr>
          <w:rFonts w:hint="eastAsia" w:ascii="宋体" w:hAnsi="宋体" w:eastAsia="宋体" w:cs="Times New Roman"/>
          <w:color w:val="auto"/>
          <w:sz w:val="28"/>
          <w:szCs w:val="28"/>
        </w:rPr>
        <w:t>开户银行</w:t>
      </w:r>
      <w:r>
        <w:rPr>
          <w:rFonts w:hint="eastAsia" w:ascii="宋体" w:hAnsi="宋体" w:eastAsia="宋体" w:cs="Times New Roman"/>
          <w:color w:val="auto"/>
          <w:sz w:val="28"/>
          <w:szCs w:val="28"/>
          <w:lang w:eastAsia="zh-CN"/>
        </w:rPr>
        <w:t>：</w:t>
      </w:r>
    </w:p>
    <w:p w14:paraId="3F6E34E5">
      <w:pPr>
        <w:keepNext w:val="0"/>
        <w:keepLines w:val="0"/>
        <w:pageBreakBefore w:val="0"/>
        <w:widowControl w:val="0"/>
        <w:kinsoku/>
        <w:wordWrap/>
        <w:overflowPunct/>
        <w:topLinePunct w:val="0"/>
        <w:autoSpaceDE/>
        <w:autoSpaceDN/>
        <w:bidi w:val="0"/>
        <w:adjustRightInd/>
        <w:snapToGrid/>
        <w:spacing w:line="500" w:lineRule="exact"/>
        <w:ind w:firstLine="0" w:firstLineChars="0"/>
        <w:textAlignment w:val="auto"/>
        <w:rPr>
          <w:rFonts w:hint="eastAsia" w:ascii="宋体" w:hAnsi="宋体" w:eastAsia="宋体" w:cs="Times New Roman"/>
          <w:color w:val="auto"/>
          <w:sz w:val="28"/>
          <w:szCs w:val="28"/>
        </w:rPr>
      </w:pPr>
    </w:p>
    <w:p w14:paraId="130CF257">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ascii="宋体" w:hAnsi="宋体"/>
          <w:color w:val="auto"/>
        </w:rPr>
      </w:pPr>
      <w:r>
        <w:rPr>
          <w:rFonts w:hint="eastAsia" w:ascii="宋体" w:hAnsi="宋体" w:eastAsia="宋体" w:cs="Times New Roman"/>
          <w:color w:val="auto"/>
          <w:sz w:val="28"/>
          <w:szCs w:val="28"/>
        </w:rPr>
        <w:t>账</w:t>
      </w:r>
      <w:r>
        <w:rPr>
          <w:rFonts w:hint="eastAsia" w:ascii="宋体" w:hAnsi="宋体" w:eastAsia="宋体" w:cs="Times New Roman"/>
          <w:color w:val="auto"/>
          <w:sz w:val="28"/>
          <w:szCs w:val="28"/>
          <w:lang w:val="en-US" w:eastAsia="zh-CN"/>
        </w:rPr>
        <w:t xml:space="preserve">    </w:t>
      </w:r>
      <w:r>
        <w:rPr>
          <w:rFonts w:hint="eastAsia" w:ascii="宋体" w:hAnsi="宋体" w:eastAsia="宋体" w:cs="Times New Roman"/>
          <w:color w:val="auto"/>
          <w:sz w:val="28"/>
          <w:szCs w:val="28"/>
        </w:rPr>
        <w:t>号：</w:t>
      </w:r>
    </w:p>
    <w:p w14:paraId="3F36D442">
      <w:pPr>
        <w:pStyle w:val="3"/>
        <w:bidi w:val="0"/>
        <w:rPr>
          <w:color w:val="auto"/>
        </w:rPr>
      </w:pPr>
      <w:bookmarkStart w:id="293" w:name="_Toc23500"/>
      <w:bookmarkStart w:id="294" w:name="_Toc18807"/>
      <w:r>
        <w:rPr>
          <w:rFonts w:hint="eastAsia"/>
          <w:color w:val="auto"/>
        </w:rPr>
        <w:t>第二部分</w:t>
      </w:r>
      <w:r>
        <w:rPr>
          <w:color w:val="auto"/>
        </w:rPr>
        <w:t xml:space="preserve"> </w:t>
      </w:r>
      <w:r>
        <w:rPr>
          <w:rFonts w:hint="eastAsia"/>
          <w:color w:val="auto"/>
        </w:rPr>
        <w:t>通用合同条款</w:t>
      </w:r>
      <w:bookmarkEnd w:id="280"/>
      <w:bookmarkEnd w:id="293"/>
      <w:bookmarkEnd w:id="294"/>
      <w:bookmarkStart w:id="295" w:name="_Toc337558727"/>
    </w:p>
    <w:p w14:paraId="7D72E0EB">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eastAsia"/>
          <w:b/>
          <w:bCs/>
          <w:color w:val="auto"/>
          <w:sz w:val="28"/>
          <w:szCs w:val="28"/>
          <w:lang w:eastAsia="zh-CN"/>
        </w:rPr>
      </w:pPr>
      <w:bookmarkStart w:id="296" w:name="_Toc391111571"/>
      <w:r>
        <w:rPr>
          <w:rFonts w:hint="eastAsia"/>
          <w:b/>
          <w:bCs/>
          <w:color w:val="auto"/>
          <w:sz w:val="28"/>
          <w:szCs w:val="28"/>
          <w:lang w:eastAsia="zh-CN"/>
        </w:rPr>
        <w:t>1.</w:t>
      </w:r>
      <w:bookmarkStart w:id="297" w:name="_Toc303538973"/>
      <w:bookmarkEnd w:id="297"/>
      <w:bookmarkStart w:id="298" w:name="_Toc303538975"/>
      <w:bookmarkEnd w:id="298"/>
      <w:bookmarkStart w:id="299" w:name="_Toc303538974"/>
      <w:bookmarkEnd w:id="299"/>
      <w:bookmarkStart w:id="300" w:name="_Toc303538976"/>
      <w:bookmarkEnd w:id="300"/>
      <w:bookmarkStart w:id="301" w:name="_Toc303538972"/>
      <w:bookmarkEnd w:id="301"/>
      <w:bookmarkStart w:id="302" w:name="_Toc296503027"/>
      <w:bookmarkStart w:id="303" w:name="_Toc296346528"/>
      <w:r>
        <w:rPr>
          <w:rFonts w:hint="eastAsia"/>
          <w:b/>
          <w:bCs/>
          <w:color w:val="auto"/>
          <w:sz w:val="28"/>
          <w:szCs w:val="28"/>
          <w:lang w:eastAsia="zh-CN"/>
        </w:rPr>
        <w:t>一般约定</w:t>
      </w:r>
      <w:bookmarkEnd w:id="295"/>
      <w:bookmarkEnd w:id="296"/>
      <w:bookmarkEnd w:id="302"/>
      <w:bookmarkEnd w:id="303"/>
    </w:p>
    <w:p w14:paraId="3747FD3C">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color w:val="auto"/>
          <w:sz w:val="28"/>
          <w:szCs w:val="28"/>
          <w:lang w:eastAsia="zh-CN"/>
        </w:rPr>
      </w:pPr>
      <w:bookmarkStart w:id="304" w:name="_Toc296346529"/>
      <w:bookmarkStart w:id="305" w:name="_Toc337558728"/>
      <w:bookmarkStart w:id="306" w:name="_Toc296503028"/>
      <w:bookmarkStart w:id="307" w:name="_Toc391111572"/>
      <w:r>
        <w:rPr>
          <w:rFonts w:hint="eastAsia"/>
          <w:color w:val="auto"/>
          <w:sz w:val="28"/>
          <w:szCs w:val="28"/>
          <w:lang w:eastAsia="zh-CN"/>
        </w:rPr>
        <w:t>1.1词语定义</w:t>
      </w:r>
      <w:bookmarkEnd w:id="304"/>
      <w:bookmarkEnd w:id="305"/>
      <w:bookmarkEnd w:id="306"/>
      <w:r>
        <w:rPr>
          <w:rFonts w:hint="eastAsia"/>
          <w:color w:val="auto"/>
          <w:sz w:val="28"/>
          <w:szCs w:val="28"/>
          <w:lang w:eastAsia="zh-CN"/>
        </w:rPr>
        <w:t>与解释</w:t>
      </w:r>
      <w:bookmarkEnd w:id="307"/>
    </w:p>
    <w:p w14:paraId="75F9F5C7">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color w:val="auto"/>
          <w:sz w:val="28"/>
          <w:szCs w:val="28"/>
          <w:lang w:eastAsia="zh-CN"/>
        </w:rPr>
      </w:pPr>
      <w:r>
        <w:rPr>
          <w:rFonts w:hint="eastAsia"/>
          <w:color w:val="auto"/>
          <w:sz w:val="28"/>
          <w:szCs w:val="28"/>
          <w:lang w:eastAsia="zh-CN"/>
        </w:rPr>
        <w:t>合同协议书、通用合同条款、专用合同条款中的下列词语具有本款所赋予的含义：</w:t>
      </w:r>
    </w:p>
    <w:p w14:paraId="579E003F">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color w:val="auto"/>
          <w:sz w:val="28"/>
          <w:szCs w:val="28"/>
          <w:lang w:eastAsia="zh-CN"/>
        </w:rPr>
      </w:pPr>
      <w:r>
        <w:rPr>
          <w:rFonts w:hint="eastAsia"/>
          <w:color w:val="auto"/>
          <w:sz w:val="28"/>
          <w:szCs w:val="28"/>
          <w:lang w:eastAsia="zh-CN"/>
        </w:rPr>
        <w:t>1.1.1 合同</w:t>
      </w:r>
    </w:p>
    <w:p w14:paraId="3128BC84">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color w:val="auto"/>
          <w:sz w:val="28"/>
          <w:szCs w:val="28"/>
          <w:lang w:eastAsia="zh-CN"/>
        </w:rPr>
      </w:pPr>
      <w:r>
        <w:rPr>
          <w:rFonts w:hint="eastAsia"/>
          <w:color w:val="auto"/>
          <w:sz w:val="28"/>
          <w:szCs w:val="28"/>
          <w:lang w:eastAsia="zh-CN"/>
        </w:rPr>
        <w:t>1.1.1.1 合同：是指根据法律规定和合同当事人约定具有约束力的文件，构成合同的文件包括合同协议书、中标通知书（如果有）、投标函及其附录（如果有）、专用合同条款及其附件、通用合同条款、技术标准和要求、图纸、已标价工程量清单或预算书以及其他合同文件。</w:t>
      </w:r>
    </w:p>
    <w:p w14:paraId="5BBA1E89">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color w:val="auto"/>
          <w:sz w:val="28"/>
          <w:szCs w:val="28"/>
          <w:lang w:eastAsia="zh-CN"/>
        </w:rPr>
      </w:pPr>
      <w:r>
        <w:rPr>
          <w:rFonts w:hint="eastAsia"/>
          <w:color w:val="auto"/>
          <w:sz w:val="28"/>
          <w:szCs w:val="28"/>
          <w:lang w:eastAsia="zh-CN"/>
        </w:rPr>
        <w:t>1.1.1.2 合同协议书：是指构成合同的由发包人和承包人共同签署的称为“合同协议书”的书面文件。</w:t>
      </w:r>
    </w:p>
    <w:p w14:paraId="262F2138">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color w:val="auto"/>
          <w:sz w:val="28"/>
          <w:szCs w:val="28"/>
          <w:lang w:eastAsia="zh-CN"/>
        </w:rPr>
      </w:pPr>
      <w:r>
        <w:rPr>
          <w:rFonts w:hint="eastAsia"/>
          <w:color w:val="auto"/>
          <w:sz w:val="28"/>
          <w:szCs w:val="28"/>
          <w:lang w:eastAsia="zh-CN"/>
        </w:rPr>
        <w:t>1.1.1.3 中标通知书：是指构成合同的由发包人通知承包人中标的书面文件。</w:t>
      </w:r>
    </w:p>
    <w:p w14:paraId="185AFEC7">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color w:val="auto"/>
          <w:sz w:val="28"/>
          <w:szCs w:val="28"/>
          <w:lang w:eastAsia="zh-CN"/>
        </w:rPr>
      </w:pPr>
      <w:r>
        <w:rPr>
          <w:rFonts w:hint="eastAsia"/>
          <w:color w:val="auto"/>
          <w:sz w:val="28"/>
          <w:szCs w:val="28"/>
          <w:lang w:eastAsia="zh-CN"/>
        </w:rPr>
        <w:t>1.1.1.4 投标函：是指构成合同的由承包人填写并签署的用于投标的称为“投标函”的文件。</w:t>
      </w:r>
    </w:p>
    <w:p w14:paraId="3110D454">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color w:val="auto"/>
          <w:sz w:val="28"/>
          <w:szCs w:val="28"/>
          <w:lang w:eastAsia="zh-CN"/>
        </w:rPr>
      </w:pPr>
      <w:r>
        <w:rPr>
          <w:rFonts w:hint="eastAsia"/>
          <w:color w:val="auto"/>
          <w:sz w:val="28"/>
          <w:szCs w:val="28"/>
          <w:lang w:eastAsia="zh-CN"/>
        </w:rPr>
        <w:t>1.1.1.5 投标函附录：是指构成合同的附在投标函后的称为“投标函附录”的文件。</w:t>
      </w:r>
    </w:p>
    <w:p w14:paraId="6F9C2DC6">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color w:val="auto"/>
          <w:sz w:val="28"/>
          <w:szCs w:val="28"/>
          <w:lang w:eastAsia="zh-CN"/>
        </w:rPr>
      </w:pPr>
      <w:r>
        <w:rPr>
          <w:rFonts w:hint="eastAsia"/>
          <w:color w:val="auto"/>
          <w:sz w:val="28"/>
          <w:szCs w:val="28"/>
          <w:lang w:eastAsia="zh-CN"/>
        </w:rPr>
        <w:t>1.1.1.6 技术标准和要求：是指构成合同的施工应当遵守的或指导施工的国家、行业或地方的技术标准和要求，以及合同约定的技术标准和要求。</w:t>
      </w:r>
    </w:p>
    <w:p w14:paraId="0E5AA6BE">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color w:val="auto"/>
          <w:sz w:val="28"/>
          <w:szCs w:val="28"/>
          <w:lang w:eastAsia="zh-CN"/>
        </w:rPr>
      </w:pPr>
      <w:r>
        <w:rPr>
          <w:rFonts w:hint="eastAsia"/>
          <w:color w:val="auto"/>
          <w:sz w:val="28"/>
          <w:szCs w:val="28"/>
          <w:lang w:eastAsia="zh-CN"/>
        </w:rPr>
        <w:t>1.1.1.7 预算书：是指构成合同的由承包人按照发包人规定的格式和要求编制的工程预算文件。</w:t>
      </w:r>
    </w:p>
    <w:p w14:paraId="3191E515">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color w:val="auto"/>
          <w:sz w:val="28"/>
          <w:szCs w:val="28"/>
          <w:lang w:eastAsia="zh-CN"/>
        </w:rPr>
      </w:pPr>
      <w:r>
        <w:rPr>
          <w:rFonts w:hint="eastAsia"/>
          <w:color w:val="auto"/>
          <w:sz w:val="28"/>
          <w:szCs w:val="28"/>
          <w:lang w:eastAsia="zh-CN"/>
        </w:rPr>
        <w:t>1.1.1.8 其他合同文件：是指经合同当事人约定的与工程施工有关的具有合同约束力的文件或书面协议。合同当事人可以在专用合同条款中进行约定。</w:t>
      </w:r>
    </w:p>
    <w:p w14:paraId="36998A68">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color w:val="auto"/>
          <w:sz w:val="28"/>
          <w:szCs w:val="28"/>
          <w:lang w:eastAsia="zh-CN"/>
        </w:rPr>
      </w:pPr>
      <w:r>
        <w:rPr>
          <w:rFonts w:hint="eastAsia"/>
          <w:color w:val="auto"/>
          <w:sz w:val="28"/>
          <w:szCs w:val="28"/>
          <w:lang w:eastAsia="zh-CN"/>
        </w:rPr>
        <w:t>1.1.2 合同当事人及其他相关方</w:t>
      </w:r>
    </w:p>
    <w:p w14:paraId="6081AFCA">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color w:val="auto"/>
          <w:sz w:val="28"/>
          <w:szCs w:val="28"/>
          <w:lang w:eastAsia="zh-CN"/>
        </w:rPr>
      </w:pPr>
      <w:r>
        <w:rPr>
          <w:rFonts w:hint="eastAsia"/>
          <w:color w:val="auto"/>
          <w:sz w:val="28"/>
          <w:szCs w:val="28"/>
          <w:lang w:eastAsia="zh-CN"/>
        </w:rPr>
        <w:t>1.1.2.1 合同当事人：是指发包人和（或）承包人。</w:t>
      </w:r>
    </w:p>
    <w:p w14:paraId="2B9FFADE">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color w:val="auto"/>
          <w:sz w:val="28"/>
          <w:szCs w:val="28"/>
          <w:lang w:eastAsia="zh-CN"/>
        </w:rPr>
      </w:pPr>
      <w:r>
        <w:rPr>
          <w:rFonts w:hint="eastAsia"/>
          <w:color w:val="auto"/>
          <w:sz w:val="28"/>
          <w:szCs w:val="28"/>
          <w:lang w:eastAsia="zh-CN"/>
        </w:rPr>
        <w:t>1.1.2.2 发包人：是指与承包人签订合同协议书的当事人及取得该当事人资格的合法继承人。</w:t>
      </w:r>
    </w:p>
    <w:p w14:paraId="07F6E85D">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color w:val="auto"/>
          <w:sz w:val="28"/>
          <w:szCs w:val="28"/>
          <w:lang w:eastAsia="zh-CN"/>
        </w:rPr>
      </w:pPr>
      <w:r>
        <w:rPr>
          <w:rFonts w:hint="eastAsia"/>
          <w:color w:val="auto"/>
          <w:sz w:val="28"/>
          <w:szCs w:val="28"/>
          <w:lang w:eastAsia="zh-CN"/>
        </w:rPr>
        <w:t>1.1.2.3 承包人：是指与发包人签订合同协议书的，具有相应工程施工承包资质的当事人及取得该当事人资格的合法继承人。</w:t>
      </w:r>
    </w:p>
    <w:p w14:paraId="2AB342AE">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color w:val="auto"/>
          <w:sz w:val="28"/>
          <w:szCs w:val="28"/>
          <w:lang w:eastAsia="zh-CN"/>
        </w:rPr>
      </w:pPr>
      <w:r>
        <w:rPr>
          <w:rFonts w:hint="eastAsia"/>
          <w:color w:val="auto"/>
          <w:sz w:val="28"/>
          <w:szCs w:val="28"/>
          <w:lang w:eastAsia="zh-CN"/>
        </w:rPr>
        <w:t>1.1.3.1 工期：是指在合同协议书约定的承包人完成工程所需的期限，包括按照合同约定所作的期限变更。</w:t>
      </w:r>
    </w:p>
    <w:p w14:paraId="76492077">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color w:val="auto"/>
          <w:sz w:val="28"/>
          <w:szCs w:val="28"/>
          <w:lang w:eastAsia="zh-CN"/>
        </w:rPr>
      </w:pPr>
      <w:r>
        <w:rPr>
          <w:rFonts w:hint="eastAsia"/>
          <w:color w:val="auto"/>
          <w:sz w:val="28"/>
          <w:szCs w:val="28"/>
          <w:lang w:eastAsia="zh-CN"/>
        </w:rPr>
        <w:t>1.1.4.1缺陷责任期：是指承包人按照合同约定承担缺陷修复义务，且发包人预留质量保证金的期限，自工程实际竣工日期起计算。</w:t>
      </w:r>
    </w:p>
    <w:p w14:paraId="0C89B086">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color w:val="auto"/>
          <w:sz w:val="28"/>
          <w:szCs w:val="28"/>
          <w:lang w:eastAsia="zh-CN"/>
        </w:rPr>
      </w:pPr>
      <w:r>
        <w:rPr>
          <w:rFonts w:hint="eastAsia"/>
          <w:color w:val="auto"/>
          <w:sz w:val="28"/>
          <w:szCs w:val="28"/>
          <w:lang w:eastAsia="zh-CN"/>
        </w:rPr>
        <w:t>1.1.5 合同价格和费用</w:t>
      </w:r>
    </w:p>
    <w:p w14:paraId="0C7300B7">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color w:val="auto"/>
          <w:sz w:val="28"/>
          <w:szCs w:val="28"/>
          <w:lang w:eastAsia="zh-CN"/>
        </w:rPr>
      </w:pPr>
      <w:r>
        <w:rPr>
          <w:rFonts w:hint="eastAsia"/>
          <w:color w:val="auto"/>
          <w:sz w:val="28"/>
          <w:szCs w:val="28"/>
          <w:lang w:eastAsia="zh-CN"/>
        </w:rPr>
        <w:t>1.1.5.1 签约合同价：是指发包人和承包人在合同协议书中确定的总金额，包括安全文明施工费、暂估价及暂列金额等。</w:t>
      </w:r>
    </w:p>
    <w:p w14:paraId="23885C9A">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color w:val="auto"/>
          <w:sz w:val="28"/>
          <w:szCs w:val="28"/>
          <w:lang w:eastAsia="zh-CN"/>
        </w:rPr>
      </w:pPr>
      <w:r>
        <w:rPr>
          <w:rFonts w:hint="eastAsia"/>
          <w:color w:val="auto"/>
          <w:sz w:val="28"/>
          <w:szCs w:val="28"/>
          <w:lang w:eastAsia="zh-CN"/>
        </w:rPr>
        <w:t>1.1.5.2 合同价格：是指发包人用于支付承包人按照合同约定完成承包范围内全部工作的金额，包括合同履行过程中按合同约定发生的价格变化。</w:t>
      </w:r>
    </w:p>
    <w:p w14:paraId="64333D00">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color w:val="auto"/>
          <w:sz w:val="28"/>
          <w:szCs w:val="28"/>
          <w:lang w:eastAsia="zh-CN"/>
        </w:rPr>
      </w:pPr>
      <w:r>
        <w:rPr>
          <w:rFonts w:hint="eastAsia"/>
          <w:color w:val="auto"/>
          <w:sz w:val="28"/>
          <w:szCs w:val="28"/>
          <w:lang w:eastAsia="zh-CN"/>
        </w:rPr>
        <w:t>1.1.5.3 费用：是指为履行合同所发生的或将要发生的所有必需的开支，包括管理费和应分摊的其他费用，但不包括利润。</w:t>
      </w:r>
    </w:p>
    <w:p w14:paraId="276C271B">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color w:val="auto"/>
          <w:sz w:val="28"/>
          <w:szCs w:val="28"/>
          <w:lang w:eastAsia="zh-CN"/>
        </w:rPr>
      </w:pPr>
      <w:r>
        <w:rPr>
          <w:rFonts w:hint="eastAsia"/>
          <w:color w:val="auto"/>
          <w:sz w:val="28"/>
          <w:szCs w:val="28"/>
          <w:lang w:eastAsia="zh-CN"/>
        </w:rPr>
        <w:t>1.1.5.4 暂估价：是指发包人在工程量清单或预算书中提供的用于支付必然发生但暂时不能确定价格的材料、工程设备的单价、专业工程以及服务工作的金额。</w:t>
      </w:r>
    </w:p>
    <w:p w14:paraId="7B9D3480">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color w:val="auto"/>
          <w:sz w:val="28"/>
          <w:szCs w:val="28"/>
          <w:lang w:eastAsia="zh-CN"/>
        </w:rPr>
      </w:pPr>
      <w:bookmarkStart w:id="308" w:name="_Toc391111576"/>
      <w:r>
        <w:rPr>
          <w:rFonts w:hint="eastAsia"/>
          <w:color w:val="auto"/>
          <w:sz w:val="28"/>
          <w:szCs w:val="28"/>
          <w:lang w:eastAsia="zh-CN"/>
        </w:rPr>
        <w:t>1</w:t>
      </w:r>
      <w:bookmarkStart w:id="309" w:name="_Toc296346532"/>
      <w:bookmarkStart w:id="310" w:name="_Toc337558731"/>
      <w:bookmarkStart w:id="311" w:name="_Toc296503031"/>
      <w:r>
        <w:rPr>
          <w:rFonts w:hint="eastAsia"/>
          <w:color w:val="auto"/>
          <w:sz w:val="28"/>
          <w:szCs w:val="28"/>
          <w:lang w:eastAsia="zh-CN"/>
        </w:rPr>
        <w:t>.5 合同文件的优先顺序</w:t>
      </w:r>
      <w:bookmarkEnd w:id="308"/>
    </w:p>
    <w:bookmarkEnd w:id="309"/>
    <w:bookmarkEnd w:id="310"/>
    <w:bookmarkEnd w:id="311"/>
    <w:p w14:paraId="1A0E9825">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color w:val="auto"/>
          <w:sz w:val="28"/>
          <w:szCs w:val="28"/>
          <w:lang w:eastAsia="zh-CN"/>
        </w:rPr>
      </w:pPr>
      <w:r>
        <w:rPr>
          <w:rFonts w:hint="eastAsia"/>
          <w:color w:val="auto"/>
          <w:sz w:val="28"/>
          <w:szCs w:val="28"/>
          <w:lang w:eastAsia="zh-CN"/>
        </w:rPr>
        <w:t>组成合同的各项文件应互相解释，互为说明。除专用合同条款另有约定外，解释合同文件的优先顺序如下：</w:t>
      </w:r>
    </w:p>
    <w:p w14:paraId="679F48DD">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color w:val="auto"/>
          <w:sz w:val="28"/>
          <w:szCs w:val="28"/>
          <w:lang w:eastAsia="zh-CN"/>
        </w:rPr>
      </w:pPr>
      <w:r>
        <w:rPr>
          <w:rFonts w:hint="eastAsia"/>
          <w:color w:val="auto"/>
          <w:sz w:val="28"/>
          <w:szCs w:val="28"/>
          <w:lang w:eastAsia="zh-CN"/>
        </w:rPr>
        <w:t>（1）合同协议书；</w:t>
      </w:r>
    </w:p>
    <w:p w14:paraId="398FB140">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color w:val="auto"/>
          <w:sz w:val="28"/>
          <w:szCs w:val="28"/>
          <w:lang w:eastAsia="zh-CN"/>
        </w:rPr>
      </w:pPr>
      <w:r>
        <w:rPr>
          <w:rFonts w:hint="eastAsia"/>
          <w:color w:val="auto"/>
          <w:sz w:val="28"/>
          <w:szCs w:val="28"/>
          <w:lang w:eastAsia="zh-CN"/>
        </w:rPr>
        <w:t>（2）中标通知书（如果有）；</w:t>
      </w:r>
    </w:p>
    <w:p w14:paraId="6E1135B5">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color w:val="auto"/>
          <w:sz w:val="28"/>
          <w:szCs w:val="28"/>
          <w:lang w:eastAsia="zh-CN"/>
        </w:rPr>
      </w:pPr>
      <w:r>
        <w:rPr>
          <w:rFonts w:hint="eastAsia"/>
          <w:color w:val="auto"/>
          <w:sz w:val="28"/>
          <w:szCs w:val="28"/>
          <w:lang w:eastAsia="zh-CN"/>
        </w:rPr>
        <w:t>（3）投标函及其附录（如果有）；</w:t>
      </w:r>
    </w:p>
    <w:p w14:paraId="38A2B810">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color w:val="auto"/>
          <w:sz w:val="28"/>
          <w:szCs w:val="28"/>
          <w:lang w:eastAsia="zh-CN"/>
        </w:rPr>
      </w:pPr>
      <w:r>
        <w:rPr>
          <w:rFonts w:hint="eastAsia"/>
          <w:color w:val="auto"/>
          <w:sz w:val="28"/>
          <w:szCs w:val="28"/>
          <w:lang w:eastAsia="zh-CN"/>
        </w:rPr>
        <w:t>（4）专用合同条款及其附件；</w:t>
      </w:r>
    </w:p>
    <w:p w14:paraId="07C9A9D4">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color w:val="auto"/>
          <w:sz w:val="28"/>
          <w:szCs w:val="28"/>
          <w:lang w:eastAsia="zh-CN"/>
        </w:rPr>
      </w:pPr>
      <w:r>
        <w:rPr>
          <w:rFonts w:hint="eastAsia"/>
          <w:color w:val="auto"/>
          <w:sz w:val="28"/>
          <w:szCs w:val="28"/>
          <w:lang w:eastAsia="zh-CN"/>
        </w:rPr>
        <w:t>（5）通用合同条款；</w:t>
      </w:r>
    </w:p>
    <w:p w14:paraId="4FFD7453">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color w:val="auto"/>
          <w:sz w:val="28"/>
          <w:szCs w:val="28"/>
          <w:lang w:eastAsia="zh-CN"/>
        </w:rPr>
      </w:pPr>
      <w:r>
        <w:rPr>
          <w:rFonts w:hint="eastAsia"/>
          <w:color w:val="auto"/>
          <w:sz w:val="28"/>
          <w:szCs w:val="28"/>
          <w:lang w:eastAsia="zh-CN"/>
        </w:rPr>
        <w:t>（6）技术标准和要求；</w:t>
      </w:r>
    </w:p>
    <w:p w14:paraId="1D11832E">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color w:val="auto"/>
          <w:sz w:val="28"/>
          <w:szCs w:val="28"/>
          <w:lang w:eastAsia="zh-CN"/>
        </w:rPr>
      </w:pPr>
      <w:r>
        <w:rPr>
          <w:rFonts w:hint="eastAsia"/>
          <w:color w:val="auto"/>
          <w:sz w:val="28"/>
          <w:szCs w:val="28"/>
          <w:lang w:eastAsia="zh-CN"/>
        </w:rPr>
        <w:t>（7）图纸；</w:t>
      </w:r>
    </w:p>
    <w:p w14:paraId="10DE207F">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color w:val="auto"/>
          <w:sz w:val="28"/>
          <w:szCs w:val="28"/>
          <w:lang w:eastAsia="zh-CN"/>
        </w:rPr>
      </w:pPr>
      <w:r>
        <w:rPr>
          <w:rFonts w:hint="eastAsia"/>
          <w:color w:val="auto"/>
          <w:sz w:val="28"/>
          <w:szCs w:val="28"/>
          <w:lang w:eastAsia="zh-CN"/>
        </w:rPr>
        <w:t>（8）已标价工程量清单或预算书；</w:t>
      </w:r>
    </w:p>
    <w:p w14:paraId="378660FD">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color w:val="auto"/>
          <w:sz w:val="28"/>
          <w:szCs w:val="28"/>
          <w:lang w:eastAsia="zh-CN"/>
        </w:rPr>
      </w:pPr>
      <w:r>
        <w:rPr>
          <w:rFonts w:hint="eastAsia"/>
          <w:color w:val="auto"/>
          <w:sz w:val="28"/>
          <w:szCs w:val="28"/>
          <w:lang w:eastAsia="zh-CN"/>
        </w:rPr>
        <w:t>（9）其他合同文件。</w:t>
      </w:r>
    </w:p>
    <w:p w14:paraId="5C6F1BDC">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color w:val="auto"/>
          <w:sz w:val="28"/>
          <w:szCs w:val="28"/>
          <w:lang w:eastAsia="zh-CN"/>
        </w:rPr>
      </w:pPr>
      <w:r>
        <w:rPr>
          <w:rFonts w:hint="eastAsia"/>
          <w:color w:val="auto"/>
          <w:sz w:val="28"/>
          <w:szCs w:val="28"/>
          <w:lang w:eastAsia="zh-CN"/>
        </w:rPr>
        <w:t>上述各项合同文件包括合同当事人就该项合同文件所作出的补充和修改，属于同一类内容的文件，应以最新签署的为准。</w:t>
      </w:r>
    </w:p>
    <w:p w14:paraId="22E834F6">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eastAsia"/>
          <w:b/>
          <w:bCs/>
          <w:color w:val="auto"/>
          <w:sz w:val="28"/>
          <w:szCs w:val="28"/>
          <w:lang w:eastAsia="zh-CN"/>
        </w:rPr>
      </w:pPr>
      <w:bookmarkStart w:id="312" w:name="_Toc391111652"/>
      <w:r>
        <w:rPr>
          <w:rFonts w:hint="eastAsia"/>
          <w:b/>
          <w:bCs/>
          <w:color w:val="auto"/>
          <w:sz w:val="28"/>
          <w:szCs w:val="28"/>
          <w:lang w:eastAsia="zh-CN"/>
        </w:rPr>
        <w:t>2. 价格调整</w:t>
      </w:r>
      <w:bookmarkEnd w:id="312"/>
    </w:p>
    <w:p w14:paraId="1C85CF09">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color w:val="auto"/>
          <w:sz w:val="28"/>
          <w:szCs w:val="28"/>
          <w:lang w:eastAsia="zh-CN"/>
        </w:rPr>
      </w:pPr>
      <w:bookmarkStart w:id="313" w:name="_Toc391111653"/>
      <w:bookmarkStart w:id="314" w:name="_Toc337558797"/>
      <w:bookmarkStart w:id="315" w:name="_Toc296503092"/>
      <w:bookmarkStart w:id="316" w:name="_Toc296346593"/>
      <w:r>
        <w:rPr>
          <w:rFonts w:hint="eastAsia"/>
          <w:color w:val="auto"/>
          <w:sz w:val="28"/>
          <w:szCs w:val="28"/>
          <w:lang w:eastAsia="zh-CN"/>
        </w:rPr>
        <w:t>2.1市场价格波动引起的调整</w:t>
      </w:r>
      <w:bookmarkEnd w:id="313"/>
    </w:p>
    <w:bookmarkEnd w:id="314"/>
    <w:bookmarkEnd w:id="315"/>
    <w:bookmarkEnd w:id="316"/>
    <w:p w14:paraId="10492B4F">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color w:val="auto"/>
          <w:sz w:val="28"/>
          <w:szCs w:val="28"/>
          <w:lang w:eastAsia="zh-CN"/>
        </w:rPr>
      </w:pPr>
      <w:r>
        <w:rPr>
          <w:rFonts w:hint="eastAsia"/>
          <w:color w:val="auto"/>
          <w:sz w:val="28"/>
          <w:szCs w:val="28"/>
          <w:lang w:eastAsia="zh-CN"/>
        </w:rPr>
        <w:t>除专用合同条款另有约定外，市场价格波动超过合同当事人约定的范围，合同价格应当调整。合同当事人可以在专用合同条款中约定选择以下一种方式对合同价格进行调整：</w:t>
      </w:r>
    </w:p>
    <w:p w14:paraId="514CB885">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color w:val="auto"/>
          <w:sz w:val="28"/>
          <w:szCs w:val="28"/>
          <w:lang w:eastAsia="zh-CN"/>
        </w:rPr>
      </w:pPr>
      <w:bookmarkStart w:id="317" w:name="_Toc391111654"/>
      <w:bookmarkStart w:id="318" w:name="_Toc337558798"/>
      <w:bookmarkStart w:id="319" w:name="_Toc296503093"/>
      <w:bookmarkStart w:id="320" w:name="_Toc296346594"/>
      <w:r>
        <w:rPr>
          <w:rFonts w:hint="eastAsia"/>
          <w:color w:val="auto"/>
          <w:sz w:val="28"/>
          <w:szCs w:val="28"/>
          <w:lang w:eastAsia="zh-CN"/>
        </w:rPr>
        <w:t>2.2法律变化引起的调整</w:t>
      </w:r>
      <w:bookmarkEnd w:id="317"/>
    </w:p>
    <w:bookmarkEnd w:id="318"/>
    <w:bookmarkEnd w:id="319"/>
    <w:bookmarkEnd w:id="320"/>
    <w:p w14:paraId="22B25B6C">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color w:val="auto"/>
          <w:sz w:val="28"/>
          <w:szCs w:val="28"/>
          <w:lang w:eastAsia="zh-CN"/>
        </w:rPr>
      </w:pPr>
      <w:r>
        <w:rPr>
          <w:rFonts w:hint="eastAsia"/>
          <w:color w:val="auto"/>
          <w:sz w:val="28"/>
          <w:szCs w:val="28"/>
          <w:lang w:eastAsia="zh-CN"/>
        </w:rPr>
        <w:t>基准日期后，法律变化导致承包人在合同履行过程中所需要的费用发生除第2.1款〔市场价格波动引起的调整〕约定以外的增加时，由发包人承担由此增加的费用；减少时，应从合同价格中予以扣减。基准日期后，因法律变化造成工期延误时，工期应予以顺延。</w:t>
      </w:r>
    </w:p>
    <w:p w14:paraId="7FAA6B18">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color w:val="auto"/>
          <w:sz w:val="28"/>
          <w:szCs w:val="28"/>
          <w:lang w:eastAsia="zh-CN"/>
        </w:rPr>
      </w:pPr>
      <w:r>
        <w:rPr>
          <w:rFonts w:hint="eastAsia"/>
          <w:color w:val="auto"/>
          <w:sz w:val="28"/>
          <w:szCs w:val="28"/>
          <w:lang w:eastAsia="zh-CN"/>
        </w:rPr>
        <w:t>因法律变化引起的合同价格和工期调整，合同当事人无法达成一致的，由总监理工程师按第4.4款〔商定或确定〕的约定处理。</w:t>
      </w:r>
    </w:p>
    <w:p w14:paraId="2EC560F5">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color w:val="auto"/>
          <w:sz w:val="28"/>
          <w:szCs w:val="28"/>
          <w:lang w:eastAsia="zh-CN"/>
        </w:rPr>
      </w:pPr>
      <w:r>
        <w:rPr>
          <w:rFonts w:hint="eastAsia"/>
          <w:color w:val="auto"/>
          <w:sz w:val="28"/>
          <w:szCs w:val="28"/>
          <w:lang w:eastAsia="zh-CN"/>
        </w:rPr>
        <w:t>因承包人原因造成工期延误，在工期延误期间出现法律变化的，由此增加的费用和（或）延误的工期由承包人承担。</w:t>
      </w:r>
    </w:p>
    <w:p w14:paraId="3A41249C">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eastAsia"/>
          <w:b/>
          <w:bCs/>
          <w:color w:val="auto"/>
          <w:sz w:val="28"/>
          <w:szCs w:val="28"/>
          <w:lang w:eastAsia="zh-CN"/>
        </w:rPr>
      </w:pPr>
      <w:bookmarkStart w:id="321" w:name="_Toc391111655"/>
      <w:bookmarkStart w:id="322" w:name="_Toc337558799"/>
      <w:bookmarkStart w:id="323" w:name="_Toc296346597"/>
      <w:bookmarkStart w:id="324" w:name="_Toc296503096"/>
      <w:r>
        <w:rPr>
          <w:rFonts w:hint="eastAsia"/>
          <w:b/>
          <w:bCs/>
          <w:color w:val="auto"/>
          <w:sz w:val="28"/>
          <w:szCs w:val="28"/>
          <w:lang w:eastAsia="zh-CN"/>
        </w:rPr>
        <w:t>3. 合同价格、计量与支付</w:t>
      </w:r>
      <w:bookmarkEnd w:id="321"/>
    </w:p>
    <w:bookmarkEnd w:id="322"/>
    <w:p w14:paraId="485304CB">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color w:val="auto"/>
          <w:sz w:val="28"/>
          <w:szCs w:val="28"/>
          <w:lang w:eastAsia="zh-CN"/>
        </w:rPr>
      </w:pPr>
      <w:bookmarkStart w:id="325" w:name="_Toc391111656"/>
      <w:bookmarkStart w:id="326" w:name="_Toc337558800"/>
      <w:r>
        <w:rPr>
          <w:rFonts w:hint="eastAsia"/>
          <w:color w:val="auto"/>
          <w:sz w:val="28"/>
          <w:szCs w:val="28"/>
          <w:lang w:eastAsia="zh-CN"/>
        </w:rPr>
        <w:t>3.1 合同价</w:t>
      </w:r>
      <w:bookmarkEnd w:id="323"/>
      <w:bookmarkEnd w:id="324"/>
      <w:r>
        <w:rPr>
          <w:rFonts w:hint="eastAsia"/>
          <w:color w:val="auto"/>
          <w:sz w:val="28"/>
          <w:szCs w:val="28"/>
          <w:lang w:eastAsia="zh-CN"/>
        </w:rPr>
        <w:t>格形式</w:t>
      </w:r>
      <w:bookmarkEnd w:id="325"/>
    </w:p>
    <w:bookmarkEnd w:id="326"/>
    <w:p w14:paraId="17D7EE43">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color w:val="auto"/>
          <w:sz w:val="28"/>
          <w:szCs w:val="28"/>
          <w:lang w:eastAsia="zh-CN"/>
        </w:rPr>
      </w:pPr>
      <w:r>
        <w:rPr>
          <w:rFonts w:hint="eastAsia"/>
          <w:color w:val="auto"/>
          <w:sz w:val="28"/>
          <w:szCs w:val="28"/>
          <w:lang w:eastAsia="zh-CN"/>
        </w:rPr>
        <w:t>发包人和承包人应在合同协议书中选择下列一种合同价格形式：</w:t>
      </w:r>
    </w:p>
    <w:p w14:paraId="021DF7DB">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color w:val="auto"/>
          <w:sz w:val="28"/>
          <w:szCs w:val="28"/>
          <w:lang w:eastAsia="zh-CN"/>
        </w:rPr>
      </w:pPr>
      <w:r>
        <w:rPr>
          <w:rFonts w:hint="eastAsia"/>
          <w:color w:val="auto"/>
          <w:sz w:val="28"/>
          <w:szCs w:val="28"/>
          <w:lang w:eastAsia="zh-CN"/>
        </w:rPr>
        <w:t>（</w:t>
      </w:r>
      <w:r>
        <w:rPr>
          <w:rFonts w:hint="eastAsia"/>
          <w:color w:val="auto"/>
          <w:sz w:val="28"/>
          <w:szCs w:val="28"/>
          <w:lang w:val="en-US" w:eastAsia="zh-CN"/>
        </w:rPr>
        <w:t>1</w:t>
      </w:r>
      <w:r>
        <w:rPr>
          <w:rFonts w:hint="eastAsia"/>
          <w:color w:val="auto"/>
          <w:sz w:val="28"/>
          <w:szCs w:val="28"/>
          <w:lang w:eastAsia="zh-CN"/>
        </w:rPr>
        <w:t>）单价合同</w:t>
      </w:r>
    </w:p>
    <w:p w14:paraId="1BD5A407">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color w:val="auto"/>
          <w:sz w:val="28"/>
          <w:szCs w:val="28"/>
          <w:lang w:eastAsia="zh-CN"/>
        </w:rPr>
      </w:pPr>
      <w:r>
        <w:rPr>
          <w:rFonts w:hint="eastAsia"/>
          <w:color w:val="auto"/>
          <w:sz w:val="28"/>
          <w:szCs w:val="28"/>
          <w:lang w:eastAsia="zh-CN"/>
        </w:rPr>
        <w:t>单价合同是指合同当事人约定以工程量清单及其综合单价进行合同价格计算、调整和确认的建设工程施工合同，在约定的范围内合同单价不作调整。合同当事人应在专用合同条款中约定综合单价包含的风险范围和风险费用的计算方法，并约定风险范围以外的合同价格的调整方法，其中因市场价格波动引起的调整按第11.1款〔市场价格波动引起的调整〕约定执行。</w:t>
      </w:r>
    </w:p>
    <w:p w14:paraId="209ADBA5">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color w:val="auto"/>
          <w:sz w:val="28"/>
          <w:szCs w:val="28"/>
        </w:rPr>
      </w:pPr>
      <w:r>
        <w:rPr>
          <w:rFonts w:hint="eastAsia"/>
          <w:color w:val="auto"/>
          <w:sz w:val="28"/>
          <w:szCs w:val="28"/>
          <w:lang w:eastAsia="zh-CN"/>
        </w:rPr>
        <w:t>（</w:t>
      </w:r>
      <w:r>
        <w:rPr>
          <w:rFonts w:hint="eastAsia"/>
          <w:color w:val="auto"/>
          <w:sz w:val="28"/>
          <w:szCs w:val="28"/>
          <w:lang w:val="en-US" w:eastAsia="zh-CN"/>
        </w:rPr>
        <w:t>2</w:t>
      </w:r>
      <w:r>
        <w:rPr>
          <w:rFonts w:hint="eastAsia"/>
          <w:color w:val="auto"/>
          <w:sz w:val="28"/>
          <w:szCs w:val="28"/>
          <w:lang w:eastAsia="zh-CN"/>
        </w:rPr>
        <w:t>）</w:t>
      </w:r>
      <w:r>
        <w:rPr>
          <w:rFonts w:hint="eastAsia"/>
          <w:color w:val="auto"/>
          <w:sz w:val="28"/>
          <w:szCs w:val="28"/>
        </w:rPr>
        <w:t>总价合同</w:t>
      </w:r>
    </w:p>
    <w:p w14:paraId="1BD308EB">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color w:val="auto"/>
          <w:sz w:val="28"/>
          <w:szCs w:val="28"/>
        </w:rPr>
      </w:pPr>
      <w:r>
        <w:rPr>
          <w:rFonts w:hint="eastAsia"/>
          <w:color w:val="auto"/>
          <w:sz w:val="28"/>
          <w:szCs w:val="28"/>
        </w:rPr>
        <w:t>总价合同是指合同当事人约定以施工图、已标价工程量清单或预算书及有关条件进行合同价格计算、调整和确认的建设工程施工合同，在约定的范围内合同总价不作调整。合同当事人应在专用合同条款中约定总价包含的风险范围和风险费用的计算方法，并约定风险范围以外的合同价格的调整方法，其中因市场价格波动引起的调整按第2.1款〔市场价格波动引起的调整〕、因法律变化引起的调整按第2.2款〔法律变化引起的调整〕约定执行。</w:t>
      </w:r>
    </w:p>
    <w:p w14:paraId="196060C0">
      <w:pPr>
        <w:pStyle w:val="3"/>
        <w:bidi w:val="0"/>
        <w:rPr>
          <w:rStyle w:val="44"/>
          <w:b/>
          <w:bCs/>
          <w:color w:val="auto"/>
        </w:rPr>
      </w:pPr>
      <w:r>
        <w:rPr>
          <w:rFonts w:ascii="宋体" w:hAnsi="宋体"/>
          <w:color w:val="auto"/>
          <w:sz w:val="44"/>
          <w:szCs w:val="44"/>
        </w:rPr>
        <w:br w:type="page"/>
      </w:r>
      <w:bookmarkStart w:id="327" w:name="_Toc391111707"/>
      <w:bookmarkStart w:id="328" w:name="_Toc22720"/>
      <w:bookmarkStart w:id="329" w:name="_Toc22514"/>
      <w:r>
        <w:rPr>
          <w:rStyle w:val="44"/>
          <w:rFonts w:hint="eastAsia"/>
          <w:b/>
          <w:bCs/>
          <w:color w:val="auto"/>
        </w:rPr>
        <w:t>第三部分</w:t>
      </w:r>
      <w:r>
        <w:rPr>
          <w:rStyle w:val="44"/>
          <w:b/>
          <w:bCs/>
          <w:color w:val="auto"/>
        </w:rPr>
        <w:t xml:space="preserve"> </w:t>
      </w:r>
      <w:r>
        <w:rPr>
          <w:rStyle w:val="44"/>
          <w:rFonts w:hint="eastAsia"/>
          <w:b/>
          <w:bCs/>
          <w:color w:val="auto"/>
        </w:rPr>
        <w:t>专用合同条款</w:t>
      </w:r>
      <w:bookmarkEnd w:id="327"/>
      <w:bookmarkEnd w:id="328"/>
      <w:bookmarkEnd w:id="329"/>
    </w:p>
    <w:p w14:paraId="4870DCB1">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color w:val="auto"/>
          <w:sz w:val="28"/>
          <w:szCs w:val="28"/>
        </w:rPr>
      </w:pPr>
      <w:bookmarkStart w:id="330" w:name="_Toc391111708"/>
      <w:r>
        <w:rPr>
          <w:rFonts w:hint="eastAsia"/>
          <w:color w:val="auto"/>
          <w:sz w:val="28"/>
          <w:szCs w:val="28"/>
        </w:rPr>
        <w:t>1</w:t>
      </w:r>
      <w:bookmarkStart w:id="331" w:name="_Toc296891196"/>
      <w:bookmarkStart w:id="332" w:name="_Toc292559361"/>
      <w:bookmarkStart w:id="333" w:name="_Toc296944495"/>
      <w:bookmarkStart w:id="334" w:name="_Toc296347155"/>
      <w:bookmarkStart w:id="335" w:name="_Toc297120456"/>
      <w:bookmarkStart w:id="336" w:name="_Toc296890984"/>
      <w:bookmarkStart w:id="337" w:name="_Toc296346657"/>
      <w:bookmarkStart w:id="338" w:name="_Toc296503156"/>
      <w:bookmarkStart w:id="339" w:name="_Toc297048342"/>
      <w:bookmarkStart w:id="340" w:name="_Toc292559866"/>
      <w:r>
        <w:rPr>
          <w:rFonts w:hint="eastAsia"/>
          <w:color w:val="auto"/>
          <w:sz w:val="28"/>
          <w:szCs w:val="28"/>
        </w:rPr>
        <w:t>. 一般约定</w:t>
      </w:r>
      <w:bookmarkEnd w:id="330"/>
    </w:p>
    <w:bookmarkEnd w:id="331"/>
    <w:bookmarkEnd w:id="332"/>
    <w:bookmarkEnd w:id="333"/>
    <w:bookmarkEnd w:id="334"/>
    <w:bookmarkEnd w:id="335"/>
    <w:bookmarkEnd w:id="336"/>
    <w:bookmarkEnd w:id="337"/>
    <w:bookmarkEnd w:id="338"/>
    <w:bookmarkEnd w:id="339"/>
    <w:bookmarkEnd w:id="340"/>
    <w:p w14:paraId="4C8081EC">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color w:val="auto"/>
          <w:sz w:val="28"/>
          <w:szCs w:val="28"/>
        </w:rPr>
      </w:pPr>
      <w:r>
        <w:rPr>
          <w:rFonts w:hint="eastAsia"/>
          <w:color w:val="auto"/>
          <w:sz w:val="28"/>
          <w:szCs w:val="28"/>
        </w:rPr>
        <w:t>1.1 词语定义</w:t>
      </w:r>
    </w:p>
    <w:p w14:paraId="6A1008A2">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color w:val="auto"/>
          <w:sz w:val="28"/>
          <w:szCs w:val="28"/>
        </w:rPr>
      </w:pPr>
      <w:r>
        <w:rPr>
          <w:rFonts w:hint="eastAsia"/>
          <w:color w:val="auto"/>
          <w:sz w:val="28"/>
          <w:szCs w:val="28"/>
        </w:rPr>
        <w:t>1.1.1合同</w:t>
      </w:r>
    </w:p>
    <w:p w14:paraId="58245EE8">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color w:val="auto"/>
          <w:sz w:val="28"/>
          <w:szCs w:val="28"/>
        </w:rPr>
      </w:pPr>
      <w:r>
        <w:rPr>
          <w:rFonts w:hint="eastAsia"/>
          <w:color w:val="auto"/>
          <w:sz w:val="28"/>
          <w:szCs w:val="28"/>
        </w:rPr>
        <w:t>1.1.1.10其他合同文件包括：（1）合同协议书；</w:t>
      </w:r>
    </w:p>
    <w:p w14:paraId="4E503C46">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color w:val="auto"/>
          <w:sz w:val="28"/>
          <w:szCs w:val="28"/>
        </w:rPr>
      </w:pPr>
      <w:r>
        <w:rPr>
          <w:rFonts w:hint="eastAsia"/>
          <w:color w:val="auto"/>
          <w:sz w:val="28"/>
          <w:szCs w:val="28"/>
        </w:rPr>
        <w:t>（2）中标通知书；</w:t>
      </w:r>
    </w:p>
    <w:p w14:paraId="57FDDFD3">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color w:val="auto"/>
          <w:sz w:val="28"/>
          <w:szCs w:val="28"/>
        </w:rPr>
      </w:pPr>
      <w:r>
        <w:rPr>
          <w:rFonts w:hint="eastAsia"/>
          <w:color w:val="auto"/>
          <w:sz w:val="28"/>
          <w:szCs w:val="28"/>
        </w:rPr>
        <w:t>（3）投标文件及其附录；</w:t>
      </w:r>
    </w:p>
    <w:p w14:paraId="0D85B9D7">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color w:val="auto"/>
          <w:sz w:val="28"/>
          <w:szCs w:val="28"/>
        </w:rPr>
      </w:pPr>
      <w:r>
        <w:rPr>
          <w:rFonts w:hint="eastAsia"/>
          <w:color w:val="auto"/>
          <w:sz w:val="28"/>
          <w:szCs w:val="28"/>
        </w:rPr>
        <w:t>（4）专用合同条款；</w:t>
      </w:r>
    </w:p>
    <w:p w14:paraId="3F49A344">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color w:val="auto"/>
          <w:sz w:val="28"/>
          <w:szCs w:val="28"/>
        </w:rPr>
      </w:pPr>
      <w:r>
        <w:rPr>
          <w:rFonts w:hint="eastAsia"/>
          <w:color w:val="auto"/>
          <w:sz w:val="28"/>
          <w:szCs w:val="28"/>
        </w:rPr>
        <w:t>（5）通用合同条款；</w:t>
      </w:r>
    </w:p>
    <w:p w14:paraId="422196B6">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color w:val="auto"/>
          <w:sz w:val="28"/>
          <w:szCs w:val="28"/>
        </w:rPr>
      </w:pPr>
      <w:r>
        <w:rPr>
          <w:rFonts w:hint="eastAsia"/>
          <w:color w:val="auto"/>
          <w:sz w:val="28"/>
          <w:szCs w:val="28"/>
        </w:rPr>
        <w:t>（6）技术标准和要求；</w:t>
      </w:r>
    </w:p>
    <w:p w14:paraId="2F013416">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color w:val="auto"/>
          <w:sz w:val="28"/>
          <w:szCs w:val="28"/>
        </w:rPr>
      </w:pPr>
      <w:r>
        <w:rPr>
          <w:rFonts w:hint="eastAsia"/>
          <w:color w:val="auto"/>
          <w:sz w:val="28"/>
          <w:szCs w:val="28"/>
        </w:rPr>
        <w:t>（7）图纸；</w:t>
      </w:r>
    </w:p>
    <w:p w14:paraId="6CB91C2C">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color w:val="auto"/>
          <w:sz w:val="28"/>
          <w:szCs w:val="28"/>
        </w:rPr>
      </w:pPr>
      <w:r>
        <w:rPr>
          <w:rFonts w:hint="eastAsia"/>
          <w:color w:val="auto"/>
          <w:sz w:val="28"/>
          <w:szCs w:val="28"/>
        </w:rPr>
        <w:t>（8）已标价工程量清单；</w:t>
      </w:r>
    </w:p>
    <w:p w14:paraId="2849E5BB">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color w:val="auto"/>
          <w:sz w:val="28"/>
          <w:szCs w:val="28"/>
        </w:rPr>
      </w:pPr>
      <w:r>
        <w:rPr>
          <w:rFonts w:hint="eastAsia"/>
          <w:color w:val="auto"/>
          <w:sz w:val="28"/>
          <w:szCs w:val="28"/>
        </w:rPr>
        <w:t>（9）其他合同文件。　</w:t>
      </w:r>
    </w:p>
    <w:p w14:paraId="24243289">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color w:val="auto"/>
          <w:sz w:val="28"/>
          <w:szCs w:val="28"/>
        </w:rPr>
      </w:pPr>
      <w:r>
        <w:rPr>
          <w:rFonts w:hint="eastAsia"/>
          <w:color w:val="auto"/>
          <w:sz w:val="28"/>
          <w:szCs w:val="28"/>
        </w:rPr>
        <w:t>10.4 变更估价</w:t>
      </w:r>
    </w:p>
    <w:p w14:paraId="5DE63DD1">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color w:val="auto"/>
          <w:sz w:val="28"/>
          <w:szCs w:val="28"/>
        </w:rPr>
      </w:pPr>
      <w:r>
        <w:rPr>
          <w:rFonts w:hint="eastAsia"/>
          <w:color w:val="auto"/>
          <w:sz w:val="28"/>
          <w:szCs w:val="28"/>
        </w:rPr>
        <w:t>10.4.1 变更估价原则</w:t>
      </w:r>
    </w:p>
    <w:p w14:paraId="5DF10AF1">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color w:val="auto"/>
          <w:sz w:val="28"/>
          <w:szCs w:val="28"/>
        </w:rPr>
      </w:pPr>
      <w:r>
        <w:rPr>
          <w:rFonts w:hint="eastAsia"/>
          <w:color w:val="auto"/>
          <w:sz w:val="28"/>
          <w:szCs w:val="28"/>
        </w:rPr>
        <w:t>关于变更估价的约定：</w:t>
      </w:r>
    </w:p>
    <w:p w14:paraId="1AE88DC6">
      <w:pPr>
        <w:keepNext w:val="0"/>
        <w:keepLines w:val="0"/>
        <w:pageBreakBefore w:val="0"/>
        <w:widowControl w:val="0"/>
        <w:kinsoku/>
        <w:wordWrap/>
        <w:overflowPunct/>
        <w:topLinePunct w:val="0"/>
        <w:autoSpaceDE/>
        <w:autoSpaceDN/>
        <w:bidi w:val="0"/>
        <w:adjustRightInd/>
        <w:snapToGrid/>
        <w:ind w:firstLine="560" w:firstLineChars="200"/>
        <w:textAlignment w:val="auto"/>
        <w:rPr>
          <w:color w:val="auto"/>
          <w:sz w:val="28"/>
          <w:szCs w:val="28"/>
        </w:rPr>
      </w:pPr>
      <w:r>
        <w:rPr>
          <w:rFonts w:hint="eastAsia"/>
          <w:color w:val="auto"/>
          <w:sz w:val="28"/>
          <w:szCs w:val="28"/>
        </w:rPr>
        <w:t>已标价工程量清单中有适用于变更工作的子目的，采用该子目的单价。已标价工程量清单中无适用于变更工作的子目，但有类似子目的，计价原则为：</w:t>
      </w:r>
    </w:p>
    <w:p w14:paraId="196F9022">
      <w:pPr>
        <w:keepNext w:val="0"/>
        <w:keepLines w:val="0"/>
        <w:pageBreakBefore w:val="0"/>
        <w:widowControl w:val="0"/>
        <w:kinsoku/>
        <w:wordWrap/>
        <w:overflowPunct/>
        <w:topLinePunct w:val="0"/>
        <w:autoSpaceDE/>
        <w:autoSpaceDN/>
        <w:bidi w:val="0"/>
        <w:adjustRightInd/>
        <w:snapToGrid/>
        <w:ind w:firstLine="560" w:firstLineChars="200"/>
        <w:textAlignment w:val="auto"/>
        <w:rPr>
          <w:color w:val="auto"/>
          <w:sz w:val="28"/>
          <w:szCs w:val="28"/>
        </w:rPr>
      </w:pPr>
      <w:r>
        <w:rPr>
          <w:rFonts w:hint="eastAsia"/>
          <w:color w:val="auto"/>
          <w:sz w:val="28"/>
          <w:szCs w:val="28"/>
        </w:rPr>
        <w:t>（</w:t>
      </w:r>
      <w:r>
        <w:rPr>
          <w:color w:val="auto"/>
          <w:sz w:val="28"/>
          <w:szCs w:val="28"/>
        </w:rPr>
        <w:t>1</w:t>
      </w:r>
      <w:r>
        <w:rPr>
          <w:rFonts w:hint="eastAsia"/>
          <w:color w:val="auto"/>
          <w:sz w:val="28"/>
          <w:szCs w:val="28"/>
        </w:rPr>
        <w:t>）对于材料的材质、规格、尺寸变更产生的新增子目，但施工工艺不发生变化的，其单价仅在原合同单价的基础上对材料价格进行调整；</w:t>
      </w:r>
    </w:p>
    <w:p w14:paraId="2CA1986A">
      <w:pPr>
        <w:keepNext w:val="0"/>
        <w:keepLines w:val="0"/>
        <w:pageBreakBefore w:val="0"/>
        <w:widowControl w:val="0"/>
        <w:kinsoku/>
        <w:wordWrap/>
        <w:overflowPunct/>
        <w:topLinePunct w:val="0"/>
        <w:autoSpaceDE/>
        <w:autoSpaceDN/>
        <w:bidi w:val="0"/>
        <w:adjustRightInd/>
        <w:snapToGrid/>
        <w:ind w:firstLine="560" w:firstLineChars="200"/>
        <w:textAlignment w:val="auto"/>
        <w:rPr>
          <w:color w:val="auto"/>
          <w:sz w:val="28"/>
          <w:szCs w:val="28"/>
        </w:rPr>
      </w:pPr>
      <w:r>
        <w:rPr>
          <w:rFonts w:hint="eastAsia"/>
          <w:color w:val="auto"/>
          <w:sz w:val="28"/>
          <w:szCs w:val="28"/>
        </w:rPr>
        <w:t>（</w:t>
      </w:r>
      <w:r>
        <w:rPr>
          <w:color w:val="auto"/>
          <w:sz w:val="28"/>
          <w:szCs w:val="28"/>
        </w:rPr>
        <w:t>2</w:t>
      </w:r>
      <w:r>
        <w:rPr>
          <w:rFonts w:hint="eastAsia"/>
          <w:color w:val="auto"/>
          <w:sz w:val="28"/>
          <w:szCs w:val="28"/>
        </w:rPr>
        <w:t>）由于组成材料数量或类别发生变化，仅对变化的材料数量或类似引起的材料价格变化进行调整。</w:t>
      </w:r>
    </w:p>
    <w:p w14:paraId="17D36B00">
      <w:pPr>
        <w:autoSpaceDE w:val="0"/>
        <w:autoSpaceDN w:val="0"/>
        <w:adjustRightInd w:val="0"/>
        <w:spacing w:line="520" w:lineRule="exact"/>
        <w:ind w:firstLine="560" w:firstLineChars="200"/>
        <w:jc w:val="left"/>
        <w:rPr>
          <w:rFonts w:ascii="宋体" w:hAnsi="宋体"/>
          <w:color w:val="auto"/>
          <w:sz w:val="24"/>
        </w:rPr>
      </w:pPr>
      <w:r>
        <w:rPr>
          <w:rFonts w:hint="eastAsia"/>
          <w:color w:val="auto"/>
          <w:sz w:val="28"/>
          <w:szCs w:val="28"/>
        </w:rPr>
        <w:t>10.4.2  已标价工程量清单中无适用或类似子目的单价，由承包人按合同报价的原则提出适当的变更价格，经监理人</w:t>
      </w:r>
      <w:r>
        <w:rPr>
          <w:rFonts w:hint="eastAsia"/>
          <w:color w:val="auto"/>
          <w:sz w:val="28"/>
          <w:szCs w:val="28"/>
          <w:lang w:eastAsia="zh-CN"/>
        </w:rPr>
        <w:t>（</w:t>
      </w:r>
      <w:r>
        <w:rPr>
          <w:rFonts w:hint="eastAsia"/>
          <w:color w:val="auto"/>
          <w:sz w:val="28"/>
          <w:szCs w:val="28"/>
          <w:lang w:val="en-US" w:eastAsia="zh-CN"/>
        </w:rPr>
        <w:t>如有</w:t>
      </w:r>
      <w:r>
        <w:rPr>
          <w:rFonts w:hint="eastAsia"/>
          <w:color w:val="auto"/>
          <w:sz w:val="28"/>
          <w:szCs w:val="28"/>
          <w:lang w:eastAsia="zh-CN"/>
        </w:rPr>
        <w:t>）</w:t>
      </w:r>
      <w:r>
        <w:rPr>
          <w:rFonts w:hint="eastAsia"/>
          <w:color w:val="auto"/>
          <w:sz w:val="28"/>
          <w:szCs w:val="28"/>
        </w:rPr>
        <w:t>审核后提交发包人，经发包人批准后执行。</w:t>
      </w:r>
    </w:p>
    <w:p w14:paraId="67461418">
      <w:pPr>
        <w:spacing w:line="360" w:lineRule="auto"/>
        <w:jc w:val="left"/>
        <w:rPr>
          <w:rFonts w:ascii="宋体" w:hAnsi="宋体"/>
          <w:color w:val="auto"/>
          <w:sz w:val="24"/>
        </w:rPr>
      </w:pPr>
    </w:p>
    <w:p w14:paraId="0DD5FF2E">
      <w:pPr>
        <w:spacing w:before="240" w:line="360" w:lineRule="auto"/>
        <w:ind w:left="0" w:leftChars="0" w:firstLine="0" w:firstLineChars="0"/>
        <w:rPr>
          <w:rFonts w:hint="eastAsia" w:ascii="宋体" w:hAnsi="宋体"/>
          <w:b/>
          <w:bCs/>
          <w:color w:val="auto"/>
          <w:sz w:val="24"/>
        </w:rPr>
      </w:pPr>
      <w:r>
        <w:rPr>
          <w:rFonts w:hint="eastAsia" w:ascii="宋体" w:hAnsi="宋体"/>
          <w:b/>
          <w:bCs/>
          <w:color w:val="auto"/>
          <w:sz w:val="24"/>
        </w:rPr>
        <w:t>注：本合同仅供参考，具体合同内容甲乙双方根据采购文件内容签订。</w:t>
      </w:r>
    </w:p>
    <w:p w14:paraId="55BC0886">
      <w:pPr>
        <w:pStyle w:val="2"/>
        <w:keepNext w:val="0"/>
        <w:keepLines w:val="0"/>
        <w:pageBreakBefore/>
        <w:widowControl w:val="0"/>
        <w:kinsoku/>
        <w:wordWrap/>
        <w:overflowPunct/>
        <w:topLinePunct w:val="0"/>
        <w:autoSpaceDE w:val="0"/>
        <w:autoSpaceDN w:val="0"/>
        <w:bidi w:val="0"/>
        <w:adjustRightInd w:val="0"/>
        <w:snapToGrid/>
        <w:spacing w:line="480" w:lineRule="exact"/>
        <w:jc w:val="center"/>
        <w:textAlignment w:val="auto"/>
        <w:rPr>
          <w:rFonts w:ascii="宋体" w:hAnsi="宋体" w:eastAsia="宋体"/>
          <w:color w:val="auto"/>
          <w:sz w:val="38"/>
          <w:szCs w:val="24"/>
        </w:rPr>
      </w:pPr>
      <w:bookmarkStart w:id="341" w:name="_Toc8918"/>
      <w:bookmarkStart w:id="342" w:name="_Toc22174"/>
      <w:bookmarkStart w:id="343" w:name="_Toc30424"/>
      <w:r>
        <w:rPr>
          <w:rFonts w:hint="eastAsia" w:ascii="宋体" w:hAnsi="宋体" w:eastAsia="宋体"/>
          <w:color w:val="auto"/>
          <w:sz w:val="38"/>
          <w:szCs w:val="24"/>
        </w:rPr>
        <w:t>第四章</w:t>
      </w:r>
      <w:r>
        <w:rPr>
          <w:rFonts w:ascii="宋体" w:hAnsi="宋体" w:eastAsia="宋体"/>
          <w:color w:val="auto"/>
          <w:sz w:val="38"/>
          <w:szCs w:val="24"/>
        </w:rPr>
        <w:t xml:space="preserve">  </w:t>
      </w:r>
      <w:r>
        <w:rPr>
          <w:rFonts w:hint="eastAsia" w:ascii="宋体" w:hAnsi="宋体" w:eastAsia="宋体"/>
          <w:color w:val="auto"/>
          <w:sz w:val="38"/>
          <w:szCs w:val="24"/>
        </w:rPr>
        <w:t>响应文件格式</w:t>
      </w:r>
      <w:bookmarkEnd w:id="276"/>
      <w:bookmarkEnd w:id="341"/>
      <w:bookmarkEnd w:id="342"/>
      <w:bookmarkEnd w:id="343"/>
    </w:p>
    <w:p w14:paraId="1423DFE0">
      <w:pPr>
        <w:pStyle w:val="3"/>
        <w:ind w:left="223" w:right="0"/>
        <w:jc w:val="left"/>
        <w:rPr>
          <w:color w:val="auto"/>
          <w:highlight w:val="none"/>
        </w:rPr>
      </w:pPr>
      <w:bookmarkStart w:id="344" w:name="_Toc9647"/>
      <w:bookmarkStart w:id="345" w:name="_Toc17743"/>
      <w:r>
        <w:rPr>
          <w:color w:val="auto"/>
          <w:highlight w:val="none"/>
        </w:rPr>
        <w:t>响应文件封面</w:t>
      </w:r>
      <w:bookmarkEnd w:id="344"/>
      <w:bookmarkEnd w:id="345"/>
    </w:p>
    <w:p w14:paraId="2C3EE9B1">
      <w:pPr>
        <w:pStyle w:val="9"/>
        <w:spacing w:before="11"/>
        <w:rPr>
          <w:b/>
          <w:color w:val="auto"/>
          <w:sz w:val="25"/>
          <w:highlight w:val="none"/>
        </w:rPr>
      </w:pPr>
    </w:p>
    <w:p w14:paraId="33DC6036">
      <w:pPr>
        <w:bidi w:val="0"/>
        <w:jc w:val="right"/>
        <w:rPr>
          <w:b/>
          <w:bCs/>
          <w:color w:val="auto"/>
          <w:sz w:val="32"/>
          <w:szCs w:val="28"/>
          <w:highlight w:val="none"/>
        </w:rPr>
      </w:pPr>
      <w:r>
        <w:rPr>
          <w:b/>
          <w:bCs/>
          <w:color w:val="auto"/>
          <w:sz w:val="32"/>
          <w:szCs w:val="28"/>
          <w:highlight w:val="none"/>
        </w:rPr>
        <w:t>（</w:t>
      </w:r>
      <w:r>
        <w:rPr>
          <w:b/>
          <w:bCs/>
          <w:color w:val="auto"/>
          <w:sz w:val="32"/>
          <w:szCs w:val="28"/>
          <w:highlight w:val="none"/>
        </w:rPr>
        <w:tab/>
      </w:r>
      <w:r>
        <w:rPr>
          <w:b/>
          <w:bCs/>
          <w:color w:val="auto"/>
          <w:spacing w:val="-1"/>
          <w:w w:val="95"/>
          <w:sz w:val="32"/>
          <w:szCs w:val="28"/>
          <w:highlight w:val="none"/>
        </w:rPr>
        <w:t>本</w:t>
      </w:r>
      <w:r>
        <w:rPr>
          <w:b/>
          <w:bCs/>
          <w:color w:val="auto"/>
          <w:w w:val="95"/>
          <w:sz w:val="32"/>
          <w:szCs w:val="28"/>
          <w:highlight w:val="none"/>
        </w:rPr>
        <w:t>）</w:t>
      </w:r>
    </w:p>
    <w:p w14:paraId="22583E50">
      <w:pPr>
        <w:keepNext w:val="0"/>
        <w:keepLines w:val="0"/>
        <w:pageBreakBefore w:val="0"/>
        <w:widowControl w:val="0"/>
        <w:kinsoku/>
        <w:wordWrap/>
        <w:overflowPunct/>
        <w:topLinePunct w:val="0"/>
        <w:autoSpaceDE w:val="0"/>
        <w:autoSpaceDN w:val="0"/>
        <w:bidi w:val="0"/>
        <w:adjustRightInd/>
        <w:snapToGrid/>
        <w:ind w:firstLine="0" w:firstLineChars="0"/>
        <w:jc w:val="center"/>
        <w:textAlignment w:val="auto"/>
        <w:rPr>
          <w:rFonts w:hint="eastAsia"/>
          <w:b/>
          <w:bCs/>
          <w:color w:val="auto"/>
          <w:sz w:val="44"/>
          <w:szCs w:val="40"/>
          <w:highlight w:val="none"/>
          <w:lang w:eastAsia="zh-CN"/>
        </w:rPr>
      </w:pPr>
      <w:r>
        <w:rPr>
          <w:rFonts w:hint="eastAsia"/>
          <w:b/>
          <w:bCs/>
          <w:color w:val="auto"/>
          <w:sz w:val="44"/>
          <w:szCs w:val="40"/>
          <w:highlight w:val="none"/>
          <w:lang w:eastAsia="zh-CN"/>
        </w:rPr>
        <w:t>永胜县三川镇中心卫生院重点乡镇卫生院提质建设ICU装修工程项目</w:t>
      </w:r>
    </w:p>
    <w:p w14:paraId="47BEA165">
      <w:pPr>
        <w:keepNext w:val="0"/>
        <w:keepLines w:val="0"/>
        <w:pageBreakBefore w:val="0"/>
        <w:widowControl w:val="0"/>
        <w:kinsoku/>
        <w:wordWrap/>
        <w:overflowPunct/>
        <w:topLinePunct w:val="0"/>
        <w:autoSpaceDE w:val="0"/>
        <w:autoSpaceDN w:val="0"/>
        <w:bidi w:val="0"/>
        <w:adjustRightInd/>
        <w:snapToGrid/>
        <w:ind w:firstLine="0" w:firstLineChars="0"/>
        <w:jc w:val="center"/>
        <w:textAlignment w:val="auto"/>
        <w:rPr>
          <w:rFonts w:hint="eastAsia"/>
          <w:b/>
          <w:bCs/>
          <w:color w:val="auto"/>
          <w:sz w:val="44"/>
          <w:szCs w:val="40"/>
          <w:highlight w:val="none"/>
          <w:lang w:eastAsia="zh-CN"/>
        </w:rPr>
      </w:pPr>
    </w:p>
    <w:p w14:paraId="5664AEF3">
      <w:pPr>
        <w:pStyle w:val="9"/>
        <w:rPr>
          <w:b/>
          <w:color w:val="auto"/>
          <w:sz w:val="40"/>
          <w:highlight w:val="none"/>
        </w:rPr>
      </w:pPr>
    </w:p>
    <w:p w14:paraId="2BBF5A16">
      <w:pPr>
        <w:keepNext w:val="0"/>
        <w:keepLines w:val="0"/>
        <w:pageBreakBefore w:val="0"/>
        <w:widowControl w:val="0"/>
        <w:kinsoku/>
        <w:wordWrap/>
        <w:overflowPunct/>
        <w:topLinePunct w:val="0"/>
        <w:autoSpaceDE w:val="0"/>
        <w:autoSpaceDN w:val="0"/>
        <w:bidi w:val="0"/>
        <w:adjustRightInd/>
        <w:snapToGrid/>
        <w:ind w:firstLine="0" w:firstLineChars="0"/>
        <w:jc w:val="center"/>
        <w:textAlignment w:val="auto"/>
        <w:rPr>
          <w:b/>
          <w:bCs/>
          <w:color w:val="auto"/>
          <w:sz w:val="84"/>
          <w:szCs w:val="84"/>
          <w:highlight w:val="none"/>
        </w:rPr>
      </w:pPr>
      <w:r>
        <w:rPr>
          <w:b/>
          <w:bCs/>
          <w:color w:val="auto"/>
          <w:sz w:val="84"/>
          <w:szCs w:val="84"/>
          <w:highlight w:val="none"/>
        </w:rPr>
        <w:t>响</w:t>
      </w:r>
      <w:r>
        <w:rPr>
          <w:rFonts w:hint="eastAsia"/>
          <w:b/>
          <w:bCs/>
          <w:color w:val="auto"/>
          <w:sz w:val="84"/>
          <w:szCs w:val="84"/>
          <w:highlight w:val="none"/>
          <w:lang w:val="en-US" w:eastAsia="zh-CN"/>
        </w:rPr>
        <w:t xml:space="preserve"> </w:t>
      </w:r>
      <w:r>
        <w:rPr>
          <w:b/>
          <w:bCs/>
          <w:color w:val="auto"/>
          <w:sz w:val="84"/>
          <w:szCs w:val="84"/>
          <w:highlight w:val="none"/>
        </w:rPr>
        <w:t>应</w:t>
      </w:r>
      <w:r>
        <w:rPr>
          <w:rFonts w:hint="eastAsia"/>
          <w:b/>
          <w:bCs/>
          <w:color w:val="auto"/>
          <w:sz w:val="84"/>
          <w:szCs w:val="84"/>
          <w:highlight w:val="none"/>
          <w:lang w:val="en-US" w:eastAsia="zh-CN"/>
        </w:rPr>
        <w:t xml:space="preserve"> </w:t>
      </w:r>
      <w:r>
        <w:rPr>
          <w:b/>
          <w:bCs/>
          <w:color w:val="auto"/>
          <w:sz w:val="84"/>
          <w:szCs w:val="84"/>
          <w:highlight w:val="none"/>
        </w:rPr>
        <w:t>文</w:t>
      </w:r>
      <w:r>
        <w:rPr>
          <w:rFonts w:hint="eastAsia"/>
          <w:b/>
          <w:bCs/>
          <w:color w:val="auto"/>
          <w:sz w:val="84"/>
          <w:szCs w:val="84"/>
          <w:highlight w:val="none"/>
          <w:lang w:val="en-US" w:eastAsia="zh-CN"/>
        </w:rPr>
        <w:t xml:space="preserve"> </w:t>
      </w:r>
      <w:r>
        <w:rPr>
          <w:b/>
          <w:bCs/>
          <w:color w:val="auto"/>
          <w:sz w:val="84"/>
          <w:szCs w:val="84"/>
          <w:highlight w:val="none"/>
        </w:rPr>
        <w:t>件</w:t>
      </w:r>
    </w:p>
    <w:p w14:paraId="4550CF84">
      <w:pPr>
        <w:keepNext w:val="0"/>
        <w:keepLines w:val="0"/>
        <w:pageBreakBefore w:val="0"/>
        <w:widowControl w:val="0"/>
        <w:kinsoku/>
        <w:wordWrap/>
        <w:overflowPunct/>
        <w:topLinePunct w:val="0"/>
        <w:autoSpaceDE w:val="0"/>
        <w:autoSpaceDN w:val="0"/>
        <w:bidi w:val="0"/>
        <w:adjustRightInd/>
        <w:snapToGrid/>
        <w:ind w:firstLine="0" w:firstLineChars="0"/>
        <w:jc w:val="center"/>
        <w:textAlignment w:val="auto"/>
        <w:rPr>
          <w:rFonts w:hint="eastAsia" w:eastAsia="宋体"/>
          <w:b/>
          <w:bCs/>
          <w:color w:val="auto"/>
          <w:sz w:val="32"/>
          <w:szCs w:val="32"/>
          <w:highlight w:val="none"/>
          <w:lang w:eastAsia="zh-CN"/>
        </w:rPr>
      </w:pPr>
      <w:r>
        <w:rPr>
          <w:rFonts w:hint="eastAsia"/>
          <w:b/>
          <w:bCs/>
          <w:color w:val="auto"/>
          <w:sz w:val="32"/>
          <w:szCs w:val="32"/>
          <w:highlight w:val="none"/>
        </w:rPr>
        <w:t xml:space="preserve">项目编号： </w:t>
      </w:r>
      <w:r>
        <w:rPr>
          <w:rFonts w:hint="eastAsia"/>
          <w:b/>
          <w:bCs/>
          <w:color w:val="auto"/>
          <w:sz w:val="32"/>
          <w:szCs w:val="32"/>
          <w:highlight w:val="none"/>
          <w:lang w:eastAsia="zh-CN"/>
        </w:rPr>
        <w:t>YNLL-202408081</w:t>
      </w:r>
    </w:p>
    <w:p w14:paraId="3EECEB15">
      <w:pPr>
        <w:pStyle w:val="9"/>
        <w:rPr>
          <w:b/>
          <w:color w:val="auto"/>
          <w:sz w:val="30"/>
          <w:highlight w:val="none"/>
        </w:rPr>
      </w:pPr>
    </w:p>
    <w:p w14:paraId="395A2BA7">
      <w:pPr>
        <w:pStyle w:val="9"/>
        <w:rPr>
          <w:b/>
          <w:color w:val="auto"/>
          <w:sz w:val="30"/>
          <w:highlight w:val="none"/>
        </w:rPr>
      </w:pPr>
    </w:p>
    <w:p w14:paraId="69F5B7EE">
      <w:pPr>
        <w:keepNext w:val="0"/>
        <w:keepLines w:val="0"/>
        <w:pageBreakBefore w:val="0"/>
        <w:widowControl w:val="0"/>
        <w:kinsoku/>
        <w:wordWrap/>
        <w:overflowPunct/>
        <w:topLinePunct w:val="0"/>
        <w:autoSpaceDE w:val="0"/>
        <w:autoSpaceDN w:val="0"/>
        <w:bidi w:val="0"/>
        <w:adjustRightInd/>
        <w:snapToGrid/>
        <w:ind w:left="960" w:leftChars="400" w:firstLine="0" w:firstLineChars="0"/>
        <w:textAlignment w:val="auto"/>
        <w:rPr>
          <w:color w:val="auto"/>
          <w:sz w:val="32"/>
          <w:szCs w:val="28"/>
          <w:highlight w:val="none"/>
        </w:rPr>
      </w:pPr>
      <w:r>
        <w:rPr>
          <w:color w:val="auto"/>
          <w:sz w:val="32"/>
          <w:szCs w:val="28"/>
          <w:highlight w:val="none"/>
        </w:rPr>
        <w:t>供应商（全称）：</w:t>
      </w:r>
      <w:r>
        <w:rPr>
          <w:color w:val="auto"/>
          <w:sz w:val="32"/>
          <w:szCs w:val="28"/>
          <w:highlight w:val="none"/>
          <w:u w:val="single"/>
        </w:rPr>
        <w:t xml:space="preserve"> </w:t>
      </w:r>
      <w:r>
        <w:rPr>
          <w:color w:val="auto"/>
          <w:sz w:val="32"/>
          <w:szCs w:val="28"/>
          <w:highlight w:val="none"/>
          <w:u w:val="single"/>
        </w:rPr>
        <w:tab/>
      </w:r>
      <w:r>
        <w:rPr>
          <w:rFonts w:hint="eastAsia"/>
          <w:color w:val="auto"/>
          <w:sz w:val="32"/>
          <w:szCs w:val="28"/>
          <w:highlight w:val="none"/>
          <w:u w:val="single"/>
          <w:lang w:val="en-US" w:eastAsia="zh-CN"/>
        </w:rPr>
        <w:t xml:space="preserve">            </w:t>
      </w:r>
      <w:r>
        <w:rPr>
          <w:color w:val="auto"/>
          <w:sz w:val="32"/>
          <w:szCs w:val="28"/>
          <w:highlight w:val="none"/>
        </w:rPr>
        <w:t xml:space="preserve">（加盖公章） </w:t>
      </w:r>
    </w:p>
    <w:p w14:paraId="2236DAAD">
      <w:pPr>
        <w:keepNext w:val="0"/>
        <w:keepLines w:val="0"/>
        <w:pageBreakBefore w:val="0"/>
        <w:widowControl w:val="0"/>
        <w:kinsoku/>
        <w:wordWrap/>
        <w:overflowPunct/>
        <w:topLinePunct w:val="0"/>
        <w:autoSpaceDE w:val="0"/>
        <w:autoSpaceDN w:val="0"/>
        <w:bidi w:val="0"/>
        <w:adjustRightInd/>
        <w:snapToGrid/>
        <w:ind w:left="960" w:leftChars="400" w:firstLine="0" w:firstLineChars="0"/>
        <w:textAlignment w:val="auto"/>
        <w:rPr>
          <w:color w:val="auto"/>
          <w:sz w:val="32"/>
          <w:szCs w:val="28"/>
          <w:highlight w:val="none"/>
        </w:rPr>
      </w:pPr>
      <w:r>
        <w:rPr>
          <w:color w:val="auto"/>
          <w:sz w:val="32"/>
          <w:szCs w:val="28"/>
          <w:highlight w:val="none"/>
        </w:rPr>
        <w:t>单位地址：</w:t>
      </w:r>
      <w:r>
        <w:rPr>
          <w:color w:val="auto"/>
          <w:sz w:val="32"/>
          <w:szCs w:val="28"/>
          <w:highlight w:val="none"/>
          <w:u w:val="single"/>
        </w:rPr>
        <w:t xml:space="preserve"> </w:t>
      </w:r>
      <w:r>
        <w:rPr>
          <w:color w:val="auto"/>
          <w:sz w:val="32"/>
          <w:szCs w:val="28"/>
          <w:highlight w:val="none"/>
          <w:u w:val="single"/>
        </w:rPr>
        <w:tab/>
      </w:r>
      <w:r>
        <w:rPr>
          <w:rFonts w:hint="eastAsia"/>
          <w:color w:val="auto"/>
          <w:sz w:val="32"/>
          <w:szCs w:val="28"/>
          <w:highlight w:val="none"/>
          <w:u w:val="single"/>
          <w:lang w:val="en-US" w:eastAsia="zh-CN"/>
        </w:rPr>
        <w:t xml:space="preserve">            </w:t>
      </w:r>
      <w:r>
        <w:rPr>
          <w:color w:val="auto"/>
          <w:sz w:val="32"/>
          <w:szCs w:val="28"/>
          <w:highlight w:val="none"/>
          <w:u w:val="single"/>
        </w:rPr>
        <w:t xml:space="preserve"> </w:t>
      </w:r>
      <w:r>
        <w:rPr>
          <w:color w:val="auto"/>
          <w:sz w:val="32"/>
          <w:szCs w:val="28"/>
          <w:highlight w:val="none"/>
          <w:u w:val="single"/>
        </w:rPr>
        <w:tab/>
      </w:r>
      <w:r>
        <w:rPr>
          <w:rFonts w:hint="eastAsia"/>
          <w:color w:val="auto"/>
          <w:sz w:val="32"/>
          <w:szCs w:val="28"/>
          <w:highlight w:val="none"/>
          <w:u w:val="single"/>
          <w:lang w:val="en-US" w:eastAsia="zh-CN"/>
        </w:rPr>
        <w:t xml:space="preserve">            </w:t>
      </w:r>
      <w:r>
        <w:rPr>
          <w:color w:val="auto"/>
          <w:sz w:val="32"/>
          <w:szCs w:val="28"/>
          <w:highlight w:val="none"/>
        </w:rPr>
        <w:t xml:space="preserve"> </w:t>
      </w:r>
      <w:r>
        <w:rPr>
          <w:color w:val="auto"/>
          <w:sz w:val="32"/>
          <w:szCs w:val="28"/>
          <w:highlight w:val="none"/>
        </w:rPr>
        <w:tab/>
      </w:r>
      <w:r>
        <w:rPr>
          <w:color w:val="auto"/>
          <w:sz w:val="32"/>
          <w:szCs w:val="28"/>
          <w:highlight w:val="none"/>
        </w:rPr>
        <w:tab/>
      </w:r>
    </w:p>
    <w:p w14:paraId="765AA3AD">
      <w:pPr>
        <w:keepNext w:val="0"/>
        <w:keepLines w:val="0"/>
        <w:pageBreakBefore w:val="0"/>
        <w:widowControl w:val="0"/>
        <w:kinsoku/>
        <w:wordWrap/>
        <w:overflowPunct/>
        <w:topLinePunct w:val="0"/>
        <w:autoSpaceDE w:val="0"/>
        <w:autoSpaceDN w:val="0"/>
        <w:bidi w:val="0"/>
        <w:adjustRightInd/>
        <w:snapToGrid/>
        <w:ind w:left="960" w:leftChars="400" w:firstLine="0" w:firstLineChars="0"/>
        <w:textAlignment w:val="auto"/>
        <w:rPr>
          <w:color w:val="auto"/>
          <w:sz w:val="32"/>
          <w:szCs w:val="28"/>
          <w:highlight w:val="none"/>
        </w:rPr>
      </w:pPr>
      <w:r>
        <w:rPr>
          <w:color w:val="auto"/>
          <w:sz w:val="32"/>
          <w:szCs w:val="28"/>
          <w:highlight w:val="none"/>
        </w:rPr>
        <w:t>法定代表人或其委托代理人：</w:t>
      </w:r>
      <w:r>
        <w:rPr>
          <w:color w:val="auto"/>
          <w:sz w:val="32"/>
          <w:szCs w:val="28"/>
          <w:highlight w:val="none"/>
          <w:u w:val="single"/>
        </w:rPr>
        <w:t xml:space="preserve"> </w:t>
      </w:r>
      <w:r>
        <w:rPr>
          <w:color w:val="auto"/>
          <w:sz w:val="32"/>
          <w:szCs w:val="28"/>
          <w:highlight w:val="none"/>
          <w:u w:val="single"/>
        </w:rPr>
        <w:tab/>
      </w:r>
      <w:r>
        <w:rPr>
          <w:rFonts w:hint="eastAsia"/>
          <w:color w:val="auto"/>
          <w:sz w:val="32"/>
          <w:szCs w:val="28"/>
          <w:highlight w:val="none"/>
          <w:u w:val="single"/>
          <w:lang w:val="en-US" w:eastAsia="zh-CN"/>
        </w:rPr>
        <w:t xml:space="preserve">            </w:t>
      </w:r>
      <w:r>
        <w:rPr>
          <w:color w:val="auto"/>
          <w:sz w:val="32"/>
          <w:szCs w:val="28"/>
          <w:highlight w:val="none"/>
        </w:rPr>
        <w:t xml:space="preserve">（签字或盖章） </w:t>
      </w:r>
    </w:p>
    <w:p w14:paraId="72B92FAD">
      <w:pPr>
        <w:keepNext w:val="0"/>
        <w:keepLines w:val="0"/>
        <w:pageBreakBefore w:val="0"/>
        <w:widowControl w:val="0"/>
        <w:kinsoku/>
        <w:wordWrap/>
        <w:overflowPunct/>
        <w:topLinePunct w:val="0"/>
        <w:autoSpaceDE w:val="0"/>
        <w:autoSpaceDN w:val="0"/>
        <w:bidi w:val="0"/>
        <w:adjustRightInd/>
        <w:snapToGrid/>
        <w:ind w:left="960" w:leftChars="400" w:firstLine="0" w:firstLineChars="0"/>
        <w:textAlignment w:val="auto"/>
        <w:rPr>
          <w:color w:val="auto"/>
          <w:sz w:val="32"/>
          <w:szCs w:val="28"/>
          <w:highlight w:val="none"/>
        </w:rPr>
      </w:pPr>
      <w:r>
        <w:rPr>
          <w:color w:val="auto"/>
          <w:sz w:val="32"/>
          <w:szCs w:val="28"/>
          <w:highlight w:val="none"/>
        </w:rPr>
        <w:t>联系人：</w:t>
      </w:r>
      <w:r>
        <w:rPr>
          <w:color w:val="auto"/>
          <w:sz w:val="32"/>
          <w:szCs w:val="28"/>
          <w:highlight w:val="none"/>
          <w:u w:val="single"/>
        </w:rPr>
        <w:t xml:space="preserve"> </w:t>
      </w:r>
      <w:r>
        <w:rPr>
          <w:color w:val="auto"/>
          <w:sz w:val="32"/>
          <w:szCs w:val="28"/>
          <w:highlight w:val="none"/>
          <w:u w:val="single"/>
        </w:rPr>
        <w:tab/>
      </w:r>
      <w:r>
        <w:rPr>
          <w:rFonts w:hint="eastAsia"/>
          <w:color w:val="auto"/>
          <w:sz w:val="32"/>
          <w:szCs w:val="28"/>
          <w:highlight w:val="none"/>
          <w:u w:val="single"/>
          <w:lang w:val="en-US" w:eastAsia="zh-CN"/>
        </w:rPr>
        <w:t xml:space="preserve">            </w:t>
      </w:r>
      <w:r>
        <w:rPr>
          <w:color w:val="auto"/>
          <w:sz w:val="32"/>
          <w:szCs w:val="28"/>
          <w:highlight w:val="none"/>
          <w:u w:val="single"/>
        </w:rPr>
        <w:t xml:space="preserve"> </w:t>
      </w:r>
      <w:r>
        <w:rPr>
          <w:color w:val="auto"/>
          <w:sz w:val="32"/>
          <w:szCs w:val="28"/>
          <w:highlight w:val="none"/>
          <w:u w:val="single"/>
        </w:rPr>
        <w:tab/>
      </w:r>
      <w:r>
        <w:rPr>
          <w:rFonts w:hint="eastAsia"/>
          <w:color w:val="auto"/>
          <w:sz w:val="32"/>
          <w:szCs w:val="28"/>
          <w:highlight w:val="none"/>
          <w:u w:val="single"/>
          <w:lang w:val="en-US" w:eastAsia="zh-CN"/>
        </w:rPr>
        <w:t xml:space="preserve">            </w:t>
      </w:r>
      <w:r>
        <w:rPr>
          <w:color w:val="auto"/>
          <w:sz w:val="32"/>
          <w:szCs w:val="28"/>
          <w:highlight w:val="none"/>
        </w:rPr>
        <w:t xml:space="preserve"> </w:t>
      </w:r>
      <w:r>
        <w:rPr>
          <w:color w:val="auto"/>
          <w:sz w:val="32"/>
          <w:szCs w:val="28"/>
          <w:highlight w:val="none"/>
        </w:rPr>
        <w:tab/>
      </w:r>
    </w:p>
    <w:p w14:paraId="192112B5">
      <w:pPr>
        <w:keepNext w:val="0"/>
        <w:keepLines w:val="0"/>
        <w:pageBreakBefore w:val="0"/>
        <w:widowControl w:val="0"/>
        <w:kinsoku/>
        <w:wordWrap/>
        <w:overflowPunct/>
        <w:topLinePunct w:val="0"/>
        <w:autoSpaceDE w:val="0"/>
        <w:autoSpaceDN w:val="0"/>
        <w:bidi w:val="0"/>
        <w:adjustRightInd/>
        <w:snapToGrid/>
        <w:ind w:left="960" w:leftChars="400" w:firstLine="0" w:firstLineChars="0"/>
        <w:textAlignment w:val="auto"/>
        <w:rPr>
          <w:color w:val="auto"/>
          <w:sz w:val="32"/>
          <w:szCs w:val="28"/>
          <w:highlight w:val="none"/>
        </w:rPr>
      </w:pPr>
      <w:r>
        <w:rPr>
          <w:color w:val="auto"/>
          <w:sz w:val="32"/>
          <w:szCs w:val="28"/>
          <w:highlight w:val="none"/>
        </w:rPr>
        <w:t>联系电话：</w:t>
      </w:r>
      <w:r>
        <w:rPr>
          <w:color w:val="auto"/>
          <w:sz w:val="32"/>
          <w:szCs w:val="28"/>
          <w:highlight w:val="none"/>
          <w:u w:val="single"/>
        </w:rPr>
        <w:t xml:space="preserve"> </w:t>
      </w:r>
      <w:r>
        <w:rPr>
          <w:color w:val="auto"/>
          <w:sz w:val="32"/>
          <w:szCs w:val="28"/>
          <w:highlight w:val="none"/>
          <w:u w:val="single"/>
        </w:rPr>
        <w:tab/>
      </w:r>
      <w:r>
        <w:rPr>
          <w:rFonts w:hint="eastAsia"/>
          <w:color w:val="auto"/>
          <w:sz w:val="32"/>
          <w:szCs w:val="28"/>
          <w:highlight w:val="none"/>
          <w:u w:val="single"/>
          <w:lang w:val="en-US" w:eastAsia="zh-CN"/>
        </w:rPr>
        <w:t xml:space="preserve">            </w:t>
      </w:r>
      <w:r>
        <w:rPr>
          <w:color w:val="auto"/>
          <w:sz w:val="32"/>
          <w:szCs w:val="28"/>
          <w:highlight w:val="none"/>
          <w:u w:val="single"/>
        </w:rPr>
        <w:t xml:space="preserve"> </w:t>
      </w:r>
      <w:r>
        <w:rPr>
          <w:color w:val="auto"/>
          <w:sz w:val="32"/>
          <w:szCs w:val="28"/>
          <w:highlight w:val="none"/>
          <w:u w:val="single"/>
        </w:rPr>
        <w:tab/>
      </w:r>
      <w:r>
        <w:rPr>
          <w:rFonts w:hint="eastAsia"/>
          <w:color w:val="auto"/>
          <w:sz w:val="32"/>
          <w:szCs w:val="28"/>
          <w:highlight w:val="none"/>
          <w:u w:val="single"/>
          <w:lang w:val="en-US" w:eastAsia="zh-CN"/>
        </w:rPr>
        <w:t xml:space="preserve">            </w:t>
      </w:r>
      <w:r>
        <w:rPr>
          <w:color w:val="auto"/>
          <w:sz w:val="32"/>
          <w:szCs w:val="28"/>
          <w:highlight w:val="none"/>
        </w:rPr>
        <w:t xml:space="preserve"> </w:t>
      </w:r>
      <w:r>
        <w:rPr>
          <w:color w:val="auto"/>
          <w:sz w:val="32"/>
          <w:szCs w:val="28"/>
          <w:highlight w:val="none"/>
        </w:rPr>
        <w:tab/>
      </w:r>
      <w:r>
        <w:rPr>
          <w:color w:val="auto"/>
          <w:sz w:val="32"/>
          <w:szCs w:val="28"/>
          <w:highlight w:val="none"/>
        </w:rPr>
        <w:tab/>
      </w:r>
      <w:r>
        <w:rPr>
          <w:color w:val="auto"/>
          <w:sz w:val="32"/>
          <w:szCs w:val="28"/>
          <w:highlight w:val="none"/>
        </w:rPr>
        <w:tab/>
      </w:r>
      <w:r>
        <w:rPr>
          <w:color w:val="auto"/>
          <w:sz w:val="32"/>
          <w:szCs w:val="28"/>
          <w:highlight w:val="none"/>
        </w:rPr>
        <w:t xml:space="preserve"> </w:t>
      </w:r>
    </w:p>
    <w:p w14:paraId="3E6E9BB1">
      <w:pPr>
        <w:keepNext w:val="0"/>
        <w:keepLines w:val="0"/>
        <w:pageBreakBefore w:val="0"/>
        <w:widowControl w:val="0"/>
        <w:kinsoku/>
        <w:wordWrap/>
        <w:overflowPunct/>
        <w:topLinePunct w:val="0"/>
        <w:autoSpaceDE w:val="0"/>
        <w:autoSpaceDN w:val="0"/>
        <w:bidi w:val="0"/>
        <w:adjustRightInd/>
        <w:snapToGrid/>
        <w:ind w:left="960" w:leftChars="400" w:firstLine="0" w:firstLineChars="0"/>
        <w:textAlignment w:val="auto"/>
        <w:rPr>
          <w:color w:val="auto"/>
          <w:sz w:val="32"/>
          <w:szCs w:val="28"/>
          <w:highlight w:val="none"/>
        </w:rPr>
      </w:pPr>
      <w:r>
        <w:rPr>
          <w:color w:val="auto"/>
          <w:sz w:val="32"/>
          <w:szCs w:val="28"/>
          <w:highlight w:val="none"/>
        </w:rPr>
        <w:t>日期：</w:t>
      </w:r>
      <w:r>
        <w:rPr>
          <w:color w:val="auto"/>
          <w:sz w:val="32"/>
          <w:szCs w:val="28"/>
          <w:highlight w:val="none"/>
          <w:u w:val="single"/>
        </w:rPr>
        <w:t xml:space="preserve"> </w:t>
      </w:r>
      <w:r>
        <w:rPr>
          <w:rFonts w:hint="eastAsia"/>
          <w:color w:val="auto"/>
          <w:sz w:val="32"/>
          <w:szCs w:val="28"/>
          <w:highlight w:val="none"/>
          <w:u w:val="single"/>
          <w:lang w:val="en-US" w:eastAsia="zh-CN"/>
        </w:rPr>
        <w:t xml:space="preserve">  </w:t>
      </w:r>
      <w:r>
        <w:rPr>
          <w:color w:val="auto"/>
          <w:sz w:val="32"/>
          <w:szCs w:val="28"/>
          <w:highlight w:val="none"/>
          <w:u w:val="single"/>
        </w:rPr>
        <w:tab/>
      </w:r>
      <w:r>
        <w:rPr>
          <w:color w:val="auto"/>
          <w:sz w:val="32"/>
          <w:szCs w:val="28"/>
          <w:highlight w:val="none"/>
        </w:rPr>
        <w:t>年</w:t>
      </w:r>
      <w:r>
        <w:rPr>
          <w:color w:val="auto"/>
          <w:sz w:val="32"/>
          <w:szCs w:val="28"/>
          <w:highlight w:val="none"/>
          <w:u w:val="single"/>
        </w:rPr>
        <w:t xml:space="preserve"> </w:t>
      </w:r>
      <w:r>
        <w:rPr>
          <w:rFonts w:hint="eastAsia"/>
          <w:color w:val="auto"/>
          <w:sz w:val="32"/>
          <w:szCs w:val="28"/>
          <w:highlight w:val="none"/>
          <w:u w:val="single"/>
          <w:lang w:val="en-US" w:eastAsia="zh-CN"/>
        </w:rPr>
        <w:t xml:space="preserve">  </w:t>
      </w:r>
      <w:r>
        <w:rPr>
          <w:color w:val="auto"/>
          <w:sz w:val="32"/>
          <w:szCs w:val="28"/>
          <w:highlight w:val="none"/>
          <w:u w:val="single"/>
        </w:rPr>
        <w:tab/>
      </w:r>
      <w:r>
        <w:rPr>
          <w:color w:val="auto"/>
          <w:sz w:val="32"/>
          <w:szCs w:val="28"/>
          <w:highlight w:val="none"/>
        </w:rPr>
        <w:t>月</w:t>
      </w:r>
      <w:r>
        <w:rPr>
          <w:color w:val="auto"/>
          <w:sz w:val="32"/>
          <w:szCs w:val="28"/>
          <w:highlight w:val="none"/>
          <w:u w:val="single"/>
        </w:rPr>
        <w:t xml:space="preserve"> </w:t>
      </w:r>
      <w:r>
        <w:rPr>
          <w:rFonts w:hint="eastAsia"/>
          <w:color w:val="auto"/>
          <w:sz w:val="32"/>
          <w:szCs w:val="28"/>
          <w:highlight w:val="none"/>
          <w:u w:val="single"/>
          <w:lang w:val="en-US" w:eastAsia="zh-CN"/>
        </w:rPr>
        <w:t xml:space="preserve">  </w:t>
      </w:r>
      <w:r>
        <w:rPr>
          <w:color w:val="auto"/>
          <w:sz w:val="32"/>
          <w:szCs w:val="28"/>
          <w:highlight w:val="none"/>
          <w:u w:val="single"/>
        </w:rPr>
        <w:tab/>
      </w:r>
      <w:r>
        <w:rPr>
          <w:color w:val="auto"/>
          <w:sz w:val="32"/>
          <w:szCs w:val="28"/>
          <w:highlight w:val="none"/>
        </w:rPr>
        <w:t>日</w:t>
      </w:r>
    </w:p>
    <w:p w14:paraId="2626B5D0">
      <w:pPr>
        <w:pStyle w:val="3"/>
        <w:keepNext w:val="0"/>
        <w:keepLines w:val="0"/>
        <w:pageBreakBefore/>
        <w:widowControl w:val="0"/>
        <w:kinsoku/>
        <w:wordWrap/>
        <w:overflowPunct/>
        <w:topLinePunct w:val="0"/>
        <w:autoSpaceDE w:val="0"/>
        <w:autoSpaceDN w:val="0"/>
        <w:bidi w:val="0"/>
        <w:adjustRightInd/>
        <w:snapToGrid/>
        <w:textAlignment w:val="auto"/>
        <w:rPr>
          <w:color w:val="auto"/>
          <w:highlight w:val="none"/>
        </w:rPr>
      </w:pPr>
      <w:bookmarkStart w:id="346" w:name="_Toc10734"/>
      <w:bookmarkStart w:id="347" w:name="_Toc16774"/>
      <w:r>
        <w:rPr>
          <w:rFonts w:hint="eastAsia"/>
          <w:color w:val="auto"/>
          <w:highlight w:val="none"/>
          <w:lang w:val="en-US" w:eastAsia="zh-CN"/>
        </w:rPr>
        <w:t>一</w:t>
      </w:r>
      <w:r>
        <w:rPr>
          <w:color w:val="auto"/>
          <w:highlight w:val="none"/>
        </w:rPr>
        <w:t>、</w:t>
      </w:r>
      <w:r>
        <w:rPr>
          <w:rFonts w:hint="eastAsia"/>
          <w:color w:val="auto"/>
          <w:highlight w:val="none"/>
          <w:lang w:eastAsia="zh-CN"/>
        </w:rPr>
        <w:t>竞争性磋商</w:t>
      </w:r>
      <w:r>
        <w:rPr>
          <w:color w:val="auto"/>
          <w:highlight w:val="none"/>
        </w:rPr>
        <w:t>报价一览表</w:t>
      </w:r>
      <w:r>
        <w:rPr>
          <w:rFonts w:ascii="Arial" w:eastAsia="Arial"/>
          <w:color w:val="auto"/>
          <w:highlight w:val="none"/>
        </w:rPr>
        <w:t>(</w:t>
      </w:r>
      <w:r>
        <w:rPr>
          <w:color w:val="auto"/>
          <w:highlight w:val="none"/>
        </w:rPr>
        <w:t>第一轮）</w:t>
      </w:r>
      <w:bookmarkEnd w:id="346"/>
      <w:bookmarkEnd w:id="347"/>
    </w:p>
    <w:p w14:paraId="32F58082">
      <w:pPr>
        <w:bidi w:val="0"/>
        <w:rPr>
          <w:rFonts w:hint="eastAsia"/>
          <w:color w:val="auto"/>
          <w:highlight w:val="none"/>
          <w:lang w:eastAsia="zh-CN"/>
        </w:rPr>
      </w:pPr>
      <w:r>
        <w:rPr>
          <w:color w:val="auto"/>
          <w:highlight w:val="none"/>
        </w:rPr>
        <w:t>项目名称：</w:t>
      </w:r>
      <w:r>
        <w:rPr>
          <w:rFonts w:hint="eastAsia"/>
          <w:color w:val="auto"/>
          <w:highlight w:val="none"/>
          <w:lang w:eastAsia="zh-CN"/>
        </w:rPr>
        <w:t>永胜县三川镇中心卫生院重点乡镇卫生院提质建设ICU装修工程项目</w:t>
      </w:r>
    </w:p>
    <w:p w14:paraId="098EA83F">
      <w:pPr>
        <w:bidi w:val="0"/>
        <w:rPr>
          <w:rFonts w:hint="eastAsia" w:eastAsia="宋体"/>
          <w:color w:val="auto"/>
          <w:highlight w:val="none"/>
          <w:lang w:eastAsia="zh-CN"/>
        </w:rPr>
      </w:pPr>
      <w:r>
        <w:rPr>
          <w:color w:val="auto"/>
          <w:highlight w:val="none"/>
        </w:rPr>
        <w:t>项目编号：</w:t>
      </w:r>
      <w:r>
        <w:rPr>
          <w:rFonts w:hint="eastAsia"/>
          <w:color w:val="auto"/>
          <w:highlight w:val="none"/>
          <w:lang w:eastAsia="zh-CN"/>
        </w:rPr>
        <w:t>YNLL-202408081</w:t>
      </w:r>
    </w:p>
    <w:tbl>
      <w:tblPr>
        <w:tblStyle w:val="24"/>
        <w:tblpPr w:leftFromText="180" w:rightFromText="180" w:vertAnchor="text" w:horzAnchor="page" w:tblpX="1077" w:tblpY="4"/>
        <w:tblOverlap w:val="neve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61"/>
        <w:gridCol w:w="3299"/>
        <w:gridCol w:w="5599"/>
      </w:tblGrid>
      <w:tr w14:paraId="0159B7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7" w:hRule="atLeast"/>
        </w:trPr>
        <w:tc>
          <w:tcPr>
            <w:tcW w:w="661" w:type="dxa"/>
            <w:vAlign w:val="center"/>
          </w:tcPr>
          <w:p w14:paraId="527E67D1">
            <w:pPr>
              <w:keepNext w:val="0"/>
              <w:keepLines w:val="0"/>
              <w:pageBreakBefore w:val="0"/>
              <w:widowControl w:val="0"/>
              <w:kinsoku/>
              <w:wordWrap/>
              <w:overflowPunct/>
              <w:topLinePunct w:val="0"/>
              <w:autoSpaceDE w:val="0"/>
              <w:autoSpaceDN w:val="0"/>
              <w:bidi w:val="0"/>
              <w:adjustRightInd/>
              <w:snapToGrid/>
              <w:ind w:firstLine="0" w:firstLineChars="0"/>
              <w:jc w:val="center"/>
              <w:textAlignment w:val="auto"/>
              <w:rPr>
                <w:color w:val="auto"/>
                <w:highlight w:val="none"/>
              </w:rPr>
            </w:pPr>
            <w:r>
              <w:rPr>
                <w:color w:val="auto"/>
                <w:highlight w:val="none"/>
              </w:rPr>
              <w:t>序号</w:t>
            </w:r>
          </w:p>
        </w:tc>
        <w:tc>
          <w:tcPr>
            <w:tcW w:w="3299" w:type="dxa"/>
            <w:vAlign w:val="center"/>
          </w:tcPr>
          <w:p w14:paraId="386DE5A2">
            <w:pPr>
              <w:keepNext w:val="0"/>
              <w:keepLines w:val="0"/>
              <w:pageBreakBefore w:val="0"/>
              <w:widowControl w:val="0"/>
              <w:kinsoku/>
              <w:wordWrap/>
              <w:overflowPunct/>
              <w:topLinePunct w:val="0"/>
              <w:autoSpaceDE w:val="0"/>
              <w:autoSpaceDN w:val="0"/>
              <w:bidi w:val="0"/>
              <w:adjustRightInd/>
              <w:snapToGrid/>
              <w:ind w:firstLine="0" w:firstLineChars="0"/>
              <w:jc w:val="center"/>
              <w:textAlignment w:val="auto"/>
              <w:rPr>
                <w:color w:val="auto"/>
                <w:highlight w:val="none"/>
              </w:rPr>
            </w:pPr>
            <w:r>
              <w:rPr>
                <w:color w:val="auto"/>
                <w:highlight w:val="none"/>
              </w:rPr>
              <w:t>项</w:t>
            </w:r>
            <w:r>
              <w:rPr>
                <w:color w:val="auto"/>
                <w:highlight w:val="none"/>
              </w:rPr>
              <w:tab/>
            </w:r>
            <w:r>
              <w:rPr>
                <w:color w:val="auto"/>
                <w:highlight w:val="none"/>
              </w:rPr>
              <w:t>目</w:t>
            </w:r>
          </w:p>
        </w:tc>
        <w:tc>
          <w:tcPr>
            <w:tcW w:w="5599" w:type="dxa"/>
            <w:vAlign w:val="center"/>
          </w:tcPr>
          <w:p w14:paraId="508D2197">
            <w:pPr>
              <w:keepNext w:val="0"/>
              <w:keepLines w:val="0"/>
              <w:pageBreakBefore w:val="0"/>
              <w:widowControl w:val="0"/>
              <w:kinsoku/>
              <w:wordWrap/>
              <w:overflowPunct/>
              <w:topLinePunct w:val="0"/>
              <w:autoSpaceDE w:val="0"/>
              <w:autoSpaceDN w:val="0"/>
              <w:bidi w:val="0"/>
              <w:adjustRightInd/>
              <w:snapToGrid/>
              <w:ind w:firstLine="0" w:firstLineChars="0"/>
              <w:jc w:val="center"/>
              <w:textAlignment w:val="auto"/>
              <w:rPr>
                <w:color w:val="auto"/>
                <w:highlight w:val="none"/>
              </w:rPr>
            </w:pPr>
            <w:r>
              <w:rPr>
                <w:color w:val="auto"/>
                <w:highlight w:val="none"/>
              </w:rPr>
              <w:t>填写内容</w:t>
            </w:r>
          </w:p>
        </w:tc>
      </w:tr>
      <w:tr w14:paraId="102B9A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1" w:hRule="atLeast"/>
        </w:trPr>
        <w:tc>
          <w:tcPr>
            <w:tcW w:w="661" w:type="dxa"/>
            <w:vMerge w:val="restart"/>
            <w:vAlign w:val="center"/>
          </w:tcPr>
          <w:p w14:paraId="19376AFF">
            <w:pPr>
              <w:keepNext w:val="0"/>
              <w:keepLines w:val="0"/>
              <w:pageBreakBefore w:val="0"/>
              <w:widowControl w:val="0"/>
              <w:kinsoku/>
              <w:wordWrap/>
              <w:overflowPunct/>
              <w:topLinePunct w:val="0"/>
              <w:autoSpaceDE w:val="0"/>
              <w:autoSpaceDN w:val="0"/>
              <w:bidi w:val="0"/>
              <w:adjustRightInd/>
              <w:snapToGrid/>
              <w:ind w:firstLine="0" w:firstLineChars="0"/>
              <w:jc w:val="center"/>
              <w:textAlignment w:val="auto"/>
              <w:rPr>
                <w:color w:val="auto"/>
                <w:highlight w:val="none"/>
              </w:rPr>
            </w:pPr>
            <w:r>
              <w:rPr>
                <w:color w:val="auto"/>
                <w:highlight w:val="none"/>
              </w:rPr>
              <w:t>1</w:t>
            </w:r>
          </w:p>
        </w:tc>
        <w:tc>
          <w:tcPr>
            <w:tcW w:w="3299" w:type="dxa"/>
            <w:vMerge w:val="restart"/>
            <w:vAlign w:val="center"/>
          </w:tcPr>
          <w:p w14:paraId="3673A2A1">
            <w:pPr>
              <w:keepNext w:val="0"/>
              <w:keepLines w:val="0"/>
              <w:pageBreakBefore w:val="0"/>
              <w:widowControl w:val="0"/>
              <w:kinsoku/>
              <w:wordWrap/>
              <w:overflowPunct/>
              <w:topLinePunct w:val="0"/>
              <w:autoSpaceDE w:val="0"/>
              <w:autoSpaceDN w:val="0"/>
              <w:bidi w:val="0"/>
              <w:adjustRightInd/>
              <w:snapToGrid/>
              <w:ind w:firstLine="0" w:firstLineChars="0"/>
              <w:jc w:val="center"/>
              <w:textAlignment w:val="auto"/>
              <w:rPr>
                <w:color w:val="auto"/>
                <w:highlight w:val="none"/>
              </w:rPr>
            </w:pPr>
            <w:r>
              <w:rPr>
                <w:rFonts w:hint="eastAsia"/>
                <w:color w:val="auto"/>
                <w:highlight w:val="none"/>
                <w:lang w:val="en-US" w:eastAsia="zh-CN"/>
              </w:rPr>
              <w:t>磋商</w:t>
            </w:r>
            <w:r>
              <w:rPr>
                <w:color w:val="auto"/>
                <w:highlight w:val="none"/>
              </w:rPr>
              <w:t>总价</w:t>
            </w:r>
          </w:p>
        </w:tc>
        <w:tc>
          <w:tcPr>
            <w:tcW w:w="5599" w:type="dxa"/>
            <w:vAlign w:val="center"/>
          </w:tcPr>
          <w:p w14:paraId="3E103839">
            <w:pPr>
              <w:keepNext w:val="0"/>
              <w:keepLines w:val="0"/>
              <w:pageBreakBefore w:val="0"/>
              <w:widowControl w:val="0"/>
              <w:kinsoku/>
              <w:wordWrap/>
              <w:overflowPunct/>
              <w:topLinePunct w:val="0"/>
              <w:autoSpaceDE w:val="0"/>
              <w:autoSpaceDN w:val="0"/>
              <w:bidi w:val="0"/>
              <w:adjustRightInd/>
              <w:snapToGrid/>
              <w:ind w:firstLine="0" w:firstLineChars="0"/>
              <w:jc w:val="center"/>
              <w:textAlignment w:val="auto"/>
              <w:rPr>
                <w:color w:val="auto"/>
                <w:highlight w:val="none"/>
              </w:rPr>
            </w:pPr>
            <w:r>
              <w:rPr>
                <w:color w:val="auto"/>
                <w:highlight w:val="none"/>
              </w:rPr>
              <w:t xml:space="preserve">小写：￥ </w:t>
            </w:r>
            <w:r>
              <w:rPr>
                <w:color w:val="auto"/>
                <w:highlight w:val="none"/>
              </w:rPr>
              <w:tab/>
            </w:r>
            <w:r>
              <w:rPr>
                <w:color w:val="auto"/>
                <w:highlight w:val="none"/>
              </w:rPr>
              <w:t>元</w:t>
            </w:r>
          </w:p>
        </w:tc>
      </w:tr>
      <w:tr w14:paraId="7D16E7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2" w:hRule="atLeast"/>
        </w:trPr>
        <w:tc>
          <w:tcPr>
            <w:tcW w:w="661" w:type="dxa"/>
            <w:vMerge w:val="continue"/>
            <w:tcBorders>
              <w:top w:val="nil"/>
            </w:tcBorders>
            <w:vAlign w:val="center"/>
          </w:tcPr>
          <w:p w14:paraId="5452BCDE">
            <w:pPr>
              <w:keepNext w:val="0"/>
              <w:keepLines w:val="0"/>
              <w:pageBreakBefore w:val="0"/>
              <w:widowControl w:val="0"/>
              <w:kinsoku/>
              <w:wordWrap/>
              <w:overflowPunct/>
              <w:topLinePunct w:val="0"/>
              <w:autoSpaceDE w:val="0"/>
              <w:autoSpaceDN w:val="0"/>
              <w:bidi w:val="0"/>
              <w:adjustRightInd/>
              <w:snapToGrid/>
              <w:ind w:firstLine="0" w:firstLineChars="0"/>
              <w:jc w:val="center"/>
              <w:textAlignment w:val="auto"/>
              <w:rPr>
                <w:color w:val="auto"/>
                <w:highlight w:val="none"/>
              </w:rPr>
            </w:pPr>
          </w:p>
        </w:tc>
        <w:tc>
          <w:tcPr>
            <w:tcW w:w="3299" w:type="dxa"/>
            <w:vMerge w:val="continue"/>
            <w:tcBorders>
              <w:top w:val="nil"/>
            </w:tcBorders>
            <w:vAlign w:val="center"/>
          </w:tcPr>
          <w:p w14:paraId="16CA56FE">
            <w:pPr>
              <w:keepNext w:val="0"/>
              <w:keepLines w:val="0"/>
              <w:pageBreakBefore w:val="0"/>
              <w:widowControl w:val="0"/>
              <w:kinsoku/>
              <w:wordWrap/>
              <w:overflowPunct/>
              <w:topLinePunct w:val="0"/>
              <w:autoSpaceDE w:val="0"/>
              <w:autoSpaceDN w:val="0"/>
              <w:bidi w:val="0"/>
              <w:adjustRightInd/>
              <w:snapToGrid/>
              <w:ind w:firstLine="0" w:firstLineChars="0"/>
              <w:jc w:val="center"/>
              <w:textAlignment w:val="auto"/>
              <w:rPr>
                <w:color w:val="auto"/>
                <w:highlight w:val="none"/>
              </w:rPr>
            </w:pPr>
          </w:p>
        </w:tc>
        <w:tc>
          <w:tcPr>
            <w:tcW w:w="5599" w:type="dxa"/>
            <w:vAlign w:val="center"/>
          </w:tcPr>
          <w:p w14:paraId="4537E34D">
            <w:pPr>
              <w:keepNext w:val="0"/>
              <w:keepLines w:val="0"/>
              <w:pageBreakBefore w:val="0"/>
              <w:widowControl w:val="0"/>
              <w:kinsoku/>
              <w:wordWrap/>
              <w:overflowPunct/>
              <w:topLinePunct w:val="0"/>
              <w:autoSpaceDE w:val="0"/>
              <w:autoSpaceDN w:val="0"/>
              <w:bidi w:val="0"/>
              <w:adjustRightInd/>
              <w:snapToGrid/>
              <w:ind w:firstLine="0" w:firstLineChars="0"/>
              <w:jc w:val="center"/>
              <w:textAlignment w:val="auto"/>
              <w:rPr>
                <w:color w:val="auto"/>
                <w:highlight w:val="none"/>
              </w:rPr>
            </w:pPr>
            <w:r>
              <w:rPr>
                <w:color w:val="auto"/>
                <w:highlight w:val="none"/>
              </w:rPr>
              <w:t>大写：</w:t>
            </w:r>
          </w:p>
        </w:tc>
      </w:tr>
      <w:tr w14:paraId="1DD8A3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27" w:hRule="atLeast"/>
        </w:trPr>
        <w:tc>
          <w:tcPr>
            <w:tcW w:w="661" w:type="dxa"/>
            <w:vAlign w:val="center"/>
          </w:tcPr>
          <w:p w14:paraId="5B29308B">
            <w:pPr>
              <w:keepNext w:val="0"/>
              <w:keepLines w:val="0"/>
              <w:pageBreakBefore w:val="0"/>
              <w:widowControl w:val="0"/>
              <w:kinsoku/>
              <w:wordWrap/>
              <w:overflowPunct/>
              <w:topLinePunct w:val="0"/>
              <w:autoSpaceDE w:val="0"/>
              <w:autoSpaceDN w:val="0"/>
              <w:bidi w:val="0"/>
              <w:adjustRightInd/>
              <w:snapToGrid/>
              <w:ind w:firstLine="0" w:firstLineChars="0"/>
              <w:jc w:val="center"/>
              <w:textAlignment w:val="auto"/>
              <w:rPr>
                <w:color w:val="auto"/>
                <w:highlight w:val="none"/>
              </w:rPr>
            </w:pPr>
            <w:r>
              <w:rPr>
                <w:color w:val="auto"/>
                <w:highlight w:val="none"/>
              </w:rPr>
              <w:t>2</w:t>
            </w:r>
          </w:p>
        </w:tc>
        <w:tc>
          <w:tcPr>
            <w:tcW w:w="3299" w:type="dxa"/>
            <w:vAlign w:val="center"/>
          </w:tcPr>
          <w:p w14:paraId="7F8CAD7E">
            <w:pPr>
              <w:keepNext w:val="0"/>
              <w:keepLines w:val="0"/>
              <w:pageBreakBefore w:val="0"/>
              <w:widowControl w:val="0"/>
              <w:kinsoku/>
              <w:wordWrap/>
              <w:overflowPunct/>
              <w:topLinePunct w:val="0"/>
              <w:bidi w:val="0"/>
              <w:adjustRightInd/>
              <w:snapToGrid/>
              <w:spacing w:before="120" w:after="120" w:line="240" w:lineRule="atLeast"/>
              <w:ind w:firstLine="0" w:firstLineChars="0"/>
              <w:jc w:val="center"/>
              <w:textAlignment w:val="auto"/>
              <w:rPr>
                <w:rFonts w:hint="eastAsia" w:eastAsia="宋体"/>
                <w:color w:val="auto"/>
                <w:highlight w:val="none"/>
                <w:lang w:eastAsia="zh-CN"/>
              </w:rPr>
            </w:pPr>
            <w:r>
              <w:rPr>
                <w:rFonts w:hint="eastAsia"/>
                <w:color w:val="auto"/>
                <w:sz w:val="24"/>
                <w:lang w:val="en-US" w:eastAsia="zh-CN"/>
              </w:rPr>
              <w:t>工期</w:t>
            </w:r>
          </w:p>
        </w:tc>
        <w:tc>
          <w:tcPr>
            <w:tcW w:w="5599" w:type="dxa"/>
            <w:vAlign w:val="center"/>
          </w:tcPr>
          <w:p w14:paraId="522490F2">
            <w:pPr>
              <w:keepNext w:val="0"/>
              <w:keepLines w:val="0"/>
              <w:pageBreakBefore w:val="0"/>
              <w:widowControl w:val="0"/>
              <w:kinsoku/>
              <w:wordWrap/>
              <w:overflowPunct/>
              <w:topLinePunct w:val="0"/>
              <w:autoSpaceDE w:val="0"/>
              <w:autoSpaceDN w:val="0"/>
              <w:bidi w:val="0"/>
              <w:adjustRightInd/>
              <w:snapToGrid/>
              <w:ind w:firstLine="0" w:firstLineChars="0"/>
              <w:jc w:val="center"/>
              <w:textAlignment w:val="auto"/>
              <w:rPr>
                <w:color w:val="auto"/>
                <w:highlight w:val="none"/>
              </w:rPr>
            </w:pPr>
          </w:p>
        </w:tc>
      </w:tr>
      <w:tr w14:paraId="4FFF52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27" w:hRule="atLeast"/>
        </w:trPr>
        <w:tc>
          <w:tcPr>
            <w:tcW w:w="661" w:type="dxa"/>
            <w:vAlign w:val="center"/>
          </w:tcPr>
          <w:p w14:paraId="0FFF4050">
            <w:pPr>
              <w:keepNext w:val="0"/>
              <w:keepLines w:val="0"/>
              <w:pageBreakBefore w:val="0"/>
              <w:widowControl w:val="0"/>
              <w:kinsoku/>
              <w:wordWrap/>
              <w:overflowPunct/>
              <w:topLinePunct w:val="0"/>
              <w:autoSpaceDE w:val="0"/>
              <w:autoSpaceDN w:val="0"/>
              <w:bidi w:val="0"/>
              <w:adjustRightInd/>
              <w:snapToGrid/>
              <w:ind w:firstLine="0" w:firstLineChars="0"/>
              <w:jc w:val="center"/>
              <w:textAlignment w:val="auto"/>
              <w:rPr>
                <w:color w:val="auto"/>
                <w:highlight w:val="none"/>
              </w:rPr>
            </w:pPr>
            <w:r>
              <w:rPr>
                <w:color w:val="auto"/>
                <w:highlight w:val="none"/>
              </w:rPr>
              <w:t>3</w:t>
            </w:r>
          </w:p>
        </w:tc>
        <w:tc>
          <w:tcPr>
            <w:tcW w:w="3299" w:type="dxa"/>
            <w:vAlign w:val="center"/>
          </w:tcPr>
          <w:p w14:paraId="56ECEBE1">
            <w:pPr>
              <w:keepNext w:val="0"/>
              <w:keepLines w:val="0"/>
              <w:pageBreakBefore w:val="0"/>
              <w:widowControl w:val="0"/>
              <w:kinsoku/>
              <w:wordWrap/>
              <w:overflowPunct/>
              <w:topLinePunct w:val="0"/>
              <w:bidi w:val="0"/>
              <w:adjustRightInd/>
              <w:snapToGrid/>
              <w:spacing w:before="120" w:after="120" w:line="240" w:lineRule="atLeast"/>
              <w:ind w:firstLine="0" w:firstLineChars="0"/>
              <w:jc w:val="center"/>
              <w:textAlignment w:val="auto"/>
              <w:rPr>
                <w:color w:val="auto"/>
                <w:highlight w:val="none"/>
              </w:rPr>
            </w:pPr>
            <w:r>
              <w:rPr>
                <w:rFonts w:hAnsi="宋体" w:cs="Arial"/>
                <w:color w:val="auto"/>
                <w:sz w:val="24"/>
              </w:rPr>
              <w:t>质量承诺</w:t>
            </w:r>
          </w:p>
        </w:tc>
        <w:tc>
          <w:tcPr>
            <w:tcW w:w="5599" w:type="dxa"/>
            <w:vAlign w:val="center"/>
          </w:tcPr>
          <w:p w14:paraId="27288E25">
            <w:pPr>
              <w:keepNext w:val="0"/>
              <w:keepLines w:val="0"/>
              <w:pageBreakBefore w:val="0"/>
              <w:widowControl w:val="0"/>
              <w:kinsoku/>
              <w:wordWrap/>
              <w:overflowPunct/>
              <w:topLinePunct w:val="0"/>
              <w:autoSpaceDE w:val="0"/>
              <w:autoSpaceDN w:val="0"/>
              <w:bidi w:val="0"/>
              <w:adjustRightInd/>
              <w:snapToGrid/>
              <w:ind w:firstLine="0" w:firstLineChars="0"/>
              <w:jc w:val="center"/>
              <w:textAlignment w:val="auto"/>
              <w:rPr>
                <w:color w:val="auto"/>
                <w:highlight w:val="none"/>
              </w:rPr>
            </w:pPr>
          </w:p>
        </w:tc>
      </w:tr>
      <w:tr w14:paraId="0E6EBE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27" w:hRule="atLeast"/>
        </w:trPr>
        <w:tc>
          <w:tcPr>
            <w:tcW w:w="661" w:type="dxa"/>
            <w:vAlign w:val="center"/>
          </w:tcPr>
          <w:p w14:paraId="4D9F70EB">
            <w:pPr>
              <w:keepNext w:val="0"/>
              <w:keepLines w:val="0"/>
              <w:pageBreakBefore w:val="0"/>
              <w:widowControl w:val="0"/>
              <w:kinsoku/>
              <w:wordWrap/>
              <w:overflowPunct/>
              <w:topLinePunct w:val="0"/>
              <w:autoSpaceDE w:val="0"/>
              <w:autoSpaceDN w:val="0"/>
              <w:bidi w:val="0"/>
              <w:adjustRightInd/>
              <w:snapToGrid/>
              <w:ind w:firstLine="0" w:firstLineChars="0"/>
              <w:jc w:val="center"/>
              <w:textAlignment w:val="auto"/>
              <w:rPr>
                <w:rFonts w:hint="eastAsia" w:eastAsia="宋体"/>
                <w:color w:val="auto"/>
                <w:highlight w:val="none"/>
                <w:lang w:eastAsia="zh-CN"/>
              </w:rPr>
            </w:pPr>
            <w:r>
              <w:rPr>
                <w:rFonts w:hint="eastAsia"/>
                <w:color w:val="auto"/>
                <w:highlight w:val="none"/>
                <w:lang w:val="en-US" w:eastAsia="zh-CN"/>
              </w:rPr>
              <w:t>4</w:t>
            </w:r>
          </w:p>
        </w:tc>
        <w:tc>
          <w:tcPr>
            <w:tcW w:w="3299" w:type="dxa"/>
            <w:vAlign w:val="center"/>
          </w:tcPr>
          <w:p w14:paraId="5E48DCCA">
            <w:pPr>
              <w:keepNext w:val="0"/>
              <w:keepLines w:val="0"/>
              <w:pageBreakBefore w:val="0"/>
              <w:widowControl w:val="0"/>
              <w:kinsoku/>
              <w:wordWrap/>
              <w:overflowPunct/>
              <w:topLinePunct w:val="0"/>
              <w:autoSpaceDE w:val="0"/>
              <w:autoSpaceDN w:val="0"/>
              <w:bidi w:val="0"/>
              <w:adjustRightInd/>
              <w:snapToGrid/>
              <w:ind w:firstLine="0" w:firstLineChars="0"/>
              <w:jc w:val="center"/>
              <w:textAlignment w:val="auto"/>
              <w:rPr>
                <w:color w:val="auto"/>
                <w:highlight w:val="none"/>
              </w:rPr>
            </w:pPr>
            <w:r>
              <w:rPr>
                <w:rFonts w:hint="eastAsia"/>
                <w:color w:val="auto"/>
                <w:highlight w:val="none"/>
                <w:lang w:val="en-US" w:eastAsia="zh-CN"/>
              </w:rPr>
              <w:t>磋商</w:t>
            </w:r>
            <w:r>
              <w:rPr>
                <w:color w:val="auto"/>
                <w:highlight w:val="none"/>
              </w:rPr>
              <w:t>保证金形式</w:t>
            </w:r>
          </w:p>
        </w:tc>
        <w:tc>
          <w:tcPr>
            <w:tcW w:w="5599" w:type="dxa"/>
            <w:vAlign w:val="center"/>
          </w:tcPr>
          <w:p w14:paraId="34E29B97">
            <w:pPr>
              <w:keepNext w:val="0"/>
              <w:keepLines w:val="0"/>
              <w:pageBreakBefore w:val="0"/>
              <w:widowControl w:val="0"/>
              <w:kinsoku/>
              <w:wordWrap/>
              <w:overflowPunct/>
              <w:topLinePunct w:val="0"/>
              <w:autoSpaceDE w:val="0"/>
              <w:autoSpaceDN w:val="0"/>
              <w:bidi w:val="0"/>
              <w:adjustRightInd/>
              <w:snapToGrid/>
              <w:ind w:firstLine="0" w:firstLineChars="0"/>
              <w:jc w:val="center"/>
              <w:textAlignment w:val="auto"/>
              <w:rPr>
                <w:color w:val="auto"/>
                <w:highlight w:val="none"/>
              </w:rPr>
            </w:pPr>
          </w:p>
        </w:tc>
      </w:tr>
      <w:tr w14:paraId="1B8DCE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27" w:hRule="atLeast"/>
        </w:trPr>
        <w:tc>
          <w:tcPr>
            <w:tcW w:w="661" w:type="dxa"/>
            <w:vAlign w:val="center"/>
          </w:tcPr>
          <w:p w14:paraId="54C9B83D">
            <w:pPr>
              <w:keepNext w:val="0"/>
              <w:keepLines w:val="0"/>
              <w:pageBreakBefore w:val="0"/>
              <w:widowControl w:val="0"/>
              <w:kinsoku/>
              <w:wordWrap/>
              <w:overflowPunct/>
              <w:topLinePunct w:val="0"/>
              <w:autoSpaceDE w:val="0"/>
              <w:autoSpaceDN w:val="0"/>
              <w:bidi w:val="0"/>
              <w:adjustRightInd/>
              <w:snapToGrid/>
              <w:ind w:firstLine="0" w:firstLineChars="0"/>
              <w:jc w:val="center"/>
              <w:textAlignment w:val="auto"/>
              <w:rPr>
                <w:rFonts w:hint="eastAsia" w:eastAsia="宋体"/>
                <w:color w:val="auto"/>
                <w:highlight w:val="none"/>
                <w:lang w:val="en-US" w:eastAsia="zh-CN"/>
              </w:rPr>
            </w:pPr>
            <w:r>
              <w:rPr>
                <w:rFonts w:hint="eastAsia"/>
                <w:color w:val="auto"/>
                <w:highlight w:val="none"/>
                <w:lang w:val="en-US" w:eastAsia="zh-CN"/>
              </w:rPr>
              <w:t>5</w:t>
            </w:r>
          </w:p>
        </w:tc>
        <w:tc>
          <w:tcPr>
            <w:tcW w:w="3299" w:type="dxa"/>
            <w:vAlign w:val="center"/>
          </w:tcPr>
          <w:p w14:paraId="13262BE3">
            <w:pPr>
              <w:keepNext w:val="0"/>
              <w:keepLines w:val="0"/>
              <w:pageBreakBefore w:val="0"/>
              <w:widowControl w:val="0"/>
              <w:kinsoku/>
              <w:wordWrap/>
              <w:overflowPunct/>
              <w:topLinePunct w:val="0"/>
              <w:autoSpaceDE w:val="0"/>
              <w:autoSpaceDN w:val="0"/>
              <w:bidi w:val="0"/>
              <w:adjustRightInd/>
              <w:snapToGrid/>
              <w:ind w:firstLine="0" w:firstLineChars="0"/>
              <w:jc w:val="center"/>
              <w:textAlignment w:val="auto"/>
              <w:rPr>
                <w:color w:val="auto"/>
                <w:highlight w:val="none"/>
              </w:rPr>
            </w:pPr>
            <w:r>
              <w:rPr>
                <w:rFonts w:hint="eastAsia"/>
                <w:color w:val="auto"/>
                <w:highlight w:val="none"/>
                <w:lang w:val="en-US" w:eastAsia="zh-CN"/>
              </w:rPr>
              <w:t>磋商</w:t>
            </w:r>
            <w:r>
              <w:rPr>
                <w:color w:val="auto"/>
                <w:highlight w:val="none"/>
              </w:rPr>
              <w:t>保证金金额</w:t>
            </w:r>
          </w:p>
        </w:tc>
        <w:tc>
          <w:tcPr>
            <w:tcW w:w="5599" w:type="dxa"/>
            <w:vAlign w:val="center"/>
          </w:tcPr>
          <w:p w14:paraId="5FBC2CE4">
            <w:pPr>
              <w:keepNext w:val="0"/>
              <w:keepLines w:val="0"/>
              <w:pageBreakBefore w:val="0"/>
              <w:widowControl w:val="0"/>
              <w:kinsoku/>
              <w:wordWrap/>
              <w:overflowPunct/>
              <w:topLinePunct w:val="0"/>
              <w:autoSpaceDE w:val="0"/>
              <w:autoSpaceDN w:val="0"/>
              <w:bidi w:val="0"/>
              <w:adjustRightInd/>
              <w:snapToGrid/>
              <w:ind w:firstLine="0" w:firstLineChars="0"/>
              <w:jc w:val="center"/>
              <w:textAlignment w:val="auto"/>
              <w:rPr>
                <w:color w:val="auto"/>
                <w:highlight w:val="none"/>
              </w:rPr>
            </w:pPr>
            <w:r>
              <w:rPr>
                <w:color w:val="auto"/>
                <w:highlight w:val="none"/>
              </w:rPr>
              <w:t>元</w:t>
            </w:r>
          </w:p>
        </w:tc>
      </w:tr>
      <w:tr w14:paraId="3EBAD5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37" w:hRule="atLeast"/>
        </w:trPr>
        <w:tc>
          <w:tcPr>
            <w:tcW w:w="661" w:type="dxa"/>
            <w:vAlign w:val="center"/>
          </w:tcPr>
          <w:p w14:paraId="002354E5">
            <w:pPr>
              <w:keepNext w:val="0"/>
              <w:keepLines w:val="0"/>
              <w:pageBreakBefore w:val="0"/>
              <w:widowControl w:val="0"/>
              <w:kinsoku/>
              <w:wordWrap/>
              <w:overflowPunct/>
              <w:topLinePunct w:val="0"/>
              <w:autoSpaceDE w:val="0"/>
              <w:autoSpaceDN w:val="0"/>
              <w:bidi w:val="0"/>
              <w:adjustRightInd/>
              <w:snapToGrid/>
              <w:ind w:firstLine="0" w:firstLineChars="0"/>
              <w:jc w:val="center"/>
              <w:textAlignment w:val="auto"/>
              <w:rPr>
                <w:rFonts w:hint="eastAsia" w:eastAsia="宋体"/>
                <w:color w:val="auto"/>
                <w:highlight w:val="none"/>
                <w:lang w:eastAsia="zh-CN"/>
              </w:rPr>
            </w:pPr>
            <w:r>
              <w:rPr>
                <w:rFonts w:hint="eastAsia"/>
                <w:color w:val="auto"/>
                <w:highlight w:val="none"/>
                <w:lang w:val="en-US" w:eastAsia="zh-CN"/>
              </w:rPr>
              <w:t>6</w:t>
            </w:r>
          </w:p>
        </w:tc>
        <w:tc>
          <w:tcPr>
            <w:tcW w:w="3299" w:type="dxa"/>
            <w:vAlign w:val="center"/>
          </w:tcPr>
          <w:p w14:paraId="71607C65">
            <w:pPr>
              <w:keepNext w:val="0"/>
              <w:keepLines w:val="0"/>
              <w:pageBreakBefore w:val="0"/>
              <w:widowControl w:val="0"/>
              <w:kinsoku/>
              <w:wordWrap/>
              <w:overflowPunct/>
              <w:topLinePunct w:val="0"/>
              <w:autoSpaceDE w:val="0"/>
              <w:autoSpaceDN w:val="0"/>
              <w:bidi w:val="0"/>
              <w:adjustRightInd/>
              <w:snapToGrid/>
              <w:ind w:firstLine="0" w:firstLineChars="0"/>
              <w:jc w:val="center"/>
              <w:textAlignment w:val="auto"/>
              <w:rPr>
                <w:color w:val="auto"/>
                <w:highlight w:val="none"/>
              </w:rPr>
            </w:pPr>
            <w:r>
              <w:rPr>
                <w:color w:val="auto"/>
                <w:highlight w:val="none"/>
              </w:rPr>
              <w:t>备注</w:t>
            </w:r>
          </w:p>
        </w:tc>
        <w:tc>
          <w:tcPr>
            <w:tcW w:w="5599" w:type="dxa"/>
            <w:vAlign w:val="center"/>
          </w:tcPr>
          <w:p w14:paraId="2B931536">
            <w:pPr>
              <w:keepNext w:val="0"/>
              <w:keepLines w:val="0"/>
              <w:pageBreakBefore w:val="0"/>
              <w:widowControl w:val="0"/>
              <w:kinsoku/>
              <w:wordWrap/>
              <w:overflowPunct/>
              <w:topLinePunct w:val="0"/>
              <w:autoSpaceDE w:val="0"/>
              <w:autoSpaceDN w:val="0"/>
              <w:bidi w:val="0"/>
              <w:adjustRightInd/>
              <w:snapToGrid/>
              <w:ind w:firstLine="0" w:firstLineChars="0"/>
              <w:jc w:val="center"/>
              <w:textAlignment w:val="auto"/>
              <w:rPr>
                <w:color w:val="auto"/>
                <w:highlight w:val="none"/>
              </w:rPr>
            </w:pPr>
          </w:p>
        </w:tc>
      </w:tr>
      <w:tr w14:paraId="52F212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69" w:hRule="atLeast"/>
        </w:trPr>
        <w:tc>
          <w:tcPr>
            <w:tcW w:w="9559" w:type="dxa"/>
            <w:gridSpan w:val="3"/>
            <w:vAlign w:val="center"/>
          </w:tcPr>
          <w:p w14:paraId="73F602E4">
            <w:pPr>
              <w:keepNext w:val="0"/>
              <w:keepLines w:val="0"/>
              <w:pageBreakBefore w:val="0"/>
              <w:widowControl w:val="0"/>
              <w:kinsoku/>
              <w:wordWrap/>
              <w:overflowPunct/>
              <w:topLinePunct w:val="0"/>
              <w:autoSpaceDE w:val="0"/>
              <w:autoSpaceDN w:val="0"/>
              <w:bidi w:val="0"/>
              <w:adjustRightInd/>
              <w:snapToGrid/>
              <w:ind w:firstLine="0" w:firstLineChars="0"/>
              <w:jc w:val="center"/>
              <w:textAlignment w:val="auto"/>
              <w:rPr>
                <w:color w:val="auto"/>
                <w:highlight w:val="none"/>
              </w:rPr>
            </w:pPr>
            <w:r>
              <w:rPr>
                <w:color w:val="auto"/>
                <w:highlight w:val="none"/>
              </w:rPr>
              <w:t xml:space="preserve">供应商全称（加盖公章）： </w:t>
            </w:r>
            <w:r>
              <w:rPr>
                <w:color w:val="auto"/>
                <w:highlight w:val="none"/>
              </w:rPr>
              <w:tab/>
            </w:r>
            <w:r>
              <w:rPr>
                <w:color w:val="auto"/>
                <w:highlight w:val="none"/>
              </w:rPr>
              <w:t xml:space="preserve">         </w:t>
            </w:r>
          </w:p>
          <w:p w14:paraId="088F1129">
            <w:pPr>
              <w:keepNext w:val="0"/>
              <w:keepLines w:val="0"/>
              <w:pageBreakBefore w:val="0"/>
              <w:widowControl w:val="0"/>
              <w:kinsoku/>
              <w:wordWrap/>
              <w:overflowPunct/>
              <w:topLinePunct w:val="0"/>
              <w:autoSpaceDE w:val="0"/>
              <w:autoSpaceDN w:val="0"/>
              <w:bidi w:val="0"/>
              <w:adjustRightInd/>
              <w:snapToGrid/>
              <w:ind w:firstLine="0" w:firstLineChars="0"/>
              <w:jc w:val="center"/>
              <w:textAlignment w:val="auto"/>
              <w:rPr>
                <w:color w:val="auto"/>
                <w:highlight w:val="none"/>
              </w:rPr>
            </w:pPr>
            <w:r>
              <w:rPr>
                <w:color w:val="auto"/>
                <w:highlight w:val="none"/>
              </w:rPr>
              <w:t xml:space="preserve">法定代表人或委托代理人（签字或盖章）： </w:t>
            </w:r>
            <w:r>
              <w:rPr>
                <w:color w:val="auto"/>
                <w:highlight w:val="none"/>
              </w:rPr>
              <w:tab/>
            </w:r>
            <w:r>
              <w:rPr>
                <w:color w:val="auto"/>
                <w:highlight w:val="none"/>
              </w:rPr>
              <w:t xml:space="preserve"> </w:t>
            </w:r>
          </w:p>
          <w:p w14:paraId="13E2870D">
            <w:pPr>
              <w:keepNext w:val="0"/>
              <w:keepLines w:val="0"/>
              <w:pageBreakBefore w:val="0"/>
              <w:widowControl w:val="0"/>
              <w:kinsoku/>
              <w:wordWrap/>
              <w:overflowPunct/>
              <w:topLinePunct w:val="0"/>
              <w:autoSpaceDE w:val="0"/>
              <w:autoSpaceDN w:val="0"/>
              <w:bidi w:val="0"/>
              <w:adjustRightInd/>
              <w:snapToGrid/>
              <w:ind w:firstLine="0" w:firstLineChars="0"/>
              <w:jc w:val="center"/>
              <w:textAlignment w:val="auto"/>
              <w:rPr>
                <w:color w:val="auto"/>
                <w:highlight w:val="none"/>
              </w:rPr>
            </w:pPr>
            <w:r>
              <w:rPr>
                <w:color w:val="auto"/>
                <w:highlight w:val="none"/>
              </w:rPr>
              <w:t xml:space="preserve">日 期： </w:t>
            </w:r>
            <w:r>
              <w:rPr>
                <w:color w:val="auto"/>
                <w:highlight w:val="none"/>
              </w:rPr>
              <w:tab/>
            </w:r>
            <w:r>
              <w:rPr>
                <w:color w:val="auto"/>
                <w:highlight w:val="none"/>
              </w:rPr>
              <w:t>年 月 日</w:t>
            </w:r>
          </w:p>
        </w:tc>
      </w:tr>
    </w:tbl>
    <w:p w14:paraId="19FD09B2">
      <w:pPr>
        <w:pStyle w:val="9"/>
        <w:spacing w:before="180"/>
        <w:ind w:left="0" w:leftChars="0" w:firstLine="0" w:firstLineChars="0"/>
        <w:rPr>
          <w:color w:val="auto"/>
          <w:highlight w:val="none"/>
        </w:rPr>
      </w:pPr>
      <w:r>
        <w:rPr>
          <w:color w:val="auto"/>
          <w:highlight w:val="none"/>
        </w:rPr>
        <w:t>备注：</w:t>
      </w:r>
      <w:r>
        <w:rPr>
          <w:rFonts w:hint="eastAsia"/>
          <w:color w:val="auto"/>
          <w:highlight w:val="none"/>
          <w:lang w:val="en-US" w:eastAsia="zh-CN"/>
        </w:rPr>
        <w:t>磋商</w:t>
      </w:r>
      <w:r>
        <w:rPr>
          <w:color w:val="auto"/>
          <w:highlight w:val="none"/>
        </w:rPr>
        <w:t>报价最多只能保留 2 位小数或“分”。</w:t>
      </w:r>
    </w:p>
    <w:p w14:paraId="70F935E5">
      <w:pPr>
        <w:bidi w:val="0"/>
        <w:ind w:left="0" w:leftChars="0" w:firstLine="0" w:firstLineChars="0"/>
        <w:rPr>
          <w:b/>
          <w:bCs/>
          <w:color w:val="auto"/>
          <w:highlight w:val="none"/>
        </w:rPr>
      </w:pPr>
      <w:r>
        <w:rPr>
          <w:color w:val="auto"/>
          <w:highlight w:val="none"/>
        </w:rPr>
        <w:t>注明：</w:t>
      </w:r>
      <w:r>
        <w:rPr>
          <w:b/>
          <w:bCs/>
          <w:color w:val="auto"/>
          <w:highlight w:val="none"/>
        </w:rPr>
        <w:t>1.此</w:t>
      </w:r>
      <w:r>
        <w:rPr>
          <w:rFonts w:hint="eastAsia"/>
          <w:b/>
          <w:bCs/>
          <w:color w:val="auto"/>
          <w:highlight w:val="none"/>
          <w:lang w:eastAsia="zh-CN"/>
        </w:rPr>
        <w:t>竞争性磋商</w:t>
      </w:r>
      <w:r>
        <w:rPr>
          <w:b/>
          <w:bCs/>
          <w:color w:val="auto"/>
          <w:highlight w:val="none"/>
        </w:rPr>
        <w:t>报价一览表，供应商应放在响应文件封面后第一页。</w:t>
      </w:r>
    </w:p>
    <w:p w14:paraId="0B448893">
      <w:pPr>
        <w:bidi w:val="0"/>
        <w:ind w:firstLine="723" w:firstLineChars="300"/>
        <w:rPr>
          <w:b/>
          <w:bCs/>
          <w:color w:val="auto"/>
          <w:highlight w:val="none"/>
        </w:rPr>
      </w:pPr>
      <w:r>
        <w:rPr>
          <w:b/>
          <w:bCs/>
          <w:color w:val="auto"/>
          <w:highlight w:val="none"/>
        </w:rPr>
        <w:t>2.各供应商填写此表时，</w:t>
      </w:r>
      <w:r>
        <w:rPr>
          <w:rFonts w:hint="eastAsia"/>
          <w:b/>
          <w:bCs/>
          <w:color w:val="auto"/>
          <w:highlight w:val="none"/>
          <w:lang w:val="en-US" w:eastAsia="zh-CN"/>
        </w:rPr>
        <w:t>磋商</w:t>
      </w:r>
      <w:r>
        <w:rPr>
          <w:b/>
          <w:bCs/>
          <w:color w:val="auto"/>
          <w:highlight w:val="none"/>
        </w:rPr>
        <w:t>总报价为本项目总包干价，其余内容由各供应</w:t>
      </w:r>
      <w:r>
        <w:rPr>
          <w:b/>
          <w:bCs/>
          <w:color w:val="auto"/>
          <w:w w:val="95"/>
          <w:highlight w:val="none"/>
        </w:rPr>
        <w:t>商自</w:t>
      </w:r>
      <w:r>
        <w:rPr>
          <w:b/>
          <w:bCs/>
          <w:color w:val="auto"/>
          <w:highlight w:val="none"/>
        </w:rPr>
        <w:t>行填报。</w:t>
      </w:r>
      <w:bookmarkStart w:id="348" w:name="附件二、资格证明文件"/>
      <w:bookmarkEnd w:id="348"/>
    </w:p>
    <w:p w14:paraId="76419C8D">
      <w:pPr>
        <w:pStyle w:val="3"/>
        <w:keepNext/>
        <w:keepLines/>
        <w:pageBreakBefore/>
        <w:widowControl w:val="0"/>
        <w:kinsoku/>
        <w:wordWrap/>
        <w:overflowPunct/>
        <w:topLinePunct w:val="0"/>
        <w:autoSpaceDE/>
        <w:autoSpaceDN/>
        <w:bidi w:val="0"/>
        <w:adjustRightInd/>
        <w:snapToGrid/>
        <w:spacing w:line="420" w:lineRule="exact"/>
        <w:textAlignment w:val="auto"/>
        <w:rPr>
          <w:snapToGrid w:val="0"/>
          <w:color w:val="auto"/>
          <w:shd w:val="clear" w:color="auto" w:fill="FFFFFF"/>
        </w:rPr>
      </w:pPr>
      <w:bookmarkStart w:id="349" w:name="_Toc4302"/>
      <w:bookmarkStart w:id="350" w:name="_Toc26767"/>
      <w:bookmarkStart w:id="351" w:name="_Toc20522"/>
      <w:bookmarkStart w:id="352" w:name="_Toc3296"/>
      <w:bookmarkStart w:id="353" w:name="_Toc3869"/>
      <w:r>
        <w:rPr>
          <w:rFonts w:hint="eastAsia"/>
          <w:snapToGrid w:val="0"/>
          <w:color w:val="auto"/>
          <w:shd w:val="clear" w:color="auto" w:fill="FFFFFF"/>
          <w:lang w:val="en-US" w:eastAsia="zh-CN"/>
        </w:rPr>
        <w:t>二</w:t>
      </w:r>
      <w:r>
        <w:rPr>
          <w:rFonts w:hint="eastAsia"/>
          <w:snapToGrid w:val="0"/>
          <w:color w:val="auto"/>
          <w:shd w:val="clear" w:color="auto" w:fill="FFFFFF"/>
        </w:rPr>
        <w:t>、磋商申请函</w:t>
      </w:r>
      <w:bookmarkEnd w:id="349"/>
      <w:bookmarkEnd w:id="350"/>
      <w:bookmarkEnd w:id="351"/>
      <w:bookmarkEnd w:id="352"/>
    </w:p>
    <w:p w14:paraId="488BB185">
      <w:pPr>
        <w:spacing w:line="420" w:lineRule="exact"/>
        <w:jc w:val="left"/>
        <w:rPr>
          <w:rFonts w:ascii="宋体" w:hAnsi="宋体" w:cs="宋体"/>
          <w:color w:val="auto"/>
          <w:sz w:val="24"/>
          <w:shd w:val="clear" w:color="auto" w:fill="FFFFFF"/>
        </w:rPr>
      </w:pPr>
      <w:r>
        <w:rPr>
          <w:rFonts w:hint="eastAsia" w:ascii="宋体" w:hAnsi="宋体" w:cs="宋体"/>
          <w:color w:val="auto"/>
          <w:sz w:val="24"/>
          <w:shd w:val="clear" w:color="auto" w:fill="FFFFFF"/>
        </w:rPr>
        <w:t>致：</w:t>
      </w:r>
      <w:r>
        <w:rPr>
          <w:rFonts w:hint="eastAsia" w:ascii="宋体" w:hAnsi="宋体" w:cs="宋体"/>
          <w:color w:val="auto"/>
          <w:sz w:val="24"/>
          <w:u w:val="single"/>
          <w:shd w:val="clear" w:color="auto" w:fill="FFFFFF"/>
          <w:lang w:eastAsia="zh-CN"/>
        </w:rPr>
        <w:t>永胜县三川镇中心卫生院</w:t>
      </w:r>
    </w:p>
    <w:p w14:paraId="7D1F0004">
      <w:pPr>
        <w:pStyle w:val="14"/>
        <w:spacing w:line="420" w:lineRule="exact"/>
        <w:ind w:firstLine="482"/>
        <w:rPr>
          <w:rFonts w:hAnsi="宋体" w:cs="宋体"/>
          <w:color w:val="auto"/>
          <w:sz w:val="24"/>
          <w:szCs w:val="24"/>
          <w:shd w:val="clear" w:color="auto" w:fill="FFFFFF"/>
        </w:rPr>
      </w:pPr>
      <w:r>
        <w:rPr>
          <w:rFonts w:hint="eastAsia" w:hAnsi="宋体" w:cs="宋体"/>
          <w:color w:val="auto"/>
          <w:sz w:val="24"/>
          <w:szCs w:val="24"/>
          <w:shd w:val="clear" w:color="auto" w:fill="FFFFFF"/>
        </w:rPr>
        <w:t>我方仔细研究了</w:t>
      </w:r>
      <w:r>
        <w:rPr>
          <w:rFonts w:hint="eastAsia"/>
          <w:color w:val="auto"/>
          <w:u w:val="single"/>
          <w:lang w:eastAsia="zh-CN"/>
        </w:rPr>
        <w:t>永胜县三川镇中心卫生院重点乡镇卫生院提质建设ICU装修工程项目</w:t>
      </w:r>
      <w:r>
        <w:rPr>
          <w:rFonts w:hint="eastAsia" w:hAnsi="宋体" w:cs="宋体"/>
          <w:color w:val="auto"/>
          <w:sz w:val="24"/>
          <w:szCs w:val="24"/>
          <w:u w:val="single"/>
          <w:shd w:val="clear" w:color="auto" w:fill="FFFFFF"/>
        </w:rPr>
        <w:t xml:space="preserve"> </w:t>
      </w:r>
      <w:r>
        <w:rPr>
          <w:rFonts w:hint="eastAsia" w:hAnsi="宋体" w:cs="宋体"/>
          <w:color w:val="auto"/>
          <w:kern w:val="0"/>
          <w:sz w:val="24"/>
          <w:shd w:val="clear" w:color="auto" w:fill="FFFFFF"/>
        </w:rPr>
        <w:t>项目</w:t>
      </w:r>
      <w:r>
        <w:rPr>
          <w:rFonts w:hint="eastAsia" w:hAnsi="宋体" w:cs="宋体"/>
          <w:color w:val="auto"/>
          <w:sz w:val="24"/>
          <w:szCs w:val="24"/>
          <w:shd w:val="clear" w:color="auto" w:fill="FFFFFF"/>
        </w:rPr>
        <w:t xml:space="preserve"> (项目编号：</w:t>
      </w:r>
      <w:r>
        <w:rPr>
          <w:rFonts w:hint="eastAsia" w:hAnsi="宋体" w:cs="宋体"/>
          <w:color w:val="auto"/>
          <w:sz w:val="24"/>
          <w:szCs w:val="24"/>
          <w:u w:val="single"/>
          <w:shd w:val="clear" w:color="auto" w:fill="FFFFFF"/>
          <w:lang w:eastAsia="zh-CN"/>
        </w:rPr>
        <w:t>YNLL-202408081</w:t>
      </w:r>
      <w:r>
        <w:rPr>
          <w:rFonts w:hint="eastAsia" w:hAnsi="宋体" w:cs="宋体"/>
          <w:color w:val="auto"/>
          <w:sz w:val="24"/>
          <w:szCs w:val="24"/>
          <w:shd w:val="clear" w:color="auto" w:fill="FFFFFF"/>
        </w:rPr>
        <w:t>)竞争性磋商文件的全部内容，正式授权下述签字人</w:t>
      </w:r>
      <w:r>
        <w:rPr>
          <w:rFonts w:hint="eastAsia" w:hAnsi="宋体" w:cs="宋体"/>
          <w:color w:val="auto"/>
          <w:sz w:val="24"/>
          <w:szCs w:val="24"/>
          <w:u w:val="single"/>
          <w:shd w:val="clear" w:color="auto" w:fill="FFFFFF"/>
        </w:rPr>
        <w:t xml:space="preserve">   (姓名和职务)     </w:t>
      </w:r>
      <w:r>
        <w:rPr>
          <w:rFonts w:hint="eastAsia" w:hAnsi="宋体" w:cs="宋体"/>
          <w:color w:val="auto"/>
          <w:sz w:val="24"/>
          <w:szCs w:val="24"/>
          <w:shd w:val="clear" w:color="auto" w:fill="FFFFFF"/>
        </w:rPr>
        <w:t>全权代表供应商</w:t>
      </w:r>
      <w:r>
        <w:rPr>
          <w:rFonts w:hint="eastAsia" w:hAnsi="宋体" w:cs="宋体"/>
          <w:color w:val="auto"/>
          <w:sz w:val="24"/>
          <w:szCs w:val="24"/>
          <w:u w:val="single"/>
          <w:shd w:val="clear" w:color="auto" w:fill="FFFFFF"/>
        </w:rPr>
        <w:t xml:space="preserve">  (供应商全称)   </w:t>
      </w:r>
      <w:r>
        <w:rPr>
          <w:rFonts w:hint="eastAsia" w:hAnsi="宋体" w:cs="宋体"/>
          <w:color w:val="auto"/>
          <w:sz w:val="24"/>
          <w:szCs w:val="24"/>
          <w:shd w:val="clear" w:color="auto" w:fill="FFFFFF"/>
        </w:rPr>
        <w:t>参加磋商，并提交响应文件。</w:t>
      </w:r>
    </w:p>
    <w:p w14:paraId="26F417F8">
      <w:pPr>
        <w:pStyle w:val="14"/>
        <w:spacing w:line="420" w:lineRule="exact"/>
        <w:ind w:firstLine="420"/>
        <w:rPr>
          <w:rFonts w:hAnsi="宋体" w:cs="宋体"/>
          <w:color w:val="auto"/>
          <w:sz w:val="24"/>
          <w:szCs w:val="24"/>
          <w:shd w:val="clear" w:color="auto" w:fill="FFFFFF"/>
        </w:rPr>
      </w:pPr>
      <w:r>
        <w:rPr>
          <w:rFonts w:hint="eastAsia" w:hAnsi="宋体" w:cs="宋体"/>
          <w:color w:val="auto"/>
          <w:sz w:val="24"/>
          <w:szCs w:val="24"/>
          <w:shd w:val="clear" w:color="auto" w:fill="FFFFFF"/>
        </w:rPr>
        <w:t>据此函，签字人兹宣布同意如下：</w:t>
      </w:r>
    </w:p>
    <w:p w14:paraId="61652893">
      <w:pPr>
        <w:pStyle w:val="14"/>
        <w:spacing w:line="420" w:lineRule="exact"/>
        <w:ind w:left="1" w:firstLine="424" w:firstLineChars="177"/>
        <w:rPr>
          <w:rFonts w:hAnsi="宋体" w:cs="宋体"/>
          <w:color w:val="auto"/>
          <w:sz w:val="24"/>
          <w:szCs w:val="24"/>
          <w:shd w:val="clear" w:color="auto" w:fill="FFFFFF"/>
        </w:rPr>
      </w:pPr>
      <w:r>
        <w:rPr>
          <w:rFonts w:hint="eastAsia" w:hAnsi="宋体" w:cs="宋体"/>
          <w:color w:val="auto"/>
          <w:sz w:val="24"/>
          <w:szCs w:val="24"/>
          <w:shd w:val="clear" w:color="auto" w:fill="FFFFFF"/>
        </w:rPr>
        <w:t>1.按竞争性磋商文件采购需求和磋商报价汇总表，第一次磋商总报价(大写)</w:t>
      </w:r>
      <w:r>
        <w:rPr>
          <w:rFonts w:hint="eastAsia" w:hAnsi="宋体" w:cs="宋体"/>
          <w:color w:val="auto"/>
          <w:sz w:val="24"/>
          <w:szCs w:val="24"/>
          <w:u w:val="single"/>
          <w:shd w:val="clear" w:color="auto" w:fill="FFFFFF"/>
          <w:lang w:val="en-US" w:eastAsia="zh-CN"/>
        </w:rPr>
        <w:t xml:space="preserve">    </w:t>
      </w:r>
      <w:r>
        <w:rPr>
          <w:rFonts w:hint="eastAsia" w:hAnsi="宋体" w:cs="宋体"/>
          <w:color w:val="auto"/>
          <w:sz w:val="24"/>
          <w:szCs w:val="24"/>
          <w:shd w:val="clear" w:color="auto" w:fill="FFFFFF"/>
        </w:rPr>
        <w:t>元，人民币(</w:t>
      </w:r>
      <w:r>
        <w:rPr>
          <w:rFonts w:hint="eastAsia" w:hAnsi="宋体" w:cs="宋体"/>
          <w:color w:val="auto"/>
          <w:sz w:val="24"/>
          <w:szCs w:val="24"/>
          <w:u w:val="single"/>
          <w:shd w:val="clear" w:color="auto" w:fill="FFFFFF"/>
          <w:lang w:val="en-US" w:eastAsia="zh-CN"/>
        </w:rPr>
        <w:t xml:space="preserve">           </w:t>
      </w:r>
      <w:r>
        <w:rPr>
          <w:rFonts w:hint="eastAsia" w:hAnsi="宋体" w:cs="宋体"/>
          <w:color w:val="auto"/>
          <w:sz w:val="24"/>
          <w:szCs w:val="24"/>
          <w:shd w:val="clear" w:color="auto" w:fill="FFFFFF"/>
        </w:rPr>
        <w:t>)，</w:t>
      </w:r>
      <w:r>
        <w:rPr>
          <w:rFonts w:hint="eastAsia" w:hAnsi="宋体" w:cs="宋体"/>
          <w:color w:val="auto"/>
          <w:sz w:val="24"/>
          <w:szCs w:val="24"/>
          <w:shd w:val="clear" w:color="auto" w:fill="FFFFFF"/>
          <w:lang w:val="en-US" w:eastAsia="zh-CN"/>
        </w:rPr>
        <w:t>工</w:t>
      </w:r>
      <w:r>
        <w:rPr>
          <w:rFonts w:hint="eastAsia" w:hAnsi="宋体" w:cs="宋体"/>
          <w:color w:val="auto"/>
          <w:sz w:val="24"/>
          <w:szCs w:val="24"/>
          <w:shd w:val="clear" w:color="auto" w:fill="FFFFFF"/>
        </w:rPr>
        <w:t>期为</w:t>
      </w:r>
      <w:r>
        <w:rPr>
          <w:rFonts w:hint="eastAsia" w:hAnsi="宋体" w:cs="宋体"/>
          <w:color w:val="auto"/>
          <w:sz w:val="24"/>
          <w:szCs w:val="24"/>
          <w:u w:val="single"/>
          <w:shd w:val="clear" w:color="auto" w:fill="FFFFFF"/>
          <w:lang w:val="en-US" w:eastAsia="zh-CN"/>
        </w:rPr>
        <w:t xml:space="preserve">        </w:t>
      </w:r>
      <w:r>
        <w:rPr>
          <w:rFonts w:hint="eastAsia" w:hAnsi="宋体" w:cs="宋体"/>
          <w:color w:val="auto"/>
          <w:sz w:val="24"/>
          <w:szCs w:val="24"/>
          <w:shd w:val="clear" w:color="auto" w:fill="FFFFFF"/>
        </w:rPr>
        <w:t>。</w:t>
      </w:r>
    </w:p>
    <w:p w14:paraId="313F2D1F">
      <w:pPr>
        <w:pStyle w:val="14"/>
        <w:spacing w:line="420" w:lineRule="exact"/>
        <w:ind w:firstLine="420"/>
        <w:rPr>
          <w:rFonts w:hAnsi="宋体" w:cs="宋体"/>
          <w:color w:val="auto"/>
          <w:spacing w:val="-10"/>
          <w:sz w:val="24"/>
          <w:szCs w:val="24"/>
          <w:shd w:val="clear" w:color="auto" w:fill="FFFFFF"/>
        </w:rPr>
      </w:pPr>
      <w:r>
        <w:rPr>
          <w:rFonts w:hint="eastAsia" w:hAnsi="宋体" w:cs="宋体"/>
          <w:color w:val="auto"/>
          <w:sz w:val="24"/>
          <w:szCs w:val="24"/>
          <w:shd w:val="clear" w:color="auto" w:fill="FFFFFF"/>
        </w:rPr>
        <w:t>2.</w:t>
      </w:r>
      <w:r>
        <w:rPr>
          <w:rFonts w:hint="eastAsia" w:hAnsi="宋体" w:cs="宋体"/>
          <w:color w:val="auto"/>
          <w:spacing w:val="-10"/>
          <w:sz w:val="24"/>
          <w:szCs w:val="24"/>
          <w:shd w:val="clear" w:color="auto" w:fill="FFFFFF"/>
        </w:rPr>
        <w:t>我方已详细审查全部竞争性磋商文件，包括</w:t>
      </w:r>
      <w:r>
        <w:rPr>
          <w:rFonts w:hint="eastAsia" w:hAnsi="宋体" w:cs="宋体"/>
          <w:i/>
          <w:color w:val="auto"/>
          <w:spacing w:val="-10"/>
          <w:sz w:val="24"/>
          <w:szCs w:val="24"/>
          <w:u w:val="single"/>
          <w:shd w:val="clear" w:color="auto" w:fill="FFFFFF"/>
        </w:rPr>
        <w:t>(澄清文件)</w:t>
      </w:r>
      <w:r>
        <w:rPr>
          <w:rFonts w:hint="eastAsia" w:hAnsi="宋体" w:cs="宋体"/>
          <w:color w:val="auto"/>
          <w:spacing w:val="-10"/>
          <w:sz w:val="24"/>
          <w:szCs w:val="24"/>
          <w:u w:val="single"/>
          <w:shd w:val="clear" w:color="auto" w:fill="FFFFFF"/>
        </w:rPr>
        <w:t>(如果有的话)</w:t>
      </w:r>
      <w:r>
        <w:rPr>
          <w:rFonts w:hint="eastAsia" w:hAnsi="宋体" w:cs="宋体"/>
          <w:color w:val="auto"/>
          <w:spacing w:val="-10"/>
          <w:sz w:val="24"/>
          <w:szCs w:val="24"/>
          <w:shd w:val="clear" w:color="auto" w:fill="FFFFFF"/>
        </w:rPr>
        <w:t>。我方完全理解相关文件要求，并承担对这方面有不明及误解的后果。</w:t>
      </w:r>
    </w:p>
    <w:p w14:paraId="39503CEA">
      <w:pPr>
        <w:pStyle w:val="14"/>
        <w:spacing w:line="420" w:lineRule="exact"/>
        <w:ind w:firstLine="420"/>
        <w:rPr>
          <w:rFonts w:hAnsi="宋体" w:cs="宋体"/>
          <w:color w:val="auto"/>
          <w:sz w:val="24"/>
          <w:szCs w:val="24"/>
          <w:shd w:val="clear" w:color="auto" w:fill="FFFFFF"/>
        </w:rPr>
      </w:pPr>
      <w:r>
        <w:rPr>
          <w:rFonts w:hint="eastAsia" w:hAnsi="宋体" w:cs="宋体"/>
          <w:color w:val="auto"/>
          <w:sz w:val="24"/>
          <w:szCs w:val="24"/>
          <w:shd w:val="clear" w:color="auto" w:fill="FFFFFF"/>
        </w:rPr>
        <w:t>3.在供应商须知规定的开标日期起遵循本响应文件，并在供应商须知规定的响应文件有效期满之前均具有约束力。</w:t>
      </w:r>
    </w:p>
    <w:p w14:paraId="53D2469A">
      <w:pPr>
        <w:pStyle w:val="14"/>
        <w:spacing w:line="420" w:lineRule="exact"/>
        <w:ind w:firstLine="420"/>
        <w:rPr>
          <w:rFonts w:hAnsi="宋体" w:cs="宋体"/>
          <w:color w:val="auto"/>
          <w:sz w:val="24"/>
          <w:szCs w:val="24"/>
          <w:shd w:val="clear" w:color="auto" w:fill="FFFFFF"/>
        </w:rPr>
      </w:pPr>
      <w:r>
        <w:rPr>
          <w:rFonts w:hint="eastAsia" w:hAnsi="宋体" w:cs="宋体"/>
          <w:color w:val="auto"/>
          <w:sz w:val="24"/>
          <w:szCs w:val="24"/>
          <w:shd w:val="clear" w:color="auto" w:fill="FFFFFF"/>
        </w:rPr>
        <w:t>4.同意供应商须知中关于没收磋商保证金的规定。</w:t>
      </w:r>
    </w:p>
    <w:p w14:paraId="2D2A89B4">
      <w:pPr>
        <w:pStyle w:val="14"/>
        <w:spacing w:line="420" w:lineRule="exact"/>
        <w:ind w:firstLine="420"/>
        <w:rPr>
          <w:rFonts w:hAnsi="宋体" w:cs="宋体"/>
          <w:color w:val="auto"/>
          <w:sz w:val="24"/>
          <w:szCs w:val="24"/>
          <w:shd w:val="clear" w:color="auto" w:fill="FFFFFF"/>
        </w:rPr>
      </w:pPr>
      <w:r>
        <w:rPr>
          <w:rFonts w:hint="eastAsia" w:hAnsi="宋体" w:cs="宋体"/>
          <w:color w:val="auto"/>
          <w:sz w:val="24"/>
          <w:szCs w:val="24"/>
          <w:shd w:val="clear" w:color="auto" w:fill="FFFFFF"/>
        </w:rPr>
        <w:t>5.同意应贵方要求提供与本磋商有关的任何数据或资料，并保证数据和资料的完整性和真实性。</w:t>
      </w:r>
    </w:p>
    <w:p w14:paraId="3FD7120A">
      <w:pPr>
        <w:pStyle w:val="14"/>
        <w:spacing w:line="420" w:lineRule="exact"/>
        <w:ind w:firstLine="420"/>
        <w:rPr>
          <w:rFonts w:hAnsi="宋体" w:cs="宋体"/>
          <w:color w:val="auto"/>
          <w:sz w:val="24"/>
          <w:szCs w:val="24"/>
          <w:shd w:val="clear" w:color="auto" w:fill="FFFFFF"/>
        </w:rPr>
      </w:pPr>
      <w:r>
        <w:rPr>
          <w:rFonts w:hint="eastAsia" w:hAnsi="宋体" w:cs="宋体"/>
          <w:color w:val="auto"/>
          <w:sz w:val="24"/>
          <w:szCs w:val="24"/>
          <w:shd w:val="clear" w:color="auto" w:fill="FFFFFF"/>
        </w:rPr>
        <w:t>6.如我方中标：</w:t>
      </w:r>
    </w:p>
    <w:p w14:paraId="65C910BD">
      <w:pPr>
        <w:pStyle w:val="14"/>
        <w:spacing w:line="420" w:lineRule="exact"/>
        <w:ind w:firstLine="420"/>
        <w:rPr>
          <w:rFonts w:hAnsi="宋体" w:cs="宋体"/>
          <w:color w:val="auto"/>
          <w:sz w:val="24"/>
          <w:szCs w:val="24"/>
          <w:shd w:val="clear" w:color="auto" w:fill="FFFFFF"/>
        </w:rPr>
      </w:pPr>
      <w:r>
        <w:rPr>
          <w:rFonts w:hint="eastAsia" w:hAnsi="宋体" w:cs="宋体"/>
          <w:color w:val="auto"/>
          <w:sz w:val="24"/>
          <w:szCs w:val="24"/>
          <w:shd w:val="clear" w:color="auto" w:fill="FFFFFF"/>
        </w:rPr>
        <w:t>(1)我方承诺在收到中标通知书后，在中标通知书规定的期限内与你方签订合同，并履行相应的合同责任和义务。</w:t>
      </w:r>
    </w:p>
    <w:p w14:paraId="0CFEA130">
      <w:pPr>
        <w:pStyle w:val="14"/>
        <w:spacing w:line="420" w:lineRule="exact"/>
        <w:ind w:firstLine="420"/>
        <w:rPr>
          <w:rFonts w:hAnsi="宋体" w:cs="宋体"/>
          <w:color w:val="auto"/>
          <w:sz w:val="24"/>
          <w:szCs w:val="24"/>
          <w:shd w:val="clear" w:color="auto" w:fill="FFFFFF"/>
        </w:rPr>
      </w:pPr>
      <w:r>
        <w:rPr>
          <w:rFonts w:hint="eastAsia" w:hAnsi="宋体" w:cs="宋体"/>
          <w:color w:val="auto"/>
          <w:sz w:val="24"/>
          <w:szCs w:val="24"/>
          <w:shd w:val="clear" w:color="auto" w:fill="FFFFFF"/>
        </w:rPr>
        <w:t>(2)我方承诺按照竞争性磋商文件规定向你方递交履约担保。</w:t>
      </w:r>
    </w:p>
    <w:p w14:paraId="387A4CF5">
      <w:pPr>
        <w:pStyle w:val="14"/>
        <w:spacing w:line="420" w:lineRule="exact"/>
        <w:ind w:firstLine="420"/>
        <w:rPr>
          <w:rFonts w:hAnsi="宋体" w:cs="宋体"/>
          <w:color w:val="auto"/>
          <w:sz w:val="24"/>
          <w:szCs w:val="24"/>
          <w:shd w:val="clear" w:color="auto" w:fill="FFFFFF"/>
        </w:rPr>
      </w:pPr>
      <w:r>
        <w:rPr>
          <w:rFonts w:hint="eastAsia" w:hAnsi="宋体" w:cs="宋体"/>
          <w:color w:val="auto"/>
          <w:sz w:val="24"/>
          <w:szCs w:val="24"/>
          <w:shd w:val="clear" w:color="auto" w:fill="FFFFFF"/>
        </w:rPr>
        <w:t>(3)我方承诺将承担售后服务及保修责任。</w:t>
      </w:r>
    </w:p>
    <w:p w14:paraId="62B94E13">
      <w:pPr>
        <w:pStyle w:val="14"/>
        <w:spacing w:line="420" w:lineRule="exact"/>
        <w:ind w:firstLine="420"/>
        <w:rPr>
          <w:rFonts w:hAnsi="宋体" w:cs="宋体"/>
          <w:color w:val="auto"/>
          <w:sz w:val="24"/>
          <w:szCs w:val="24"/>
          <w:shd w:val="clear" w:color="auto" w:fill="FFFFFF"/>
        </w:rPr>
      </w:pPr>
      <w:r>
        <w:rPr>
          <w:rFonts w:hint="eastAsia" w:hAnsi="宋体" w:cs="宋体"/>
          <w:color w:val="auto"/>
          <w:sz w:val="24"/>
          <w:szCs w:val="24"/>
          <w:shd w:val="clear" w:color="auto" w:fill="FFFFFF"/>
        </w:rPr>
        <w:t>7．我方在此声明，所递交的响应文件及有关资料内容完整、真实和准确。</w:t>
      </w:r>
    </w:p>
    <w:p w14:paraId="1BEDDF68">
      <w:pPr>
        <w:pStyle w:val="14"/>
        <w:spacing w:line="420" w:lineRule="exact"/>
        <w:ind w:firstLine="420"/>
        <w:rPr>
          <w:rFonts w:hAnsi="宋体" w:cs="宋体"/>
          <w:color w:val="auto"/>
          <w:sz w:val="24"/>
          <w:szCs w:val="24"/>
          <w:shd w:val="clear" w:color="auto" w:fill="FFFFFF"/>
        </w:rPr>
      </w:pPr>
      <w:r>
        <w:rPr>
          <w:rFonts w:hint="eastAsia" w:hAnsi="宋体" w:cs="宋体"/>
          <w:color w:val="auto"/>
          <w:sz w:val="24"/>
          <w:szCs w:val="24"/>
          <w:shd w:val="clear" w:color="auto" w:fill="FFFFFF"/>
        </w:rPr>
        <w:t>8．(其他补充说明)。</w:t>
      </w:r>
    </w:p>
    <w:p w14:paraId="03C84256">
      <w:pPr>
        <w:pStyle w:val="14"/>
        <w:spacing w:line="420" w:lineRule="exact"/>
        <w:ind w:firstLine="420"/>
        <w:rPr>
          <w:rFonts w:hAnsi="宋体" w:cs="宋体"/>
          <w:color w:val="auto"/>
          <w:sz w:val="24"/>
          <w:szCs w:val="24"/>
          <w:shd w:val="clear" w:color="auto" w:fill="FFFFFF"/>
        </w:rPr>
      </w:pPr>
    </w:p>
    <w:p w14:paraId="3B741422">
      <w:pPr>
        <w:pStyle w:val="14"/>
        <w:spacing w:line="420" w:lineRule="exact"/>
        <w:ind w:firstLine="420"/>
        <w:rPr>
          <w:rFonts w:hAnsi="宋体" w:cs="宋体"/>
          <w:color w:val="auto"/>
          <w:sz w:val="24"/>
          <w:szCs w:val="24"/>
          <w:shd w:val="clear" w:color="auto" w:fill="FFFFFF"/>
        </w:rPr>
      </w:pPr>
      <w:r>
        <w:rPr>
          <w:rFonts w:hint="eastAsia" w:hAnsi="宋体" w:cs="宋体"/>
          <w:color w:val="auto"/>
          <w:sz w:val="24"/>
          <w:szCs w:val="24"/>
          <w:shd w:val="clear" w:color="auto" w:fill="FFFFFF"/>
        </w:rPr>
        <w:t>与本磋商有关的正式通讯地址为：</w:t>
      </w:r>
    </w:p>
    <w:p w14:paraId="2DE697E1">
      <w:pPr>
        <w:pStyle w:val="14"/>
        <w:spacing w:line="420" w:lineRule="exact"/>
        <w:ind w:firstLine="420"/>
        <w:rPr>
          <w:rFonts w:hAnsi="宋体" w:cs="宋体"/>
          <w:color w:val="auto"/>
          <w:sz w:val="24"/>
          <w:szCs w:val="24"/>
          <w:shd w:val="clear" w:color="auto" w:fill="FFFFFF"/>
        </w:rPr>
      </w:pPr>
      <w:r>
        <w:rPr>
          <w:rFonts w:hint="eastAsia" w:hAnsi="宋体" w:cs="宋体"/>
          <w:color w:val="auto"/>
          <w:sz w:val="24"/>
          <w:szCs w:val="24"/>
          <w:shd w:val="clear" w:color="auto" w:fill="FFFFFF"/>
        </w:rPr>
        <w:t>地址：                        邮政编码：</w:t>
      </w:r>
    </w:p>
    <w:p w14:paraId="132071D3">
      <w:pPr>
        <w:pStyle w:val="14"/>
        <w:spacing w:line="420" w:lineRule="exact"/>
        <w:ind w:firstLine="420"/>
        <w:rPr>
          <w:rFonts w:hAnsi="宋体" w:cs="宋体"/>
          <w:color w:val="auto"/>
          <w:sz w:val="24"/>
          <w:szCs w:val="24"/>
          <w:shd w:val="clear" w:color="auto" w:fill="FFFFFF"/>
        </w:rPr>
      </w:pPr>
      <w:r>
        <w:rPr>
          <w:rFonts w:hint="eastAsia" w:hAnsi="宋体" w:cs="宋体"/>
          <w:color w:val="auto"/>
          <w:sz w:val="24"/>
          <w:szCs w:val="24"/>
          <w:shd w:val="clear" w:color="auto" w:fill="FFFFFF"/>
        </w:rPr>
        <w:t>电话：                        传真：　　　　　　　　　　　　　　　　　　　　　　　　　　　　</w:t>
      </w:r>
    </w:p>
    <w:p w14:paraId="45C42467">
      <w:pPr>
        <w:pStyle w:val="14"/>
        <w:spacing w:line="420" w:lineRule="exact"/>
        <w:ind w:firstLine="420"/>
        <w:rPr>
          <w:rFonts w:hAnsi="宋体" w:cs="宋体"/>
          <w:color w:val="auto"/>
          <w:sz w:val="24"/>
          <w:szCs w:val="24"/>
          <w:u w:val="single"/>
          <w:shd w:val="clear" w:color="auto" w:fill="FFFFFF"/>
        </w:rPr>
      </w:pPr>
      <w:r>
        <w:rPr>
          <w:rFonts w:hint="eastAsia" w:hAnsi="宋体" w:cs="宋体"/>
          <w:color w:val="auto"/>
          <w:sz w:val="24"/>
          <w:szCs w:val="24"/>
          <w:shd w:val="clear" w:color="auto" w:fill="FFFFFF"/>
        </w:rPr>
        <w:t>开户名称：</w:t>
      </w:r>
    </w:p>
    <w:p w14:paraId="15A1CBCE">
      <w:pPr>
        <w:pStyle w:val="14"/>
        <w:spacing w:line="420" w:lineRule="exact"/>
        <w:ind w:firstLine="420"/>
        <w:rPr>
          <w:rFonts w:hAnsi="宋体" w:cs="宋体"/>
          <w:color w:val="auto"/>
          <w:sz w:val="24"/>
          <w:szCs w:val="24"/>
          <w:u w:val="single"/>
          <w:shd w:val="clear" w:color="auto" w:fill="FFFFFF"/>
        </w:rPr>
      </w:pPr>
      <w:r>
        <w:rPr>
          <w:rFonts w:hint="eastAsia" w:hAnsi="宋体" w:cs="宋体"/>
          <w:color w:val="auto"/>
          <w:sz w:val="24"/>
          <w:szCs w:val="24"/>
          <w:shd w:val="clear" w:color="auto" w:fill="FFFFFF"/>
        </w:rPr>
        <w:t>开户银行：</w:t>
      </w:r>
    </w:p>
    <w:p w14:paraId="4C4BEB90">
      <w:pPr>
        <w:pStyle w:val="14"/>
        <w:spacing w:line="420" w:lineRule="exact"/>
        <w:ind w:firstLine="420"/>
        <w:rPr>
          <w:rFonts w:hAnsi="宋体" w:cs="宋体"/>
          <w:color w:val="auto"/>
          <w:sz w:val="24"/>
          <w:szCs w:val="24"/>
          <w:u w:val="single"/>
          <w:shd w:val="clear" w:color="auto" w:fill="FFFFFF"/>
        </w:rPr>
      </w:pPr>
      <w:r>
        <w:rPr>
          <w:rFonts w:hint="eastAsia" w:hAnsi="宋体" w:cs="宋体"/>
          <w:color w:val="auto"/>
          <w:sz w:val="24"/>
          <w:szCs w:val="24"/>
          <w:shd w:val="clear" w:color="auto" w:fill="FFFFFF"/>
        </w:rPr>
        <w:t>帐    号：</w:t>
      </w:r>
    </w:p>
    <w:p w14:paraId="13634EAB">
      <w:pPr>
        <w:pStyle w:val="14"/>
        <w:spacing w:line="420" w:lineRule="exact"/>
        <w:ind w:firstLine="420"/>
        <w:rPr>
          <w:rFonts w:hAnsi="宋体" w:cs="宋体"/>
          <w:color w:val="auto"/>
          <w:sz w:val="24"/>
          <w:szCs w:val="24"/>
          <w:shd w:val="clear" w:color="auto" w:fill="FFFFFF"/>
        </w:rPr>
      </w:pPr>
      <w:r>
        <w:rPr>
          <w:rFonts w:hint="eastAsia" w:hAnsi="宋体" w:cs="宋体"/>
          <w:color w:val="auto"/>
          <w:sz w:val="24"/>
          <w:szCs w:val="24"/>
          <w:shd w:val="clear" w:color="auto" w:fill="FFFFFF"/>
        </w:rPr>
        <w:t>法定代表人或委托代理人(签字或盖章)：</w:t>
      </w:r>
    </w:p>
    <w:p w14:paraId="17CEB236">
      <w:pPr>
        <w:pStyle w:val="14"/>
        <w:spacing w:line="420" w:lineRule="exact"/>
        <w:ind w:firstLine="420"/>
        <w:rPr>
          <w:rFonts w:hAnsi="宋体" w:cs="宋体"/>
          <w:color w:val="auto"/>
          <w:sz w:val="24"/>
          <w:szCs w:val="24"/>
          <w:shd w:val="clear" w:color="auto" w:fill="FFFFFF"/>
        </w:rPr>
      </w:pPr>
      <w:r>
        <w:rPr>
          <w:rFonts w:hint="eastAsia" w:ascii="宋体" w:hAnsi="宋体"/>
          <w:color w:val="auto"/>
          <w:sz w:val="24"/>
          <w:szCs w:val="24"/>
          <w:lang w:eastAsia="zh-CN"/>
        </w:rPr>
        <w:t>磋商申请人（盖章）</w:t>
      </w:r>
      <w:r>
        <w:rPr>
          <w:rFonts w:hint="eastAsia" w:ascii="宋体" w:hAnsi="宋体"/>
          <w:color w:val="auto"/>
          <w:sz w:val="24"/>
          <w:szCs w:val="24"/>
        </w:rPr>
        <w:t>：</w:t>
      </w:r>
    </w:p>
    <w:p w14:paraId="571B2D5F">
      <w:pPr>
        <w:spacing w:line="420" w:lineRule="exact"/>
        <w:ind w:firstLine="480" w:firstLineChars="200"/>
        <w:jc w:val="left"/>
        <w:rPr>
          <w:rFonts w:hint="eastAsia" w:ascii="宋体" w:hAnsi="宋体" w:cs="宋体"/>
          <w:color w:val="auto"/>
          <w:sz w:val="24"/>
          <w:shd w:val="clear" w:color="auto" w:fill="FFFFFF"/>
        </w:rPr>
      </w:pPr>
      <w:r>
        <w:rPr>
          <w:rFonts w:hint="eastAsia" w:ascii="宋体" w:hAnsi="宋体" w:cs="宋体"/>
          <w:color w:val="auto"/>
          <w:sz w:val="24"/>
          <w:shd w:val="clear" w:color="auto" w:fill="FFFFFF"/>
        </w:rPr>
        <w:t>日期：</w:t>
      </w:r>
    </w:p>
    <w:p w14:paraId="6191BF77">
      <w:pPr>
        <w:pStyle w:val="3"/>
        <w:keepNext/>
        <w:keepLines/>
        <w:pageBreakBefore/>
        <w:widowControl w:val="0"/>
        <w:kinsoku/>
        <w:wordWrap/>
        <w:overflowPunct/>
        <w:topLinePunct w:val="0"/>
        <w:autoSpaceDE/>
        <w:autoSpaceDN/>
        <w:bidi w:val="0"/>
        <w:adjustRightInd/>
        <w:snapToGrid/>
        <w:jc w:val="center"/>
        <w:textAlignment w:val="auto"/>
        <w:rPr>
          <w:rFonts w:hint="eastAsia" w:ascii="宋体" w:hAnsi="宋体" w:cs="宋体"/>
          <w:b/>
          <w:color w:val="auto"/>
          <w:sz w:val="24"/>
          <w:shd w:val="clear" w:color="auto" w:fill="FFFFFF"/>
        </w:rPr>
      </w:pPr>
      <w:bookmarkStart w:id="354" w:name="_Toc3938"/>
      <w:bookmarkStart w:id="355" w:name="_Toc27017"/>
      <w:bookmarkStart w:id="356" w:name="_Toc21354"/>
      <w:r>
        <w:rPr>
          <w:rFonts w:hint="eastAsia"/>
          <w:snapToGrid w:val="0"/>
          <w:color w:val="auto"/>
          <w:shd w:val="clear" w:color="auto" w:fill="FFFFFF"/>
          <w:lang w:val="en-US" w:eastAsia="zh-CN"/>
        </w:rPr>
        <w:t>三</w:t>
      </w:r>
      <w:r>
        <w:rPr>
          <w:rFonts w:hint="eastAsia"/>
          <w:snapToGrid w:val="0"/>
          <w:color w:val="auto"/>
          <w:shd w:val="clear" w:color="auto" w:fill="FFFFFF"/>
        </w:rPr>
        <w:t>、供应商信息表</w:t>
      </w:r>
      <w:bookmarkEnd w:id="354"/>
      <w:bookmarkEnd w:id="355"/>
      <w:bookmarkEnd w:id="356"/>
    </w:p>
    <w:p w14:paraId="0D5EE2E0">
      <w:pPr>
        <w:spacing w:line="400" w:lineRule="exact"/>
        <w:jc w:val="center"/>
        <w:rPr>
          <w:color w:val="auto"/>
        </w:rPr>
      </w:pPr>
      <w:r>
        <w:rPr>
          <w:rFonts w:hint="eastAsia" w:ascii="宋体" w:hAnsi="宋体" w:cs="宋体"/>
          <w:b/>
          <w:color w:val="auto"/>
          <w:sz w:val="24"/>
          <w:shd w:val="clear" w:color="auto" w:fill="FFFFFF"/>
        </w:rPr>
        <w:t>(请供应商如实填写本表信息)</w:t>
      </w:r>
    </w:p>
    <w:p w14:paraId="6587CFB5">
      <w:pPr>
        <w:pStyle w:val="34"/>
        <w:rPr>
          <w:color w:val="auto"/>
        </w:rPr>
      </w:pP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08"/>
        <w:gridCol w:w="2407"/>
        <w:gridCol w:w="2508"/>
        <w:gridCol w:w="1891"/>
      </w:tblGrid>
      <w:tr w14:paraId="69580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708" w:type="dxa"/>
            <w:noWrap w:val="0"/>
            <w:vAlign w:val="center"/>
          </w:tcPr>
          <w:p w14:paraId="07329A84">
            <w:pPr>
              <w:keepNext w:val="0"/>
              <w:keepLines w:val="0"/>
              <w:pageBreakBefore w:val="0"/>
              <w:widowControl w:val="0"/>
              <w:kinsoku/>
              <w:wordWrap/>
              <w:overflowPunct/>
              <w:topLinePunct w:val="0"/>
              <w:autoSpaceDE/>
              <w:autoSpaceDN/>
              <w:bidi w:val="0"/>
              <w:adjustRightInd/>
              <w:snapToGrid/>
              <w:spacing w:line="480" w:lineRule="auto"/>
              <w:ind w:firstLine="0" w:firstLineChars="0"/>
              <w:jc w:val="center"/>
              <w:textAlignment w:val="auto"/>
              <w:rPr>
                <w:rFonts w:ascii="宋体" w:hAnsi="宋体" w:cs="宋体"/>
                <w:b/>
                <w:color w:val="auto"/>
                <w:sz w:val="24"/>
                <w:shd w:val="clear" w:color="auto" w:fill="FFFFFF"/>
              </w:rPr>
            </w:pPr>
            <w:r>
              <w:rPr>
                <w:rFonts w:hint="eastAsia" w:ascii="宋体" w:hAnsi="宋体" w:cs="宋体"/>
                <w:b/>
                <w:color w:val="auto"/>
                <w:sz w:val="24"/>
                <w:shd w:val="clear" w:color="auto" w:fill="FFFFFF"/>
              </w:rPr>
              <w:t>供应商名称：</w:t>
            </w:r>
          </w:p>
        </w:tc>
        <w:tc>
          <w:tcPr>
            <w:tcW w:w="6806" w:type="dxa"/>
            <w:gridSpan w:val="3"/>
            <w:noWrap w:val="0"/>
            <w:vAlign w:val="center"/>
          </w:tcPr>
          <w:p w14:paraId="2584194D">
            <w:pPr>
              <w:keepNext w:val="0"/>
              <w:keepLines w:val="0"/>
              <w:pageBreakBefore w:val="0"/>
              <w:widowControl w:val="0"/>
              <w:kinsoku/>
              <w:wordWrap/>
              <w:overflowPunct/>
              <w:topLinePunct w:val="0"/>
              <w:autoSpaceDE/>
              <w:autoSpaceDN/>
              <w:bidi w:val="0"/>
              <w:adjustRightInd/>
              <w:snapToGrid/>
              <w:spacing w:line="480" w:lineRule="auto"/>
              <w:ind w:firstLine="0" w:firstLineChars="0"/>
              <w:jc w:val="center"/>
              <w:textAlignment w:val="auto"/>
              <w:rPr>
                <w:rFonts w:ascii="宋体" w:hAnsi="宋体" w:cs="宋体"/>
                <w:color w:val="auto"/>
                <w:sz w:val="24"/>
                <w:shd w:val="clear" w:color="auto" w:fill="FFFFFF"/>
              </w:rPr>
            </w:pPr>
          </w:p>
        </w:tc>
      </w:tr>
      <w:tr w14:paraId="6C9CC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708" w:type="dxa"/>
            <w:noWrap w:val="0"/>
            <w:vAlign w:val="center"/>
          </w:tcPr>
          <w:p w14:paraId="732A71A6">
            <w:pPr>
              <w:keepNext w:val="0"/>
              <w:keepLines w:val="0"/>
              <w:pageBreakBefore w:val="0"/>
              <w:widowControl w:val="0"/>
              <w:kinsoku/>
              <w:wordWrap/>
              <w:overflowPunct/>
              <w:topLinePunct w:val="0"/>
              <w:autoSpaceDE/>
              <w:autoSpaceDN/>
              <w:bidi w:val="0"/>
              <w:adjustRightInd/>
              <w:snapToGrid/>
              <w:spacing w:line="480" w:lineRule="auto"/>
              <w:ind w:firstLine="0" w:firstLineChars="0"/>
              <w:jc w:val="center"/>
              <w:textAlignment w:val="auto"/>
              <w:rPr>
                <w:rFonts w:ascii="宋体" w:hAnsi="宋体" w:cs="宋体"/>
                <w:b/>
                <w:color w:val="auto"/>
                <w:sz w:val="24"/>
                <w:shd w:val="clear" w:color="auto" w:fill="FFFFFF"/>
              </w:rPr>
            </w:pPr>
            <w:r>
              <w:rPr>
                <w:rFonts w:hint="eastAsia" w:ascii="宋体" w:hAnsi="宋体" w:cs="宋体"/>
                <w:b/>
                <w:color w:val="auto"/>
                <w:sz w:val="24"/>
                <w:shd w:val="clear" w:color="auto" w:fill="FFFFFF"/>
              </w:rPr>
              <w:t>营业执照注册号：</w:t>
            </w:r>
          </w:p>
        </w:tc>
        <w:tc>
          <w:tcPr>
            <w:tcW w:w="6806" w:type="dxa"/>
            <w:gridSpan w:val="3"/>
            <w:noWrap w:val="0"/>
            <w:vAlign w:val="center"/>
          </w:tcPr>
          <w:p w14:paraId="7A65DE8C">
            <w:pPr>
              <w:keepNext w:val="0"/>
              <w:keepLines w:val="0"/>
              <w:pageBreakBefore w:val="0"/>
              <w:widowControl w:val="0"/>
              <w:kinsoku/>
              <w:wordWrap/>
              <w:overflowPunct/>
              <w:topLinePunct w:val="0"/>
              <w:autoSpaceDE/>
              <w:autoSpaceDN/>
              <w:bidi w:val="0"/>
              <w:adjustRightInd/>
              <w:snapToGrid/>
              <w:spacing w:line="480" w:lineRule="auto"/>
              <w:ind w:firstLine="0" w:firstLineChars="0"/>
              <w:jc w:val="center"/>
              <w:textAlignment w:val="auto"/>
              <w:rPr>
                <w:rFonts w:ascii="宋体" w:hAnsi="宋体" w:cs="宋体"/>
                <w:color w:val="auto"/>
                <w:sz w:val="24"/>
                <w:shd w:val="clear" w:color="auto" w:fill="FFFFFF"/>
              </w:rPr>
            </w:pPr>
          </w:p>
        </w:tc>
      </w:tr>
      <w:tr w14:paraId="3FAFD1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708" w:type="dxa"/>
            <w:noWrap w:val="0"/>
            <w:vAlign w:val="center"/>
          </w:tcPr>
          <w:p w14:paraId="679EC96F">
            <w:pPr>
              <w:keepNext w:val="0"/>
              <w:keepLines w:val="0"/>
              <w:pageBreakBefore w:val="0"/>
              <w:widowControl w:val="0"/>
              <w:kinsoku/>
              <w:wordWrap/>
              <w:overflowPunct/>
              <w:topLinePunct w:val="0"/>
              <w:autoSpaceDE/>
              <w:autoSpaceDN/>
              <w:bidi w:val="0"/>
              <w:adjustRightInd/>
              <w:snapToGrid/>
              <w:spacing w:line="480" w:lineRule="auto"/>
              <w:ind w:firstLine="0" w:firstLineChars="0"/>
              <w:jc w:val="center"/>
              <w:textAlignment w:val="auto"/>
              <w:rPr>
                <w:rFonts w:ascii="宋体" w:hAnsi="宋体" w:cs="宋体"/>
                <w:b/>
                <w:color w:val="auto"/>
                <w:sz w:val="24"/>
                <w:shd w:val="clear" w:color="auto" w:fill="FFFFFF"/>
              </w:rPr>
            </w:pPr>
            <w:r>
              <w:rPr>
                <w:rFonts w:hint="eastAsia" w:ascii="宋体" w:hAnsi="宋体" w:cs="宋体"/>
                <w:b/>
                <w:color w:val="auto"/>
                <w:sz w:val="24"/>
                <w:shd w:val="clear" w:color="auto" w:fill="FFFFFF"/>
              </w:rPr>
              <w:t>组织机构代码：</w:t>
            </w:r>
          </w:p>
        </w:tc>
        <w:tc>
          <w:tcPr>
            <w:tcW w:w="6806" w:type="dxa"/>
            <w:gridSpan w:val="3"/>
            <w:noWrap w:val="0"/>
            <w:vAlign w:val="center"/>
          </w:tcPr>
          <w:p w14:paraId="425001A3">
            <w:pPr>
              <w:keepNext w:val="0"/>
              <w:keepLines w:val="0"/>
              <w:pageBreakBefore w:val="0"/>
              <w:widowControl w:val="0"/>
              <w:kinsoku/>
              <w:wordWrap/>
              <w:overflowPunct/>
              <w:topLinePunct w:val="0"/>
              <w:autoSpaceDE/>
              <w:autoSpaceDN/>
              <w:bidi w:val="0"/>
              <w:adjustRightInd/>
              <w:snapToGrid/>
              <w:spacing w:line="480" w:lineRule="auto"/>
              <w:ind w:firstLine="0" w:firstLineChars="0"/>
              <w:jc w:val="center"/>
              <w:textAlignment w:val="auto"/>
              <w:rPr>
                <w:rFonts w:ascii="宋体" w:hAnsi="宋体" w:cs="宋体"/>
                <w:color w:val="auto"/>
                <w:sz w:val="24"/>
                <w:shd w:val="clear" w:color="auto" w:fill="FFFFFF"/>
              </w:rPr>
            </w:pPr>
          </w:p>
        </w:tc>
      </w:tr>
      <w:tr w14:paraId="664D5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708" w:type="dxa"/>
            <w:noWrap w:val="0"/>
            <w:vAlign w:val="center"/>
          </w:tcPr>
          <w:p w14:paraId="06ED46E9">
            <w:pPr>
              <w:keepNext w:val="0"/>
              <w:keepLines w:val="0"/>
              <w:pageBreakBefore w:val="0"/>
              <w:widowControl w:val="0"/>
              <w:kinsoku/>
              <w:wordWrap/>
              <w:overflowPunct/>
              <w:topLinePunct w:val="0"/>
              <w:autoSpaceDE/>
              <w:autoSpaceDN/>
              <w:bidi w:val="0"/>
              <w:adjustRightInd/>
              <w:snapToGrid/>
              <w:spacing w:line="480" w:lineRule="auto"/>
              <w:ind w:firstLine="0" w:firstLineChars="0"/>
              <w:jc w:val="center"/>
              <w:textAlignment w:val="auto"/>
              <w:rPr>
                <w:rFonts w:ascii="宋体" w:hAnsi="宋体" w:cs="宋体"/>
                <w:b/>
                <w:color w:val="auto"/>
                <w:sz w:val="24"/>
                <w:shd w:val="clear" w:color="auto" w:fill="FFFFFF"/>
              </w:rPr>
            </w:pPr>
            <w:r>
              <w:rPr>
                <w:rFonts w:hint="eastAsia" w:ascii="宋体" w:hAnsi="宋体" w:cs="宋体"/>
                <w:b/>
                <w:color w:val="auto"/>
                <w:sz w:val="24"/>
                <w:shd w:val="clear" w:color="auto" w:fill="FFFFFF"/>
              </w:rPr>
              <w:t>税务登记证号：</w:t>
            </w:r>
          </w:p>
        </w:tc>
        <w:tc>
          <w:tcPr>
            <w:tcW w:w="6806" w:type="dxa"/>
            <w:gridSpan w:val="3"/>
            <w:noWrap w:val="0"/>
            <w:vAlign w:val="center"/>
          </w:tcPr>
          <w:p w14:paraId="7530B132">
            <w:pPr>
              <w:keepNext w:val="0"/>
              <w:keepLines w:val="0"/>
              <w:pageBreakBefore w:val="0"/>
              <w:widowControl w:val="0"/>
              <w:kinsoku/>
              <w:wordWrap/>
              <w:overflowPunct/>
              <w:topLinePunct w:val="0"/>
              <w:autoSpaceDE/>
              <w:autoSpaceDN/>
              <w:bidi w:val="0"/>
              <w:adjustRightInd/>
              <w:snapToGrid/>
              <w:spacing w:line="480" w:lineRule="auto"/>
              <w:ind w:firstLine="0" w:firstLineChars="0"/>
              <w:jc w:val="center"/>
              <w:textAlignment w:val="auto"/>
              <w:rPr>
                <w:rFonts w:ascii="宋体" w:hAnsi="宋体" w:cs="宋体"/>
                <w:color w:val="auto"/>
                <w:sz w:val="24"/>
                <w:shd w:val="clear" w:color="auto" w:fill="FFFFFF"/>
              </w:rPr>
            </w:pPr>
          </w:p>
        </w:tc>
      </w:tr>
      <w:tr w14:paraId="62F92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708" w:type="dxa"/>
            <w:noWrap w:val="0"/>
            <w:vAlign w:val="center"/>
          </w:tcPr>
          <w:p w14:paraId="5216A577">
            <w:pPr>
              <w:keepNext w:val="0"/>
              <w:keepLines w:val="0"/>
              <w:pageBreakBefore w:val="0"/>
              <w:widowControl w:val="0"/>
              <w:kinsoku/>
              <w:wordWrap/>
              <w:overflowPunct/>
              <w:topLinePunct w:val="0"/>
              <w:autoSpaceDE/>
              <w:autoSpaceDN/>
              <w:bidi w:val="0"/>
              <w:adjustRightInd/>
              <w:snapToGrid/>
              <w:spacing w:line="480" w:lineRule="auto"/>
              <w:ind w:firstLine="0" w:firstLineChars="0"/>
              <w:jc w:val="center"/>
              <w:textAlignment w:val="auto"/>
              <w:rPr>
                <w:rFonts w:ascii="宋体" w:hAnsi="宋体" w:cs="宋体"/>
                <w:b/>
                <w:color w:val="auto"/>
                <w:sz w:val="24"/>
                <w:shd w:val="clear" w:color="auto" w:fill="FFFFFF"/>
              </w:rPr>
            </w:pPr>
            <w:r>
              <w:rPr>
                <w:rFonts w:hint="eastAsia" w:ascii="宋体" w:hAnsi="宋体" w:cs="宋体"/>
                <w:b/>
                <w:color w:val="auto"/>
                <w:sz w:val="24"/>
                <w:shd w:val="clear" w:color="auto" w:fill="FFFFFF"/>
              </w:rPr>
              <w:t>注册资金：</w:t>
            </w:r>
          </w:p>
        </w:tc>
        <w:tc>
          <w:tcPr>
            <w:tcW w:w="2407" w:type="dxa"/>
            <w:noWrap w:val="0"/>
            <w:vAlign w:val="center"/>
          </w:tcPr>
          <w:p w14:paraId="1B46B926">
            <w:pPr>
              <w:keepNext w:val="0"/>
              <w:keepLines w:val="0"/>
              <w:pageBreakBefore w:val="0"/>
              <w:widowControl w:val="0"/>
              <w:kinsoku/>
              <w:wordWrap/>
              <w:overflowPunct/>
              <w:topLinePunct w:val="0"/>
              <w:autoSpaceDE/>
              <w:autoSpaceDN/>
              <w:bidi w:val="0"/>
              <w:adjustRightInd/>
              <w:snapToGrid/>
              <w:spacing w:line="480" w:lineRule="auto"/>
              <w:ind w:firstLine="0" w:firstLineChars="0"/>
              <w:jc w:val="center"/>
              <w:textAlignment w:val="auto"/>
              <w:rPr>
                <w:rFonts w:ascii="宋体" w:hAnsi="宋体" w:cs="宋体"/>
                <w:color w:val="auto"/>
                <w:sz w:val="24"/>
                <w:shd w:val="clear" w:color="auto" w:fill="FFFFFF"/>
              </w:rPr>
            </w:pPr>
          </w:p>
        </w:tc>
        <w:tc>
          <w:tcPr>
            <w:tcW w:w="2508" w:type="dxa"/>
            <w:noWrap w:val="0"/>
            <w:vAlign w:val="center"/>
          </w:tcPr>
          <w:p w14:paraId="4CCB2CEA">
            <w:pPr>
              <w:keepNext w:val="0"/>
              <w:keepLines w:val="0"/>
              <w:pageBreakBefore w:val="0"/>
              <w:widowControl w:val="0"/>
              <w:kinsoku/>
              <w:wordWrap/>
              <w:overflowPunct/>
              <w:topLinePunct w:val="0"/>
              <w:autoSpaceDE/>
              <w:autoSpaceDN/>
              <w:bidi w:val="0"/>
              <w:adjustRightInd/>
              <w:snapToGrid/>
              <w:spacing w:line="480" w:lineRule="auto"/>
              <w:ind w:firstLine="0" w:firstLineChars="0"/>
              <w:jc w:val="center"/>
              <w:textAlignment w:val="auto"/>
              <w:rPr>
                <w:rFonts w:ascii="宋体" w:hAnsi="宋体" w:cs="宋体"/>
                <w:b/>
                <w:color w:val="auto"/>
                <w:sz w:val="24"/>
                <w:shd w:val="clear" w:color="auto" w:fill="FFFFFF"/>
              </w:rPr>
            </w:pPr>
            <w:r>
              <w:rPr>
                <w:rFonts w:hint="eastAsia" w:ascii="宋体" w:hAnsi="宋体" w:cs="宋体"/>
                <w:b/>
                <w:color w:val="auto"/>
                <w:sz w:val="24"/>
                <w:shd w:val="clear" w:color="auto" w:fill="FFFFFF"/>
              </w:rPr>
              <w:t>邮政编码：</w:t>
            </w:r>
          </w:p>
        </w:tc>
        <w:tc>
          <w:tcPr>
            <w:tcW w:w="1891" w:type="dxa"/>
            <w:noWrap w:val="0"/>
            <w:vAlign w:val="center"/>
          </w:tcPr>
          <w:p w14:paraId="3B2D991D">
            <w:pPr>
              <w:keepNext w:val="0"/>
              <w:keepLines w:val="0"/>
              <w:pageBreakBefore w:val="0"/>
              <w:widowControl w:val="0"/>
              <w:kinsoku/>
              <w:wordWrap/>
              <w:overflowPunct/>
              <w:topLinePunct w:val="0"/>
              <w:autoSpaceDE/>
              <w:autoSpaceDN/>
              <w:bidi w:val="0"/>
              <w:adjustRightInd/>
              <w:snapToGrid/>
              <w:spacing w:line="480" w:lineRule="auto"/>
              <w:ind w:firstLine="0" w:firstLineChars="0"/>
              <w:jc w:val="center"/>
              <w:textAlignment w:val="auto"/>
              <w:rPr>
                <w:rFonts w:ascii="宋体" w:hAnsi="宋体" w:cs="宋体"/>
                <w:color w:val="auto"/>
                <w:sz w:val="24"/>
                <w:shd w:val="clear" w:color="auto" w:fill="FFFFFF"/>
              </w:rPr>
            </w:pPr>
          </w:p>
        </w:tc>
      </w:tr>
      <w:tr w14:paraId="35819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708" w:type="dxa"/>
            <w:noWrap w:val="0"/>
            <w:vAlign w:val="center"/>
          </w:tcPr>
          <w:p w14:paraId="454E2585">
            <w:pPr>
              <w:keepNext w:val="0"/>
              <w:keepLines w:val="0"/>
              <w:pageBreakBefore w:val="0"/>
              <w:widowControl w:val="0"/>
              <w:kinsoku/>
              <w:wordWrap/>
              <w:overflowPunct/>
              <w:topLinePunct w:val="0"/>
              <w:autoSpaceDE/>
              <w:autoSpaceDN/>
              <w:bidi w:val="0"/>
              <w:adjustRightInd/>
              <w:snapToGrid/>
              <w:spacing w:line="480" w:lineRule="auto"/>
              <w:ind w:firstLine="0" w:firstLineChars="0"/>
              <w:jc w:val="center"/>
              <w:textAlignment w:val="auto"/>
              <w:rPr>
                <w:rFonts w:ascii="宋体" w:hAnsi="宋体" w:cs="宋体"/>
                <w:b/>
                <w:color w:val="auto"/>
                <w:sz w:val="24"/>
                <w:shd w:val="clear" w:color="auto" w:fill="FFFFFF"/>
              </w:rPr>
            </w:pPr>
            <w:r>
              <w:rPr>
                <w:rFonts w:hint="eastAsia" w:ascii="宋体" w:hAnsi="宋体" w:cs="宋体"/>
                <w:b/>
                <w:color w:val="auto"/>
                <w:sz w:val="24"/>
                <w:shd w:val="clear" w:color="auto" w:fill="FFFFFF"/>
              </w:rPr>
              <w:t>公司成立日期：</w:t>
            </w:r>
          </w:p>
        </w:tc>
        <w:tc>
          <w:tcPr>
            <w:tcW w:w="2407" w:type="dxa"/>
            <w:noWrap w:val="0"/>
            <w:vAlign w:val="center"/>
          </w:tcPr>
          <w:p w14:paraId="36B758A4">
            <w:pPr>
              <w:keepNext w:val="0"/>
              <w:keepLines w:val="0"/>
              <w:pageBreakBefore w:val="0"/>
              <w:widowControl w:val="0"/>
              <w:kinsoku/>
              <w:wordWrap/>
              <w:overflowPunct/>
              <w:topLinePunct w:val="0"/>
              <w:autoSpaceDE/>
              <w:autoSpaceDN/>
              <w:bidi w:val="0"/>
              <w:adjustRightInd/>
              <w:snapToGrid/>
              <w:spacing w:line="480" w:lineRule="auto"/>
              <w:ind w:firstLine="0" w:firstLineChars="0"/>
              <w:jc w:val="center"/>
              <w:textAlignment w:val="auto"/>
              <w:rPr>
                <w:rFonts w:ascii="宋体" w:hAnsi="宋体" w:cs="宋体"/>
                <w:color w:val="auto"/>
                <w:sz w:val="24"/>
                <w:shd w:val="clear" w:color="auto" w:fill="FFFFFF"/>
              </w:rPr>
            </w:pPr>
          </w:p>
        </w:tc>
        <w:tc>
          <w:tcPr>
            <w:tcW w:w="2508" w:type="dxa"/>
            <w:noWrap w:val="0"/>
            <w:vAlign w:val="center"/>
          </w:tcPr>
          <w:p w14:paraId="74C1CF4D">
            <w:pPr>
              <w:keepNext w:val="0"/>
              <w:keepLines w:val="0"/>
              <w:pageBreakBefore w:val="0"/>
              <w:widowControl w:val="0"/>
              <w:kinsoku/>
              <w:wordWrap/>
              <w:overflowPunct/>
              <w:topLinePunct w:val="0"/>
              <w:autoSpaceDE/>
              <w:autoSpaceDN/>
              <w:bidi w:val="0"/>
              <w:adjustRightInd/>
              <w:snapToGrid/>
              <w:spacing w:line="480" w:lineRule="auto"/>
              <w:ind w:firstLine="0" w:firstLineChars="0"/>
              <w:jc w:val="center"/>
              <w:textAlignment w:val="auto"/>
              <w:rPr>
                <w:rFonts w:ascii="宋体" w:hAnsi="宋体" w:cs="宋体"/>
                <w:b/>
                <w:color w:val="auto"/>
                <w:sz w:val="24"/>
                <w:shd w:val="clear" w:color="auto" w:fill="FFFFFF"/>
              </w:rPr>
            </w:pPr>
            <w:r>
              <w:rPr>
                <w:rFonts w:hint="eastAsia" w:ascii="宋体" w:hAnsi="宋体" w:cs="宋体"/>
                <w:b/>
                <w:color w:val="auto"/>
                <w:sz w:val="24"/>
                <w:shd w:val="clear" w:color="auto" w:fill="FFFFFF"/>
              </w:rPr>
              <w:t>企业网站网址(如有)：</w:t>
            </w:r>
          </w:p>
        </w:tc>
        <w:tc>
          <w:tcPr>
            <w:tcW w:w="1891" w:type="dxa"/>
            <w:noWrap w:val="0"/>
            <w:vAlign w:val="center"/>
          </w:tcPr>
          <w:p w14:paraId="267DB3BC">
            <w:pPr>
              <w:keepNext w:val="0"/>
              <w:keepLines w:val="0"/>
              <w:pageBreakBefore w:val="0"/>
              <w:widowControl w:val="0"/>
              <w:kinsoku/>
              <w:wordWrap/>
              <w:overflowPunct/>
              <w:topLinePunct w:val="0"/>
              <w:autoSpaceDE/>
              <w:autoSpaceDN/>
              <w:bidi w:val="0"/>
              <w:adjustRightInd/>
              <w:snapToGrid/>
              <w:spacing w:line="480" w:lineRule="auto"/>
              <w:ind w:firstLine="0" w:firstLineChars="0"/>
              <w:jc w:val="center"/>
              <w:textAlignment w:val="auto"/>
              <w:rPr>
                <w:rFonts w:ascii="宋体" w:hAnsi="宋体" w:cs="宋体"/>
                <w:color w:val="auto"/>
                <w:sz w:val="24"/>
                <w:shd w:val="clear" w:color="auto" w:fill="FFFFFF"/>
              </w:rPr>
            </w:pPr>
          </w:p>
        </w:tc>
      </w:tr>
      <w:tr w14:paraId="722E0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708" w:type="dxa"/>
            <w:noWrap w:val="0"/>
            <w:vAlign w:val="center"/>
          </w:tcPr>
          <w:p w14:paraId="496CACDC">
            <w:pPr>
              <w:keepNext w:val="0"/>
              <w:keepLines w:val="0"/>
              <w:pageBreakBefore w:val="0"/>
              <w:widowControl w:val="0"/>
              <w:kinsoku/>
              <w:wordWrap/>
              <w:overflowPunct/>
              <w:topLinePunct w:val="0"/>
              <w:autoSpaceDE/>
              <w:autoSpaceDN/>
              <w:bidi w:val="0"/>
              <w:adjustRightInd/>
              <w:snapToGrid/>
              <w:spacing w:line="480" w:lineRule="auto"/>
              <w:ind w:firstLine="0" w:firstLineChars="0"/>
              <w:jc w:val="center"/>
              <w:textAlignment w:val="auto"/>
              <w:rPr>
                <w:rFonts w:ascii="宋体" w:hAnsi="宋体" w:cs="宋体"/>
                <w:b/>
                <w:color w:val="auto"/>
                <w:sz w:val="24"/>
                <w:shd w:val="clear" w:color="auto" w:fill="FFFFFF"/>
              </w:rPr>
            </w:pPr>
            <w:r>
              <w:rPr>
                <w:rFonts w:hint="eastAsia" w:ascii="宋体" w:hAnsi="宋体" w:cs="宋体"/>
                <w:b/>
                <w:color w:val="auto"/>
                <w:sz w:val="24"/>
                <w:shd w:val="clear" w:color="auto" w:fill="FFFFFF"/>
              </w:rPr>
              <w:t>企业电话：</w:t>
            </w:r>
          </w:p>
        </w:tc>
        <w:tc>
          <w:tcPr>
            <w:tcW w:w="2407" w:type="dxa"/>
            <w:noWrap w:val="0"/>
            <w:vAlign w:val="center"/>
          </w:tcPr>
          <w:p w14:paraId="04AF37FA">
            <w:pPr>
              <w:keepNext w:val="0"/>
              <w:keepLines w:val="0"/>
              <w:pageBreakBefore w:val="0"/>
              <w:widowControl w:val="0"/>
              <w:kinsoku/>
              <w:wordWrap/>
              <w:overflowPunct/>
              <w:topLinePunct w:val="0"/>
              <w:autoSpaceDE/>
              <w:autoSpaceDN/>
              <w:bidi w:val="0"/>
              <w:adjustRightInd/>
              <w:snapToGrid/>
              <w:spacing w:line="480" w:lineRule="auto"/>
              <w:ind w:firstLine="0" w:firstLineChars="0"/>
              <w:jc w:val="center"/>
              <w:textAlignment w:val="auto"/>
              <w:rPr>
                <w:rFonts w:ascii="宋体" w:hAnsi="宋体" w:cs="宋体"/>
                <w:color w:val="auto"/>
                <w:sz w:val="24"/>
                <w:shd w:val="clear" w:color="auto" w:fill="FFFFFF"/>
              </w:rPr>
            </w:pPr>
          </w:p>
        </w:tc>
        <w:tc>
          <w:tcPr>
            <w:tcW w:w="2508" w:type="dxa"/>
            <w:noWrap w:val="0"/>
            <w:vAlign w:val="center"/>
          </w:tcPr>
          <w:p w14:paraId="3AAA3221">
            <w:pPr>
              <w:keepNext w:val="0"/>
              <w:keepLines w:val="0"/>
              <w:pageBreakBefore w:val="0"/>
              <w:widowControl w:val="0"/>
              <w:kinsoku/>
              <w:wordWrap/>
              <w:overflowPunct/>
              <w:topLinePunct w:val="0"/>
              <w:autoSpaceDE/>
              <w:autoSpaceDN/>
              <w:bidi w:val="0"/>
              <w:adjustRightInd/>
              <w:snapToGrid/>
              <w:spacing w:line="480" w:lineRule="auto"/>
              <w:ind w:firstLine="0" w:firstLineChars="0"/>
              <w:jc w:val="center"/>
              <w:textAlignment w:val="auto"/>
              <w:rPr>
                <w:rFonts w:ascii="宋体" w:hAnsi="宋体" w:cs="宋体"/>
                <w:b/>
                <w:color w:val="auto"/>
                <w:sz w:val="24"/>
                <w:shd w:val="clear" w:color="auto" w:fill="FFFFFF"/>
              </w:rPr>
            </w:pPr>
            <w:r>
              <w:rPr>
                <w:rFonts w:hint="eastAsia" w:ascii="宋体" w:hAnsi="宋体" w:cs="宋体"/>
                <w:b/>
                <w:color w:val="auto"/>
                <w:sz w:val="24"/>
                <w:shd w:val="clear" w:color="auto" w:fill="FFFFFF"/>
              </w:rPr>
              <w:t>通讯地址：</w:t>
            </w:r>
          </w:p>
        </w:tc>
        <w:tc>
          <w:tcPr>
            <w:tcW w:w="1891" w:type="dxa"/>
            <w:noWrap w:val="0"/>
            <w:vAlign w:val="center"/>
          </w:tcPr>
          <w:p w14:paraId="09A5D86F">
            <w:pPr>
              <w:keepNext w:val="0"/>
              <w:keepLines w:val="0"/>
              <w:pageBreakBefore w:val="0"/>
              <w:widowControl w:val="0"/>
              <w:kinsoku/>
              <w:wordWrap/>
              <w:overflowPunct/>
              <w:topLinePunct w:val="0"/>
              <w:autoSpaceDE/>
              <w:autoSpaceDN/>
              <w:bidi w:val="0"/>
              <w:adjustRightInd/>
              <w:snapToGrid/>
              <w:spacing w:line="480" w:lineRule="auto"/>
              <w:ind w:firstLine="0" w:firstLineChars="0"/>
              <w:jc w:val="center"/>
              <w:textAlignment w:val="auto"/>
              <w:rPr>
                <w:rFonts w:ascii="宋体" w:hAnsi="宋体" w:cs="宋体"/>
                <w:color w:val="auto"/>
                <w:sz w:val="24"/>
                <w:shd w:val="clear" w:color="auto" w:fill="FFFFFF"/>
              </w:rPr>
            </w:pPr>
          </w:p>
        </w:tc>
      </w:tr>
      <w:tr w14:paraId="3CCB2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708" w:type="dxa"/>
            <w:noWrap w:val="0"/>
            <w:vAlign w:val="center"/>
          </w:tcPr>
          <w:p w14:paraId="3156D857">
            <w:pPr>
              <w:keepNext w:val="0"/>
              <w:keepLines w:val="0"/>
              <w:pageBreakBefore w:val="0"/>
              <w:widowControl w:val="0"/>
              <w:kinsoku/>
              <w:wordWrap/>
              <w:overflowPunct/>
              <w:topLinePunct w:val="0"/>
              <w:autoSpaceDE/>
              <w:autoSpaceDN/>
              <w:bidi w:val="0"/>
              <w:adjustRightInd/>
              <w:snapToGrid/>
              <w:spacing w:line="480" w:lineRule="auto"/>
              <w:ind w:firstLine="0" w:firstLineChars="0"/>
              <w:jc w:val="center"/>
              <w:textAlignment w:val="auto"/>
              <w:rPr>
                <w:rFonts w:ascii="宋体" w:hAnsi="宋体" w:cs="宋体"/>
                <w:b/>
                <w:color w:val="auto"/>
                <w:sz w:val="24"/>
                <w:shd w:val="clear" w:color="auto" w:fill="FFFFFF"/>
              </w:rPr>
            </w:pPr>
            <w:r>
              <w:rPr>
                <w:rFonts w:hint="eastAsia" w:ascii="宋体" w:hAnsi="宋体" w:cs="宋体"/>
                <w:b/>
                <w:color w:val="auto"/>
                <w:sz w:val="24"/>
                <w:shd w:val="clear" w:color="auto" w:fill="FFFFFF"/>
              </w:rPr>
              <w:t>公司简介：</w:t>
            </w:r>
          </w:p>
        </w:tc>
        <w:tc>
          <w:tcPr>
            <w:tcW w:w="6806" w:type="dxa"/>
            <w:gridSpan w:val="3"/>
            <w:noWrap w:val="0"/>
            <w:vAlign w:val="center"/>
          </w:tcPr>
          <w:p w14:paraId="73F589F4">
            <w:pPr>
              <w:keepNext w:val="0"/>
              <w:keepLines w:val="0"/>
              <w:pageBreakBefore w:val="0"/>
              <w:widowControl w:val="0"/>
              <w:kinsoku/>
              <w:wordWrap/>
              <w:overflowPunct/>
              <w:topLinePunct w:val="0"/>
              <w:autoSpaceDE/>
              <w:autoSpaceDN/>
              <w:bidi w:val="0"/>
              <w:adjustRightInd/>
              <w:snapToGrid/>
              <w:spacing w:line="480" w:lineRule="auto"/>
              <w:ind w:firstLine="0" w:firstLineChars="0"/>
              <w:jc w:val="center"/>
              <w:textAlignment w:val="auto"/>
              <w:rPr>
                <w:rFonts w:ascii="宋体" w:hAnsi="宋体" w:cs="宋体"/>
                <w:color w:val="auto"/>
                <w:sz w:val="24"/>
                <w:shd w:val="clear" w:color="auto" w:fill="FFFFFF"/>
              </w:rPr>
            </w:pPr>
          </w:p>
        </w:tc>
      </w:tr>
      <w:tr w14:paraId="0B64C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708" w:type="dxa"/>
            <w:noWrap w:val="0"/>
            <w:vAlign w:val="center"/>
          </w:tcPr>
          <w:p w14:paraId="0C168C8F">
            <w:pPr>
              <w:keepNext w:val="0"/>
              <w:keepLines w:val="0"/>
              <w:pageBreakBefore w:val="0"/>
              <w:widowControl w:val="0"/>
              <w:kinsoku/>
              <w:wordWrap/>
              <w:overflowPunct/>
              <w:topLinePunct w:val="0"/>
              <w:autoSpaceDE/>
              <w:autoSpaceDN/>
              <w:bidi w:val="0"/>
              <w:adjustRightInd/>
              <w:snapToGrid/>
              <w:spacing w:line="480" w:lineRule="auto"/>
              <w:ind w:firstLine="0" w:firstLineChars="0"/>
              <w:jc w:val="center"/>
              <w:textAlignment w:val="auto"/>
              <w:rPr>
                <w:rFonts w:ascii="宋体" w:hAnsi="宋体" w:cs="宋体"/>
                <w:b/>
                <w:color w:val="auto"/>
                <w:sz w:val="24"/>
                <w:shd w:val="clear" w:color="auto" w:fill="FFFFFF"/>
              </w:rPr>
            </w:pPr>
            <w:r>
              <w:rPr>
                <w:rFonts w:hint="eastAsia" w:ascii="宋体" w:hAnsi="宋体" w:cs="宋体"/>
                <w:b/>
                <w:color w:val="auto"/>
                <w:sz w:val="24"/>
                <w:shd w:val="clear" w:color="auto" w:fill="FFFFFF"/>
              </w:rPr>
              <w:t>经营范围：</w:t>
            </w:r>
          </w:p>
        </w:tc>
        <w:tc>
          <w:tcPr>
            <w:tcW w:w="6806" w:type="dxa"/>
            <w:gridSpan w:val="3"/>
            <w:noWrap w:val="0"/>
            <w:vAlign w:val="center"/>
          </w:tcPr>
          <w:p w14:paraId="4D0107A7">
            <w:pPr>
              <w:keepNext w:val="0"/>
              <w:keepLines w:val="0"/>
              <w:pageBreakBefore w:val="0"/>
              <w:widowControl w:val="0"/>
              <w:kinsoku/>
              <w:wordWrap/>
              <w:overflowPunct/>
              <w:topLinePunct w:val="0"/>
              <w:autoSpaceDE/>
              <w:autoSpaceDN/>
              <w:bidi w:val="0"/>
              <w:adjustRightInd/>
              <w:snapToGrid/>
              <w:spacing w:line="480" w:lineRule="auto"/>
              <w:ind w:firstLine="0" w:firstLineChars="0"/>
              <w:jc w:val="center"/>
              <w:textAlignment w:val="auto"/>
              <w:rPr>
                <w:rFonts w:ascii="宋体" w:hAnsi="宋体" w:cs="宋体"/>
                <w:color w:val="auto"/>
                <w:sz w:val="24"/>
                <w:shd w:val="clear" w:color="auto" w:fill="FFFFFF"/>
              </w:rPr>
            </w:pPr>
          </w:p>
        </w:tc>
      </w:tr>
      <w:tr w14:paraId="3F748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2708" w:type="dxa"/>
            <w:noWrap w:val="0"/>
            <w:vAlign w:val="center"/>
          </w:tcPr>
          <w:p w14:paraId="34936B2B">
            <w:pPr>
              <w:keepNext w:val="0"/>
              <w:keepLines w:val="0"/>
              <w:pageBreakBefore w:val="0"/>
              <w:widowControl w:val="0"/>
              <w:kinsoku/>
              <w:wordWrap/>
              <w:overflowPunct/>
              <w:topLinePunct w:val="0"/>
              <w:autoSpaceDE/>
              <w:autoSpaceDN/>
              <w:bidi w:val="0"/>
              <w:adjustRightInd/>
              <w:snapToGrid/>
              <w:spacing w:line="480" w:lineRule="auto"/>
              <w:ind w:firstLine="0" w:firstLineChars="0"/>
              <w:jc w:val="center"/>
              <w:textAlignment w:val="auto"/>
              <w:rPr>
                <w:rFonts w:ascii="宋体" w:hAnsi="宋体" w:cs="宋体"/>
                <w:b/>
                <w:color w:val="auto"/>
                <w:sz w:val="24"/>
                <w:shd w:val="clear" w:color="auto" w:fill="FFFFFF"/>
              </w:rPr>
            </w:pPr>
            <w:r>
              <w:rPr>
                <w:rFonts w:hint="eastAsia" w:ascii="宋体" w:hAnsi="宋体" w:cs="宋体"/>
                <w:b/>
                <w:color w:val="auto"/>
                <w:sz w:val="24"/>
                <w:shd w:val="clear" w:color="auto" w:fill="FFFFFF"/>
              </w:rPr>
              <w:t>公司拥有资质证书或荣誉证书：</w:t>
            </w:r>
          </w:p>
        </w:tc>
        <w:tc>
          <w:tcPr>
            <w:tcW w:w="6806" w:type="dxa"/>
            <w:gridSpan w:val="3"/>
            <w:noWrap w:val="0"/>
            <w:vAlign w:val="center"/>
          </w:tcPr>
          <w:p w14:paraId="0C0EB184">
            <w:pPr>
              <w:keepNext w:val="0"/>
              <w:keepLines w:val="0"/>
              <w:pageBreakBefore w:val="0"/>
              <w:widowControl w:val="0"/>
              <w:kinsoku/>
              <w:wordWrap/>
              <w:overflowPunct/>
              <w:topLinePunct w:val="0"/>
              <w:autoSpaceDE/>
              <w:autoSpaceDN/>
              <w:bidi w:val="0"/>
              <w:adjustRightInd/>
              <w:snapToGrid/>
              <w:spacing w:line="480" w:lineRule="auto"/>
              <w:ind w:firstLine="0" w:firstLineChars="0"/>
              <w:jc w:val="center"/>
              <w:textAlignment w:val="auto"/>
              <w:rPr>
                <w:rFonts w:ascii="宋体" w:hAnsi="宋体" w:cs="宋体"/>
                <w:color w:val="auto"/>
                <w:sz w:val="24"/>
                <w:shd w:val="clear" w:color="auto" w:fill="FFFFFF"/>
              </w:rPr>
            </w:pPr>
          </w:p>
        </w:tc>
      </w:tr>
    </w:tbl>
    <w:p w14:paraId="47C24CB5">
      <w:pPr>
        <w:bidi w:val="0"/>
        <w:rPr>
          <w:rFonts w:hint="eastAsia"/>
          <w:color w:val="auto"/>
        </w:rPr>
      </w:pPr>
    </w:p>
    <w:p w14:paraId="098F69B8">
      <w:pPr>
        <w:spacing w:line="360" w:lineRule="auto"/>
        <w:ind w:firstLine="482" w:firstLineChars="200"/>
        <w:rPr>
          <w:rFonts w:ascii="宋体" w:hAnsi="宋体" w:cs="宋体"/>
          <w:color w:val="auto"/>
          <w:sz w:val="24"/>
          <w:shd w:val="clear" w:color="auto" w:fill="FFFFFF"/>
        </w:rPr>
      </w:pPr>
      <w:r>
        <w:rPr>
          <w:rFonts w:hint="eastAsia" w:ascii="宋体" w:hAnsi="宋体" w:cs="宋体"/>
          <w:b/>
          <w:color w:val="auto"/>
          <w:sz w:val="24"/>
          <w:shd w:val="clear" w:color="auto" w:fill="FFFFFF"/>
        </w:rPr>
        <w:t>注：以文字简要介绍机构成立年限、资质情况、营业执照和经营许可证的批准时间、截止时间、经营状况、有关部门资信评价，办公地点、是否购买或租用、面积多少、办公条件、经营业绩、有无违反国家政策、法规情况，是否有过不良记录等内容概述。须附相关资质证书复印件(若有)。</w:t>
      </w:r>
    </w:p>
    <w:p w14:paraId="41276BF5">
      <w:pPr>
        <w:adjustRightInd w:val="0"/>
        <w:snapToGrid w:val="0"/>
        <w:spacing w:line="480" w:lineRule="exact"/>
        <w:rPr>
          <w:rFonts w:ascii="宋体" w:hAnsi="宋体" w:cs="宋体"/>
          <w:color w:val="auto"/>
          <w:kern w:val="0"/>
          <w:sz w:val="24"/>
          <w:shd w:val="clear" w:color="auto" w:fill="FFFFFF"/>
        </w:rPr>
      </w:pPr>
    </w:p>
    <w:p w14:paraId="30EF50E0">
      <w:pPr>
        <w:spacing w:before="240" w:line="360" w:lineRule="auto"/>
        <w:ind w:right="-210"/>
        <w:rPr>
          <w:rFonts w:ascii="宋体" w:hAnsi="宋体"/>
          <w:color w:val="auto"/>
          <w:sz w:val="24"/>
          <w:szCs w:val="24"/>
        </w:rPr>
      </w:pPr>
      <w:r>
        <w:rPr>
          <w:rFonts w:hint="eastAsia" w:ascii="宋体" w:hAnsi="宋体"/>
          <w:color w:val="auto"/>
          <w:sz w:val="24"/>
          <w:szCs w:val="24"/>
          <w:lang w:eastAsia="zh-CN"/>
        </w:rPr>
        <w:t>磋商申请人</w:t>
      </w:r>
      <w:r>
        <w:rPr>
          <w:rFonts w:hint="eastAsia" w:ascii="宋体" w:hAnsi="宋体"/>
          <w:color w:val="auto"/>
          <w:sz w:val="24"/>
          <w:szCs w:val="24"/>
        </w:rPr>
        <w:t>：</w:t>
      </w:r>
      <w:r>
        <w:rPr>
          <w:rFonts w:hint="eastAsia" w:ascii="宋体" w:hAnsi="宋体"/>
          <w:color w:val="auto"/>
          <w:sz w:val="24"/>
          <w:szCs w:val="24"/>
          <w:u w:val="single"/>
        </w:rPr>
        <w:t xml:space="preserve">                            （盖章）</w:t>
      </w:r>
    </w:p>
    <w:p w14:paraId="2512DC63">
      <w:pPr>
        <w:spacing w:line="360" w:lineRule="auto"/>
        <w:ind w:right="-212"/>
        <w:rPr>
          <w:rFonts w:ascii="宋体" w:hAnsi="宋体"/>
          <w:color w:val="auto"/>
          <w:sz w:val="24"/>
          <w:szCs w:val="24"/>
        </w:rPr>
      </w:pPr>
      <w:r>
        <w:rPr>
          <w:rFonts w:hint="eastAsia" w:ascii="宋体" w:hAnsi="宋体"/>
          <w:color w:val="auto"/>
          <w:sz w:val="24"/>
          <w:szCs w:val="24"/>
        </w:rPr>
        <w:t>法定代表人或委托代理人：</w:t>
      </w:r>
      <w:r>
        <w:rPr>
          <w:rFonts w:hint="eastAsia" w:ascii="宋体" w:hAnsi="宋体"/>
          <w:color w:val="auto"/>
          <w:sz w:val="24"/>
          <w:szCs w:val="24"/>
          <w:u w:val="single"/>
        </w:rPr>
        <w:t xml:space="preserve">      （签字或盖章）</w:t>
      </w:r>
    </w:p>
    <w:p w14:paraId="38381643">
      <w:pPr>
        <w:spacing w:line="480" w:lineRule="auto"/>
        <w:ind w:firstLine="849" w:firstLineChars="354"/>
        <w:rPr>
          <w:rFonts w:ascii="宋体" w:hAnsi="宋体" w:cs="宋体"/>
          <w:color w:val="auto"/>
          <w:sz w:val="24"/>
          <w:shd w:val="clear" w:color="auto" w:fill="FFFFFF"/>
        </w:rPr>
      </w:pPr>
      <w:r>
        <w:rPr>
          <w:rFonts w:hint="eastAsia" w:hAnsi="宋体"/>
          <w:color w:val="auto"/>
          <w:sz w:val="24"/>
          <w:szCs w:val="24"/>
        </w:rPr>
        <w:t>日期：</w:t>
      </w:r>
      <w:r>
        <w:rPr>
          <w:rFonts w:hint="eastAsia" w:hAnsi="宋体"/>
          <w:color w:val="auto"/>
          <w:sz w:val="24"/>
          <w:szCs w:val="24"/>
          <w:u w:val="single"/>
        </w:rPr>
        <w:t xml:space="preserve">     </w:t>
      </w:r>
      <w:r>
        <w:rPr>
          <w:rFonts w:hint="eastAsia" w:hAnsi="宋体"/>
          <w:color w:val="auto"/>
          <w:sz w:val="24"/>
          <w:szCs w:val="24"/>
        </w:rPr>
        <w:t>年</w:t>
      </w:r>
      <w:r>
        <w:rPr>
          <w:rFonts w:hint="eastAsia" w:hAnsi="宋体"/>
          <w:color w:val="auto"/>
          <w:sz w:val="24"/>
          <w:szCs w:val="24"/>
          <w:u w:val="single"/>
        </w:rPr>
        <w:t xml:space="preserve">     </w:t>
      </w:r>
      <w:r>
        <w:rPr>
          <w:rFonts w:hint="eastAsia" w:hAnsi="宋体"/>
          <w:color w:val="auto"/>
          <w:sz w:val="24"/>
          <w:szCs w:val="24"/>
        </w:rPr>
        <w:t>月</w:t>
      </w:r>
      <w:r>
        <w:rPr>
          <w:rFonts w:hint="eastAsia" w:hAnsi="宋体"/>
          <w:color w:val="auto"/>
          <w:sz w:val="24"/>
          <w:szCs w:val="24"/>
          <w:u w:val="single"/>
        </w:rPr>
        <w:t xml:space="preserve">     </w:t>
      </w:r>
      <w:r>
        <w:rPr>
          <w:rFonts w:hint="eastAsia" w:hAnsi="宋体"/>
          <w:color w:val="auto"/>
          <w:sz w:val="24"/>
          <w:szCs w:val="24"/>
        </w:rPr>
        <w:t>日</w:t>
      </w:r>
    </w:p>
    <w:p w14:paraId="17D1CB34">
      <w:pPr>
        <w:pStyle w:val="3"/>
        <w:bidi w:val="0"/>
        <w:rPr>
          <w:rFonts w:hint="eastAsia"/>
          <w:color w:val="auto"/>
          <w:lang w:eastAsia="zh-CN"/>
        </w:rPr>
      </w:pPr>
      <w:bookmarkStart w:id="357" w:name="_Toc239578671"/>
      <w:bookmarkStart w:id="358" w:name="_Toc235946260"/>
      <w:bookmarkStart w:id="359" w:name="_Toc232393543"/>
      <w:bookmarkStart w:id="360" w:name="_Toc238975007"/>
      <w:bookmarkStart w:id="361" w:name="_Toc366337828"/>
      <w:bookmarkStart w:id="362" w:name="_Toc239578840"/>
      <w:bookmarkStart w:id="363" w:name="_Toc235946376"/>
      <w:bookmarkStart w:id="364" w:name="_Toc16054"/>
      <w:bookmarkStart w:id="365" w:name="_Toc534482123"/>
      <w:bookmarkStart w:id="366" w:name="_Toc534481602"/>
      <w:bookmarkStart w:id="367" w:name="_Toc366337766"/>
      <w:bookmarkStart w:id="368" w:name="_Toc235978976"/>
      <w:bookmarkStart w:id="369" w:name="_Toc235979730"/>
      <w:bookmarkStart w:id="370" w:name="_Toc235979611"/>
      <w:bookmarkStart w:id="371" w:name="_Toc18497"/>
      <w:bookmarkStart w:id="372" w:name="_Toc237103155"/>
      <w:bookmarkStart w:id="373" w:name="_Toc236068644"/>
      <w:bookmarkStart w:id="374" w:name="_Toc237103325"/>
      <w:bookmarkStart w:id="375" w:name="_Toc28287"/>
      <w:bookmarkStart w:id="376" w:name="_Toc239498664"/>
      <w:bookmarkStart w:id="377" w:name="_Toc235947180"/>
      <w:bookmarkStart w:id="378" w:name="_Toc433563901"/>
      <w:bookmarkStart w:id="379" w:name="_Toc238975170"/>
      <w:bookmarkStart w:id="380" w:name="_Toc239996236"/>
      <w:bookmarkStart w:id="381" w:name="_Toc19827"/>
      <w:bookmarkStart w:id="382" w:name="_Toc238974880"/>
      <w:bookmarkStart w:id="383" w:name="_Toc235947335"/>
      <w:r>
        <w:rPr>
          <w:rFonts w:hint="eastAsia"/>
          <w:color w:val="auto"/>
          <w:lang w:val="en-US" w:eastAsia="zh-CN"/>
        </w:rPr>
        <w:t>四、</w:t>
      </w:r>
      <w:r>
        <w:rPr>
          <w:rFonts w:hint="eastAsia"/>
          <w:color w:val="auto"/>
          <w:lang w:eastAsia="zh-CN"/>
        </w:rPr>
        <w:t>投标函附录</w:t>
      </w:r>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6"/>
        <w:gridCol w:w="3192"/>
        <w:gridCol w:w="1080"/>
        <w:gridCol w:w="3240"/>
        <w:gridCol w:w="900"/>
      </w:tblGrid>
      <w:tr w14:paraId="03EA9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6" w:hRule="atLeast"/>
          <w:jc w:val="center"/>
        </w:trPr>
        <w:tc>
          <w:tcPr>
            <w:tcW w:w="696" w:type="dxa"/>
            <w:vAlign w:val="center"/>
          </w:tcPr>
          <w:p w14:paraId="2BD1AC85">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ascii="宋体" w:hAnsi="宋体"/>
                <w:color w:val="auto"/>
                <w:sz w:val="24"/>
              </w:rPr>
            </w:pPr>
            <w:r>
              <w:rPr>
                <w:rFonts w:hint="eastAsia" w:ascii="宋体" w:hAnsi="宋体"/>
                <w:color w:val="auto"/>
                <w:sz w:val="24"/>
              </w:rPr>
              <w:t>序号</w:t>
            </w:r>
          </w:p>
        </w:tc>
        <w:tc>
          <w:tcPr>
            <w:tcW w:w="3192" w:type="dxa"/>
            <w:vAlign w:val="center"/>
          </w:tcPr>
          <w:p w14:paraId="4A563B0B">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ascii="宋体" w:hAnsi="宋体"/>
                <w:color w:val="auto"/>
                <w:sz w:val="24"/>
              </w:rPr>
            </w:pPr>
            <w:r>
              <w:rPr>
                <w:rFonts w:hint="eastAsia" w:ascii="宋体" w:hAnsi="宋体"/>
                <w:color w:val="auto"/>
                <w:sz w:val="24"/>
              </w:rPr>
              <w:t>项 目 内 容</w:t>
            </w:r>
          </w:p>
        </w:tc>
        <w:tc>
          <w:tcPr>
            <w:tcW w:w="1080" w:type="dxa"/>
            <w:vAlign w:val="center"/>
          </w:tcPr>
          <w:p w14:paraId="6ECD0FA7">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ascii="宋体" w:hAnsi="宋体"/>
                <w:color w:val="auto"/>
                <w:sz w:val="24"/>
              </w:rPr>
            </w:pPr>
            <w:r>
              <w:rPr>
                <w:rFonts w:hint="eastAsia" w:ascii="宋体" w:hAnsi="宋体"/>
                <w:color w:val="auto"/>
                <w:sz w:val="24"/>
              </w:rPr>
              <w:t>合  同</w:t>
            </w:r>
          </w:p>
          <w:p w14:paraId="20E5A726">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ascii="宋体" w:hAnsi="宋体"/>
                <w:color w:val="auto"/>
                <w:sz w:val="24"/>
              </w:rPr>
            </w:pPr>
            <w:r>
              <w:rPr>
                <w:rFonts w:hint="eastAsia" w:ascii="宋体" w:hAnsi="宋体"/>
                <w:color w:val="auto"/>
                <w:sz w:val="24"/>
              </w:rPr>
              <w:t>条款号</w:t>
            </w:r>
          </w:p>
        </w:tc>
        <w:tc>
          <w:tcPr>
            <w:tcW w:w="3240" w:type="dxa"/>
            <w:vAlign w:val="center"/>
          </w:tcPr>
          <w:p w14:paraId="01DDB74E">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ascii="宋体" w:hAnsi="宋体"/>
                <w:color w:val="auto"/>
                <w:sz w:val="24"/>
              </w:rPr>
            </w:pPr>
            <w:r>
              <w:rPr>
                <w:rFonts w:hint="eastAsia" w:ascii="宋体" w:hAnsi="宋体"/>
                <w:color w:val="auto"/>
                <w:sz w:val="24"/>
              </w:rPr>
              <w:t>约 定 内 容</w:t>
            </w:r>
          </w:p>
        </w:tc>
        <w:tc>
          <w:tcPr>
            <w:tcW w:w="900" w:type="dxa"/>
            <w:vAlign w:val="center"/>
          </w:tcPr>
          <w:p w14:paraId="5AAA950F">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ascii="宋体" w:hAnsi="宋体"/>
                <w:color w:val="auto"/>
                <w:sz w:val="24"/>
              </w:rPr>
            </w:pPr>
            <w:r>
              <w:rPr>
                <w:rFonts w:hint="eastAsia" w:ascii="宋体" w:hAnsi="宋体"/>
                <w:color w:val="auto"/>
                <w:sz w:val="24"/>
              </w:rPr>
              <w:t>备注</w:t>
            </w:r>
          </w:p>
        </w:tc>
      </w:tr>
      <w:tr w14:paraId="58F2D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7" w:hRule="atLeast"/>
          <w:jc w:val="center"/>
        </w:trPr>
        <w:tc>
          <w:tcPr>
            <w:tcW w:w="696" w:type="dxa"/>
            <w:vAlign w:val="center"/>
          </w:tcPr>
          <w:p w14:paraId="05D9B49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宋体" w:hAnsi="宋体"/>
                <w:color w:val="auto"/>
                <w:sz w:val="24"/>
              </w:rPr>
            </w:pPr>
            <w:r>
              <w:rPr>
                <w:rFonts w:hint="eastAsia" w:ascii="宋体" w:hAnsi="宋体"/>
                <w:color w:val="auto"/>
                <w:sz w:val="24"/>
              </w:rPr>
              <w:t>1</w:t>
            </w:r>
          </w:p>
        </w:tc>
        <w:tc>
          <w:tcPr>
            <w:tcW w:w="3192" w:type="dxa"/>
            <w:vAlign w:val="center"/>
          </w:tcPr>
          <w:p w14:paraId="52F015B8">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宋体" w:hAnsi="宋体"/>
                <w:color w:val="auto"/>
                <w:sz w:val="24"/>
              </w:rPr>
            </w:pPr>
            <w:r>
              <w:rPr>
                <w:rFonts w:hint="eastAsia" w:ascii="宋体" w:hAnsi="宋体"/>
                <w:color w:val="auto"/>
                <w:sz w:val="24"/>
              </w:rPr>
              <w:t>施工准备时间</w:t>
            </w:r>
          </w:p>
        </w:tc>
        <w:tc>
          <w:tcPr>
            <w:tcW w:w="1080" w:type="dxa"/>
            <w:vAlign w:val="center"/>
          </w:tcPr>
          <w:p w14:paraId="5395A10D">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宋体" w:hAnsi="宋体"/>
                <w:color w:val="auto"/>
                <w:sz w:val="24"/>
              </w:rPr>
            </w:pPr>
          </w:p>
        </w:tc>
        <w:tc>
          <w:tcPr>
            <w:tcW w:w="3240" w:type="dxa"/>
            <w:vAlign w:val="center"/>
          </w:tcPr>
          <w:p w14:paraId="43DAA954">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ascii="宋体" w:hAnsi="宋体"/>
                <w:color w:val="auto"/>
                <w:sz w:val="24"/>
              </w:rPr>
            </w:pPr>
            <w:r>
              <w:rPr>
                <w:rFonts w:hint="eastAsia" w:ascii="宋体" w:hAnsi="宋体"/>
                <w:color w:val="auto"/>
                <w:sz w:val="24"/>
              </w:rPr>
              <w:t>签订合同后（  ）天</w:t>
            </w:r>
          </w:p>
        </w:tc>
        <w:tc>
          <w:tcPr>
            <w:tcW w:w="900" w:type="dxa"/>
            <w:vAlign w:val="center"/>
          </w:tcPr>
          <w:p w14:paraId="18D7987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宋体" w:hAnsi="宋体"/>
                <w:color w:val="auto"/>
                <w:sz w:val="24"/>
              </w:rPr>
            </w:pPr>
          </w:p>
        </w:tc>
      </w:tr>
      <w:tr w14:paraId="59EDC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7" w:hRule="atLeast"/>
          <w:jc w:val="center"/>
        </w:trPr>
        <w:tc>
          <w:tcPr>
            <w:tcW w:w="696" w:type="dxa"/>
            <w:vAlign w:val="center"/>
          </w:tcPr>
          <w:p w14:paraId="38D07584">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宋体" w:hAnsi="宋体"/>
                <w:color w:val="auto"/>
                <w:sz w:val="24"/>
              </w:rPr>
            </w:pPr>
            <w:r>
              <w:rPr>
                <w:rFonts w:hint="eastAsia" w:ascii="宋体" w:hAnsi="宋体"/>
                <w:color w:val="auto"/>
                <w:sz w:val="24"/>
              </w:rPr>
              <w:t>2</w:t>
            </w:r>
          </w:p>
        </w:tc>
        <w:tc>
          <w:tcPr>
            <w:tcW w:w="3192" w:type="dxa"/>
            <w:vAlign w:val="center"/>
          </w:tcPr>
          <w:p w14:paraId="04518681">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宋体" w:hAnsi="宋体"/>
                <w:color w:val="auto"/>
                <w:sz w:val="24"/>
              </w:rPr>
            </w:pPr>
            <w:r>
              <w:rPr>
                <w:rFonts w:hint="eastAsia" w:ascii="宋体" w:hAnsi="宋体"/>
                <w:color w:val="auto"/>
                <w:sz w:val="24"/>
              </w:rPr>
              <w:t>延期的违约金额</w:t>
            </w:r>
          </w:p>
        </w:tc>
        <w:tc>
          <w:tcPr>
            <w:tcW w:w="1080" w:type="dxa"/>
            <w:vAlign w:val="center"/>
          </w:tcPr>
          <w:p w14:paraId="27732FF4">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宋体" w:hAnsi="宋体"/>
                <w:color w:val="auto"/>
                <w:sz w:val="24"/>
              </w:rPr>
            </w:pPr>
          </w:p>
        </w:tc>
        <w:tc>
          <w:tcPr>
            <w:tcW w:w="3240" w:type="dxa"/>
            <w:vAlign w:val="center"/>
          </w:tcPr>
          <w:p w14:paraId="5067FB83">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ascii="宋体" w:hAnsi="宋体"/>
                <w:color w:val="auto"/>
                <w:sz w:val="24"/>
              </w:rPr>
            </w:pPr>
            <w:r>
              <w:rPr>
                <w:rFonts w:hint="eastAsia" w:ascii="宋体" w:hAnsi="宋体"/>
                <w:color w:val="auto"/>
                <w:sz w:val="24"/>
              </w:rPr>
              <w:t>（   ）元/天</w:t>
            </w:r>
          </w:p>
        </w:tc>
        <w:tc>
          <w:tcPr>
            <w:tcW w:w="900" w:type="dxa"/>
            <w:vAlign w:val="center"/>
          </w:tcPr>
          <w:p w14:paraId="6A9B13F4">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宋体" w:hAnsi="宋体"/>
                <w:color w:val="auto"/>
                <w:sz w:val="24"/>
              </w:rPr>
            </w:pPr>
          </w:p>
        </w:tc>
      </w:tr>
      <w:tr w14:paraId="4413D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6" w:hRule="atLeast"/>
          <w:jc w:val="center"/>
        </w:trPr>
        <w:tc>
          <w:tcPr>
            <w:tcW w:w="696" w:type="dxa"/>
            <w:vAlign w:val="center"/>
          </w:tcPr>
          <w:p w14:paraId="5F068593">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宋体" w:hAnsi="宋体"/>
                <w:color w:val="auto"/>
                <w:sz w:val="24"/>
              </w:rPr>
            </w:pPr>
            <w:r>
              <w:rPr>
                <w:rFonts w:hint="eastAsia" w:ascii="宋体" w:hAnsi="宋体"/>
                <w:color w:val="auto"/>
                <w:sz w:val="24"/>
              </w:rPr>
              <w:t>3</w:t>
            </w:r>
          </w:p>
        </w:tc>
        <w:tc>
          <w:tcPr>
            <w:tcW w:w="3192" w:type="dxa"/>
            <w:vAlign w:val="center"/>
          </w:tcPr>
          <w:p w14:paraId="237F1A4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宋体" w:hAnsi="宋体"/>
                <w:color w:val="auto"/>
                <w:sz w:val="24"/>
              </w:rPr>
            </w:pPr>
            <w:r>
              <w:rPr>
                <w:rFonts w:hint="eastAsia" w:ascii="宋体" w:hAnsi="宋体"/>
                <w:color w:val="auto"/>
                <w:sz w:val="24"/>
              </w:rPr>
              <w:t>延期赔偿最高限额</w:t>
            </w:r>
          </w:p>
        </w:tc>
        <w:tc>
          <w:tcPr>
            <w:tcW w:w="1080" w:type="dxa"/>
            <w:vAlign w:val="center"/>
          </w:tcPr>
          <w:p w14:paraId="0EAE519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宋体" w:hAnsi="宋体"/>
                <w:color w:val="auto"/>
                <w:sz w:val="24"/>
              </w:rPr>
            </w:pPr>
          </w:p>
        </w:tc>
        <w:tc>
          <w:tcPr>
            <w:tcW w:w="3240" w:type="dxa"/>
            <w:vAlign w:val="center"/>
          </w:tcPr>
          <w:p w14:paraId="3268AE7A">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ascii="宋体" w:hAnsi="宋体"/>
                <w:color w:val="auto"/>
                <w:sz w:val="24"/>
              </w:rPr>
            </w:pPr>
            <w:r>
              <w:rPr>
                <w:rFonts w:hint="eastAsia" w:ascii="宋体" w:hAnsi="宋体"/>
                <w:color w:val="auto"/>
                <w:sz w:val="24"/>
              </w:rPr>
              <w:t>合同价款（   ）%</w:t>
            </w:r>
          </w:p>
        </w:tc>
        <w:tc>
          <w:tcPr>
            <w:tcW w:w="900" w:type="dxa"/>
            <w:vAlign w:val="center"/>
          </w:tcPr>
          <w:p w14:paraId="54F7F663">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宋体" w:hAnsi="宋体"/>
                <w:color w:val="auto"/>
                <w:sz w:val="24"/>
              </w:rPr>
            </w:pPr>
          </w:p>
        </w:tc>
      </w:tr>
      <w:tr w14:paraId="5F6E5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7" w:hRule="atLeast"/>
          <w:jc w:val="center"/>
        </w:trPr>
        <w:tc>
          <w:tcPr>
            <w:tcW w:w="696" w:type="dxa"/>
            <w:vAlign w:val="center"/>
          </w:tcPr>
          <w:p w14:paraId="26912D1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宋体" w:hAnsi="宋体"/>
                <w:color w:val="auto"/>
                <w:sz w:val="24"/>
              </w:rPr>
            </w:pPr>
            <w:r>
              <w:rPr>
                <w:rFonts w:hint="eastAsia" w:ascii="宋体" w:hAnsi="宋体"/>
                <w:color w:val="auto"/>
                <w:sz w:val="24"/>
              </w:rPr>
              <w:t>4</w:t>
            </w:r>
          </w:p>
        </w:tc>
        <w:tc>
          <w:tcPr>
            <w:tcW w:w="3192" w:type="dxa"/>
            <w:vAlign w:val="center"/>
          </w:tcPr>
          <w:p w14:paraId="2BAAF73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宋体" w:hAnsi="宋体"/>
                <w:color w:val="auto"/>
                <w:sz w:val="24"/>
              </w:rPr>
            </w:pPr>
            <w:r>
              <w:rPr>
                <w:rFonts w:hint="eastAsia" w:ascii="宋体" w:hAnsi="宋体"/>
                <w:color w:val="auto"/>
                <w:sz w:val="24"/>
              </w:rPr>
              <w:t>提前工期奖</w:t>
            </w:r>
          </w:p>
        </w:tc>
        <w:tc>
          <w:tcPr>
            <w:tcW w:w="1080" w:type="dxa"/>
            <w:vAlign w:val="center"/>
          </w:tcPr>
          <w:p w14:paraId="5CD6B203">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宋体" w:hAnsi="宋体"/>
                <w:color w:val="auto"/>
                <w:sz w:val="24"/>
              </w:rPr>
            </w:pPr>
          </w:p>
        </w:tc>
        <w:tc>
          <w:tcPr>
            <w:tcW w:w="3240" w:type="dxa"/>
            <w:vAlign w:val="center"/>
          </w:tcPr>
          <w:p w14:paraId="43D412F7">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ascii="宋体" w:hAnsi="宋体"/>
                <w:color w:val="auto"/>
                <w:sz w:val="24"/>
              </w:rPr>
            </w:pPr>
            <w:r>
              <w:rPr>
                <w:rFonts w:hint="eastAsia" w:ascii="宋体" w:hAnsi="宋体"/>
                <w:color w:val="auto"/>
                <w:sz w:val="24"/>
              </w:rPr>
              <w:t>（   ）元/天</w:t>
            </w:r>
          </w:p>
        </w:tc>
        <w:tc>
          <w:tcPr>
            <w:tcW w:w="900" w:type="dxa"/>
            <w:vAlign w:val="center"/>
          </w:tcPr>
          <w:p w14:paraId="18B572B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宋体" w:hAnsi="宋体"/>
                <w:color w:val="auto"/>
                <w:sz w:val="24"/>
              </w:rPr>
            </w:pPr>
          </w:p>
        </w:tc>
      </w:tr>
      <w:tr w14:paraId="64972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6" w:hRule="atLeast"/>
          <w:jc w:val="center"/>
        </w:trPr>
        <w:tc>
          <w:tcPr>
            <w:tcW w:w="696" w:type="dxa"/>
            <w:vAlign w:val="center"/>
          </w:tcPr>
          <w:p w14:paraId="1576F7E2">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宋体" w:hAnsi="宋体"/>
                <w:color w:val="auto"/>
                <w:sz w:val="24"/>
              </w:rPr>
            </w:pPr>
            <w:r>
              <w:rPr>
                <w:rFonts w:hint="eastAsia" w:ascii="宋体" w:hAnsi="宋体"/>
                <w:color w:val="auto"/>
                <w:sz w:val="24"/>
              </w:rPr>
              <w:t>5</w:t>
            </w:r>
          </w:p>
        </w:tc>
        <w:tc>
          <w:tcPr>
            <w:tcW w:w="3192" w:type="dxa"/>
            <w:vAlign w:val="center"/>
          </w:tcPr>
          <w:p w14:paraId="2674A0AD">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宋体" w:hAnsi="宋体"/>
                <w:color w:val="auto"/>
                <w:sz w:val="24"/>
              </w:rPr>
            </w:pPr>
            <w:r>
              <w:rPr>
                <w:rFonts w:hint="eastAsia" w:ascii="宋体" w:hAnsi="宋体"/>
                <w:color w:val="auto"/>
                <w:sz w:val="24"/>
              </w:rPr>
              <w:t>施工总工期</w:t>
            </w:r>
          </w:p>
        </w:tc>
        <w:tc>
          <w:tcPr>
            <w:tcW w:w="1080" w:type="dxa"/>
            <w:vAlign w:val="center"/>
          </w:tcPr>
          <w:p w14:paraId="72870BC4">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宋体" w:hAnsi="宋体"/>
                <w:color w:val="auto"/>
                <w:sz w:val="24"/>
              </w:rPr>
            </w:pPr>
          </w:p>
        </w:tc>
        <w:tc>
          <w:tcPr>
            <w:tcW w:w="3240" w:type="dxa"/>
            <w:vAlign w:val="center"/>
          </w:tcPr>
          <w:p w14:paraId="6C9C95EF">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ascii="宋体" w:hAnsi="宋体"/>
                <w:color w:val="auto"/>
                <w:sz w:val="24"/>
              </w:rPr>
            </w:pPr>
            <w:r>
              <w:rPr>
                <w:rFonts w:hint="eastAsia" w:ascii="宋体" w:hAnsi="宋体"/>
                <w:color w:val="auto"/>
                <w:sz w:val="24"/>
              </w:rPr>
              <w:t>（   ）日历天</w:t>
            </w:r>
          </w:p>
        </w:tc>
        <w:tc>
          <w:tcPr>
            <w:tcW w:w="900" w:type="dxa"/>
            <w:vAlign w:val="center"/>
          </w:tcPr>
          <w:p w14:paraId="34EA69F4">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宋体" w:hAnsi="宋体"/>
                <w:color w:val="auto"/>
                <w:sz w:val="24"/>
              </w:rPr>
            </w:pPr>
          </w:p>
        </w:tc>
      </w:tr>
      <w:tr w14:paraId="3D649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7" w:hRule="atLeast"/>
          <w:jc w:val="center"/>
        </w:trPr>
        <w:tc>
          <w:tcPr>
            <w:tcW w:w="696" w:type="dxa"/>
            <w:vAlign w:val="center"/>
          </w:tcPr>
          <w:p w14:paraId="17040BFA">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宋体" w:hAnsi="宋体"/>
                <w:color w:val="auto"/>
                <w:sz w:val="24"/>
              </w:rPr>
            </w:pPr>
            <w:r>
              <w:rPr>
                <w:rFonts w:hint="eastAsia" w:ascii="宋体" w:hAnsi="宋体"/>
                <w:color w:val="auto"/>
                <w:sz w:val="24"/>
              </w:rPr>
              <w:t>6</w:t>
            </w:r>
          </w:p>
        </w:tc>
        <w:tc>
          <w:tcPr>
            <w:tcW w:w="3192" w:type="dxa"/>
            <w:vAlign w:val="center"/>
          </w:tcPr>
          <w:p w14:paraId="3159B11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宋体" w:hAnsi="宋体"/>
                <w:color w:val="auto"/>
                <w:sz w:val="24"/>
              </w:rPr>
            </w:pPr>
            <w:r>
              <w:rPr>
                <w:rFonts w:hint="eastAsia" w:ascii="宋体" w:hAnsi="宋体"/>
                <w:color w:val="auto"/>
                <w:sz w:val="24"/>
              </w:rPr>
              <w:t>质量标准</w:t>
            </w:r>
          </w:p>
        </w:tc>
        <w:tc>
          <w:tcPr>
            <w:tcW w:w="1080" w:type="dxa"/>
            <w:vAlign w:val="center"/>
          </w:tcPr>
          <w:p w14:paraId="13A6555F">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宋体" w:hAnsi="宋体"/>
                <w:color w:val="auto"/>
                <w:sz w:val="24"/>
              </w:rPr>
            </w:pPr>
          </w:p>
        </w:tc>
        <w:tc>
          <w:tcPr>
            <w:tcW w:w="3240" w:type="dxa"/>
            <w:vAlign w:val="center"/>
          </w:tcPr>
          <w:p w14:paraId="791DDB73">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ascii="宋体" w:hAnsi="宋体"/>
                <w:color w:val="auto"/>
                <w:sz w:val="24"/>
              </w:rPr>
            </w:pPr>
            <w:r>
              <w:rPr>
                <w:rFonts w:hint="eastAsia" w:ascii="宋体" w:hAnsi="宋体"/>
                <w:color w:val="auto"/>
                <w:sz w:val="24"/>
              </w:rPr>
              <w:t>符合相关的施工质量验收标准，且一次性验收合格</w:t>
            </w:r>
          </w:p>
        </w:tc>
        <w:tc>
          <w:tcPr>
            <w:tcW w:w="900" w:type="dxa"/>
            <w:vAlign w:val="center"/>
          </w:tcPr>
          <w:p w14:paraId="074A99F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宋体" w:hAnsi="宋体"/>
                <w:color w:val="auto"/>
                <w:sz w:val="24"/>
              </w:rPr>
            </w:pPr>
          </w:p>
        </w:tc>
      </w:tr>
      <w:tr w14:paraId="0B1F8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6" w:hRule="atLeast"/>
          <w:jc w:val="center"/>
        </w:trPr>
        <w:tc>
          <w:tcPr>
            <w:tcW w:w="696" w:type="dxa"/>
            <w:vAlign w:val="center"/>
          </w:tcPr>
          <w:p w14:paraId="4CECA47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宋体" w:hAnsi="宋体"/>
                <w:color w:val="auto"/>
                <w:sz w:val="24"/>
              </w:rPr>
            </w:pPr>
            <w:r>
              <w:rPr>
                <w:rFonts w:hint="eastAsia" w:ascii="宋体" w:hAnsi="宋体"/>
                <w:color w:val="auto"/>
                <w:sz w:val="24"/>
              </w:rPr>
              <w:t>7</w:t>
            </w:r>
          </w:p>
        </w:tc>
        <w:tc>
          <w:tcPr>
            <w:tcW w:w="3192" w:type="dxa"/>
            <w:vAlign w:val="center"/>
          </w:tcPr>
          <w:p w14:paraId="5DE7F7DB">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宋体" w:hAnsi="宋体"/>
                <w:color w:val="auto"/>
                <w:sz w:val="24"/>
              </w:rPr>
            </w:pPr>
            <w:r>
              <w:rPr>
                <w:rFonts w:hint="eastAsia" w:ascii="宋体" w:hAnsi="宋体"/>
                <w:color w:val="auto"/>
                <w:sz w:val="24"/>
              </w:rPr>
              <w:t>保修期</w:t>
            </w:r>
          </w:p>
        </w:tc>
        <w:tc>
          <w:tcPr>
            <w:tcW w:w="1080" w:type="dxa"/>
            <w:vAlign w:val="center"/>
          </w:tcPr>
          <w:p w14:paraId="790F2DC1">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宋体" w:hAnsi="宋体"/>
                <w:color w:val="auto"/>
                <w:sz w:val="24"/>
              </w:rPr>
            </w:pPr>
          </w:p>
        </w:tc>
        <w:tc>
          <w:tcPr>
            <w:tcW w:w="3240" w:type="dxa"/>
            <w:vAlign w:val="center"/>
          </w:tcPr>
          <w:p w14:paraId="05D80C1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宋体" w:hAnsi="宋体"/>
                <w:color w:val="auto"/>
                <w:sz w:val="24"/>
              </w:rPr>
            </w:pPr>
          </w:p>
        </w:tc>
        <w:tc>
          <w:tcPr>
            <w:tcW w:w="900" w:type="dxa"/>
            <w:vAlign w:val="center"/>
          </w:tcPr>
          <w:p w14:paraId="5495028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宋体" w:hAnsi="宋体"/>
                <w:color w:val="auto"/>
                <w:sz w:val="24"/>
              </w:rPr>
            </w:pPr>
          </w:p>
        </w:tc>
      </w:tr>
    </w:tbl>
    <w:p w14:paraId="35C1649A">
      <w:pPr>
        <w:spacing w:line="400" w:lineRule="exact"/>
        <w:rPr>
          <w:rFonts w:ascii="宋体" w:hAnsi="宋体"/>
          <w:color w:val="auto"/>
        </w:rPr>
      </w:pPr>
    </w:p>
    <w:p w14:paraId="4731404E">
      <w:pPr>
        <w:pStyle w:val="14"/>
        <w:keepNext w:val="0"/>
        <w:keepLines w:val="0"/>
        <w:pageBreakBefore w:val="0"/>
        <w:widowControl w:val="0"/>
        <w:kinsoku/>
        <w:wordWrap/>
        <w:overflowPunct/>
        <w:topLinePunct w:val="0"/>
        <w:autoSpaceDE/>
        <w:autoSpaceDN/>
        <w:bidi w:val="0"/>
        <w:adjustRightInd/>
        <w:snapToGrid/>
        <w:spacing w:line="600" w:lineRule="exact"/>
        <w:ind w:firstLine="1440" w:firstLineChars="600"/>
        <w:jc w:val="both"/>
        <w:textAlignment w:val="auto"/>
        <w:rPr>
          <w:rFonts w:hAnsi="宋体"/>
          <w:color w:val="auto"/>
          <w:sz w:val="24"/>
          <w:szCs w:val="24"/>
        </w:rPr>
      </w:pPr>
      <w:r>
        <w:rPr>
          <w:rFonts w:hint="eastAsia" w:hAnsi="宋体"/>
          <w:color w:val="auto"/>
          <w:sz w:val="24"/>
          <w:szCs w:val="24"/>
          <w:lang w:val="en-US" w:eastAsia="zh-CN"/>
        </w:rPr>
        <w:t>磋商申请人</w:t>
      </w:r>
      <w:r>
        <w:rPr>
          <w:rFonts w:hint="eastAsia" w:hAnsi="宋体"/>
          <w:color w:val="auto"/>
          <w:sz w:val="24"/>
          <w:szCs w:val="24"/>
        </w:rPr>
        <w:t>：</w:t>
      </w:r>
      <w:r>
        <w:rPr>
          <w:rFonts w:hint="eastAsia" w:hAnsi="宋体"/>
          <w:color w:val="auto"/>
          <w:sz w:val="24"/>
          <w:szCs w:val="24"/>
          <w:u w:val="single"/>
        </w:rPr>
        <w:t xml:space="preserve">                      </w:t>
      </w:r>
      <w:r>
        <w:rPr>
          <w:rFonts w:hint="eastAsia" w:hAnsi="宋体"/>
          <w:color w:val="auto"/>
          <w:sz w:val="24"/>
          <w:szCs w:val="24"/>
        </w:rPr>
        <w:t>（盖单位章）</w:t>
      </w:r>
    </w:p>
    <w:p w14:paraId="3D9BD62E">
      <w:pPr>
        <w:pStyle w:val="14"/>
        <w:keepNext w:val="0"/>
        <w:keepLines w:val="0"/>
        <w:pageBreakBefore w:val="0"/>
        <w:widowControl w:val="0"/>
        <w:kinsoku/>
        <w:wordWrap/>
        <w:overflowPunct/>
        <w:topLinePunct w:val="0"/>
        <w:autoSpaceDE/>
        <w:autoSpaceDN/>
        <w:bidi w:val="0"/>
        <w:adjustRightInd/>
        <w:snapToGrid/>
        <w:spacing w:line="600" w:lineRule="exact"/>
        <w:ind w:firstLine="1440" w:firstLineChars="600"/>
        <w:jc w:val="both"/>
        <w:textAlignment w:val="auto"/>
        <w:rPr>
          <w:rFonts w:hAnsi="宋体"/>
          <w:color w:val="auto"/>
          <w:sz w:val="24"/>
          <w:szCs w:val="24"/>
        </w:rPr>
      </w:pPr>
      <w:r>
        <w:rPr>
          <w:rFonts w:hint="eastAsia" w:hAnsi="宋体"/>
          <w:color w:val="auto"/>
          <w:sz w:val="24"/>
          <w:szCs w:val="24"/>
        </w:rPr>
        <w:t>法定代表人或其委托代理人：</w:t>
      </w:r>
      <w:r>
        <w:rPr>
          <w:rFonts w:hint="eastAsia" w:hAnsi="宋体"/>
          <w:color w:val="auto"/>
          <w:sz w:val="24"/>
          <w:szCs w:val="24"/>
          <w:u w:val="single"/>
        </w:rPr>
        <w:t xml:space="preserve">              </w:t>
      </w:r>
      <w:r>
        <w:rPr>
          <w:rFonts w:hint="eastAsia" w:hAnsi="宋体"/>
          <w:color w:val="auto"/>
          <w:sz w:val="24"/>
          <w:szCs w:val="24"/>
        </w:rPr>
        <w:t>（签字或盖章）</w:t>
      </w:r>
    </w:p>
    <w:p w14:paraId="47D45865">
      <w:pPr>
        <w:pStyle w:val="14"/>
        <w:keepNext w:val="0"/>
        <w:keepLines w:val="0"/>
        <w:pageBreakBefore w:val="0"/>
        <w:widowControl w:val="0"/>
        <w:kinsoku/>
        <w:wordWrap/>
        <w:overflowPunct/>
        <w:topLinePunct w:val="0"/>
        <w:autoSpaceDE/>
        <w:autoSpaceDN/>
        <w:bidi w:val="0"/>
        <w:adjustRightInd/>
        <w:snapToGrid/>
        <w:spacing w:line="600" w:lineRule="exact"/>
        <w:ind w:firstLine="1440" w:firstLineChars="600"/>
        <w:jc w:val="both"/>
        <w:textAlignment w:val="auto"/>
        <w:rPr>
          <w:rFonts w:hAnsi="宋体"/>
          <w:color w:val="auto"/>
          <w:sz w:val="24"/>
          <w:szCs w:val="24"/>
          <w:u w:val="single"/>
        </w:rPr>
      </w:pPr>
      <w:r>
        <w:rPr>
          <w:rFonts w:hint="eastAsia" w:hAnsi="宋体"/>
          <w:color w:val="auto"/>
          <w:sz w:val="24"/>
          <w:szCs w:val="24"/>
        </w:rPr>
        <w:t>地    址：</w:t>
      </w:r>
      <w:r>
        <w:rPr>
          <w:rFonts w:hint="eastAsia" w:hAnsi="宋体"/>
          <w:color w:val="auto"/>
          <w:sz w:val="24"/>
          <w:szCs w:val="24"/>
          <w:u w:val="single"/>
        </w:rPr>
        <w:t xml:space="preserve">                                           </w:t>
      </w:r>
    </w:p>
    <w:p w14:paraId="39903435">
      <w:pPr>
        <w:pStyle w:val="14"/>
        <w:keepNext w:val="0"/>
        <w:keepLines w:val="0"/>
        <w:pageBreakBefore w:val="0"/>
        <w:widowControl w:val="0"/>
        <w:kinsoku/>
        <w:wordWrap/>
        <w:overflowPunct/>
        <w:topLinePunct w:val="0"/>
        <w:autoSpaceDE/>
        <w:autoSpaceDN/>
        <w:bidi w:val="0"/>
        <w:adjustRightInd/>
        <w:snapToGrid/>
        <w:spacing w:line="600" w:lineRule="exact"/>
        <w:ind w:firstLine="1440" w:firstLineChars="600"/>
        <w:jc w:val="both"/>
        <w:textAlignment w:val="auto"/>
        <w:rPr>
          <w:rFonts w:hAnsi="宋体"/>
          <w:color w:val="auto"/>
          <w:sz w:val="24"/>
          <w:szCs w:val="24"/>
          <w:u w:val="single"/>
        </w:rPr>
      </w:pPr>
      <w:r>
        <w:rPr>
          <w:rFonts w:hint="eastAsia" w:hAnsi="宋体"/>
          <w:color w:val="auto"/>
          <w:sz w:val="24"/>
          <w:szCs w:val="24"/>
        </w:rPr>
        <w:t>邮政编码：</w:t>
      </w:r>
      <w:r>
        <w:rPr>
          <w:rFonts w:hint="eastAsia" w:hAnsi="宋体"/>
          <w:color w:val="auto"/>
          <w:sz w:val="24"/>
          <w:szCs w:val="24"/>
          <w:u w:val="single"/>
        </w:rPr>
        <w:t xml:space="preserve">                                           </w:t>
      </w:r>
    </w:p>
    <w:p w14:paraId="05BB1660">
      <w:pPr>
        <w:pStyle w:val="14"/>
        <w:keepNext w:val="0"/>
        <w:keepLines w:val="0"/>
        <w:pageBreakBefore w:val="0"/>
        <w:widowControl w:val="0"/>
        <w:kinsoku/>
        <w:wordWrap/>
        <w:overflowPunct/>
        <w:topLinePunct w:val="0"/>
        <w:autoSpaceDE/>
        <w:autoSpaceDN/>
        <w:bidi w:val="0"/>
        <w:adjustRightInd/>
        <w:snapToGrid/>
        <w:spacing w:line="600" w:lineRule="exact"/>
        <w:ind w:firstLine="1440" w:firstLineChars="600"/>
        <w:jc w:val="both"/>
        <w:textAlignment w:val="auto"/>
        <w:rPr>
          <w:rFonts w:hAnsi="宋体"/>
          <w:color w:val="auto"/>
          <w:sz w:val="24"/>
          <w:szCs w:val="24"/>
          <w:u w:val="single"/>
        </w:rPr>
      </w:pPr>
      <w:r>
        <w:rPr>
          <w:rFonts w:hint="eastAsia" w:hAnsi="宋体"/>
          <w:color w:val="auto"/>
          <w:sz w:val="24"/>
          <w:szCs w:val="24"/>
        </w:rPr>
        <w:t>电    话：</w:t>
      </w:r>
      <w:r>
        <w:rPr>
          <w:rFonts w:hint="eastAsia" w:hAnsi="宋体"/>
          <w:color w:val="auto"/>
          <w:sz w:val="24"/>
          <w:szCs w:val="24"/>
          <w:u w:val="single"/>
        </w:rPr>
        <w:t xml:space="preserve">                                          </w:t>
      </w:r>
    </w:p>
    <w:p w14:paraId="0A28B9BE">
      <w:pPr>
        <w:pStyle w:val="14"/>
        <w:keepNext w:val="0"/>
        <w:keepLines w:val="0"/>
        <w:pageBreakBefore w:val="0"/>
        <w:widowControl w:val="0"/>
        <w:kinsoku/>
        <w:wordWrap/>
        <w:overflowPunct/>
        <w:topLinePunct w:val="0"/>
        <w:autoSpaceDE/>
        <w:autoSpaceDN/>
        <w:bidi w:val="0"/>
        <w:adjustRightInd/>
        <w:snapToGrid/>
        <w:spacing w:line="600" w:lineRule="exact"/>
        <w:ind w:firstLine="1440" w:firstLineChars="600"/>
        <w:jc w:val="both"/>
        <w:textAlignment w:val="auto"/>
        <w:rPr>
          <w:rFonts w:hAnsi="宋体"/>
          <w:color w:val="auto"/>
          <w:sz w:val="24"/>
          <w:szCs w:val="24"/>
          <w:u w:val="single"/>
        </w:rPr>
      </w:pPr>
      <w:r>
        <w:rPr>
          <w:rFonts w:hint="eastAsia" w:hAnsi="宋体"/>
          <w:color w:val="auto"/>
          <w:sz w:val="24"/>
          <w:szCs w:val="24"/>
        </w:rPr>
        <w:t>传    真：</w:t>
      </w:r>
      <w:r>
        <w:rPr>
          <w:rFonts w:hint="eastAsia" w:hAnsi="宋体"/>
          <w:color w:val="auto"/>
          <w:sz w:val="24"/>
          <w:szCs w:val="24"/>
          <w:u w:val="single"/>
        </w:rPr>
        <w:t xml:space="preserve">                                           </w:t>
      </w:r>
    </w:p>
    <w:p w14:paraId="3233CF5D">
      <w:pPr>
        <w:keepNext w:val="0"/>
        <w:keepLines w:val="0"/>
        <w:pageBreakBefore w:val="0"/>
        <w:widowControl w:val="0"/>
        <w:kinsoku/>
        <w:wordWrap/>
        <w:overflowPunct/>
        <w:topLinePunct w:val="0"/>
        <w:autoSpaceDE/>
        <w:autoSpaceDN/>
        <w:bidi w:val="0"/>
        <w:adjustRightInd/>
        <w:snapToGrid/>
        <w:spacing w:line="600" w:lineRule="exact"/>
        <w:ind w:firstLine="1440" w:firstLineChars="600"/>
        <w:jc w:val="both"/>
        <w:textAlignment w:val="auto"/>
        <w:rPr>
          <w:rFonts w:ascii="宋体" w:hAnsi="宋体"/>
          <w:bCs/>
          <w:color w:val="auto"/>
        </w:rPr>
      </w:pPr>
      <w:r>
        <w:rPr>
          <w:rFonts w:hint="eastAsia" w:ascii="宋体" w:hAnsi="宋体"/>
          <w:color w:val="auto"/>
          <w:sz w:val="24"/>
        </w:rPr>
        <w:t>日    期：</w:t>
      </w:r>
      <w:r>
        <w:rPr>
          <w:rFonts w:hint="eastAsia" w:ascii="宋体" w:hAnsi="宋体"/>
          <w:color w:val="auto"/>
          <w:sz w:val="24"/>
          <w:u w:val="single"/>
        </w:rPr>
        <w:t xml:space="preserve">       </w:t>
      </w:r>
      <w:r>
        <w:rPr>
          <w:rFonts w:hint="eastAsia" w:ascii="宋体" w:hAnsi="宋体"/>
          <w:color w:val="auto"/>
          <w:sz w:val="24"/>
        </w:rPr>
        <w:t>年</w:t>
      </w:r>
      <w:r>
        <w:rPr>
          <w:rFonts w:hint="eastAsia" w:ascii="宋体" w:hAnsi="宋体"/>
          <w:color w:val="auto"/>
          <w:sz w:val="24"/>
          <w:u w:val="single"/>
        </w:rPr>
        <w:t xml:space="preserve">       </w:t>
      </w:r>
      <w:r>
        <w:rPr>
          <w:rFonts w:hint="eastAsia" w:ascii="宋体" w:hAnsi="宋体"/>
          <w:color w:val="auto"/>
          <w:sz w:val="24"/>
        </w:rPr>
        <w:t>月</w:t>
      </w:r>
      <w:r>
        <w:rPr>
          <w:rFonts w:hint="eastAsia" w:ascii="宋体" w:hAnsi="宋体"/>
          <w:color w:val="auto"/>
          <w:sz w:val="24"/>
          <w:u w:val="single"/>
        </w:rPr>
        <w:t xml:space="preserve">       </w:t>
      </w:r>
      <w:r>
        <w:rPr>
          <w:rFonts w:hint="eastAsia" w:ascii="宋体" w:hAnsi="宋体"/>
          <w:color w:val="auto"/>
          <w:sz w:val="24"/>
        </w:rPr>
        <w:t>日</w:t>
      </w:r>
    </w:p>
    <w:p w14:paraId="31E40DC8">
      <w:pPr>
        <w:rPr>
          <w:color w:val="auto"/>
        </w:rPr>
      </w:pPr>
    </w:p>
    <w:p w14:paraId="2150C15A">
      <w:pPr>
        <w:pStyle w:val="3"/>
        <w:keepNext w:val="0"/>
        <w:keepLines w:val="0"/>
        <w:pageBreakBefore/>
        <w:widowControl w:val="0"/>
        <w:numPr>
          <w:ilvl w:val="1"/>
          <w:numId w:val="0"/>
        </w:numPr>
        <w:kinsoku/>
        <w:wordWrap/>
        <w:overflowPunct/>
        <w:topLinePunct w:val="0"/>
        <w:autoSpaceDE/>
        <w:autoSpaceDN/>
        <w:bidi w:val="0"/>
        <w:adjustRightInd/>
        <w:snapToGrid/>
        <w:ind w:leftChars="0"/>
        <w:textAlignment w:val="auto"/>
        <w:rPr>
          <w:color w:val="auto"/>
        </w:rPr>
      </w:pPr>
      <w:bookmarkStart w:id="384" w:name="_Toc19138"/>
      <w:bookmarkStart w:id="385" w:name="_Toc30093"/>
      <w:r>
        <w:rPr>
          <w:rFonts w:hint="eastAsia"/>
          <w:color w:val="auto"/>
          <w:lang w:val="en-US" w:eastAsia="zh-CN"/>
        </w:rPr>
        <w:t>五、</w:t>
      </w:r>
      <w:bookmarkStart w:id="386" w:name="_Toc16211"/>
      <w:r>
        <w:rPr>
          <w:rFonts w:hint="eastAsia"/>
          <w:color w:val="auto"/>
        </w:rPr>
        <w:t>已标价工程量清单</w:t>
      </w:r>
      <w:bookmarkEnd w:id="384"/>
      <w:bookmarkEnd w:id="385"/>
      <w:bookmarkEnd w:id="386"/>
    </w:p>
    <w:p w14:paraId="7E622C1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324" w:rightChars="-135" w:firstLine="480" w:firstLineChars="200"/>
        <w:textAlignment w:val="auto"/>
        <w:rPr>
          <w:rFonts w:hint="eastAsia" w:ascii="宋体" w:hAnsi="宋体"/>
          <w:color w:val="auto"/>
          <w:sz w:val="24"/>
          <w:szCs w:val="24"/>
          <w:u w:val="none"/>
          <w:lang w:val="en-US" w:eastAsia="zh-CN"/>
        </w:rPr>
      </w:pPr>
      <w:r>
        <w:rPr>
          <w:rFonts w:hint="eastAsia" w:ascii="宋体" w:hAnsi="宋体"/>
          <w:color w:val="auto"/>
          <w:sz w:val="24"/>
          <w:szCs w:val="24"/>
          <w:u w:val="none"/>
          <w:lang w:val="en-US" w:eastAsia="zh-CN"/>
        </w:rPr>
        <w:t>需执行国家相关标准、行业标准、地方标准或者其他标准、规范；</w:t>
      </w:r>
    </w:p>
    <w:p w14:paraId="6A8F885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324" w:rightChars="-135" w:firstLine="480" w:firstLineChars="200"/>
        <w:textAlignment w:val="auto"/>
        <w:rPr>
          <w:rFonts w:hint="eastAsia" w:ascii="宋体" w:hAnsi="宋体" w:eastAsia="宋体"/>
          <w:color w:val="auto"/>
          <w:sz w:val="24"/>
          <w:szCs w:val="24"/>
          <w:u w:val="none"/>
          <w:lang w:val="en-US" w:eastAsia="zh-CN"/>
        </w:rPr>
      </w:pPr>
      <w:r>
        <w:rPr>
          <w:rFonts w:hint="eastAsia" w:ascii="宋体" w:hAnsi="宋体"/>
          <w:color w:val="auto"/>
          <w:sz w:val="24"/>
        </w:rPr>
        <w:t>按照《建设工程工程量清单计价规范》（GB50500-2020）进行编制</w:t>
      </w:r>
      <w:r>
        <w:rPr>
          <w:rFonts w:hint="eastAsia" w:ascii="宋体" w:hAnsi="宋体"/>
          <w:color w:val="auto"/>
          <w:sz w:val="24"/>
          <w:lang w:eastAsia="zh-CN"/>
        </w:rPr>
        <w:t>。</w:t>
      </w:r>
    </w:p>
    <w:p w14:paraId="051EFF6D">
      <w:pPr>
        <w:spacing w:line="400" w:lineRule="exact"/>
        <w:rPr>
          <w:rFonts w:ascii="宋体" w:hAnsi="宋体"/>
          <w:color w:val="auto"/>
          <w:sz w:val="24"/>
        </w:rPr>
      </w:pPr>
    </w:p>
    <w:p w14:paraId="18E3C6A7">
      <w:pPr>
        <w:pStyle w:val="3"/>
        <w:keepNext/>
        <w:keepLines/>
        <w:pageBreakBefore/>
        <w:widowControl w:val="0"/>
        <w:kinsoku/>
        <w:wordWrap/>
        <w:overflowPunct/>
        <w:topLinePunct w:val="0"/>
        <w:autoSpaceDE/>
        <w:autoSpaceDN/>
        <w:bidi w:val="0"/>
        <w:adjustRightInd/>
        <w:snapToGrid/>
        <w:textAlignment w:val="auto"/>
        <w:rPr>
          <w:color w:val="auto"/>
        </w:rPr>
      </w:pPr>
      <w:bookmarkStart w:id="387" w:name="_Toc233103339"/>
      <w:bookmarkStart w:id="388" w:name="_Toc239578855"/>
      <w:bookmarkStart w:id="389" w:name="_Toc233106560"/>
      <w:bookmarkStart w:id="390" w:name="_Toc233106353"/>
      <w:bookmarkStart w:id="391" w:name="_Toc235979743"/>
      <w:bookmarkStart w:id="392" w:name="_Toc237103171"/>
      <w:bookmarkStart w:id="393" w:name="_Toc235979624"/>
      <w:bookmarkStart w:id="394" w:name="_Toc236068661"/>
      <w:bookmarkStart w:id="395" w:name="_Toc239578686"/>
      <w:bookmarkStart w:id="396" w:name="_Toc235945191"/>
      <w:bookmarkStart w:id="397" w:name="_Toc235944324"/>
      <w:bookmarkStart w:id="398" w:name="_Toc534482136"/>
      <w:bookmarkStart w:id="399" w:name="_Toc18131"/>
      <w:bookmarkStart w:id="400" w:name="_Toc239498679"/>
      <w:bookmarkStart w:id="401" w:name="_Toc233105077"/>
      <w:bookmarkStart w:id="402" w:name="_Toc232155295"/>
      <w:bookmarkStart w:id="403" w:name="_Toc235946389"/>
      <w:bookmarkStart w:id="404" w:name="_Toc235947348"/>
      <w:bookmarkStart w:id="405" w:name="_Toc534481615"/>
      <w:bookmarkStart w:id="406" w:name="_Toc237103341"/>
      <w:bookmarkStart w:id="407" w:name="_Toc235944199"/>
      <w:bookmarkStart w:id="408" w:name="_Toc238975185"/>
      <w:bookmarkStart w:id="409" w:name="_Toc233105385"/>
      <w:bookmarkStart w:id="410" w:name="_Toc235944391"/>
      <w:bookmarkStart w:id="411" w:name="_Toc235945030"/>
      <w:bookmarkStart w:id="412" w:name="_Toc1563"/>
      <w:bookmarkStart w:id="413" w:name="_Toc238975022"/>
      <w:bookmarkStart w:id="414" w:name="_Toc239996250"/>
      <w:bookmarkStart w:id="415" w:name="_Toc235978989"/>
      <w:bookmarkStart w:id="416" w:name="_Toc235947193"/>
      <w:bookmarkStart w:id="417" w:name="_Toc235946179"/>
      <w:bookmarkStart w:id="418" w:name="_Toc235946273"/>
      <w:bookmarkStart w:id="419" w:name="_Toc20127"/>
      <w:bookmarkStart w:id="420" w:name="_Toc232393556"/>
      <w:bookmarkStart w:id="421" w:name="_Toc238974895"/>
      <w:r>
        <w:rPr>
          <w:rFonts w:hint="eastAsia"/>
          <w:color w:val="auto"/>
          <w:lang w:val="en-US" w:eastAsia="zh-CN"/>
        </w:rPr>
        <w:t>六</w:t>
      </w:r>
      <w:r>
        <w:rPr>
          <w:rFonts w:hint="eastAsia"/>
          <w:color w:val="auto"/>
        </w:rPr>
        <w:t>、施工组织设计</w:t>
      </w:r>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p>
    <w:p w14:paraId="63746B14">
      <w:pPr>
        <w:spacing w:line="400" w:lineRule="exact"/>
        <w:ind w:left="0" w:leftChars="0" w:firstLine="480" w:firstLineChars="200"/>
        <w:rPr>
          <w:rFonts w:ascii="宋体" w:hAnsi="宋体"/>
          <w:color w:val="auto"/>
          <w:sz w:val="24"/>
        </w:rPr>
      </w:pPr>
      <w:r>
        <w:rPr>
          <w:rFonts w:hint="eastAsia" w:ascii="宋体" w:hAnsi="宋体"/>
          <w:color w:val="auto"/>
          <w:sz w:val="24"/>
        </w:rPr>
        <w:t>1、</w:t>
      </w:r>
      <w:r>
        <w:rPr>
          <w:rFonts w:hint="eastAsia" w:ascii="宋体" w:hAnsi="宋体"/>
          <w:color w:val="auto"/>
          <w:sz w:val="24"/>
          <w:lang w:val="en-US" w:eastAsia="zh-CN"/>
        </w:rPr>
        <w:t>磋商申请人</w:t>
      </w:r>
      <w:r>
        <w:rPr>
          <w:rFonts w:hint="eastAsia" w:ascii="宋体" w:hAnsi="宋体"/>
          <w:color w:val="auto"/>
          <w:sz w:val="24"/>
        </w:rPr>
        <w:t>应编制施工组织设计，包括</w:t>
      </w:r>
      <w:r>
        <w:rPr>
          <w:rFonts w:hint="eastAsia" w:ascii="宋体" w:hAnsi="宋体"/>
          <w:color w:val="auto"/>
          <w:sz w:val="24"/>
          <w:lang w:eastAsia="zh-CN"/>
        </w:rPr>
        <w:t>竞争性磋商文件</w:t>
      </w:r>
      <w:r>
        <w:rPr>
          <w:rFonts w:hint="eastAsia" w:ascii="宋体" w:hAnsi="宋体"/>
          <w:color w:val="auto"/>
          <w:sz w:val="24"/>
        </w:rPr>
        <w:t>规定的施工组织设计基本内容。编制具体要求是：编制时应采用文字并结合图表形式说明各分部分项工程的施工方案、施工主要工序、拟投入的主要施工机械设备情况、劳动力计划等；结合招标工程特点提出切实可行的工程质量、安全文明施工、工期承诺保证措施、技术组织措施，同时应对关键工序、复杂环节重点提出相应技术措施，如冬季施工技术措施、减少扰民噪音、降低环境污染技术措施、地上地下设施的保护加固措施等。</w:t>
      </w:r>
    </w:p>
    <w:p w14:paraId="33A3C703">
      <w:pPr>
        <w:spacing w:line="400" w:lineRule="exact"/>
        <w:ind w:left="0" w:leftChars="0" w:firstLine="480" w:firstLineChars="200"/>
        <w:rPr>
          <w:rFonts w:ascii="宋体" w:hAnsi="宋体"/>
          <w:color w:val="auto"/>
          <w:sz w:val="24"/>
        </w:rPr>
      </w:pPr>
      <w:r>
        <w:rPr>
          <w:rFonts w:hint="eastAsia" w:ascii="宋体" w:hAnsi="宋体"/>
          <w:color w:val="auto"/>
          <w:sz w:val="24"/>
        </w:rPr>
        <w:t>2、施工组织设计除采用文字表述外应附相应图表，图表及格式要求附后。</w:t>
      </w:r>
    </w:p>
    <w:p w14:paraId="0C0E207E">
      <w:pPr>
        <w:spacing w:line="400" w:lineRule="exact"/>
        <w:ind w:left="0" w:leftChars="0" w:firstLine="0" w:firstLineChars="0"/>
        <w:rPr>
          <w:rFonts w:ascii="宋体" w:hAnsi="宋体"/>
          <w:color w:val="auto"/>
          <w:sz w:val="24"/>
        </w:rPr>
      </w:pPr>
      <w:r>
        <w:rPr>
          <w:rFonts w:hint="eastAsia" w:ascii="宋体" w:hAnsi="宋体"/>
          <w:color w:val="auto"/>
          <w:sz w:val="24"/>
        </w:rPr>
        <w:t>附图、附表</w:t>
      </w:r>
    </w:p>
    <w:p w14:paraId="1F8D0A2D">
      <w:pPr>
        <w:spacing w:line="400" w:lineRule="exact"/>
        <w:ind w:left="0" w:leftChars="0" w:firstLine="240" w:firstLineChars="100"/>
        <w:rPr>
          <w:rFonts w:ascii="宋体" w:hAnsi="宋体"/>
          <w:color w:val="auto"/>
          <w:sz w:val="24"/>
        </w:rPr>
      </w:pPr>
      <w:r>
        <w:rPr>
          <w:rFonts w:hint="eastAsia" w:ascii="宋体" w:hAnsi="宋体"/>
          <w:color w:val="auto"/>
          <w:sz w:val="24"/>
        </w:rPr>
        <w:t xml:space="preserve">（1）拟投入的主要施工机械设备表   </w:t>
      </w:r>
    </w:p>
    <w:p w14:paraId="6D6D63D6">
      <w:pPr>
        <w:spacing w:line="400" w:lineRule="exact"/>
        <w:ind w:left="0" w:leftChars="0" w:firstLine="240" w:firstLineChars="100"/>
        <w:rPr>
          <w:rFonts w:ascii="宋体" w:hAnsi="宋体"/>
          <w:color w:val="auto"/>
          <w:sz w:val="24"/>
        </w:rPr>
      </w:pPr>
      <w:r>
        <w:rPr>
          <w:rFonts w:hint="eastAsia" w:ascii="宋体" w:hAnsi="宋体"/>
          <w:color w:val="auto"/>
          <w:sz w:val="24"/>
        </w:rPr>
        <w:t xml:space="preserve">（2）劳动力计划表    </w:t>
      </w:r>
    </w:p>
    <w:p w14:paraId="4D330F82">
      <w:pPr>
        <w:spacing w:line="400" w:lineRule="exact"/>
        <w:ind w:left="0" w:leftChars="0" w:firstLine="240" w:firstLineChars="100"/>
        <w:rPr>
          <w:rFonts w:ascii="宋体" w:hAnsi="宋体"/>
          <w:color w:val="auto"/>
          <w:sz w:val="24"/>
        </w:rPr>
      </w:pPr>
      <w:r>
        <w:rPr>
          <w:rFonts w:hint="eastAsia" w:ascii="宋体" w:hAnsi="宋体"/>
          <w:color w:val="auto"/>
          <w:sz w:val="24"/>
        </w:rPr>
        <w:t xml:space="preserve">（3）计划开、竣工日期和施工进度网络图    </w:t>
      </w:r>
    </w:p>
    <w:p w14:paraId="1297BF87">
      <w:pPr>
        <w:spacing w:line="400" w:lineRule="exact"/>
        <w:ind w:left="0" w:leftChars="0" w:firstLine="240" w:firstLineChars="100"/>
        <w:rPr>
          <w:rFonts w:ascii="宋体" w:hAnsi="宋体"/>
          <w:color w:val="auto"/>
          <w:sz w:val="24"/>
        </w:rPr>
      </w:pPr>
      <w:r>
        <w:rPr>
          <w:rFonts w:hint="eastAsia" w:ascii="宋体" w:hAnsi="宋体"/>
          <w:color w:val="auto"/>
          <w:sz w:val="24"/>
        </w:rPr>
        <w:t xml:space="preserve">（4）施工总平面图    </w:t>
      </w:r>
    </w:p>
    <w:p w14:paraId="6AEFB10E">
      <w:pPr>
        <w:spacing w:line="400" w:lineRule="exact"/>
        <w:ind w:left="0" w:leftChars="0" w:firstLine="240" w:firstLineChars="100"/>
        <w:rPr>
          <w:rFonts w:ascii="宋体" w:hAnsi="宋体"/>
          <w:color w:val="auto"/>
          <w:sz w:val="24"/>
        </w:rPr>
      </w:pPr>
      <w:r>
        <w:rPr>
          <w:rFonts w:hint="eastAsia" w:ascii="宋体" w:hAnsi="宋体"/>
          <w:color w:val="auto"/>
          <w:sz w:val="24"/>
        </w:rPr>
        <w:t>（5）临时用地表</w:t>
      </w:r>
    </w:p>
    <w:p w14:paraId="2267B49A">
      <w:pPr>
        <w:spacing w:line="400" w:lineRule="exact"/>
        <w:ind w:left="0" w:leftChars="0" w:firstLine="240" w:firstLineChars="100"/>
        <w:rPr>
          <w:rFonts w:hint="eastAsia" w:ascii="宋体" w:hAnsi="宋体"/>
          <w:color w:val="auto"/>
          <w:sz w:val="24"/>
          <w:lang w:eastAsia="zh-CN"/>
        </w:rPr>
      </w:pPr>
      <w:r>
        <w:rPr>
          <w:rFonts w:hint="eastAsia" w:ascii="宋体" w:hAnsi="宋体"/>
          <w:color w:val="auto"/>
          <w:sz w:val="24"/>
          <w:lang w:eastAsia="zh-CN"/>
        </w:rPr>
        <w:t>（</w:t>
      </w:r>
      <w:r>
        <w:rPr>
          <w:rFonts w:hint="eastAsia" w:ascii="宋体" w:hAnsi="宋体"/>
          <w:color w:val="auto"/>
          <w:sz w:val="24"/>
          <w:lang w:val="en-US" w:eastAsia="zh-CN"/>
        </w:rPr>
        <w:t>6</w:t>
      </w:r>
      <w:r>
        <w:rPr>
          <w:rFonts w:hint="eastAsia" w:ascii="宋体" w:hAnsi="宋体"/>
          <w:color w:val="auto"/>
          <w:sz w:val="24"/>
          <w:lang w:eastAsia="zh-CN"/>
        </w:rPr>
        <w:t>）</w:t>
      </w:r>
      <w:r>
        <w:rPr>
          <w:rFonts w:hint="eastAsia" w:ascii="宋体" w:hAnsi="宋体"/>
          <w:color w:val="auto"/>
          <w:sz w:val="24"/>
          <w:lang w:val="en-US" w:eastAsia="zh-CN"/>
        </w:rPr>
        <w:t>售后服务措施</w:t>
      </w:r>
    </w:p>
    <w:p w14:paraId="3C6F569F">
      <w:pPr>
        <w:spacing w:line="400" w:lineRule="exact"/>
        <w:ind w:left="539"/>
        <w:rPr>
          <w:rFonts w:ascii="宋体" w:hAnsi="宋体"/>
          <w:color w:val="auto"/>
          <w:sz w:val="24"/>
        </w:rPr>
      </w:pPr>
    </w:p>
    <w:p w14:paraId="1B7F1799">
      <w:pPr>
        <w:pStyle w:val="14"/>
        <w:spacing w:line="400" w:lineRule="exact"/>
        <w:ind w:left="540"/>
        <w:rPr>
          <w:rFonts w:hAnsi="宋体"/>
          <w:color w:val="auto"/>
          <w:sz w:val="28"/>
        </w:rPr>
      </w:pPr>
    </w:p>
    <w:p w14:paraId="6CA24073">
      <w:pPr>
        <w:pStyle w:val="14"/>
        <w:spacing w:line="400" w:lineRule="exact"/>
        <w:ind w:left="540"/>
        <w:rPr>
          <w:rFonts w:hAnsi="宋体"/>
          <w:color w:val="auto"/>
          <w:sz w:val="28"/>
        </w:rPr>
      </w:pPr>
    </w:p>
    <w:p w14:paraId="354430B4">
      <w:pPr>
        <w:pStyle w:val="14"/>
        <w:spacing w:line="400" w:lineRule="exact"/>
        <w:ind w:left="540"/>
        <w:rPr>
          <w:rFonts w:hAnsi="宋体"/>
          <w:color w:val="auto"/>
          <w:sz w:val="28"/>
        </w:rPr>
      </w:pPr>
    </w:p>
    <w:p w14:paraId="14265A33">
      <w:pPr>
        <w:pStyle w:val="14"/>
        <w:spacing w:line="400" w:lineRule="exact"/>
        <w:ind w:left="540"/>
        <w:rPr>
          <w:rFonts w:hAnsi="宋体"/>
          <w:color w:val="auto"/>
          <w:sz w:val="28"/>
        </w:rPr>
      </w:pPr>
    </w:p>
    <w:p w14:paraId="7053167B">
      <w:pPr>
        <w:pStyle w:val="14"/>
        <w:spacing w:line="400" w:lineRule="exact"/>
        <w:ind w:left="540"/>
        <w:rPr>
          <w:rFonts w:hAnsi="宋体"/>
          <w:color w:val="auto"/>
          <w:sz w:val="28"/>
        </w:rPr>
      </w:pPr>
    </w:p>
    <w:p w14:paraId="4C967909">
      <w:pPr>
        <w:pStyle w:val="14"/>
        <w:spacing w:line="400" w:lineRule="exact"/>
        <w:ind w:left="540"/>
        <w:rPr>
          <w:rFonts w:hAnsi="宋体"/>
          <w:color w:val="auto"/>
          <w:sz w:val="28"/>
        </w:rPr>
      </w:pPr>
    </w:p>
    <w:p w14:paraId="6A44165B">
      <w:pPr>
        <w:pStyle w:val="14"/>
        <w:spacing w:line="400" w:lineRule="exact"/>
        <w:ind w:left="540"/>
        <w:rPr>
          <w:rFonts w:hAnsi="宋体"/>
          <w:color w:val="auto"/>
          <w:sz w:val="28"/>
        </w:rPr>
      </w:pPr>
    </w:p>
    <w:p w14:paraId="6111912A">
      <w:pPr>
        <w:pStyle w:val="14"/>
        <w:spacing w:line="400" w:lineRule="exact"/>
        <w:rPr>
          <w:rFonts w:hAnsi="宋体"/>
          <w:color w:val="auto"/>
          <w:sz w:val="28"/>
        </w:rPr>
      </w:pPr>
    </w:p>
    <w:p w14:paraId="3E76A8FD">
      <w:pPr>
        <w:pStyle w:val="14"/>
        <w:spacing w:line="400" w:lineRule="exact"/>
        <w:rPr>
          <w:rFonts w:hAnsi="宋体"/>
          <w:color w:val="auto"/>
          <w:sz w:val="28"/>
        </w:rPr>
      </w:pPr>
    </w:p>
    <w:p w14:paraId="4CBA047A">
      <w:pPr>
        <w:rPr>
          <w:color w:val="auto"/>
        </w:rPr>
      </w:pPr>
      <w:bookmarkStart w:id="422" w:name="_Toc235978990"/>
      <w:bookmarkStart w:id="423" w:name="_Toc239996251"/>
      <w:bookmarkStart w:id="424" w:name="_Toc237103172"/>
      <w:bookmarkStart w:id="425" w:name="_Toc235946274"/>
      <w:bookmarkStart w:id="426" w:name="_Toc235979625"/>
      <w:bookmarkStart w:id="427" w:name="_Toc235947194"/>
      <w:bookmarkStart w:id="428" w:name="_Toc196034720"/>
      <w:bookmarkStart w:id="429" w:name="_Toc111387249"/>
      <w:bookmarkStart w:id="430" w:name="_Toc111386789"/>
      <w:bookmarkStart w:id="431" w:name="_Toc534481616"/>
      <w:bookmarkStart w:id="432" w:name="_Toc238975186"/>
      <w:bookmarkStart w:id="433" w:name="_Toc70407900"/>
      <w:bookmarkStart w:id="434" w:name="_Toc239578856"/>
      <w:bookmarkStart w:id="435" w:name="_Toc238974896"/>
      <w:bookmarkStart w:id="436" w:name="_Toc239498680"/>
      <w:bookmarkStart w:id="437" w:name="_Toc232393557"/>
      <w:bookmarkStart w:id="438" w:name="_Toc534482137"/>
      <w:bookmarkStart w:id="439" w:name="_Toc239578687"/>
      <w:bookmarkStart w:id="440" w:name="_Toc235946390"/>
      <w:bookmarkStart w:id="441" w:name="_Toc235979744"/>
      <w:bookmarkStart w:id="442" w:name="_Toc238975023"/>
      <w:bookmarkStart w:id="443" w:name="_Toc236068662"/>
      <w:bookmarkStart w:id="444" w:name="_Toc235947349"/>
      <w:bookmarkStart w:id="445" w:name="_Toc232155296"/>
      <w:bookmarkStart w:id="446" w:name="_Toc237103342"/>
    </w:p>
    <w:p w14:paraId="52C6D8C5">
      <w:pPr>
        <w:rPr>
          <w:color w:val="auto"/>
        </w:rPr>
      </w:pPr>
    </w:p>
    <w:p w14:paraId="3869080D">
      <w:pPr>
        <w:rPr>
          <w:color w:val="auto"/>
        </w:rPr>
      </w:pPr>
    </w:p>
    <w:p w14:paraId="5B8F8CC6">
      <w:pPr>
        <w:rPr>
          <w:color w:val="auto"/>
        </w:rPr>
      </w:pPr>
    </w:p>
    <w:p w14:paraId="734DCB81">
      <w:pPr>
        <w:rPr>
          <w:color w:val="auto"/>
        </w:rPr>
      </w:pPr>
    </w:p>
    <w:p w14:paraId="5FB10C26">
      <w:pPr>
        <w:rPr>
          <w:color w:val="auto"/>
        </w:rPr>
      </w:pPr>
    </w:p>
    <w:p w14:paraId="22873ED1">
      <w:pPr>
        <w:rPr>
          <w:color w:val="auto"/>
        </w:rPr>
      </w:pPr>
    </w:p>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p w14:paraId="71D2F8CA">
      <w:pPr>
        <w:pStyle w:val="4"/>
        <w:keepNext/>
        <w:keepLines/>
        <w:pageBreakBefore/>
        <w:widowControl w:val="0"/>
        <w:numPr>
          <w:ilvl w:val="2"/>
          <w:numId w:val="0"/>
        </w:numPr>
        <w:kinsoku/>
        <w:wordWrap/>
        <w:overflowPunct/>
        <w:topLinePunct w:val="0"/>
        <w:autoSpaceDE/>
        <w:autoSpaceDN/>
        <w:bidi w:val="0"/>
        <w:adjustRightInd/>
        <w:snapToGrid/>
        <w:spacing w:line="416" w:lineRule="auto"/>
        <w:ind w:leftChars="0"/>
        <w:jc w:val="center"/>
        <w:textAlignment w:val="auto"/>
        <w:rPr>
          <w:rFonts w:hint="eastAsia" w:ascii="Times New Roman" w:hAnsi="Times New Roman" w:eastAsia="宋体" w:cs="Times New Roman"/>
          <w:color w:val="auto"/>
          <w:lang w:eastAsia="zh-CN"/>
        </w:rPr>
      </w:pPr>
      <w:bookmarkStart w:id="447" w:name="_Toc247969226"/>
      <w:bookmarkStart w:id="448" w:name="_Toc275942836"/>
      <w:r>
        <w:rPr>
          <w:rFonts w:hint="eastAsia" w:ascii="Times New Roman" w:hAnsi="Times New Roman" w:eastAsia="宋体" w:cs="Times New Roman"/>
          <w:color w:val="auto"/>
          <w:lang w:eastAsia="zh-CN"/>
        </w:rPr>
        <w:t>（1）拟投入的主要施工机械设备表</w:t>
      </w:r>
      <w:bookmarkEnd w:id="447"/>
      <w:bookmarkEnd w:id="448"/>
    </w:p>
    <w:p w14:paraId="4F3FEE38">
      <w:pPr>
        <w:tabs>
          <w:tab w:val="left" w:pos="0"/>
        </w:tabs>
        <w:spacing w:after="120"/>
        <w:ind w:right="-64"/>
        <w:rPr>
          <w:rFonts w:ascii="宋体" w:hAnsi="宋体"/>
          <w:b/>
          <w:color w:val="auto"/>
          <w:sz w:val="36"/>
        </w:rPr>
      </w:pPr>
      <w:r>
        <w:rPr>
          <w:rFonts w:hint="eastAsia" w:ascii="仿宋_GB2312" w:hAnsi="宋体" w:eastAsia="仿宋_GB2312"/>
          <w:color w:val="auto"/>
          <w:sz w:val="24"/>
          <w:u w:val="single"/>
        </w:rPr>
        <w:t xml:space="preserve">        </w:t>
      </w:r>
      <w:r>
        <w:rPr>
          <w:rFonts w:hint="eastAsia" w:ascii="宋体" w:hAnsi="宋体"/>
          <w:color w:val="auto"/>
          <w:sz w:val="24"/>
          <w:u w:val="single"/>
        </w:rPr>
        <w:t xml:space="preserve"> {招标工程项目名称}        </w:t>
      </w:r>
      <w:r>
        <w:rPr>
          <w:rFonts w:hint="eastAsia" w:ascii="宋体" w:hAnsi="宋体"/>
          <w:color w:val="auto"/>
          <w:sz w:val="24"/>
        </w:rPr>
        <w:t xml:space="preserve">工程                         </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8"/>
        <w:gridCol w:w="1500"/>
        <w:gridCol w:w="979"/>
        <w:gridCol w:w="720"/>
        <w:gridCol w:w="801"/>
        <w:gridCol w:w="1100"/>
        <w:gridCol w:w="1100"/>
        <w:gridCol w:w="800"/>
        <w:gridCol w:w="1000"/>
        <w:gridCol w:w="945"/>
      </w:tblGrid>
      <w:tr w14:paraId="17B4E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8" w:type="dxa"/>
            <w:vAlign w:val="center"/>
          </w:tcPr>
          <w:p w14:paraId="2040A9F3">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宋体" w:hAnsi="宋体"/>
                <w:color w:val="auto"/>
                <w:sz w:val="24"/>
              </w:rPr>
            </w:pPr>
            <w:r>
              <w:rPr>
                <w:rFonts w:hint="eastAsia" w:ascii="宋体" w:hAnsi="宋体"/>
                <w:color w:val="auto"/>
                <w:sz w:val="24"/>
              </w:rPr>
              <w:t>序号</w:t>
            </w:r>
          </w:p>
        </w:tc>
        <w:tc>
          <w:tcPr>
            <w:tcW w:w="1500" w:type="dxa"/>
            <w:vAlign w:val="center"/>
          </w:tcPr>
          <w:p w14:paraId="3A52666D">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宋体" w:hAnsi="宋体"/>
                <w:color w:val="auto"/>
                <w:sz w:val="24"/>
              </w:rPr>
            </w:pPr>
            <w:r>
              <w:rPr>
                <w:rFonts w:hint="eastAsia" w:ascii="宋体" w:hAnsi="宋体"/>
                <w:color w:val="auto"/>
                <w:sz w:val="24"/>
              </w:rPr>
              <w:t>机械或</w:t>
            </w:r>
          </w:p>
          <w:p w14:paraId="26244BB0">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宋体" w:hAnsi="宋体"/>
                <w:color w:val="auto"/>
                <w:sz w:val="24"/>
              </w:rPr>
            </w:pPr>
            <w:r>
              <w:rPr>
                <w:rFonts w:hint="eastAsia" w:ascii="宋体" w:hAnsi="宋体"/>
                <w:color w:val="auto"/>
                <w:sz w:val="24"/>
              </w:rPr>
              <w:t>设备名称</w:t>
            </w:r>
          </w:p>
        </w:tc>
        <w:tc>
          <w:tcPr>
            <w:tcW w:w="979" w:type="dxa"/>
            <w:vAlign w:val="center"/>
          </w:tcPr>
          <w:p w14:paraId="211378AD">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宋体" w:hAnsi="宋体"/>
                <w:color w:val="auto"/>
                <w:sz w:val="24"/>
              </w:rPr>
            </w:pPr>
            <w:r>
              <w:rPr>
                <w:rFonts w:hint="eastAsia" w:ascii="宋体" w:hAnsi="宋体"/>
                <w:color w:val="auto"/>
                <w:sz w:val="24"/>
              </w:rPr>
              <w:t>型号</w:t>
            </w:r>
          </w:p>
          <w:p w14:paraId="720155FE">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宋体" w:hAnsi="宋体"/>
                <w:color w:val="auto"/>
                <w:sz w:val="24"/>
              </w:rPr>
            </w:pPr>
            <w:r>
              <w:rPr>
                <w:rFonts w:hint="eastAsia" w:ascii="宋体" w:hAnsi="宋体"/>
                <w:color w:val="auto"/>
                <w:sz w:val="24"/>
              </w:rPr>
              <w:t>规格</w:t>
            </w:r>
          </w:p>
        </w:tc>
        <w:tc>
          <w:tcPr>
            <w:tcW w:w="720" w:type="dxa"/>
            <w:vAlign w:val="center"/>
          </w:tcPr>
          <w:p w14:paraId="54281EF5">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宋体" w:hAnsi="宋体"/>
                <w:color w:val="auto"/>
                <w:sz w:val="24"/>
              </w:rPr>
            </w:pPr>
            <w:r>
              <w:rPr>
                <w:rFonts w:hint="eastAsia" w:ascii="宋体" w:hAnsi="宋体"/>
                <w:color w:val="auto"/>
                <w:sz w:val="24"/>
              </w:rPr>
              <w:t>数量</w:t>
            </w:r>
          </w:p>
        </w:tc>
        <w:tc>
          <w:tcPr>
            <w:tcW w:w="801" w:type="dxa"/>
            <w:vAlign w:val="center"/>
          </w:tcPr>
          <w:p w14:paraId="528323EE">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宋体" w:hAnsi="宋体"/>
                <w:color w:val="auto"/>
                <w:sz w:val="24"/>
              </w:rPr>
            </w:pPr>
            <w:r>
              <w:rPr>
                <w:rFonts w:hint="eastAsia" w:ascii="宋体" w:hAnsi="宋体"/>
                <w:color w:val="auto"/>
                <w:sz w:val="24"/>
              </w:rPr>
              <w:t>国别产地</w:t>
            </w:r>
          </w:p>
        </w:tc>
        <w:tc>
          <w:tcPr>
            <w:tcW w:w="1100" w:type="dxa"/>
            <w:vAlign w:val="center"/>
          </w:tcPr>
          <w:p w14:paraId="58418DD0">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宋体" w:hAnsi="宋体"/>
                <w:color w:val="auto"/>
                <w:sz w:val="24"/>
              </w:rPr>
            </w:pPr>
            <w:r>
              <w:rPr>
                <w:rFonts w:hint="eastAsia" w:ascii="宋体" w:hAnsi="宋体"/>
                <w:color w:val="auto"/>
                <w:sz w:val="24"/>
              </w:rPr>
              <w:t>制造年份</w:t>
            </w:r>
          </w:p>
        </w:tc>
        <w:tc>
          <w:tcPr>
            <w:tcW w:w="1100" w:type="dxa"/>
            <w:vAlign w:val="center"/>
          </w:tcPr>
          <w:p w14:paraId="79A2938A">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宋体" w:hAnsi="宋体"/>
                <w:color w:val="auto"/>
                <w:sz w:val="24"/>
              </w:rPr>
            </w:pPr>
            <w:r>
              <w:rPr>
                <w:rFonts w:hint="eastAsia" w:ascii="宋体" w:hAnsi="宋体"/>
                <w:color w:val="auto"/>
                <w:sz w:val="24"/>
              </w:rPr>
              <w:t>额定功率（KW）</w:t>
            </w:r>
          </w:p>
        </w:tc>
        <w:tc>
          <w:tcPr>
            <w:tcW w:w="800" w:type="dxa"/>
            <w:vAlign w:val="center"/>
          </w:tcPr>
          <w:p w14:paraId="11C68B89">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宋体" w:hAnsi="宋体"/>
                <w:color w:val="auto"/>
                <w:sz w:val="24"/>
              </w:rPr>
            </w:pPr>
            <w:r>
              <w:rPr>
                <w:rFonts w:hint="eastAsia" w:ascii="宋体" w:hAnsi="宋体"/>
                <w:color w:val="auto"/>
                <w:sz w:val="24"/>
              </w:rPr>
              <w:t>生产能力</w:t>
            </w:r>
          </w:p>
        </w:tc>
        <w:tc>
          <w:tcPr>
            <w:tcW w:w="1000" w:type="dxa"/>
            <w:tcBorders>
              <w:right w:val="single" w:color="auto" w:sz="4" w:space="0"/>
            </w:tcBorders>
            <w:vAlign w:val="center"/>
          </w:tcPr>
          <w:p w14:paraId="50F17AA2">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宋体" w:hAnsi="宋体"/>
                <w:color w:val="auto"/>
                <w:sz w:val="24"/>
              </w:rPr>
            </w:pPr>
            <w:r>
              <w:rPr>
                <w:rFonts w:hint="eastAsia" w:ascii="宋体" w:hAnsi="宋体"/>
                <w:color w:val="auto"/>
                <w:sz w:val="24"/>
              </w:rPr>
              <w:t>用于施工部位</w:t>
            </w:r>
          </w:p>
        </w:tc>
        <w:tc>
          <w:tcPr>
            <w:tcW w:w="945" w:type="dxa"/>
            <w:tcBorders>
              <w:left w:val="single" w:color="auto" w:sz="4" w:space="0"/>
            </w:tcBorders>
            <w:vAlign w:val="center"/>
          </w:tcPr>
          <w:p w14:paraId="361494C7">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宋体" w:hAnsi="宋体"/>
                <w:color w:val="auto"/>
                <w:sz w:val="24"/>
              </w:rPr>
            </w:pPr>
            <w:r>
              <w:rPr>
                <w:rFonts w:hint="eastAsia" w:ascii="宋体" w:hAnsi="宋体"/>
                <w:color w:val="auto"/>
                <w:sz w:val="24"/>
              </w:rPr>
              <w:t>备注</w:t>
            </w:r>
          </w:p>
        </w:tc>
      </w:tr>
      <w:tr w14:paraId="075EC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508" w:type="dxa"/>
          </w:tcPr>
          <w:p w14:paraId="01CF9BCF">
            <w:pPr>
              <w:rPr>
                <w:rFonts w:ascii="仿宋_GB2312" w:hAnsi="宋体" w:eastAsia="仿宋_GB2312"/>
                <w:color w:val="auto"/>
                <w:sz w:val="24"/>
              </w:rPr>
            </w:pPr>
          </w:p>
        </w:tc>
        <w:tc>
          <w:tcPr>
            <w:tcW w:w="1500" w:type="dxa"/>
          </w:tcPr>
          <w:p w14:paraId="7E0B2961">
            <w:pPr>
              <w:rPr>
                <w:rFonts w:ascii="仿宋_GB2312" w:hAnsi="宋体" w:eastAsia="仿宋_GB2312"/>
                <w:color w:val="auto"/>
                <w:sz w:val="24"/>
              </w:rPr>
            </w:pPr>
          </w:p>
        </w:tc>
        <w:tc>
          <w:tcPr>
            <w:tcW w:w="979" w:type="dxa"/>
          </w:tcPr>
          <w:p w14:paraId="47AEF468">
            <w:pPr>
              <w:rPr>
                <w:rFonts w:ascii="仿宋_GB2312" w:hAnsi="宋体" w:eastAsia="仿宋_GB2312"/>
                <w:color w:val="auto"/>
                <w:sz w:val="24"/>
              </w:rPr>
            </w:pPr>
          </w:p>
        </w:tc>
        <w:tc>
          <w:tcPr>
            <w:tcW w:w="720" w:type="dxa"/>
          </w:tcPr>
          <w:p w14:paraId="5D0919BA">
            <w:pPr>
              <w:rPr>
                <w:rFonts w:ascii="仿宋_GB2312" w:hAnsi="宋体" w:eastAsia="仿宋_GB2312"/>
                <w:color w:val="auto"/>
                <w:sz w:val="24"/>
              </w:rPr>
            </w:pPr>
          </w:p>
        </w:tc>
        <w:tc>
          <w:tcPr>
            <w:tcW w:w="801" w:type="dxa"/>
          </w:tcPr>
          <w:p w14:paraId="04FED105">
            <w:pPr>
              <w:rPr>
                <w:rFonts w:ascii="仿宋_GB2312" w:hAnsi="宋体" w:eastAsia="仿宋_GB2312"/>
                <w:color w:val="auto"/>
                <w:sz w:val="24"/>
              </w:rPr>
            </w:pPr>
          </w:p>
        </w:tc>
        <w:tc>
          <w:tcPr>
            <w:tcW w:w="1100" w:type="dxa"/>
          </w:tcPr>
          <w:p w14:paraId="0EA253D5">
            <w:pPr>
              <w:rPr>
                <w:rFonts w:ascii="仿宋_GB2312" w:hAnsi="宋体" w:eastAsia="仿宋_GB2312"/>
                <w:color w:val="auto"/>
                <w:sz w:val="24"/>
              </w:rPr>
            </w:pPr>
          </w:p>
        </w:tc>
        <w:tc>
          <w:tcPr>
            <w:tcW w:w="1100" w:type="dxa"/>
          </w:tcPr>
          <w:p w14:paraId="5FE600CB">
            <w:pPr>
              <w:rPr>
                <w:rFonts w:ascii="仿宋_GB2312" w:hAnsi="宋体" w:eastAsia="仿宋_GB2312"/>
                <w:color w:val="auto"/>
                <w:sz w:val="24"/>
              </w:rPr>
            </w:pPr>
          </w:p>
        </w:tc>
        <w:tc>
          <w:tcPr>
            <w:tcW w:w="800" w:type="dxa"/>
          </w:tcPr>
          <w:p w14:paraId="3F138E9B">
            <w:pPr>
              <w:rPr>
                <w:rFonts w:ascii="仿宋_GB2312" w:hAnsi="宋体" w:eastAsia="仿宋_GB2312"/>
                <w:color w:val="auto"/>
                <w:sz w:val="24"/>
              </w:rPr>
            </w:pPr>
          </w:p>
        </w:tc>
        <w:tc>
          <w:tcPr>
            <w:tcW w:w="1000" w:type="dxa"/>
            <w:tcBorders>
              <w:right w:val="single" w:color="auto" w:sz="4" w:space="0"/>
            </w:tcBorders>
          </w:tcPr>
          <w:p w14:paraId="1E5E8DAD">
            <w:pPr>
              <w:rPr>
                <w:rFonts w:ascii="仿宋_GB2312" w:hAnsi="宋体" w:eastAsia="仿宋_GB2312"/>
                <w:color w:val="auto"/>
                <w:sz w:val="24"/>
              </w:rPr>
            </w:pPr>
          </w:p>
        </w:tc>
        <w:tc>
          <w:tcPr>
            <w:tcW w:w="945" w:type="dxa"/>
            <w:tcBorders>
              <w:left w:val="single" w:color="auto" w:sz="4" w:space="0"/>
            </w:tcBorders>
          </w:tcPr>
          <w:p w14:paraId="6C836B49">
            <w:pPr>
              <w:rPr>
                <w:rFonts w:ascii="仿宋_GB2312" w:hAnsi="宋体" w:eastAsia="仿宋_GB2312"/>
                <w:color w:val="auto"/>
                <w:sz w:val="24"/>
              </w:rPr>
            </w:pPr>
          </w:p>
        </w:tc>
      </w:tr>
      <w:tr w14:paraId="5C9C3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508" w:type="dxa"/>
          </w:tcPr>
          <w:p w14:paraId="0A32C7E3">
            <w:pPr>
              <w:rPr>
                <w:rFonts w:ascii="仿宋_GB2312" w:hAnsi="宋体" w:eastAsia="仿宋_GB2312"/>
                <w:color w:val="auto"/>
                <w:sz w:val="24"/>
              </w:rPr>
            </w:pPr>
          </w:p>
        </w:tc>
        <w:tc>
          <w:tcPr>
            <w:tcW w:w="1500" w:type="dxa"/>
          </w:tcPr>
          <w:p w14:paraId="6DCE6AC2">
            <w:pPr>
              <w:rPr>
                <w:rFonts w:ascii="仿宋_GB2312" w:hAnsi="宋体" w:eastAsia="仿宋_GB2312"/>
                <w:color w:val="auto"/>
                <w:sz w:val="24"/>
              </w:rPr>
            </w:pPr>
          </w:p>
        </w:tc>
        <w:tc>
          <w:tcPr>
            <w:tcW w:w="979" w:type="dxa"/>
          </w:tcPr>
          <w:p w14:paraId="36333C28">
            <w:pPr>
              <w:rPr>
                <w:rFonts w:ascii="仿宋_GB2312" w:hAnsi="宋体" w:eastAsia="仿宋_GB2312"/>
                <w:color w:val="auto"/>
                <w:sz w:val="24"/>
              </w:rPr>
            </w:pPr>
          </w:p>
        </w:tc>
        <w:tc>
          <w:tcPr>
            <w:tcW w:w="720" w:type="dxa"/>
          </w:tcPr>
          <w:p w14:paraId="344540F2">
            <w:pPr>
              <w:rPr>
                <w:rFonts w:ascii="仿宋_GB2312" w:hAnsi="宋体" w:eastAsia="仿宋_GB2312"/>
                <w:color w:val="auto"/>
                <w:sz w:val="24"/>
              </w:rPr>
            </w:pPr>
          </w:p>
        </w:tc>
        <w:tc>
          <w:tcPr>
            <w:tcW w:w="801" w:type="dxa"/>
          </w:tcPr>
          <w:p w14:paraId="55964E0C">
            <w:pPr>
              <w:rPr>
                <w:rFonts w:ascii="仿宋_GB2312" w:hAnsi="宋体" w:eastAsia="仿宋_GB2312"/>
                <w:color w:val="auto"/>
                <w:sz w:val="24"/>
              </w:rPr>
            </w:pPr>
          </w:p>
        </w:tc>
        <w:tc>
          <w:tcPr>
            <w:tcW w:w="1100" w:type="dxa"/>
          </w:tcPr>
          <w:p w14:paraId="340650AF">
            <w:pPr>
              <w:rPr>
                <w:rFonts w:ascii="仿宋_GB2312" w:hAnsi="宋体" w:eastAsia="仿宋_GB2312"/>
                <w:color w:val="auto"/>
                <w:sz w:val="24"/>
              </w:rPr>
            </w:pPr>
          </w:p>
        </w:tc>
        <w:tc>
          <w:tcPr>
            <w:tcW w:w="1100" w:type="dxa"/>
          </w:tcPr>
          <w:p w14:paraId="66BF3584">
            <w:pPr>
              <w:rPr>
                <w:rFonts w:ascii="仿宋_GB2312" w:hAnsi="宋体" w:eastAsia="仿宋_GB2312"/>
                <w:color w:val="auto"/>
                <w:sz w:val="24"/>
              </w:rPr>
            </w:pPr>
          </w:p>
        </w:tc>
        <w:tc>
          <w:tcPr>
            <w:tcW w:w="800" w:type="dxa"/>
          </w:tcPr>
          <w:p w14:paraId="4657F997">
            <w:pPr>
              <w:rPr>
                <w:rFonts w:ascii="仿宋_GB2312" w:hAnsi="宋体" w:eastAsia="仿宋_GB2312"/>
                <w:color w:val="auto"/>
                <w:sz w:val="24"/>
              </w:rPr>
            </w:pPr>
          </w:p>
        </w:tc>
        <w:tc>
          <w:tcPr>
            <w:tcW w:w="1000" w:type="dxa"/>
            <w:tcBorders>
              <w:right w:val="single" w:color="auto" w:sz="4" w:space="0"/>
            </w:tcBorders>
          </w:tcPr>
          <w:p w14:paraId="0DED35C7">
            <w:pPr>
              <w:rPr>
                <w:rFonts w:ascii="仿宋_GB2312" w:hAnsi="宋体" w:eastAsia="仿宋_GB2312"/>
                <w:color w:val="auto"/>
                <w:sz w:val="24"/>
              </w:rPr>
            </w:pPr>
          </w:p>
        </w:tc>
        <w:tc>
          <w:tcPr>
            <w:tcW w:w="945" w:type="dxa"/>
            <w:tcBorders>
              <w:left w:val="single" w:color="auto" w:sz="4" w:space="0"/>
            </w:tcBorders>
          </w:tcPr>
          <w:p w14:paraId="7DC43DF7">
            <w:pPr>
              <w:rPr>
                <w:rFonts w:ascii="仿宋_GB2312" w:hAnsi="宋体" w:eastAsia="仿宋_GB2312"/>
                <w:color w:val="auto"/>
                <w:sz w:val="24"/>
              </w:rPr>
            </w:pPr>
          </w:p>
        </w:tc>
      </w:tr>
      <w:tr w14:paraId="6B5DC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508" w:type="dxa"/>
          </w:tcPr>
          <w:p w14:paraId="4FCABEAC">
            <w:pPr>
              <w:rPr>
                <w:rFonts w:ascii="仿宋_GB2312" w:hAnsi="宋体" w:eastAsia="仿宋_GB2312"/>
                <w:color w:val="auto"/>
                <w:sz w:val="24"/>
              </w:rPr>
            </w:pPr>
          </w:p>
        </w:tc>
        <w:tc>
          <w:tcPr>
            <w:tcW w:w="1500" w:type="dxa"/>
          </w:tcPr>
          <w:p w14:paraId="6E7295A9">
            <w:pPr>
              <w:rPr>
                <w:rFonts w:ascii="仿宋_GB2312" w:hAnsi="宋体" w:eastAsia="仿宋_GB2312"/>
                <w:color w:val="auto"/>
                <w:sz w:val="24"/>
              </w:rPr>
            </w:pPr>
          </w:p>
        </w:tc>
        <w:tc>
          <w:tcPr>
            <w:tcW w:w="979" w:type="dxa"/>
          </w:tcPr>
          <w:p w14:paraId="1F2D64D0">
            <w:pPr>
              <w:rPr>
                <w:rFonts w:ascii="仿宋_GB2312" w:hAnsi="宋体" w:eastAsia="仿宋_GB2312"/>
                <w:color w:val="auto"/>
                <w:sz w:val="24"/>
              </w:rPr>
            </w:pPr>
          </w:p>
        </w:tc>
        <w:tc>
          <w:tcPr>
            <w:tcW w:w="720" w:type="dxa"/>
          </w:tcPr>
          <w:p w14:paraId="1CDF850F">
            <w:pPr>
              <w:rPr>
                <w:rFonts w:ascii="仿宋_GB2312" w:hAnsi="宋体" w:eastAsia="仿宋_GB2312"/>
                <w:color w:val="auto"/>
                <w:sz w:val="24"/>
              </w:rPr>
            </w:pPr>
          </w:p>
        </w:tc>
        <w:tc>
          <w:tcPr>
            <w:tcW w:w="801" w:type="dxa"/>
          </w:tcPr>
          <w:p w14:paraId="201E44E7">
            <w:pPr>
              <w:rPr>
                <w:rFonts w:ascii="仿宋_GB2312" w:hAnsi="宋体" w:eastAsia="仿宋_GB2312"/>
                <w:color w:val="auto"/>
                <w:sz w:val="24"/>
              </w:rPr>
            </w:pPr>
          </w:p>
        </w:tc>
        <w:tc>
          <w:tcPr>
            <w:tcW w:w="1100" w:type="dxa"/>
          </w:tcPr>
          <w:p w14:paraId="403E40C1">
            <w:pPr>
              <w:rPr>
                <w:rFonts w:ascii="仿宋_GB2312" w:hAnsi="宋体" w:eastAsia="仿宋_GB2312"/>
                <w:color w:val="auto"/>
                <w:sz w:val="24"/>
              </w:rPr>
            </w:pPr>
          </w:p>
        </w:tc>
        <w:tc>
          <w:tcPr>
            <w:tcW w:w="1100" w:type="dxa"/>
          </w:tcPr>
          <w:p w14:paraId="0048C61C">
            <w:pPr>
              <w:rPr>
                <w:rFonts w:ascii="仿宋_GB2312" w:hAnsi="宋体" w:eastAsia="仿宋_GB2312"/>
                <w:color w:val="auto"/>
                <w:sz w:val="24"/>
              </w:rPr>
            </w:pPr>
          </w:p>
        </w:tc>
        <w:tc>
          <w:tcPr>
            <w:tcW w:w="800" w:type="dxa"/>
          </w:tcPr>
          <w:p w14:paraId="5588A245">
            <w:pPr>
              <w:rPr>
                <w:rFonts w:ascii="仿宋_GB2312" w:hAnsi="宋体" w:eastAsia="仿宋_GB2312"/>
                <w:color w:val="auto"/>
                <w:sz w:val="24"/>
              </w:rPr>
            </w:pPr>
          </w:p>
        </w:tc>
        <w:tc>
          <w:tcPr>
            <w:tcW w:w="1000" w:type="dxa"/>
            <w:tcBorders>
              <w:right w:val="single" w:color="auto" w:sz="4" w:space="0"/>
            </w:tcBorders>
          </w:tcPr>
          <w:p w14:paraId="27363CB8">
            <w:pPr>
              <w:rPr>
                <w:rFonts w:ascii="仿宋_GB2312" w:hAnsi="宋体" w:eastAsia="仿宋_GB2312"/>
                <w:color w:val="auto"/>
                <w:sz w:val="24"/>
              </w:rPr>
            </w:pPr>
          </w:p>
        </w:tc>
        <w:tc>
          <w:tcPr>
            <w:tcW w:w="945" w:type="dxa"/>
            <w:tcBorders>
              <w:left w:val="single" w:color="auto" w:sz="4" w:space="0"/>
            </w:tcBorders>
          </w:tcPr>
          <w:p w14:paraId="21F072B1">
            <w:pPr>
              <w:rPr>
                <w:rFonts w:ascii="仿宋_GB2312" w:hAnsi="宋体" w:eastAsia="仿宋_GB2312"/>
                <w:color w:val="auto"/>
                <w:sz w:val="24"/>
              </w:rPr>
            </w:pPr>
          </w:p>
        </w:tc>
      </w:tr>
      <w:tr w14:paraId="6664A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508" w:type="dxa"/>
          </w:tcPr>
          <w:p w14:paraId="386C9262">
            <w:pPr>
              <w:rPr>
                <w:rFonts w:ascii="仿宋_GB2312" w:hAnsi="宋体" w:eastAsia="仿宋_GB2312"/>
                <w:color w:val="auto"/>
                <w:sz w:val="24"/>
              </w:rPr>
            </w:pPr>
          </w:p>
        </w:tc>
        <w:tc>
          <w:tcPr>
            <w:tcW w:w="1500" w:type="dxa"/>
          </w:tcPr>
          <w:p w14:paraId="3CBFE345">
            <w:pPr>
              <w:rPr>
                <w:rFonts w:ascii="仿宋_GB2312" w:hAnsi="宋体" w:eastAsia="仿宋_GB2312"/>
                <w:color w:val="auto"/>
                <w:sz w:val="24"/>
              </w:rPr>
            </w:pPr>
          </w:p>
        </w:tc>
        <w:tc>
          <w:tcPr>
            <w:tcW w:w="979" w:type="dxa"/>
          </w:tcPr>
          <w:p w14:paraId="443C2027">
            <w:pPr>
              <w:rPr>
                <w:rFonts w:ascii="仿宋_GB2312" w:hAnsi="宋体" w:eastAsia="仿宋_GB2312"/>
                <w:color w:val="auto"/>
                <w:sz w:val="24"/>
              </w:rPr>
            </w:pPr>
          </w:p>
        </w:tc>
        <w:tc>
          <w:tcPr>
            <w:tcW w:w="720" w:type="dxa"/>
          </w:tcPr>
          <w:p w14:paraId="514C146E">
            <w:pPr>
              <w:rPr>
                <w:rFonts w:ascii="仿宋_GB2312" w:hAnsi="宋体" w:eastAsia="仿宋_GB2312"/>
                <w:color w:val="auto"/>
                <w:sz w:val="24"/>
              </w:rPr>
            </w:pPr>
          </w:p>
        </w:tc>
        <w:tc>
          <w:tcPr>
            <w:tcW w:w="801" w:type="dxa"/>
          </w:tcPr>
          <w:p w14:paraId="6D8DFAF1">
            <w:pPr>
              <w:rPr>
                <w:rFonts w:ascii="仿宋_GB2312" w:hAnsi="宋体" w:eastAsia="仿宋_GB2312"/>
                <w:color w:val="auto"/>
                <w:sz w:val="24"/>
              </w:rPr>
            </w:pPr>
          </w:p>
        </w:tc>
        <w:tc>
          <w:tcPr>
            <w:tcW w:w="1100" w:type="dxa"/>
          </w:tcPr>
          <w:p w14:paraId="1FAECE52">
            <w:pPr>
              <w:rPr>
                <w:rFonts w:ascii="仿宋_GB2312" w:hAnsi="宋体" w:eastAsia="仿宋_GB2312"/>
                <w:color w:val="auto"/>
                <w:sz w:val="24"/>
              </w:rPr>
            </w:pPr>
          </w:p>
        </w:tc>
        <w:tc>
          <w:tcPr>
            <w:tcW w:w="1100" w:type="dxa"/>
          </w:tcPr>
          <w:p w14:paraId="7F7491D0">
            <w:pPr>
              <w:rPr>
                <w:rFonts w:ascii="仿宋_GB2312" w:hAnsi="宋体" w:eastAsia="仿宋_GB2312"/>
                <w:color w:val="auto"/>
                <w:sz w:val="24"/>
              </w:rPr>
            </w:pPr>
          </w:p>
        </w:tc>
        <w:tc>
          <w:tcPr>
            <w:tcW w:w="800" w:type="dxa"/>
          </w:tcPr>
          <w:p w14:paraId="4B972D30">
            <w:pPr>
              <w:rPr>
                <w:rFonts w:ascii="仿宋_GB2312" w:hAnsi="宋体" w:eastAsia="仿宋_GB2312"/>
                <w:color w:val="auto"/>
                <w:sz w:val="24"/>
              </w:rPr>
            </w:pPr>
          </w:p>
        </w:tc>
        <w:tc>
          <w:tcPr>
            <w:tcW w:w="1000" w:type="dxa"/>
            <w:tcBorders>
              <w:right w:val="single" w:color="auto" w:sz="4" w:space="0"/>
            </w:tcBorders>
          </w:tcPr>
          <w:p w14:paraId="3DD892FD">
            <w:pPr>
              <w:rPr>
                <w:rFonts w:ascii="仿宋_GB2312" w:hAnsi="宋体" w:eastAsia="仿宋_GB2312"/>
                <w:color w:val="auto"/>
                <w:sz w:val="24"/>
              </w:rPr>
            </w:pPr>
          </w:p>
        </w:tc>
        <w:tc>
          <w:tcPr>
            <w:tcW w:w="945" w:type="dxa"/>
            <w:tcBorders>
              <w:left w:val="single" w:color="auto" w:sz="4" w:space="0"/>
            </w:tcBorders>
          </w:tcPr>
          <w:p w14:paraId="3DF9F725">
            <w:pPr>
              <w:rPr>
                <w:rFonts w:ascii="仿宋_GB2312" w:hAnsi="宋体" w:eastAsia="仿宋_GB2312"/>
                <w:color w:val="auto"/>
                <w:sz w:val="24"/>
              </w:rPr>
            </w:pPr>
          </w:p>
        </w:tc>
      </w:tr>
      <w:tr w14:paraId="19A85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508" w:type="dxa"/>
          </w:tcPr>
          <w:p w14:paraId="54FE3895">
            <w:pPr>
              <w:rPr>
                <w:rFonts w:ascii="仿宋_GB2312" w:hAnsi="宋体" w:eastAsia="仿宋_GB2312"/>
                <w:color w:val="auto"/>
                <w:sz w:val="24"/>
              </w:rPr>
            </w:pPr>
          </w:p>
        </w:tc>
        <w:tc>
          <w:tcPr>
            <w:tcW w:w="1500" w:type="dxa"/>
          </w:tcPr>
          <w:p w14:paraId="1C70BF89">
            <w:pPr>
              <w:rPr>
                <w:rFonts w:ascii="仿宋_GB2312" w:hAnsi="宋体" w:eastAsia="仿宋_GB2312"/>
                <w:color w:val="auto"/>
                <w:sz w:val="24"/>
              </w:rPr>
            </w:pPr>
          </w:p>
        </w:tc>
        <w:tc>
          <w:tcPr>
            <w:tcW w:w="979" w:type="dxa"/>
          </w:tcPr>
          <w:p w14:paraId="53CAD2D0">
            <w:pPr>
              <w:rPr>
                <w:rFonts w:ascii="仿宋_GB2312" w:hAnsi="宋体" w:eastAsia="仿宋_GB2312"/>
                <w:color w:val="auto"/>
                <w:sz w:val="24"/>
              </w:rPr>
            </w:pPr>
          </w:p>
        </w:tc>
        <w:tc>
          <w:tcPr>
            <w:tcW w:w="720" w:type="dxa"/>
          </w:tcPr>
          <w:p w14:paraId="397C72CD">
            <w:pPr>
              <w:rPr>
                <w:rFonts w:ascii="仿宋_GB2312" w:hAnsi="宋体" w:eastAsia="仿宋_GB2312"/>
                <w:color w:val="auto"/>
                <w:sz w:val="24"/>
              </w:rPr>
            </w:pPr>
          </w:p>
        </w:tc>
        <w:tc>
          <w:tcPr>
            <w:tcW w:w="801" w:type="dxa"/>
          </w:tcPr>
          <w:p w14:paraId="5272B28B">
            <w:pPr>
              <w:rPr>
                <w:rFonts w:ascii="仿宋_GB2312" w:hAnsi="宋体" w:eastAsia="仿宋_GB2312"/>
                <w:color w:val="auto"/>
                <w:sz w:val="24"/>
              </w:rPr>
            </w:pPr>
          </w:p>
        </w:tc>
        <w:tc>
          <w:tcPr>
            <w:tcW w:w="1100" w:type="dxa"/>
          </w:tcPr>
          <w:p w14:paraId="503D2090">
            <w:pPr>
              <w:rPr>
                <w:rFonts w:ascii="仿宋_GB2312" w:hAnsi="宋体" w:eastAsia="仿宋_GB2312"/>
                <w:color w:val="auto"/>
                <w:sz w:val="24"/>
              </w:rPr>
            </w:pPr>
          </w:p>
        </w:tc>
        <w:tc>
          <w:tcPr>
            <w:tcW w:w="1100" w:type="dxa"/>
          </w:tcPr>
          <w:p w14:paraId="4EDBF404">
            <w:pPr>
              <w:rPr>
                <w:rFonts w:ascii="仿宋_GB2312" w:hAnsi="宋体" w:eastAsia="仿宋_GB2312"/>
                <w:color w:val="auto"/>
                <w:sz w:val="24"/>
              </w:rPr>
            </w:pPr>
          </w:p>
        </w:tc>
        <w:tc>
          <w:tcPr>
            <w:tcW w:w="800" w:type="dxa"/>
          </w:tcPr>
          <w:p w14:paraId="402376F0">
            <w:pPr>
              <w:rPr>
                <w:rFonts w:ascii="仿宋_GB2312" w:hAnsi="宋体" w:eastAsia="仿宋_GB2312"/>
                <w:color w:val="auto"/>
                <w:sz w:val="24"/>
              </w:rPr>
            </w:pPr>
          </w:p>
        </w:tc>
        <w:tc>
          <w:tcPr>
            <w:tcW w:w="1000" w:type="dxa"/>
            <w:tcBorders>
              <w:right w:val="single" w:color="auto" w:sz="4" w:space="0"/>
            </w:tcBorders>
          </w:tcPr>
          <w:p w14:paraId="716DCBF2">
            <w:pPr>
              <w:rPr>
                <w:rFonts w:ascii="仿宋_GB2312" w:hAnsi="宋体" w:eastAsia="仿宋_GB2312"/>
                <w:color w:val="auto"/>
                <w:sz w:val="24"/>
              </w:rPr>
            </w:pPr>
          </w:p>
        </w:tc>
        <w:tc>
          <w:tcPr>
            <w:tcW w:w="945" w:type="dxa"/>
            <w:tcBorders>
              <w:left w:val="single" w:color="auto" w:sz="4" w:space="0"/>
            </w:tcBorders>
          </w:tcPr>
          <w:p w14:paraId="3050A26E">
            <w:pPr>
              <w:rPr>
                <w:rFonts w:ascii="仿宋_GB2312" w:hAnsi="宋体" w:eastAsia="仿宋_GB2312"/>
                <w:color w:val="auto"/>
                <w:sz w:val="24"/>
              </w:rPr>
            </w:pPr>
          </w:p>
        </w:tc>
      </w:tr>
      <w:tr w14:paraId="76E82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508" w:type="dxa"/>
          </w:tcPr>
          <w:p w14:paraId="1F9A1349">
            <w:pPr>
              <w:rPr>
                <w:rFonts w:ascii="仿宋_GB2312" w:hAnsi="宋体" w:eastAsia="仿宋_GB2312"/>
                <w:color w:val="auto"/>
                <w:sz w:val="24"/>
              </w:rPr>
            </w:pPr>
          </w:p>
        </w:tc>
        <w:tc>
          <w:tcPr>
            <w:tcW w:w="1500" w:type="dxa"/>
          </w:tcPr>
          <w:p w14:paraId="32001F00">
            <w:pPr>
              <w:rPr>
                <w:rFonts w:ascii="仿宋_GB2312" w:hAnsi="宋体" w:eastAsia="仿宋_GB2312"/>
                <w:color w:val="auto"/>
                <w:sz w:val="24"/>
              </w:rPr>
            </w:pPr>
          </w:p>
        </w:tc>
        <w:tc>
          <w:tcPr>
            <w:tcW w:w="979" w:type="dxa"/>
          </w:tcPr>
          <w:p w14:paraId="0E528CFB">
            <w:pPr>
              <w:rPr>
                <w:rFonts w:ascii="仿宋_GB2312" w:hAnsi="宋体" w:eastAsia="仿宋_GB2312"/>
                <w:color w:val="auto"/>
                <w:sz w:val="24"/>
              </w:rPr>
            </w:pPr>
          </w:p>
        </w:tc>
        <w:tc>
          <w:tcPr>
            <w:tcW w:w="720" w:type="dxa"/>
          </w:tcPr>
          <w:p w14:paraId="77ADEF50">
            <w:pPr>
              <w:rPr>
                <w:rFonts w:ascii="仿宋_GB2312" w:hAnsi="宋体" w:eastAsia="仿宋_GB2312"/>
                <w:color w:val="auto"/>
                <w:sz w:val="24"/>
              </w:rPr>
            </w:pPr>
          </w:p>
        </w:tc>
        <w:tc>
          <w:tcPr>
            <w:tcW w:w="801" w:type="dxa"/>
          </w:tcPr>
          <w:p w14:paraId="6722FECE">
            <w:pPr>
              <w:rPr>
                <w:rFonts w:ascii="仿宋_GB2312" w:hAnsi="宋体" w:eastAsia="仿宋_GB2312"/>
                <w:color w:val="auto"/>
                <w:sz w:val="24"/>
              </w:rPr>
            </w:pPr>
          </w:p>
        </w:tc>
        <w:tc>
          <w:tcPr>
            <w:tcW w:w="1100" w:type="dxa"/>
          </w:tcPr>
          <w:p w14:paraId="76C9EC66">
            <w:pPr>
              <w:rPr>
                <w:rFonts w:ascii="仿宋_GB2312" w:hAnsi="宋体" w:eastAsia="仿宋_GB2312"/>
                <w:color w:val="auto"/>
                <w:sz w:val="24"/>
              </w:rPr>
            </w:pPr>
          </w:p>
        </w:tc>
        <w:tc>
          <w:tcPr>
            <w:tcW w:w="1100" w:type="dxa"/>
          </w:tcPr>
          <w:p w14:paraId="22C18AF9">
            <w:pPr>
              <w:rPr>
                <w:rFonts w:ascii="仿宋_GB2312" w:hAnsi="宋体" w:eastAsia="仿宋_GB2312"/>
                <w:color w:val="auto"/>
                <w:sz w:val="24"/>
              </w:rPr>
            </w:pPr>
          </w:p>
        </w:tc>
        <w:tc>
          <w:tcPr>
            <w:tcW w:w="800" w:type="dxa"/>
          </w:tcPr>
          <w:p w14:paraId="53E27EE6">
            <w:pPr>
              <w:rPr>
                <w:rFonts w:ascii="仿宋_GB2312" w:hAnsi="宋体" w:eastAsia="仿宋_GB2312"/>
                <w:color w:val="auto"/>
                <w:sz w:val="24"/>
              </w:rPr>
            </w:pPr>
          </w:p>
        </w:tc>
        <w:tc>
          <w:tcPr>
            <w:tcW w:w="1000" w:type="dxa"/>
            <w:tcBorders>
              <w:right w:val="single" w:color="auto" w:sz="4" w:space="0"/>
            </w:tcBorders>
          </w:tcPr>
          <w:p w14:paraId="3C25A65B">
            <w:pPr>
              <w:rPr>
                <w:rFonts w:ascii="仿宋_GB2312" w:hAnsi="宋体" w:eastAsia="仿宋_GB2312"/>
                <w:color w:val="auto"/>
                <w:sz w:val="24"/>
              </w:rPr>
            </w:pPr>
          </w:p>
        </w:tc>
        <w:tc>
          <w:tcPr>
            <w:tcW w:w="945" w:type="dxa"/>
            <w:tcBorders>
              <w:left w:val="single" w:color="auto" w:sz="4" w:space="0"/>
            </w:tcBorders>
          </w:tcPr>
          <w:p w14:paraId="5D0DA38E">
            <w:pPr>
              <w:rPr>
                <w:rFonts w:ascii="仿宋_GB2312" w:hAnsi="宋体" w:eastAsia="仿宋_GB2312"/>
                <w:color w:val="auto"/>
                <w:sz w:val="24"/>
              </w:rPr>
            </w:pPr>
          </w:p>
        </w:tc>
      </w:tr>
      <w:tr w14:paraId="0F5A8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508" w:type="dxa"/>
          </w:tcPr>
          <w:p w14:paraId="08914368">
            <w:pPr>
              <w:rPr>
                <w:rFonts w:ascii="仿宋_GB2312" w:hAnsi="宋体" w:eastAsia="仿宋_GB2312"/>
                <w:color w:val="auto"/>
                <w:sz w:val="24"/>
              </w:rPr>
            </w:pPr>
          </w:p>
        </w:tc>
        <w:tc>
          <w:tcPr>
            <w:tcW w:w="1500" w:type="dxa"/>
          </w:tcPr>
          <w:p w14:paraId="087EA3D9">
            <w:pPr>
              <w:rPr>
                <w:rFonts w:ascii="仿宋_GB2312" w:hAnsi="宋体" w:eastAsia="仿宋_GB2312"/>
                <w:color w:val="auto"/>
                <w:sz w:val="24"/>
              </w:rPr>
            </w:pPr>
          </w:p>
        </w:tc>
        <w:tc>
          <w:tcPr>
            <w:tcW w:w="979" w:type="dxa"/>
          </w:tcPr>
          <w:p w14:paraId="54D764BE">
            <w:pPr>
              <w:rPr>
                <w:rFonts w:ascii="仿宋_GB2312" w:hAnsi="宋体" w:eastAsia="仿宋_GB2312"/>
                <w:color w:val="auto"/>
                <w:sz w:val="24"/>
              </w:rPr>
            </w:pPr>
          </w:p>
        </w:tc>
        <w:tc>
          <w:tcPr>
            <w:tcW w:w="720" w:type="dxa"/>
          </w:tcPr>
          <w:p w14:paraId="687DAE16">
            <w:pPr>
              <w:rPr>
                <w:rFonts w:ascii="仿宋_GB2312" w:hAnsi="宋体" w:eastAsia="仿宋_GB2312"/>
                <w:color w:val="auto"/>
                <w:sz w:val="24"/>
              </w:rPr>
            </w:pPr>
          </w:p>
        </w:tc>
        <w:tc>
          <w:tcPr>
            <w:tcW w:w="801" w:type="dxa"/>
          </w:tcPr>
          <w:p w14:paraId="6935A676">
            <w:pPr>
              <w:rPr>
                <w:rFonts w:ascii="仿宋_GB2312" w:hAnsi="宋体" w:eastAsia="仿宋_GB2312"/>
                <w:color w:val="auto"/>
                <w:sz w:val="24"/>
              </w:rPr>
            </w:pPr>
          </w:p>
        </w:tc>
        <w:tc>
          <w:tcPr>
            <w:tcW w:w="1100" w:type="dxa"/>
          </w:tcPr>
          <w:p w14:paraId="0A4FA43C">
            <w:pPr>
              <w:rPr>
                <w:rFonts w:ascii="仿宋_GB2312" w:hAnsi="宋体" w:eastAsia="仿宋_GB2312"/>
                <w:color w:val="auto"/>
                <w:sz w:val="24"/>
              </w:rPr>
            </w:pPr>
          </w:p>
        </w:tc>
        <w:tc>
          <w:tcPr>
            <w:tcW w:w="1100" w:type="dxa"/>
          </w:tcPr>
          <w:p w14:paraId="27D4D1E5">
            <w:pPr>
              <w:rPr>
                <w:rFonts w:ascii="仿宋_GB2312" w:hAnsi="宋体" w:eastAsia="仿宋_GB2312"/>
                <w:color w:val="auto"/>
                <w:sz w:val="24"/>
              </w:rPr>
            </w:pPr>
          </w:p>
        </w:tc>
        <w:tc>
          <w:tcPr>
            <w:tcW w:w="800" w:type="dxa"/>
          </w:tcPr>
          <w:p w14:paraId="1A16827E">
            <w:pPr>
              <w:rPr>
                <w:rFonts w:ascii="仿宋_GB2312" w:hAnsi="宋体" w:eastAsia="仿宋_GB2312"/>
                <w:color w:val="auto"/>
                <w:sz w:val="24"/>
              </w:rPr>
            </w:pPr>
          </w:p>
        </w:tc>
        <w:tc>
          <w:tcPr>
            <w:tcW w:w="1000" w:type="dxa"/>
            <w:tcBorders>
              <w:right w:val="single" w:color="auto" w:sz="4" w:space="0"/>
            </w:tcBorders>
          </w:tcPr>
          <w:p w14:paraId="2B299826">
            <w:pPr>
              <w:rPr>
                <w:rFonts w:ascii="仿宋_GB2312" w:hAnsi="宋体" w:eastAsia="仿宋_GB2312"/>
                <w:color w:val="auto"/>
                <w:sz w:val="24"/>
              </w:rPr>
            </w:pPr>
          </w:p>
        </w:tc>
        <w:tc>
          <w:tcPr>
            <w:tcW w:w="945" w:type="dxa"/>
            <w:tcBorders>
              <w:left w:val="single" w:color="auto" w:sz="4" w:space="0"/>
            </w:tcBorders>
          </w:tcPr>
          <w:p w14:paraId="4AE76DD8">
            <w:pPr>
              <w:rPr>
                <w:rFonts w:ascii="仿宋_GB2312" w:hAnsi="宋体" w:eastAsia="仿宋_GB2312"/>
                <w:color w:val="auto"/>
                <w:sz w:val="24"/>
              </w:rPr>
            </w:pPr>
          </w:p>
        </w:tc>
      </w:tr>
      <w:tr w14:paraId="230C1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508" w:type="dxa"/>
          </w:tcPr>
          <w:p w14:paraId="6B2CC2DD">
            <w:pPr>
              <w:rPr>
                <w:rFonts w:ascii="仿宋_GB2312" w:hAnsi="宋体" w:eastAsia="仿宋_GB2312"/>
                <w:color w:val="auto"/>
                <w:sz w:val="24"/>
              </w:rPr>
            </w:pPr>
          </w:p>
        </w:tc>
        <w:tc>
          <w:tcPr>
            <w:tcW w:w="1500" w:type="dxa"/>
          </w:tcPr>
          <w:p w14:paraId="667B064C">
            <w:pPr>
              <w:rPr>
                <w:rFonts w:ascii="仿宋_GB2312" w:hAnsi="宋体" w:eastAsia="仿宋_GB2312"/>
                <w:color w:val="auto"/>
                <w:sz w:val="24"/>
              </w:rPr>
            </w:pPr>
          </w:p>
        </w:tc>
        <w:tc>
          <w:tcPr>
            <w:tcW w:w="979" w:type="dxa"/>
          </w:tcPr>
          <w:p w14:paraId="0B893AC5">
            <w:pPr>
              <w:rPr>
                <w:rFonts w:ascii="仿宋_GB2312" w:hAnsi="宋体" w:eastAsia="仿宋_GB2312"/>
                <w:color w:val="auto"/>
                <w:sz w:val="24"/>
              </w:rPr>
            </w:pPr>
          </w:p>
        </w:tc>
        <w:tc>
          <w:tcPr>
            <w:tcW w:w="720" w:type="dxa"/>
          </w:tcPr>
          <w:p w14:paraId="1E2191D7">
            <w:pPr>
              <w:rPr>
                <w:rFonts w:ascii="仿宋_GB2312" w:hAnsi="宋体" w:eastAsia="仿宋_GB2312"/>
                <w:color w:val="auto"/>
                <w:sz w:val="24"/>
              </w:rPr>
            </w:pPr>
          </w:p>
        </w:tc>
        <w:tc>
          <w:tcPr>
            <w:tcW w:w="801" w:type="dxa"/>
          </w:tcPr>
          <w:p w14:paraId="3012E0B3">
            <w:pPr>
              <w:rPr>
                <w:rFonts w:ascii="仿宋_GB2312" w:hAnsi="宋体" w:eastAsia="仿宋_GB2312"/>
                <w:color w:val="auto"/>
                <w:sz w:val="24"/>
              </w:rPr>
            </w:pPr>
          </w:p>
        </w:tc>
        <w:tc>
          <w:tcPr>
            <w:tcW w:w="1100" w:type="dxa"/>
          </w:tcPr>
          <w:p w14:paraId="5AB02AE9">
            <w:pPr>
              <w:rPr>
                <w:rFonts w:ascii="仿宋_GB2312" w:hAnsi="宋体" w:eastAsia="仿宋_GB2312"/>
                <w:color w:val="auto"/>
                <w:sz w:val="24"/>
              </w:rPr>
            </w:pPr>
          </w:p>
        </w:tc>
        <w:tc>
          <w:tcPr>
            <w:tcW w:w="1100" w:type="dxa"/>
          </w:tcPr>
          <w:p w14:paraId="22569B94">
            <w:pPr>
              <w:rPr>
                <w:rFonts w:ascii="仿宋_GB2312" w:hAnsi="宋体" w:eastAsia="仿宋_GB2312"/>
                <w:color w:val="auto"/>
                <w:sz w:val="24"/>
              </w:rPr>
            </w:pPr>
          </w:p>
        </w:tc>
        <w:tc>
          <w:tcPr>
            <w:tcW w:w="800" w:type="dxa"/>
          </w:tcPr>
          <w:p w14:paraId="6D9AF90F">
            <w:pPr>
              <w:rPr>
                <w:rFonts w:ascii="仿宋_GB2312" w:hAnsi="宋体" w:eastAsia="仿宋_GB2312"/>
                <w:color w:val="auto"/>
                <w:sz w:val="24"/>
              </w:rPr>
            </w:pPr>
          </w:p>
        </w:tc>
        <w:tc>
          <w:tcPr>
            <w:tcW w:w="1000" w:type="dxa"/>
            <w:tcBorders>
              <w:right w:val="single" w:color="auto" w:sz="4" w:space="0"/>
            </w:tcBorders>
          </w:tcPr>
          <w:p w14:paraId="3A904E16">
            <w:pPr>
              <w:rPr>
                <w:rFonts w:ascii="仿宋_GB2312" w:hAnsi="宋体" w:eastAsia="仿宋_GB2312"/>
                <w:color w:val="auto"/>
                <w:sz w:val="24"/>
              </w:rPr>
            </w:pPr>
          </w:p>
        </w:tc>
        <w:tc>
          <w:tcPr>
            <w:tcW w:w="945" w:type="dxa"/>
            <w:tcBorders>
              <w:left w:val="single" w:color="auto" w:sz="4" w:space="0"/>
            </w:tcBorders>
          </w:tcPr>
          <w:p w14:paraId="442265A7">
            <w:pPr>
              <w:rPr>
                <w:rFonts w:ascii="仿宋_GB2312" w:hAnsi="宋体" w:eastAsia="仿宋_GB2312"/>
                <w:color w:val="auto"/>
                <w:sz w:val="24"/>
              </w:rPr>
            </w:pPr>
          </w:p>
        </w:tc>
      </w:tr>
      <w:tr w14:paraId="51185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508" w:type="dxa"/>
          </w:tcPr>
          <w:p w14:paraId="71A80C8B">
            <w:pPr>
              <w:rPr>
                <w:rFonts w:ascii="仿宋_GB2312" w:hAnsi="宋体" w:eastAsia="仿宋_GB2312"/>
                <w:color w:val="auto"/>
                <w:sz w:val="24"/>
              </w:rPr>
            </w:pPr>
          </w:p>
        </w:tc>
        <w:tc>
          <w:tcPr>
            <w:tcW w:w="1500" w:type="dxa"/>
          </w:tcPr>
          <w:p w14:paraId="24DB3C85">
            <w:pPr>
              <w:rPr>
                <w:rFonts w:ascii="仿宋_GB2312" w:hAnsi="宋体" w:eastAsia="仿宋_GB2312"/>
                <w:color w:val="auto"/>
                <w:sz w:val="24"/>
              </w:rPr>
            </w:pPr>
          </w:p>
        </w:tc>
        <w:tc>
          <w:tcPr>
            <w:tcW w:w="979" w:type="dxa"/>
          </w:tcPr>
          <w:p w14:paraId="5A7A4FC0">
            <w:pPr>
              <w:rPr>
                <w:rFonts w:ascii="仿宋_GB2312" w:hAnsi="宋体" w:eastAsia="仿宋_GB2312"/>
                <w:color w:val="auto"/>
                <w:sz w:val="24"/>
              </w:rPr>
            </w:pPr>
          </w:p>
        </w:tc>
        <w:tc>
          <w:tcPr>
            <w:tcW w:w="720" w:type="dxa"/>
          </w:tcPr>
          <w:p w14:paraId="5AC82EB4">
            <w:pPr>
              <w:rPr>
                <w:rFonts w:ascii="仿宋_GB2312" w:hAnsi="宋体" w:eastAsia="仿宋_GB2312"/>
                <w:color w:val="auto"/>
                <w:sz w:val="24"/>
              </w:rPr>
            </w:pPr>
          </w:p>
        </w:tc>
        <w:tc>
          <w:tcPr>
            <w:tcW w:w="801" w:type="dxa"/>
          </w:tcPr>
          <w:p w14:paraId="64C87B4F">
            <w:pPr>
              <w:rPr>
                <w:rFonts w:ascii="仿宋_GB2312" w:hAnsi="宋体" w:eastAsia="仿宋_GB2312"/>
                <w:color w:val="auto"/>
                <w:sz w:val="24"/>
              </w:rPr>
            </w:pPr>
          </w:p>
        </w:tc>
        <w:tc>
          <w:tcPr>
            <w:tcW w:w="1100" w:type="dxa"/>
          </w:tcPr>
          <w:p w14:paraId="35FADF7D">
            <w:pPr>
              <w:rPr>
                <w:rFonts w:ascii="仿宋_GB2312" w:hAnsi="宋体" w:eastAsia="仿宋_GB2312"/>
                <w:color w:val="auto"/>
                <w:sz w:val="24"/>
              </w:rPr>
            </w:pPr>
          </w:p>
        </w:tc>
        <w:tc>
          <w:tcPr>
            <w:tcW w:w="1100" w:type="dxa"/>
          </w:tcPr>
          <w:p w14:paraId="0EE09559">
            <w:pPr>
              <w:rPr>
                <w:rFonts w:ascii="仿宋_GB2312" w:hAnsi="宋体" w:eastAsia="仿宋_GB2312"/>
                <w:color w:val="auto"/>
                <w:sz w:val="24"/>
              </w:rPr>
            </w:pPr>
          </w:p>
        </w:tc>
        <w:tc>
          <w:tcPr>
            <w:tcW w:w="800" w:type="dxa"/>
          </w:tcPr>
          <w:p w14:paraId="3B2D8A98">
            <w:pPr>
              <w:rPr>
                <w:rFonts w:ascii="仿宋_GB2312" w:hAnsi="宋体" w:eastAsia="仿宋_GB2312"/>
                <w:color w:val="auto"/>
                <w:sz w:val="24"/>
              </w:rPr>
            </w:pPr>
          </w:p>
        </w:tc>
        <w:tc>
          <w:tcPr>
            <w:tcW w:w="1000" w:type="dxa"/>
            <w:tcBorders>
              <w:right w:val="single" w:color="auto" w:sz="4" w:space="0"/>
            </w:tcBorders>
          </w:tcPr>
          <w:p w14:paraId="0F62CED9">
            <w:pPr>
              <w:rPr>
                <w:rFonts w:ascii="仿宋_GB2312" w:hAnsi="宋体" w:eastAsia="仿宋_GB2312"/>
                <w:color w:val="auto"/>
                <w:sz w:val="24"/>
              </w:rPr>
            </w:pPr>
          </w:p>
        </w:tc>
        <w:tc>
          <w:tcPr>
            <w:tcW w:w="945" w:type="dxa"/>
            <w:tcBorders>
              <w:left w:val="single" w:color="auto" w:sz="4" w:space="0"/>
            </w:tcBorders>
          </w:tcPr>
          <w:p w14:paraId="128290CE">
            <w:pPr>
              <w:rPr>
                <w:rFonts w:ascii="仿宋_GB2312" w:hAnsi="宋体" w:eastAsia="仿宋_GB2312"/>
                <w:color w:val="auto"/>
                <w:sz w:val="24"/>
              </w:rPr>
            </w:pPr>
          </w:p>
        </w:tc>
      </w:tr>
      <w:tr w14:paraId="5B49A4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508" w:type="dxa"/>
          </w:tcPr>
          <w:p w14:paraId="43D839BE">
            <w:pPr>
              <w:rPr>
                <w:rFonts w:ascii="仿宋_GB2312" w:hAnsi="宋体" w:eastAsia="仿宋_GB2312"/>
                <w:color w:val="auto"/>
                <w:sz w:val="24"/>
              </w:rPr>
            </w:pPr>
          </w:p>
        </w:tc>
        <w:tc>
          <w:tcPr>
            <w:tcW w:w="1500" w:type="dxa"/>
          </w:tcPr>
          <w:p w14:paraId="4F4722BA">
            <w:pPr>
              <w:rPr>
                <w:rFonts w:ascii="仿宋_GB2312" w:hAnsi="宋体" w:eastAsia="仿宋_GB2312"/>
                <w:color w:val="auto"/>
                <w:sz w:val="24"/>
              </w:rPr>
            </w:pPr>
          </w:p>
        </w:tc>
        <w:tc>
          <w:tcPr>
            <w:tcW w:w="979" w:type="dxa"/>
          </w:tcPr>
          <w:p w14:paraId="0B781CDA">
            <w:pPr>
              <w:rPr>
                <w:rFonts w:ascii="仿宋_GB2312" w:hAnsi="宋体" w:eastAsia="仿宋_GB2312"/>
                <w:color w:val="auto"/>
                <w:sz w:val="24"/>
              </w:rPr>
            </w:pPr>
          </w:p>
        </w:tc>
        <w:tc>
          <w:tcPr>
            <w:tcW w:w="720" w:type="dxa"/>
          </w:tcPr>
          <w:p w14:paraId="33AD9D75">
            <w:pPr>
              <w:rPr>
                <w:rFonts w:ascii="仿宋_GB2312" w:hAnsi="宋体" w:eastAsia="仿宋_GB2312"/>
                <w:color w:val="auto"/>
                <w:sz w:val="24"/>
              </w:rPr>
            </w:pPr>
          </w:p>
        </w:tc>
        <w:tc>
          <w:tcPr>
            <w:tcW w:w="801" w:type="dxa"/>
          </w:tcPr>
          <w:p w14:paraId="096A80AA">
            <w:pPr>
              <w:rPr>
                <w:rFonts w:ascii="仿宋_GB2312" w:hAnsi="宋体" w:eastAsia="仿宋_GB2312"/>
                <w:color w:val="auto"/>
                <w:sz w:val="24"/>
              </w:rPr>
            </w:pPr>
          </w:p>
        </w:tc>
        <w:tc>
          <w:tcPr>
            <w:tcW w:w="1100" w:type="dxa"/>
          </w:tcPr>
          <w:p w14:paraId="1F7F0AF2">
            <w:pPr>
              <w:rPr>
                <w:rFonts w:ascii="仿宋_GB2312" w:hAnsi="宋体" w:eastAsia="仿宋_GB2312"/>
                <w:color w:val="auto"/>
                <w:sz w:val="24"/>
              </w:rPr>
            </w:pPr>
          </w:p>
        </w:tc>
        <w:tc>
          <w:tcPr>
            <w:tcW w:w="1100" w:type="dxa"/>
          </w:tcPr>
          <w:p w14:paraId="57743091">
            <w:pPr>
              <w:rPr>
                <w:rFonts w:ascii="仿宋_GB2312" w:hAnsi="宋体" w:eastAsia="仿宋_GB2312"/>
                <w:color w:val="auto"/>
                <w:sz w:val="24"/>
              </w:rPr>
            </w:pPr>
          </w:p>
        </w:tc>
        <w:tc>
          <w:tcPr>
            <w:tcW w:w="800" w:type="dxa"/>
          </w:tcPr>
          <w:p w14:paraId="7BF79D1B">
            <w:pPr>
              <w:rPr>
                <w:rFonts w:ascii="仿宋_GB2312" w:hAnsi="宋体" w:eastAsia="仿宋_GB2312"/>
                <w:color w:val="auto"/>
                <w:sz w:val="24"/>
              </w:rPr>
            </w:pPr>
          </w:p>
        </w:tc>
        <w:tc>
          <w:tcPr>
            <w:tcW w:w="1000" w:type="dxa"/>
            <w:tcBorders>
              <w:right w:val="single" w:color="auto" w:sz="4" w:space="0"/>
            </w:tcBorders>
          </w:tcPr>
          <w:p w14:paraId="49FF9B5E">
            <w:pPr>
              <w:rPr>
                <w:rFonts w:ascii="仿宋_GB2312" w:hAnsi="宋体" w:eastAsia="仿宋_GB2312"/>
                <w:color w:val="auto"/>
                <w:sz w:val="24"/>
              </w:rPr>
            </w:pPr>
          </w:p>
        </w:tc>
        <w:tc>
          <w:tcPr>
            <w:tcW w:w="945" w:type="dxa"/>
            <w:tcBorders>
              <w:left w:val="single" w:color="auto" w:sz="4" w:space="0"/>
            </w:tcBorders>
          </w:tcPr>
          <w:p w14:paraId="4C0BF20F">
            <w:pPr>
              <w:rPr>
                <w:rFonts w:ascii="仿宋_GB2312" w:hAnsi="宋体" w:eastAsia="仿宋_GB2312"/>
                <w:color w:val="auto"/>
                <w:sz w:val="24"/>
              </w:rPr>
            </w:pPr>
          </w:p>
        </w:tc>
      </w:tr>
      <w:tr w14:paraId="234BF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508" w:type="dxa"/>
          </w:tcPr>
          <w:p w14:paraId="65DACDFE">
            <w:pPr>
              <w:rPr>
                <w:rFonts w:ascii="仿宋_GB2312" w:hAnsi="宋体" w:eastAsia="仿宋_GB2312"/>
                <w:color w:val="auto"/>
                <w:sz w:val="24"/>
              </w:rPr>
            </w:pPr>
          </w:p>
        </w:tc>
        <w:tc>
          <w:tcPr>
            <w:tcW w:w="1500" w:type="dxa"/>
          </w:tcPr>
          <w:p w14:paraId="0DA586C3">
            <w:pPr>
              <w:rPr>
                <w:rFonts w:ascii="仿宋_GB2312" w:hAnsi="宋体" w:eastAsia="仿宋_GB2312"/>
                <w:color w:val="auto"/>
                <w:sz w:val="24"/>
              </w:rPr>
            </w:pPr>
          </w:p>
        </w:tc>
        <w:tc>
          <w:tcPr>
            <w:tcW w:w="979" w:type="dxa"/>
          </w:tcPr>
          <w:p w14:paraId="4BA3AC48">
            <w:pPr>
              <w:rPr>
                <w:rFonts w:ascii="仿宋_GB2312" w:hAnsi="宋体" w:eastAsia="仿宋_GB2312"/>
                <w:color w:val="auto"/>
                <w:sz w:val="24"/>
              </w:rPr>
            </w:pPr>
          </w:p>
        </w:tc>
        <w:tc>
          <w:tcPr>
            <w:tcW w:w="720" w:type="dxa"/>
          </w:tcPr>
          <w:p w14:paraId="338CDAB1">
            <w:pPr>
              <w:rPr>
                <w:rFonts w:ascii="仿宋_GB2312" w:hAnsi="宋体" w:eastAsia="仿宋_GB2312"/>
                <w:color w:val="auto"/>
                <w:sz w:val="24"/>
              </w:rPr>
            </w:pPr>
          </w:p>
        </w:tc>
        <w:tc>
          <w:tcPr>
            <w:tcW w:w="801" w:type="dxa"/>
          </w:tcPr>
          <w:p w14:paraId="175163D4">
            <w:pPr>
              <w:rPr>
                <w:rFonts w:ascii="仿宋_GB2312" w:hAnsi="宋体" w:eastAsia="仿宋_GB2312"/>
                <w:color w:val="auto"/>
                <w:sz w:val="24"/>
              </w:rPr>
            </w:pPr>
          </w:p>
        </w:tc>
        <w:tc>
          <w:tcPr>
            <w:tcW w:w="1100" w:type="dxa"/>
          </w:tcPr>
          <w:p w14:paraId="609BCF09">
            <w:pPr>
              <w:rPr>
                <w:rFonts w:ascii="仿宋_GB2312" w:hAnsi="宋体" w:eastAsia="仿宋_GB2312"/>
                <w:color w:val="auto"/>
                <w:sz w:val="24"/>
              </w:rPr>
            </w:pPr>
          </w:p>
        </w:tc>
        <w:tc>
          <w:tcPr>
            <w:tcW w:w="1100" w:type="dxa"/>
          </w:tcPr>
          <w:p w14:paraId="479BB819">
            <w:pPr>
              <w:rPr>
                <w:rFonts w:ascii="仿宋_GB2312" w:hAnsi="宋体" w:eastAsia="仿宋_GB2312"/>
                <w:color w:val="auto"/>
                <w:sz w:val="24"/>
              </w:rPr>
            </w:pPr>
          </w:p>
        </w:tc>
        <w:tc>
          <w:tcPr>
            <w:tcW w:w="800" w:type="dxa"/>
          </w:tcPr>
          <w:p w14:paraId="3CAAD5D4">
            <w:pPr>
              <w:rPr>
                <w:rFonts w:ascii="仿宋_GB2312" w:hAnsi="宋体" w:eastAsia="仿宋_GB2312"/>
                <w:color w:val="auto"/>
                <w:sz w:val="24"/>
              </w:rPr>
            </w:pPr>
          </w:p>
        </w:tc>
        <w:tc>
          <w:tcPr>
            <w:tcW w:w="1000" w:type="dxa"/>
            <w:tcBorders>
              <w:right w:val="single" w:color="auto" w:sz="4" w:space="0"/>
            </w:tcBorders>
          </w:tcPr>
          <w:p w14:paraId="0C947DCD">
            <w:pPr>
              <w:rPr>
                <w:rFonts w:ascii="仿宋_GB2312" w:hAnsi="宋体" w:eastAsia="仿宋_GB2312"/>
                <w:color w:val="auto"/>
                <w:sz w:val="24"/>
              </w:rPr>
            </w:pPr>
          </w:p>
        </w:tc>
        <w:tc>
          <w:tcPr>
            <w:tcW w:w="945" w:type="dxa"/>
            <w:tcBorders>
              <w:left w:val="single" w:color="auto" w:sz="4" w:space="0"/>
            </w:tcBorders>
          </w:tcPr>
          <w:p w14:paraId="311AE3D4">
            <w:pPr>
              <w:rPr>
                <w:rFonts w:ascii="仿宋_GB2312" w:hAnsi="宋体" w:eastAsia="仿宋_GB2312"/>
                <w:color w:val="auto"/>
                <w:sz w:val="24"/>
              </w:rPr>
            </w:pPr>
          </w:p>
        </w:tc>
      </w:tr>
      <w:tr w14:paraId="3F040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508" w:type="dxa"/>
          </w:tcPr>
          <w:p w14:paraId="5095B272">
            <w:pPr>
              <w:rPr>
                <w:rFonts w:ascii="仿宋_GB2312" w:hAnsi="宋体" w:eastAsia="仿宋_GB2312"/>
                <w:color w:val="auto"/>
                <w:sz w:val="24"/>
              </w:rPr>
            </w:pPr>
          </w:p>
        </w:tc>
        <w:tc>
          <w:tcPr>
            <w:tcW w:w="1500" w:type="dxa"/>
          </w:tcPr>
          <w:p w14:paraId="5797B693">
            <w:pPr>
              <w:rPr>
                <w:rFonts w:ascii="仿宋_GB2312" w:hAnsi="宋体" w:eastAsia="仿宋_GB2312"/>
                <w:color w:val="auto"/>
                <w:sz w:val="24"/>
              </w:rPr>
            </w:pPr>
          </w:p>
        </w:tc>
        <w:tc>
          <w:tcPr>
            <w:tcW w:w="979" w:type="dxa"/>
          </w:tcPr>
          <w:p w14:paraId="09A17516">
            <w:pPr>
              <w:rPr>
                <w:rFonts w:ascii="仿宋_GB2312" w:hAnsi="宋体" w:eastAsia="仿宋_GB2312"/>
                <w:color w:val="auto"/>
                <w:sz w:val="24"/>
              </w:rPr>
            </w:pPr>
          </w:p>
        </w:tc>
        <w:tc>
          <w:tcPr>
            <w:tcW w:w="720" w:type="dxa"/>
          </w:tcPr>
          <w:p w14:paraId="1E43E091">
            <w:pPr>
              <w:rPr>
                <w:rFonts w:ascii="仿宋_GB2312" w:hAnsi="宋体" w:eastAsia="仿宋_GB2312"/>
                <w:color w:val="auto"/>
                <w:sz w:val="24"/>
              </w:rPr>
            </w:pPr>
          </w:p>
        </w:tc>
        <w:tc>
          <w:tcPr>
            <w:tcW w:w="801" w:type="dxa"/>
          </w:tcPr>
          <w:p w14:paraId="3589B640">
            <w:pPr>
              <w:rPr>
                <w:rFonts w:ascii="仿宋_GB2312" w:hAnsi="宋体" w:eastAsia="仿宋_GB2312"/>
                <w:color w:val="auto"/>
                <w:sz w:val="24"/>
              </w:rPr>
            </w:pPr>
          </w:p>
        </w:tc>
        <w:tc>
          <w:tcPr>
            <w:tcW w:w="1100" w:type="dxa"/>
          </w:tcPr>
          <w:p w14:paraId="6F248C2B">
            <w:pPr>
              <w:rPr>
                <w:rFonts w:ascii="仿宋_GB2312" w:hAnsi="宋体" w:eastAsia="仿宋_GB2312"/>
                <w:color w:val="auto"/>
                <w:sz w:val="24"/>
              </w:rPr>
            </w:pPr>
          </w:p>
        </w:tc>
        <w:tc>
          <w:tcPr>
            <w:tcW w:w="1100" w:type="dxa"/>
          </w:tcPr>
          <w:p w14:paraId="1017CD53">
            <w:pPr>
              <w:rPr>
                <w:rFonts w:ascii="仿宋_GB2312" w:hAnsi="宋体" w:eastAsia="仿宋_GB2312"/>
                <w:color w:val="auto"/>
                <w:sz w:val="24"/>
              </w:rPr>
            </w:pPr>
          </w:p>
        </w:tc>
        <w:tc>
          <w:tcPr>
            <w:tcW w:w="800" w:type="dxa"/>
          </w:tcPr>
          <w:p w14:paraId="2F41BD4B">
            <w:pPr>
              <w:rPr>
                <w:rFonts w:ascii="仿宋_GB2312" w:hAnsi="宋体" w:eastAsia="仿宋_GB2312"/>
                <w:color w:val="auto"/>
                <w:sz w:val="24"/>
              </w:rPr>
            </w:pPr>
          </w:p>
        </w:tc>
        <w:tc>
          <w:tcPr>
            <w:tcW w:w="1000" w:type="dxa"/>
            <w:tcBorders>
              <w:right w:val="single" w:color="auto" w:sz="4" w:space="0"/>
            </w:tcBorders>
          </w:tcPr>
          <w:p w14:paraId="6760523D">
            <w:pPr>
              <w:rPr>
                <w:rFonts w:ascii="仿宋_GB2312" w:hAnsi="宋体" w:eastAsia="仿宋_GB2312"/>
                <w:color w:val="auto"/>
                <w:sz w:val="24"/>
              </w:rPr>
            </w:pPr>
          </w:p>
        </w:tc>
        <w:tc>
          <w:tcPr>
            <w:tcW w:w="945" w:type="dxa"/>
            <w:tcBorders>
              <w:left w:val="single" w:color="auto" w:sz="4" w:space="0"/>
            </w:tcBorders>
          </w:tcPr>
          <w:p w14:paraId="6E437677">
            <w:pPr>
              <w:rPr>
                <w:rFonts w:ascii="仿宋_GB2312" w:hAnsi="宋体" w:eastAsia="仿宋_GB2312"/>
                <w:color w:val="auto"/>
                <w:sz w:val="24"/>
              </w:rPr>
            </w:pPr>
          </w:p>
        </w:tc>
      </w:tr>
      <w:tr w14:paraId="3B1E4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508" w:type="dxa"/>
          </w:tcPr>
          <w:p w14:paraId="25853F1B">
            <w:pPr>
              <w:rPr>
                <w:rFonts w:ascii="仿宋_GB2312" w:hAnsi="宋体" w:eastAsia="仿宋_GB2312"/>
                <w:color w:val="auto"/>
                <w:sz w:val="24"/>
              </w:rPr>
            </w:pPr>
          </w:p>
        </w:tc>
        <w:tc>
          <w:tcPr>
            <w:tcW w:w="1500" w:type="dxa"/>
          </w:tcPr>
          <w:p w14:paraId="73D6385F">
            <w:pPr>
              <w:rPr>
                <w:rFonts w:ascii="仿宋_GB2312" w:hAnsi="宋体" w:eastAsia="仿宋_GB2312"/>
                <w:color w:val="auto"/>
                <w:sz w:val="24"/>
              </w:rPr>
            </w:pPr>
          </w:p>
        </w:tc>
        <w:tc>
          <w:tcPr>
            <w:tcW w:w="979" w:type="dxa"/>
          </w:tcPr>
          <w:p w14:paraId="52AFCC76">
            <w:pPr>
              <w:rPr>
                <w:rFonts w:ascii="仿宋_GB2312" w:hAnsi="宋体" w:eastAsia="仿宋_GB2312"/>
                <w:color w:val="auto"/>
                <w:sz w:val="24"/>
              </w:rPr>
            </w:pPr>
          </w:p>
        </w:tc>
        <w:tc>
          <w:tcPr>
            <w:tcW w:w="720" w:type="dxa"/>
          </w:tcPr>
          <w:p w14:paraId="3F961AE5">
            <w:pPr>
              <w:rPr>
                <w:rFonts w:ascii="仿宋_GB2312" w:hAnsi="宋体" w:eastAsia="仿宋_GB2312"/>
                <w:color w:val="auto"/>
                <w:sz w:val="24"/>
              </w:rPr>
            </w:pPr>
          </w:p>
        </w:tc>
        <w:tc>
          <w:tcPr>
            <w:tcW w:w="801" w:type="dxa"/>
          </w:tcPr>
          <w:p w14:paraId="7D175B6B">
            <w:pPr>
              <w:rPr>
                <w:rFonts w:ascii="仿宋_GB2312" w:hAnsi="宋体" w:eastAsia="仿宋_GB2312"/>
                <w:color w:val="auto"/>
                <w:sz w:val="24"/>
              </w:rPr>
            </w:pPr>
          </w:p>
        </w:tc>
        <w:tc>
          <w:tcPr>
            <w:tcW w:w="1100" w:type="dxa"/>
          </w:tcPr>
          <w:p w14:paraId="30DEB09A">
            <w:pPr>
              <w:rPr>
                <w:rFonts w:ascii="仿宋_GB2312" w:hAnsi="宋体" w:eastAsia="仿宋_GB2312"/>
                <w:color w:val="auto"/>
                <w:sz w:val="24"/>
              </w:rPr>
            </w:pPr>
          </w:p>
        </w:tc>
        <w:tc>
          <w:tcPr>
            <w:tcW w:w="1100" w:type="dxa"/>
          </w:tcPr>
          <w:p w14:paraId="60C9BE54">
            <w:pPr>
              <w:rPr>
                <w:rFonts w:ascii="仿宋_GB2312" w:hAnsi="宋体" w:eastAsia="仿宋_GB2312"/>
                <w:color w:val="auto"/>
                <w:sz w:val="24"/>
              </w:rPr>
            </w:pPr>
          </w:p>
        </w:tc>
        <w:tc>
          <w:tcPr>
            <w:tcW w:w="800" w:type="dxa"/>
          </w:tcPr>
          <w:p w14:paraId="6AB2B2F7">
            <w:pPr>
              <w:rPr>
                <w:rFonts w:ascii="仿宋_GB2312" w:hAnsi="宋体" w:eastAsia="仿宋_GB2312"/>
                <w:color w:val="auto"/>
                <w:sz w:val="24"/>
              </w:rPr>
            </w:pPr>
          </w:p>
        </w:tc>
        <w:tc>
          <w:tcPr>
            <w:tcW w:w="1000" w:type="dxa"/>
            <w:tcBorders>
              <w:right w:val="single" w:color="auto" w:sz="4" w:space="0"/>
            </w:tcBorders>
          </w:tcPr>
          <w:p w14:paraId="25D1C06B">
            <w:pPr>
              <w:rPr>
                <w:rFonts w:ascii="仿宋_GB2312" w:hAnsi="宋体" w:eastAsia="仿宋_GB2312"/>
                <w:color w:val="auto"/>
                <w:sz w:val="24"/>
              </w:rPr>
            </w:pPr>
          </w:p>
        </w:tc>
        <w:tc>
          <w:tcPr>
            <w:tcW w:w="945" w:type="dxa"/>
            <w:tcBorders>
              <w:left w:val="single" w:color="auto" w:sz="4" w:space="0"/>
            </w:tcBorders>
          </w:tcPr>
          <w:p w14:paraId="7A97811E">
            <w:pPr>
              <w:rPr>
                <w:rFonts w:ascii="仿宋_GB2312" w:hAnsi="宋体" w:eastAsia="仿宋_GB2312"/>
                <w:color w:val="auto"/>
                <w:sz w:val="24"/>
              </w:rPr>
            </w:pPr>
          </w:p>
        </w:tc>
      </w:tr>
    </w:tbl>
    <w:p w14:paraId="73A8BDEE">
      <w:pPr>
        <w:spacing w:before="240" w:line="360" w:lineRule="auto"/>
        <w:ind w:right="-210"/>
        <w:rPr>
          <w:rFonts w:ascii="宋体" w:hAnsi="宋体"/>
          <w:color w:val="auto"/>
          <w:sz w:val="24"/>
          <w:szCs w:val="24"/>
        </w:rPr>
      </w:pPr>
      <w:r>
        <w:rPr>
          <w:rFonts w:hint="eastAsia" w:ascii="宋体" w:hAnsi="宋体"/>
          <w:color w:val="auto"/>
          <w:sz w:val="24"/>
          <w:szCs w:val="24"/>
          <w:lang w:eastAsia="zh-CN"/>
        </w:rPr>
        <w:t>磋商申请人</w:t>
      </w:r>
      <w:r>
        <w:rPr>
          <w:rFonts w:hint="eastAsia" w:ascii="宋体" w:hAnsi="宋体"/>
          <w:color w:val="auto"/>
          <w:sz w:val="24"/>
          <w:szCs w:val="24"/>
        </w:rPr>
        <w:t>：</w:t>
      </w:r>
      <w:r>
        <w:rPr>
          <w:rFonts w:hint="eastAsia" w:ascii="宋体" w:hAnsi="宋体"/>
          <w:color w:val="auto"/>
          <w:sz w:val="24"/>
          <w:szCs w:val="24"/>
          <w:u w:val="single"/>
        </w:rPr>
        <w:t xml:space="preserve">                            （盖章）</w:t>
      </w:r>
    </w:p>
    <w:p w14:paraId="07EA5146">
      <w:pPr>
        <w:spacing w:line="360" w:lineRule="auto"/>
        <w:ind w:right="-212"/>
        <w:rPr>
          <w:rFonts w:ascii="宋体" w:hAnsi="宋体"/>
          <w:color w:val="auto"/>
          <w:sz w:val="24"/>
          <w:szCs w:val="24"/>
        </w:rPr>
      </w:pPr>
      <w:r>
        <w:rPr>
          <w:rFonts w:hint="eastAsia" w:ascii="宋体" w:hAnsi="宋体"/>
          <w:color w:val="auto"/>
          <w:sz w:val="24"/>
          <w:szCs w:val="24"/>
        </w:rPr>
        <w:t>法定代表人或委托代理人：</w:t>
      </w:r>
      <w:r>
        <w:rPr>
          <w:rFonts w:hint="eastAsia" w:ascii="宋体" w:hAnsi="宋体"/>
          <w:color w:val="auto"/>
          <w:sz w:val="24"/>
          <w:szCs w:val="24"/>
          <w:u w:val="single"/>
        </w:rPr>
        <w:t xml:space="preserve">      （签字或盖章）</w:t>
      </w:r>
    </w:p>
    <w:p w14:paraId="525559FC">
      <w:pPr>
        <w:pStyle w:val="14"/>
        <w:rPr>
          <w:rFonts w:hAnsi="宋体"/>
          <w:color w:val="auto"/>
          <w:sz w:val="24"/>
          <w:szCs w:val="24"/>
        </w:rPr>
      </w:pPr>
      <w:r>
        <w:rPr>
          <w:rFonts w:hint="eastAsia" w:hAnsi="宋体"/>
          <w:color w:val="auto"/>
          <w:sz w:val="24"/>
          <w:szCs w:val="24"/>
        </w:rPr>
        <w:t>日期：</w:t>
      </w:r>
      <w:r>
        <w:rPr>
          <w:rFonts w:hint="eastAsia" w:hAnsi="宋体"/>
          <w:color w:val="auto"/>
          <w:sz w:val="24"/>
          <w:szCs w:val="24"/>
          <w:u w:val="single"/>
        </w:rPr>
        <w:t xml:space="preserve">     </w:t>
      </w:r>
      <w:r>
        <w:rPr>
          <w:rFonts w:hint="eastAsia" w:hAnsi="宋体"/>
          <w:color w:val="auto"/>
          <w:sz w:val="24"/>
          <w:szCs w:val="24"/>
        </w:rPr>
        <w:t>年</w:t>
      </w:r>
      <w:r>
        <w:rPr>
          <w:rFonts w:hint="eastAsia" w:hAnsi="宋体"/>
          <w:color w:val="auto"/>
          <w:sz w:val="24"/>
          <w:szCs w:val="24"/>
          <w:u w:val="single"/>
        </w:rPr>
        <w:t xml:space="preserve">     </w:t>
      </w:r>
      <w:r>
        <w:rPr>
          <w:rFonts w:hint="eastAsia" w:hAnsi="宋体"/>
          <w:color w:val="auto"/>
          <w:sz w:val="24"/>
          <w:szCs w:val="24"/>
        </w:rPr>
        <w:t>月</w:t>
      </w:r>
      <w:r>
        <w:rPr>
          <w:rFonts w:hint="eastAsia" w:hAnsi="宋体"/>
          <w:color w:val="auto"/>
          <w:sz w:val="24"/>
          <w:szCs w:val="24"/>
          <w:u w:val="single"/>
        </w:rPr>
        <w:t xml:space="preserve">     </w:t>
      </w:r>
      <w:r>
        <w:rPr>
          <w:rFonts w:hint="eastAsia" w:hAnsi="宋体"/>
          <w:color w:val="auto"/>
          <w:sz w:val="24"/>
          <w:szCs w:val="24"/>
        </w:rPr>
        <w:t>日</w:t>
      </w:r>
    </w:p>
    <w:p w14:paraId="6AC9D42E">
      <w:pPr>
        <w:pStyle w:val="4"/>
        <w:keepNext/>
        <w:keepLines/>
        <w:pageBreakBefore/>
        <w:widowControl w:val="0"/>
        <w:numPr>
          <w:ilvl w:val="2"/>
          <w:numId w:val="0"/>
        </w:numPr>
        <w:kinsoku/>
        <w:wordWrap/>
        <w:overflowPunct/>
        <w:topLinePunct w:val="0"/>
        <w:autoSpaceDE/>
        <w:autoSpaceDN/>
        <w:bidi w:val="0"/>
        <w:adjustRightInd/>
        <w:snapToGrid/>
        <w:spacing w:line="416" w:lineRule="auto"/>
        <w:ind w:leftChars="0"/>
        <w:jc w:val="center"/>
        <w:textAlignment w:val="auto"/>
        <w:rPr>
          <w:rFonts w:hint="eastAsia" w:ascii="Times New Roman" w:hAnsi="Times New Roman" w:eastAsia="宋体" w:cs="Times New Roman"/>
          <w:color w:val="auto"/>
          <w:lang w:eastAsia="zh-CN"/>
        </w:rPr>
      </w:pPr>
      <w:bookmarkStart w:id="449" w:name="_Toc247969227"/>
      <w:bookmarkStart w:id="450" w:name="_Toc29587"/>
      <w:bookmarkStart w:id="451" w:name="_Toc111387250"/>
      <w:bookmarkStart w:id="452" w:name="_Toc275942837"/>
      <w:bookmarkStart w:id="453" w:name="_Toc111386790"/>
      <w:r>
        <w:rPr>
          <w:rFonts w:hint="eastAsia" w:ascii="Times New Roman" w:hAnsi="Times New Roman" w:eastAsia="宋体" w:cs="Times New Roman"/>
          <w:color w:val="auto"/>
          <w:lang w:eastAsia="zh-CN"/>
        </w:rPr>
        <w:t>（2）劳动力计划表</w:t>
      </w:r>
      <w:bookmarkEnd w:id="449"/>
      <w:bookmarkEnd w:id="450"/>
      <w:bookmarkEnd w:id="451"/>
      <w:bookmarkEnd w:id="452"/>
      <w:bookmarkEnd w:id="453"/>
    </w:p>
    <w:p w14:paraId="61859DB4">
      <w:pPr>
        <w:spacing w:line="360" w:lineRule="auto"/>
        <w:rPr>
          <w:rFonts w:ascii="宋体" w:hAnsi="宋体"/>
          <w:color w:val="auto"/>
          <w:sz w:val="24"/>
        </w:rPr>
      </w:pPr>
      <w:r>
        <w:rPr>
          <w:rFonts w:hint="eastAsia" w:ascii="仿宋_GB2312" w:hAnsi="宋体" w:eastAsia="仿宋_GB2312"/>
          <w:color w:val="auto"/>
          <w:sz w:val="24"/>
          <w:u w:val="single"/>
        </w:rPr>
        <w:t xml:space="preserve">   </w:t>
      </w:r>
      <w:r>
        <w:rPr>
          <w:rFonts w:hint="eastAsia" w:ascii="宋体" w:hAnsi="宋体"/>
          <w:color w:val="auto"/>
          <w:sz w:val="24"/>
          <w:u w:val="single"/>
        </w:rPr>
        <w:t xml:space="preserve">      {招标工程项目名称}         </w:t>
      </w:r>
      <w:r>
        <w:rPr>
          <w:rFonts w:hint="eastAsia" w:ascii="宋体" w:hAnsi="宋体"/>
          <w:color w:val="auto"/>
          <w:sz w:val="24"/>
        </w:rPr>
        <w:t>工程                         单位： 人</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8"/>
        <w:gridCol w:w="1080"/>
        <w:gridCol w:w="1080"/>
        <w:gridCol w:w="1080"/>
        <w:gridCol w:w="1080"/>
        <w:gridCol w:w="1260"/>
        <w:gridCol w:w="1260"/>
        <w:gridCol w:w="1360"/>
      </w:tblGrid>
      <w:tr w14:paraId="3907A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0" w:hRule="atLeast"/>
          <w:jc w:val="center"/>
        </w:trPr>
        <w:tc>
          <w:tcPr>
            <w:tcW w:w="1008" w:type="dxa"/>
            <w:vMerge w:val="restart"/>
            <w:shd w:val="clear" w:color="auto" w:fill="auto"/>
            <w:vAlign w:val="center"/>
          </w:tcPr>
          <w:p w14:paraId="2A35DD68">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宋体" w:hAnsi="宋体"/>
                <w:color w:val="auto"/>
                <w:sz w:val="24"/>
              </w:rPr>
            </w:pPr>
            <w:r>
              <w:rPr>
                <w:rFonts w:hint="eastAsia" w:ascii="宋体" w:hAnsi="宋体"/>
                <w:color w:val="auto"/>
                <w:sz w:val="24"/>
              </w:rPr>
              <w:t>工种</w:t>
            </w:r>
          </w:p>
        </w:tc>
        <w:tc>
          <w:tcPr>
            <w:tcW w:w="8200" w:type="dxa"/>
            <w:gridSpan w:val="7"/>
            <w:shd w:val="clear" w:color="auto" w:fill="auto"/>
            <w:vAlign w:val="center"/>
          </w:tcPr>
          <w:p w14:paraId="5E2FCF2F">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宋体" w:hAnsi="宋体"/>
                <w:color w:val="auto"/>
                <w:sz w:val="24"/>
              </w:rPr>
            </w:pPr>
            <w:r>
              <w:rPr>
                <w:rFonts w:hint="eastAsia" w:ascii="宋体" w:hAnsi="宋体"/>
                <w:color w:val="auto"/>
                <w:sz w:val="24"/>
              </w:rPr>
              <w:t>按工程施工阶段投入劳动力情况</w:t>
            </w:r>
          </w:p>
        </w:tc>
      </w:tr>
      <w:tr w14:paraId="6EE80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jc w:val="center"/>
        </w:trPr>
        <w:tc>
          <w:tcPr>
            <w:tcW w:w="1008" w:type="dxa"/>
            <w:vMerge w:val="continue"/>
            <w:shd w:val="clear" w:color="auto" w:fill="auto"/>
            <w:vAlign w:val="center"/>
          </w:tcPr>
          <w:p w14:paraId="7410F42F">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仿宋_GB2312" w:hAnsi="宋体" w:eastAsia="仿宋_GB2312"/>
                <w:color w:val="auto"/>
                <w:sz w:val="24"/>
              </w:rPr>
            </w:pPr>
          </w:p>
        </w:tc>
        <w:tc>
          <w:tcPr>
            <w:tcW w:w="1080" w:type="dxa"/>
            <w:shd w:val="clear" w:color="auto" w:fill="auto"/>
            <w:vAlign w:val="center"/>
          </w:tcPr>
          <w:p w14:paraId="51522F2E">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仿宋_GB2312" w:hAnsi="宋体" w:eastAsia="仿宋_GB2312"/>
                <w:color w:val="auto"/>
                <w:sz w:val="24"/>
              </w:rPr>
            </w:pPr>
          </w:p>
        </w:tc>
        <w:tc>
          <w:tcPr>
            <w:tcW w:w="1080" w:type="dxa"/>
            <w:shd w:val="clear" w:color="auto" w:fill="auto"/>
            <w:vAlign w:val="center"/>
          </w:tcPr>
          <w:p w14:paraId="55167D86">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仿宋_GB2312" w:hAnsi="宋体" w:eastAsia="仿宋_GB2312"/>
                <w:color w:val="auto"/>
                <w:sz w:val="24"/>
              </w:rPr>
            </w:pPr>
          </w:p>
        </w:tc>
        <w:tc>
          <w:tcPr>
            <w:tcW w:w="1080" w:type="dxa"/>
            <w:shd w:val="clear" w:color="auto" w:fill="auto"/>
            <w:vAlign w:val="center"/>
          </w:tcPr>
          <w:p w14:paraId="5717F836">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仿宋_GB2312" w:hAnsi="宋体" w:eastAsia="仿宋_GB2312"/>
                <w:color w:val="auto"/>
                <w:sz w:val="24"/>
              </w:rPr>
            </w:pPr>
          </w:p>
        </w:tc>
        <w:tc>
          <w:tcPr>
            <w:tcW w:w="1080" w:type="dxa"/>
            <w:shd w:val="clear" w:color="auto" w:fill="auto"/>
            <w:vAlign w:val="center"/>
          </w:tcPr>
          <w:p w14:paraId="46AD8127">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仿宋_GB2312" w:hAnsi="宋体" w:eastAsia="仿宋_GB2312"/>
                <w:color w:val="auto"/>
                <w:sz w:val="24"/>
              </w:rPr>
            </w:pPr>
          </w:p>
        </w:tc>
        <w:tc>
          <w:tcPr>
            <w:tcW w:w="1260" w:type="dxa"/>
            <w:shd w:val="clear" w:color="auto" w:fill="auto"/>
            <w:vAlign w:val="center"/>
          </w:tcPr>
          <w:p w14:paraId="5AE494BA">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仿宋_GB2312" w:hAnsi="宋体" w:eastAsia="仿宋_GB2312"/>
                <w:color w:val="auto"/>
                <w:sz w:val="24"/>
              </w:rPr>
            </w:pPr>
          </w:p>
        </w:tc>
        <w:tc>
          <w:tcPr>
            <w:tcW w:w="1260" w:type="dxa"/>
            <w:shd w:val="clear" w:color="auto" w:fill="auto"/>
            <w:vAlign w:val="center"/>
          </w:tcPr>
          <w:p w14:paraId="523791D2">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仿宋_GB2312" w:hAnsi="宋体" w:eastAsia="仿宋_GB2312"/>
                <w:color w:val="auto"/>
                <w:sz w:val="24"/>
              </w:rPr>
            </w:pPr>
          </w:p>
        </w:tc>
        <w:tc>
          <w:tcPr>
            <w:tcW w:w="1360" w:type="dxa"/>
            <w:shd w:val="clear" w:color="auto" w:fill="auto"/>
            <w:vAlign w:val="center"/>
          </w:tcPr>
          <w:p w14:paraId="2AA04AEC">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ascii="仿宋_GB2312" w:hAnsi="宋体" w:eastAsia="仿宋_GB2312"/>
                <w:color w:val="auto"/>
                <w:sz w:val="24"/>
              </w:rPr>
            </w:pPr>
          </w:p>
        </w:tc>
      </w:tr>
      <w:tr w14:paraId="18F25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008" w:type="dxa"/>
          </w:tcPr>
          <w:p w14:paraId="7162D009">
            <w:pPr>
              <w:rPr>
                <w:rFonts w:ascii="仿宋_GB2312" w:hAnsi="宋体" w:eastAsia="仿宋_GB2312"/>
                <w:color w:val="auto"/>
                <w:sz w:val="24"/>
              </w:rPr>
            </w:pPr>
          </w:p>
        </w:tc>
        <w:tc>
          <w:tcPr>
            <w:tcW w:w="1080" w:type="dxa"/>
          </w:tcPr>
          <w:p w14:paraId="103AE6D2">
            <w:pPr>
              <w:rPr>
                <w:rFonts w:ascii="仿宋_GB2312" w:hAnsi="宋体" w:eastAsia="仿宋_GB2312"/>
                <w:color w:val="auto"/>
                <w:sz w:val="24"/>
              </w:rPr>
            </w:pPr>
          </w:p>
        </w:tc>
        <w:tc>
          <w:tcPr>
            <w:tcW w:w="1080" w:type="dxa"/>
          </w:tcPr>
          <w:p w14:paraId="4E27AAA4">
            <w:pPr>
              <w:rPr>
                <w:rFonts w:ascii="仿宋_GB2312" w:hAnsi="宋体" w:eastAsia="仿宋_GB2312"/>
                <w:color w:val="auto"/>
                <w:sz w:val="24"/>
              </w:rPr>
            </w:pPr>
          </w:p>
        </w:tc>
        <w:tc>
          <w:tcPr>
            <w:tcW w:w="1080" w:type="dxa"/>
          </w:tcPr>
          <w:p w14:paraId="5AD86297">
            <w:pPr>
              <w:rPr>
                <w:rFonts w:ascii="仿宋_GB2312" w:hAnsi="宋体" w:eastAsia="仿宋_GB2312"/>
                <w:color w:val="auto"/>
                <w:sz w:val="24"/>
              </w:rPr>
            </w:pPr>
          </w:p>
        </w:tc>
        <w:tc>
          <w:tcPr>
            <w:tcW w:w="1080" w:type="dxa"/>
          </w:tcPr>
          <w:p w14:paraId="7752B89C">
            <w:pPr>
              <w:rPr>
                <w:rFonts w:ascii="仿宋_GB2312" w:hAnsi="宋体" w:eastAsia="仿宋_GB2312"/>
                <w:color w:val="auto"/>
                <w:sz w:val="24"/>
              </w:rPr>
            </w:pPr>
          </w:p>
        </w:tc>
        <w:tc>
          <w:tcPr>
            <w:tcW w:w="1260" w:type="dxa"/>
          </w:tcPr>
          <w:p w14:paraId="44CFCDDA">
            <w:pPr>
              <w:rPr>
                <w:rFonts w:ascii="仿宋_GB2312" w:hAnsi="宋体" w:eastAsia="仿宋_GB2312"/>
                <w:color w:val="auto"/>
                <w:sz w:val="24"/>
              </w:rPr>
            </w:pPr>
          </w:p>
        </w:tc>
        <w:tc>
          <w:tcPr>
            <w:tcW w:w="1260" w:type="dxa"/>
          </w:tcPr>
          <w:p w14:paraId="4C59D53F">
            <w:pPr>
              <w:rPr>
                <w:rFonts w:ascii="仿宋_GB2312" w:hAnsi="宋体" w:eastAsia="仿宋_GB2312"/>
                <w:color w:val="auto"/>
                <w:sz w:val="24"/>
              </w:rPr>
            </w:pPr>
          </w:p>
        </w:tc>
        <w:tc>
          <w:tcPr>
            <w:tcW w:w="1360" w:type="dxa"/>
          </w:tcPr>
          <w:p w14:paraId="5920E22B">
            <w:pPr>
              <w:rPr>
                <w:rFonts w:ascii="仿宋_GB2312" w:hAnsi="宋体" w:eastAsia="仿宋_GB2312"/>
                <w:color w:val="auto"/>
                <w:sz w:val="24"/>
              </w:rPr>
            </w:pPr>
          </w:p>
        </w:tc>
      </w:tr>
      <w:tr w14:paraId="4F102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008" w:type="dxa"/>
          </w:tcPr>
          <w:p w14:paraId="0D54EA86">
            <w:pPr>
              <w:rPr>
                <w:rFonts w:ascii="仿宋_GB2312" w:hAnsi="宋体" w:eastAsia="仿宋_GB2312"/>
                <w:color w:val="auto"/>
                <w:sz w:val="24"/>
              </w:rPr>
            </w:pPr>
          </w:p>
        </w:tc>
        <w:tc>
          <w:tcPr>
            <w:tcW w:w="1080" w:type="dxa"/>
          </w:tcPr>
          <w:p w14:paraId="4346E270">
            <w:pPr>
              <w:rPr>
                <w:rFonts w:ascii="仿宋_GB2312" w:hAnsi="宋体" w:eastAsia="仿宋_GB2312"/>
                <w:color w:val="auto"/>
                <w:sz w:val="24"/>
              </w:rPr>
            </w:pPr>
          </w:p>
        </w:tc>
        <w:tc>
          <w:tcPr>
            <w:tcW w:w="1080" w:type="dxa"/>
          </w:tcPr>
          <w:p w14:paraId="64AB9B02">
            <w:pPr>
              <w:rPr>
                <w:rFonts w:ascii="仿宋_GB2312" w:hAnsi="宋体" w:eastAsia="仿宋_GB2312"/>
                <w:color w:val="auto"/>
                <w:sz w:val="24"/>
              </w:rPr>
            </w:pPr>
          </w:p>
        </w:tc>
        <w:tc>
          <w:tcPr>
            <w:tcW w:w="1080" w:type="dxa"/>
          </w:tcPr>
          <w:p w14:paraId="0A19AD39">
            <w:pPr>
              <w:rPr>
                <w:rFonts w:ascii="仿宋_GB2312" w:hAnsi="宋体" w:eastAsia="仿宋_GB2312"/>
                <w:color w:val="auto"/>
                <w:sz w:val="24"/>
              </w:rPr>
            </w:pPr>
          </w:p>
        </w:tc>
        <w:tc>
          <w:tcPr>
            <w:tcW w:w="1080" w:type="dxa"/>
          </w:tcPr>
          <w:p w14:paraId="652864BF">
            <w:pPr>
              <w:rPr>
                <w:rFonts w:ascii="仿宋_GB2312" w:hAnsi="宋体" w:eastAsia="仿宋_GB2312"/>
                <w:color w:val="auto"/>
                <w:sz w:val="24"/>
              </w:rPr>
            </w:pPr>
          </w:p>
        </w:tc>
        <w:tc>
          <w:tcPr>
            <w:tcW w:w="1260" w:type="dxa"/>
          </w:tcPr>
          <w:p w14:paraId="324B3B83">
            <w:pPr>
              <w:rPr>
                <w:rFonts w:ascii="仿宋_GB2312" w:hAnsi="宋体" w:eastAsia="仿宋_GB2312"/>
                <w:color w:val="auto"/>
                <w:sz w:val="24"/>
              </w:rPr>
            </w:pPr>
          </w:p>
        </w:tc>
        <w:tc>
          <w:tcPr>
            <w:tcW w:w="1260" w:type="dxa"/>
          </w:tcPr>
          <w:p w14:paraId="44680728">
            <w:pPr>
              <w:rPr>
                <w:rFonts w:ascii="仿宋_GB2312" w:hAnsi="宋体" w:eastAsia="仿宋_GB2312"/>
                <w:color w:val="auto"/>
                <w:sz w:val="24"/>
              </w:rPr>
            </w:pPr>
          </w:p>
        </w:tc>
        <w:tc>
          <w:tcPr>
            <w:tcW w:w="1360" w:type="dxa"/>
          </w:tcPr>
          <w:p w14:paraId="42161E2F">
            <w:pPr>
              <w:rPr>
                <w:rFonts w:ascii="仿宋_GB2312" w:hAnsi="宋体" w:eastAsia="仿宋_GB2312"/>
                <w:color w:val="auto"/>
                <w:sz w:val="24"/>
              </w:rPr>
            </w:pPr>
          </w:p>
        </w:tc>
      </w:tr>
      <w:tr w14:paraId="43DC2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008" w:type="dxa"/>
          </w:tcPr>
          <w:p w14:paraId="0FB21F27">
            <w:pPr>
              <w:rPr>
                <w:rFonts w:ascii="仿宋_GB2312" w:hAnsi="宋体" w:eastAsia="仿宋_GB2312"/>
                <w:color w:val="auto"/>
                <w:sz w:val="24"/>
              </w:rPr>
            </w:pPr>
          </w:p>
        </w:tc>
        <w:tc>
          <w:tcPr>
            <w:tcW w:w="1080" w:type="dxa"/>
          </w:tcPr>
          <w:p w14:paraId="08CEB351">
            <w:pPr>
              <w:rPr>
                <w:rFonts w:ascii="仿宋_GB2312" w:hAnsi="宋体" w:eastAsia="仿宋_GB2312"/>
                <w:color w:val="auto"/>
                <w:sz w:val="24"/>
              </w:rPr>
            </w:pPr>
          </w:p>
        </w:tc>
        <w:tc>
          <w:tcPr>
            <w:tcW w:w="1080" w:type="dxa"/>
          </w:tcPr>
          <w:p w14:paraId="0351C858">
            <w:pPr>
              <w:rPr>
                <w:rFonts w:ascii="仿宋_GB2312" w:hAnsi="宋体" w:eastAsia="仿宋_GB2312"/>
                <w:color w:val="auto"/>
                <w:sz w:val="24"/>
              </w:rPr>
            </w:pPr>
          </w:p>
        </w:tc>
        <w:tc>
          <w:tcPr>
            <w:tcW w:w="1080" w:type="dxa"/>
          </w:tcPr>
          <w:p w14:paraId="2E4CF4A4">
            <w:pPr>
              <w:rPr>
                <w:rFonts w:ascii="仿宋_GB2312" w:hAnsi="宋体" w:eastAsia="仿宋_GB2312"/>
                <w:color w:val="auto"/>
                <w:sz w:val="24"/>
              </w:rPr>
            </w:pPr>
          </w:p>
        </w:tc>
        <w:tc>
          <w:tcPr>
            <w:tcW w:w="1080" w:type="dxa"/>
          </w:tcPr>
          <w:p w14:paraId="26EC606A">
            <w:pPr>
              <w:rPr>
                <w:rFonts w:ascii="仿宋_GB2312" w:hAnsi="宋体" w:eastAsia="仿宋_GB2312"/>
                <w:color w:val="auto"/>
                <w:sz w:val="24"/>
              </w:rPr>
            </w:pPr>
          </w:p>
        </w:tc>
        <w:tc>
          <w:tcPr>
            <w:tcW w:w="1260" w:type="dxa"/>
          </w:tcPr>
          <w:p w14:paraId="358F1C4C">
            <w:pPr>
              <w:rPr>
                <w:rFonts w:ascii="仿宋_GB2312" w:hAnsi="宋体" w:eastAsia="仿宋_GB2312"/>
                <w:color w:val="auto"/>
                <w:sz w:val="24"/>
              </w:rPr>
            </w:pPr>
          </w:p>
        </w:tc>
        <w:tc>
          <w:tcPr>
            <w:tcW w:w="1260" w:type="dxa"/>
          </w:tcPr>
          <w:p w14:paraId="56F702F1">
            <w:pPr>
              <w:rPr>
                <w:rFonts w:ascii="仿宋_GB2312" w:hAnsi="宋体" w:eastAsia="仿宋_GB2312"/>
                <w:color w:val="auto"/>
                <w:sz w:val="24"/>
              </w:rPr>
            </w:pPr>
          </w:p>
        </w:tc>
        <w:tc>
          <w:tcPr>
            <w:tcW w:w="1360" w:type="dxa"/>
          </w:tcPr>
          <w:p w14:paraId="31E78707">
            <w:pPr>
              <w:rPr>
                <w:rFonts w:ascii="仿宋_GB2312" w:hAnsi="宋体" w:eastAsia="仿宋_GB2312"/>
                <w:color w:val="auto"/>
                <w:sz w:val="24"/>
              </w:rPr>
            </w:pPr>
          </w:p>
        </w:tc>
      </w:tr>
      <w:tr w14:paraId="3ADFF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008" w:type="dxa"/>
          </w:tcPr>
          <w:p w14:paraId="7DFB9C3C">
            <w:pPr>
              <w:rPr>
                <w:rFonts w:ascii="仿宋_GB2312" w:hAnsi="宋体" w:eastAsia="仿宋_GB2312"/>
                <w:color w:val="auto"/>
                <w:sz w:val="24"/>
              </w:rPr>
            </w:pPr>
          </w:p>
        </w:tc>
        <w:tc>
          <w:tcPr>
            <w:tcW w:w="1080" w:type="dxa"/>
          </w:tcPr>
          <w:p w14:paraId="1EAD1DD1">
            <w:pPr>
              <w:rPr>
                <w:rFonts w:ascii="仿宋_GB2312" w:hAnsi="宋体" w:eastAsia="仿宋_GB2312"/>
                <w:color w:val="auto"/>
                <w:sz w:val="24"/>
              </w:rPr>
            </w:pPr>
          </w:p>
        </w:tc>
        <w:tc>
          <w:tcPr>
            <w:tcW w:w="1080" w:type="dxa"/>
          </w:tcPr>
          <w:p w14:paraId="4E24387E">
            <w:pPr>
              <w:rPr>
                <w:rFonts w:ascii="仿宋_GB2312" w:hAnsi="宋体" w:eastAsia="仿宋_GB2312"/>
                <w:color w:val="auto"/>
                <w:sz w:val="24"/>
              </w:rPr>
            </w:pPr>
          </w:p>
        </w:tc>
        <w:tc>
          <w:tcPr>
            <w:tcW w:w="1080" w:type="dxa"/>
          </w:tcPr>
          <w:p w14:paraId="07397535">
            <w:pPr>
              <w:rPr>
                <w:rFonts w:ascii="仿宋_GB2312" w:hAnsi="宋体" w:eastAsia="仿宋_GB2312"/>
                <w:color w:val="auto"/>
                <w:sz w:val="24"/>
              </w:rPr>
            </w:pPr>
          </w:p>
        </w:tc>
        <w:tc>
          <w:tcPr>
            <w:tcW w:w="1080" w:type="dxa"/>
          </w:tcPr>
          <w:p w14:paraId="54A088F6">
            <w:pPr>
              <w:rPr>
                <w:rFonts w:ascii="仿宋_GB2312" w:hAnsi="宋体" w:eastAsia="仿宋_GB2312"/>
                <w:color w:val="auto"/>
                <w:sz w:val="24"/>
              </w:rPr>
            </w:pPr>
          </w:p>
        </w:tc>
        <w:tc>
          <w:tcPr>
            <w:tcW w:w="1260" w:type="dxa"/>
          </w:tcPr>
          <w:p w14:paraId="19DEB093">
            <w:pPr>
              <w:rPr>
                <w:rFonts w:ascii="仿宋_GB2312" w:hAnsi="宋体" w:eastAsia="仿宋_GB2312"/>
                <w:color w:val="auto"/>
                <w:sz w:val="24"/>
              </w:rPr>
            </w:pPr>
          </w:p>
        </w:tc>
        <w:tc>
          <w:tcPr>
            <w:tcW w:w="1260" w:type="dxa"/>
          </w:tcPr>
          <w:p w14:paraId="408678A0">
            <w:pPr>
              <w:rPr>
                <w:rFonts w:ascii="仿宋_GB2312" w:hAnsi="宋体" w:eastAsia="仿宋_GB2312"/>
                <w:color w:val="auto"/>
                <w:sz w:val="24"/>
              </w:rPr>
            </w:pPr>
          </w:p>
        </w:tc>
        <w:tc>
          <w:tcPr>
            <w:tcW w:w="1360" w:type="dxa"/>
          </w:tcPr>
          <w:p w14:paraId="34C0A803">
            <w:pPr>
              <w:rPr>
                <w:rFonts w:ascii="仿宋_GB2312" w:hAnsi="宋体" w:eastAsia="仿宋_GB2312"/>
                <w:color w:val="auto"/>
                <w:sz w:val="24"/>
              </w:rPr>
            </w:pPr>
          </w:p>
        </w:tc>
      </w:tr>
      <w:tr w14:paraId="383B8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008" w:type="dxa"/>
          </w:tcPr>
          <w:p w14:paraId="740149E2">
            <w:pPr>
              <w:rPr>
                <w:rFonts w:ascii="仿宋_GB2312" w:hAnsi="宋体" w:eastAsia="仿宋_GB2312"/>
                <w:color w:val="auto"/>
                <w:sz w:val="24"/>
              </w:rPr>
            </w:pPr>
          </w:p>
        </w:tc>
        <w:tc>
          <w:tcPr>
            <w:tcW w:w="1080" w:type="dxa"/>
          </w:tcPr>
          <w:p w14:paraId="4060BE4E">
            <w:pPr>
              <w:rPr>
                <w:rFonts w:ascii="仿宋_GB2312" w:hAnsi="宋体" w:eastAsia="仿宋_GB2312"/>
                <w:color w:val="auto"/>
                <w:sz w:val="24"/>
              </w:rPr>
            </w:pPr>
          </w:p>
        </w:tc>
        <w:tc>
          <w:tcPr>
            <w:tcW w:w="1080" w:type="dxa"/>
          </w:tcPr>
          <w:p w14:paraId="0BE6992D">
            <w:pPr>
              <w:rPr>
                <w:rFonts w:ascii="仿宋_GB2312" w:hAnsi="宋体" w:eastAsia="仿宋_GB2312"/>
                <w:color w:val="auto"/>
                <w:sz w:val="24"/>
              </w:rPr>
            </w:pPr>
          </w:p>
        </w:tc>
        <w:tc>
          <w:tcPr>
            <w:tcW w:w="1080" w:type="dxa"/>
          </w:tcPr>
          <w:p w14:paraId="21ED12A7">
            <w:pPr>
              <w:rPr>
                <w:rFonts w:ascii="仿宋_GB2312" w:hAnsi="宋体" w:eastAsia="仿宋_GB2312"/>
                <w:color w:val="auto"/>
                <w:sz w:val="24"/>
              </w:rPr>
            </w:pPr>
          </w:p>
        </w:tc>
        <w:tc>
          <w:tcPr>
            <w:tcW w:w="1080" w:type="dxa"/>
          </w:tcPr>
          <w:p w14:paraId="7EC41CC6">
            <w:pPr>
              <w:rPr>
                <w:rFonts w:ascii="仿宋_GB2312" w:hAnsi="宋体" w:eastAsia="仿宋_GB2312"/>
                <w:color w:val="auto"/>
                <w:sz w:val="24"/>
              </w:rPr>
            </w:pPr>
          </w:p>
        </w:tc>
        <w:tc>
          <w:tcPr>
            <w:tcW w:w="1260" w:type="dxa"/>
          </w:tcPr>
          <w:p w14:paraId="2E5E1EFB">
            <w:pPr>
              <w:rPr>
                <w:rFonts w:ascii="仿宋_GB2312" w:hAnsi="宋体" w:eastAsia="仿宋_GB2312"/>
                <w:color w:val="auto"/>
                <w:sz w:val="24"/>
              </w:rPr>
            </w:pPr>
          </w:p>
        </w:tc>
        <w:tc>
          <w:tcPr>
            <w:tcW w:w="1260" w:type="dxa"/>
          </w:tcPr>
          <w:p w14:paraId="15FC7736">
            <w:pPr>
              <w:rPr>
                <w:rFonts w:ascii="仿宋_GB2312" w:hAnsi="宋体" w:eastAsia="仿宋_GB2312"/>
                <w:color w:val="auto"/>
                <w:sz w:val="24"/>
              </w:rPr>
            </w:pPr>
          </w:p>
        </w:tc>
        <w:tc>
          <w:tcPr>
            <w:tcW w:w="1360" w:type="dxa"/>
          </w:tcPr>
          <w:p w14:paraId="2458B2A8">
            <w:pPr>
              <w:rPr>
                <w:rFonts w:ascii="仿宋_GB2312" w:hAnsi="宋体" w:eastAsia="仿宋_GB2312"/>
                <w:color w:val="auto"/>
                <w:sz w:val="24"/>
              </w:rPr>
            </w:pPr>
          </w:p>
        </w:tc>
      </w:tr>
      <w:tr w14:paraId="4719C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008" w:type="dxa"/>
          </w:tcPr>
          <w:p w14:paraId="1788425D">
            <w:pPr>
              <w:rPr>
                <w:rFonts w:ascii="仿宋_GB2312" w:hAnsi="宋体" w:eastAsia="仿宋_GB2312"/>
                <w:color w:val="auto"/>
                <w:sz w:val="24"/>
              </w:rPr>
            </w:pPr>
          </w:p>
        </w:tc>
        <w:tc>
          <w:tcPr>
            <w:tcW w:w="1080" w:type="dxa"/>
          </w:tcPr>
          <w:p w14:paraId="1980F6FF">
            <w:pPr>
              <w:rPr>
                <w:rFonts w:ascii="仿宋_GB2312" w:hAnsi="宋体" w:eastAsia="仿宋_GB2312"/>
                <w:color w:val="auto"/>
                <w:sz w:val="24"/>
              </w:rPr>
            </w:pPr>
          </w:p>
        </w:tc>
        <w:tc>
          <w:tcPr>
            <w:tcW w:w="1080" w:type="dxa"/>
          </w:tcPr>
          <w:p w14:paraId="7A7AD4C8">
            <w:pPr>
              <w:rPr>
                <w:rFonts w:ascii="仿宋_GB2312" w:hAnsi="宋体" w:eastAsia="仿宋_GB2312"/>
                <w:color w:val="auto"/>
                <w:sz w:val="24"/>
              </w:rPr>
            </w:pPr>
          </w:p>
        </w:tc>
        <w:tc>
          <w:tcPr>
            <w:tcW w:w="1080" w:type="dxa"/>
          </w:tcPr>
          <w:p w14:paraId="6D7540D7">
            <w:pPr>
              <w:rPr>
                <w:rFonts w:ascii="仿宋_GB2312" w:hAnsi="宋体" w:eastAsia="仿宋_GB2312"/>
                <w:color w:val="auto"/>
                <w:sz w:val="24"/>
              </w:rPr>
            </w:pPr>
          </w:p>
        </w:tc>
        <w:tc>
          <w:tcPr>
            <w:tcW w:w="1080" w:type="dxa"/>
          </w:tcPr>
          <w:p w14:paraId="0624A17A">
            <w:pPr>
              <w:rPr>
                <w:rFonts w:ascii="仿宋_GB2312" w:hAnsi="宋体" w:eastAsia="仿宋_GB2312"/>
                <w:color w:val="auto"/>
                <w:sz w:val="24"/>
              </w:rPr>
            </w:pPr>
          </w:p>
        </w:tc>
        <w:tc>
          <w:tcPr>
            <w:tcW w:w="1260" w:type="dxa"/>
          </w:tcPr>
          <w:p w14:paraId="25979983">
            <w:pPr>
              <w:rPr>
                <w:rFonts w:ascii="仿宋_GB2312" w:hAnsi="宋体" w:eastAsia="仿宋_GB2312"/>
                <w:color w:val="auto"/>
                <w:sz w:val="24"/>
              </w:rPr>
            </w:pPr>
          </w:p>
        </w:tc>
        <w:tc>
          <w:tcPr>
            <w:tcW w:w="1260" w:type="dxa"/>
          </w:tcPr>
          <w:p w14:paraId="78A47E5E">
            <w:pPr>
              <w:rPr>
                <w:rFonts w:ascii="仿宋_GB2312" w:hAnsi="宋体" w:eastAsia="仿宋_GB2312"/>
                <w:color w:val="auto"/>
                <w:sz w:val="24"/>
              </w:rPr>
            </w:pPr>
          </w:p>
        </w:tc>
        <w:tc>
          <w:tcPr>
            <w:tcW w:w="1360" w:type="dxa"/>
          </w:tcPr>
          <w:p w14:paraId="6892BD42">
            <w:pPr>
              <w:rPr>
                <w:rFonts w:ascii="仿宋_GB2312" w:hAnsi="宋体" w:eastAsia="仿宋_GB2312"/>
                <w:color w:val="auto"/>
                <w:sz w:val="24"/>
              </w:rPr>
            </w:pPr>
          </w:p>
        </w:tc>
      </w:tr>
      <w:tr w14:paraId="7A2C4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008" w:type="dxa"/>
          </w:tcPr>
          <w:p w14:paraId="7DD913BC">
            <w:pPr>
              <w:rPr>
                <w:rFonts w:ascii="仿宋_GB2312" w:hAnsi="宋体" w:eastAsia="仿宋_GB2312"/>
                <w:color w:val="auto"/>
                <w:sz w:val="24"/>
              </w:rPr>
            </w:pPr>
          </w:p>
        </w:tc>
        <w:tc>
          <w:tcPr>
            <w:tcW w:w="1080" w:type="dxa"/>
          </w:tcPr>
          <w:p w14:paraId="624214EF">
            <w:pPr>
              <w:rPr>
                <w:rFonts w:ascii="仿宋_GB2312" w:hAnsi="宋体" w:eastAsia="仿宋_GB2312"/>
                <w:color w:val="auto"/>
                <w:sz w:val="24"/>
              </w:rPr>
            </w:pPr>
          </w:p>
        </w:tc>
        <w:tc>
          <w:tcPr>
            <w:tcW w:w="1080" w:type="dxa"/>
          </w:tcPr>
          <w:p w14:paraId="6CAD578F">
            <w:pPr>
              <w:rPr>
                <w:rFonts w:ascii="仿宋_GB2312" w:hAnsi="宋体" w:eastAsia="仿宋_GB2312"/>
                <w:color w:val="auto"/>
                <w:sz w:val="24"/>
              </w:rPr>
            </w:pPr>
          </w:p>
        </w:tc>
        <w:tc>
          <w:tcPr>
            <w:tcW w:w="1080" w:type="dxa"/>
          </w:tcPr>
          <w:p w14:paraId="432E8EA3">
            <w:pPr>
              <w:rPr>
                <w:rFonts w:ascii="仿宋_GB2312" w:hAnsi="宋体" w:eastAsia="仿宋_GB2312"/>
                <w:color w:val="auto"/>
                <w:sz w:val="24"/>
              </w:rPr>
            </w:pPr>
          </w:p>
        </w:tc>
        <w:tc>
          <w:tcPr>
            <w:tcW w:w="1080" w:type="dxa"/>
          </w:tcPr>
          <w:p w14:paraId="678EB8EF">
            <w:pPr>
              <w:rPr>
                <w:rFonts w:ascii="仿宋_GB2312" w:hAnsi="宋体" w:eastAsia="仿宋_GB2312"/>
                <w:color w:val="auto"/>
                <w:sz w:val="24"/>
              </w:rPr>
            </w:pPr>
          </w:p>
        </w:tc>
        <w:tc>
          <w:tcPr>
            <w:tcW w:w="1260" w:type="dxa"/>
          </w:tcPr>
          <w:p w14:paraId="3BB96734">
            <w:pPr>
              <w:rPr>
                <w:rFonts w:ascii="仿宋_GB2312" w:hAnsi="宋体" w:eastAsia="仿宋_GB2312"/>
                <w:color w:val="auto"/>
                <w:sz w:val="24"/>
              </w:rPr>
            </w:pPr>
          </w:p>
        </w:tc>
        <w:tc>
          <w:tcPr>
            <w:tcW w:w="1260" w:type="dxa"/>
          </w:tcPr>
          <w:p w14:paraId="732C6A44">
            <w:pPr>
              <w:rPr>
                <w:rFonts w:ascii="仿宋_GB2312" w:hAnsi="宋体" w:eastAsia="仿宋_GB2312"/>
                <w:color w:val="auto"/>
                <w:sz w:val="24"/>
              </w:rPr>
            </w:pPr>
          </w:p>
        </w:tc>
        <w:tc>
          <w:tcPr>
            <w:tcW w:w="1360" w:type="dxa"/>
          </w:tcPr>
          <w:p w14:paraId="4281321A">
            <w:pPr>
              <w:rPr>
                <w:rFonts w:ascii="仿宋_GB2312" w:hAnsi="宋体" w:eastAsia="仿宋_GB2312"/>
                <w:color w:val="auto"/>
                <w:sz w:val="24"/>
              </w:rPr>
            </w:pPr>
          </w:p>
        </w:tc>
      </w:tr>
      <w:tr w14:paraId="2B991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008" w:type="dxa"/>
          </w:tcPr>
          <w:p w14:paraId="0C84CC6F">
            <w:pPr>
              <w:rPr>
                <w:rFonts w:ascii="仿宋_GB2312" w:hAnsi="宋体" w:eastAsia="仿宋_GB2312"/>
                <w:color w:val="auto"/>
                <w:sz w:val="24"/>
              </w:rPr>
            </w:pPr>
          </w:p>
        </w:tc>
        <w:tc>
          <w:tcPr>
            <w:tcW w:w="1080" w:type="dxa"/>
          </w:tcPr>
          <w:p w14:paraId="4575B9EF">
            <w:pPr>
              <w:rPr>
                <w:rFonts w:ascii="仿宋_GB2312" w:hAnsi="宋体" w:eastAsia="仿宋_GB2312"/>
                <w:color w:val="auto"/>
                <w:sz w:val="24"/>
              </w:rPr>
            </w:pPr>
          </w:p>
        </w:tc>
        <w:tc>
          <w:tcPr>
            <w:tcW w:w="1080" w:type="dxa"/>
          </w:tcPr>
          <w:p w14:paraId="18EFC8D5">
            <w:pPr>
              <w:rPr>
                <w:rFonts w:ascii="仿宋_GB2312" w:hAnsi="宋体" w:eastAsia="仿宋_GB2312"/>
                <w:color w:val="auto"/>
                <w:sz w:val="24"/>
              </w:rPr>
            </w:pPr>
          </w:p>
        </w:tc>
        <w:tc>
          <w:tcPr>
            <w:tcW w:w="1080" w:type="dxa"/>
          </w:tcPr>
          <w:p w14:paraId="645BFE33">
            <w:pPr>
              <w:rPr>
                <w:rFonts w:ascii="仿宋_GB2312" w:hAnsi="宋体" w:eastAsia="仿宋_GB2312"/>
                <w:color w:val="auto"/>
                <w:sz w:val="24"/>
              </w:rPr>
            </w:pPr>
          </w:p>
        </w:tc>
        <w:tc>
          <w:tcPr>
            <w:tcW w:w="1080" w:type="dxa"/>
          </w:tcPr>
          <w:p w14:paraId="74C6D881">
            <w:pPr>
              <w:rPr>
                <w:rFonts w:ascii="仿宋_GB2312" w:hAnsi="宋体" w:eastAsia="仿宋_GB2312"/>
                <w:color w:val="auto"/>
                <w:sz w:val="24"/>
              </w:rPr>
            </w:pPr>
          </w:p>
        </w:tc>
        <w:tc>
          <w:tcPr>
            <w:tcW w:w="1260" w:type="dxa"/>
          </w:tcPr>
          <w:p w14:paraId="2FBB9273">
            <w:pPr>
              <w:rPr>
                <w:rFonts w:ascii="仿宋_GB2312" w:hAnsi="宋体" w:eastAsia="仿宋_GB2312"/>
                <w:color w:val="auto"/>
                <w:sz w:val="24"/>
              </w:rPr>
            </w:pPr>
          </w:p>
        </w:tc>
        <w:tc>
          <w:tcPr>
            <w:tcW w:w="1260" w:type="dxa"/>
          </w:tcPr>
          <w:p w14:paraId="6EB75F6A">
            <w:pPr>
              <w:rPr>
                <w:rFonts w:ascii="仿宋_GB2312" w:hAnsi="宋体" w:eastAsia="仿宋_GB2312"/>
                <w:color w:val="auto"/>
                <w:sz w:val="24"/>
              </w:rPr>
            </w:pPr>
          </w:p>
        </w:tc>
        <w:tc>
          <w:tcPr>
            <w:tcW w:w="1360" w:type="dxa"/>
          </w:tcPr>
          <w:p w14:paraId="4DA389C1">
            <w:pPr>
              <w:rPr>
                <w:rFonts w:ascii="仿宋_GB2312" w:hAnsi="宋体" w:eastAsia="仿宋_GB2312"/>
                <w:color w:val="auto"/>
                <w:sz w:val="24"/>
              </w:rPr>
            </w:pPr>
          </w:p>
        </w:tc>
      </w:tr>
      <w:tr w14:paraId="48D97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008" w:type="dxa"/>
          </w:tcPr>
          <w:p w14:paraId="2F8CD0BF">
            <w:pPr>
              <w:rPr>
                <w:rFonts w:ascii="仿宋_GB2312" w:hAnsi="宋体" w:eastAsia="仿宋_GB2312"/>
                <w:color w:val="auto"/>
                <w:sz w:val="24"/>
              </w:rPr>
            </w:pPr>
          </w:p>
        </w:tc>
        <w:tc>
          <w:tcPr>
            <w:tcW w:w="1080" w:type="dxa"/>
          </w:tcPr>
          <w:p w14:paraId="6DB5A187">
            <w:pPr>
              <w:rPr>
                <w:rFonts w:ascii="仿宋_GB2312" w:hAnsi="宋体" w:eastAsia="仿宋_GB2312"/>
                <w:color w:val="auto"/>
                <w:sz w:val="24"/>
              </w:rPr>
            </w:pPr>
          </w:p>
        </w:tc>
        <w:tc>
          <w:tcPr>
            <w:tcW w:w="1080" w:type="dxa"/>
          </w:tcPr>
          <w:p w14:paraId="5C4AD026">
            <w:pPr>
              <w:rPr>
                <w:rFonts w:ascii="仿宋_GB2312" w:hAnsi="宋体" w:eastAsia="仿宋_GB2312"/>
                <w:color w:val="auto"/>
                <w:sz w:val="24"/>
              </w:rPr>
            </w:pPr>
          </w:p>
        </w:tc>
        <w:tc>
          <w:tcPr>
            <w:tcW w:w="1080" w:type="dxa"/>
          </w:tcPr>
          <w:p w14:paraId="065D6EA7">
            <w:pPr>
              <w:rPr>
                <w:rFonts w:ascii="仿宋_GB2312" w:hAnsi="宋体" w:eastAsia="仿宋_GB2312"/>
                <w:color w:val="auto"/>
                <w:sz w:val="24"/>
              </w:rPr>
            </w:pPr>
          </w:p>
        </w:tc>
        <w:tc>
          <w:tcPr>
            <w:tcW w:w="1080" w:type="dxa"/>
          </w:tcPr>
          <w:p w14:paraId="68B81E03">
            <w:pPr>
              <w:rPr>
                <w:rFonts w:ascii="仿宋_GB2312" w:hAnsi="宋体" w:eastAsia="仿宋_GB2312"/>
                <w:color w:val="auto"/>
                <w:sz w:val="24"/>
              </w:rPr>
            </w:pPr>
          </w:p>
        </w:tc>
        <w:tc>
          <w:tcPr>
            <w:tcW w:w="1260" w:type="dxa"/>
          </w:tcPr>
          <w:p w14:paraId="21713C16">
            <w:pPr>
              <w:rPr>
                <w:rFonts w:ascii="仿宋_GB2312" w:hAnsi="宋体" w:eastAsia="仿宋_GB2312"/>
                <w:color w:val="auto"/>
                <w:sz w:val="24"/>
              </w:rPr>
            </w:pPr>
          </w:p>
        </w:tc>
        <w:tc>
          <w:tcPr>
            <w:tcW w:w="1260" w:type="dxa"/>
          </w:tcPr>
          <w:p w14:paraId="18F20668">
            <w:pPr>
              <w:rPr>
                <w:rFonts w:ascii="仿宋_GB2312" w:hAnsi="宋体" w:eastAsia="仿宋_GB2312"/>
                <w:color w:val="auto"/>
                <w:sz w:val="24"/>
              </w:rPr>
            </w:pPr>
          </w:p>
        </w:tc>
        <w:tc>
          <w:tcPr>
            <w:tcW w:w="1360" w:type="dxa"/>
          </w:tcPr>
          <w:p w14:paraId="633002EC">
            <w:pPr>
              <w:rPr>
                <w:rFonts w:ascii="仿宋_GB2312" w:hAnsi="宋体" w:eastAsia="仿宋_GB2312"/>
                <w:color w:val="auto"/>
                <w:sz w:val="24"/>
              </w:rPr>
            </w:pPr>
          </w:p>
        </w:tc>
      </w:tr>
      <w:tr w14:paraId="555BD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008" w:type="dxa"/>
          </w:tcPr>
          <w:p w14:paraId="4C062E4B">
            <w:pPr>
              <w:rPr>
                <w:rFonts w:ascii="仿宋_GB2312" w:hAnsi="宋体" w:eastAsia="仿宋_GB2312"/>
                <w:color w:val="auto"/>
                <w:sz w:val="24"/>
              </w:rPr>
            </w:pPr>
          </w:p>
        </w:tc>
        <w:tc>
          <w:tcPr>
            <w:tcW w:w="1080" w:type="dxa"/>
          </w:tcPr>
          <w:p w14:paraId="2D56540A">
            <w:pPr>
              <w:rPr>
                <w:rFonts w:ascii="仿宋_GB2312" w:hAnsi="宋体" w:eastAsia="仿宋_GB2312"/>
                <w:color w:val="auto"/>
                <w:sz w:val="24"/>
              </w:rPr>
            </w:pPr>
          </w:p>
        </w:tc>
        <w:tc>
          <w:tcPr>
            <w:tcW w:w="1080" w:type="dxa"/>
          </w:tcPr>
          <w:p w14:paraId="0F88A16B">
            <w:pPr>
              <w:rPr>
                <w:rFonts w:ascii="仿宋_GB2312" w:hAnsi="宋体" w:eastAsia="仿宋_GB2312"/>
                <w:color w:val="auto"/>
                <w:sz w:val="24"/>
              </w:rPr>
            </w:pPr>
          </w:p>
        </w:tc>
        <w:tc>
          <w:tcPr>
            <w:tcW w:w="1080" w:type="dxa"/>
          </w:tcPr>
          <w:p w14:paraId="61D3678F">
            <w:pPr>
              <w:rPr>
                <w:rFonts w:ascii="仿宋_GB2312" w:hAnsi="宋体" w:eastAsia="仿宋_GB2312"/>
                <w:color w:val="auto"/>
                <w:sz w:val="24"/>
              </w:rPr>
            </w:pPr>
          </w:p>
        </w:tc>
        <w:tc>
          <w:tcPr>
            <w:tcW w:w="1080" w:type="dxa"/>
          </w:tcPr>
          <w:p w14:paraId="6606A271">
            <w:pPr>
              <w:pStyle w:val="8"/>
              <w:widowControl/>
              <w:adjustRightInd/>
              <w:spacing w:line="240" w:lineRule="auto"/>
              <w:textAlignment w:val="auto"/>
              <w:rPr>
                <w:rFonts w:ascii="仿宋_GB2312" w:hAnsi="宋体" w:eastAsia="仿宋_GB2312"/>
                <w:color w:val="auto"/>
                <w:szCs w:val="24"/>
              </w:rPr>
            </w:pPr>
          </w:p>
        </w:tc>
        <w:tc>
          <w:tcPr>
            <w:tcW w:w="1260" w:type="dxa"/>
          </w:tcPr>
          <w:p w14:paraId="1C404AEE">
            <w:pPr>
              <w:rPr>
                <w:rFonts w:ascii="仿宋_GB2312" w:hAnsi="宋体" w:eastAsia="仿宋_GB2312"/>
                <w:color w:val="auto"/>
                <w:sz w:val="24"/>
              </w:rPr>
            </w:pPr>
          </w:p>
        </w:tc>
        <w:tc>
          <w:tcPr>
            <w:tcW w:w="1260" w:type="dxa"/>
          </w:tcPr>
          <w:p w14:paraId="20E11603">
            <w:pPr>
              <w:rPr>
                <w:rFonts w:ascii="仿宋_GB2312" w:hAnsi="宋体" w:eastAsia="仿宋_GB2312"/>
                <w:color w:val="auto"/>
                <w:sz w:val="24"/>
              </w:rPr>
            </w:pPr>
          </w:p>
        </w:tc>
        <w:tc>
          <w:tcPr>
            <w:tcW w:w="1360" w:type="dxa"/>
          </w:tcPr>
          <w:p w14:paraId="196FE800">
            <w:pPr>
              <w:rPr>
                <w:rFonts w:ascii="仿宋_GB2312" w:hAnsi="宋体" w:eastAsia="仿宋_GB2312"/>
                <w:color w:val="auto"/>
                <w:sz w:val="24"/>
              </w:rPr>
            </w:pPr>
          </w:p>
        </w:tc>
      </w:tr>
      <w:tr w14:paraId="284CD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008" w:type="dxa"/>
          </w:tcPr>
          <w:p w14:paraId="0448B6CC">
            <w:pPr>
              <w:rPr>
                <w:rFonts w:ascii="仿宋_GB2312" w:hAnsi="宋体" w:eastAsia="仿宋_GB2312"/>
                <w:color w:val="auto"/>
                <w:sz w:val="24"/>
              </w:rPr>
            </w:pPr>
          </w:p>
        </w:tc>
        <w:tc>
          <w:tcPr>
            <w:tcW w:w="1080" w:type="dxa"/>
          </w:tcPr>
          <w:p w14:paraId="2ECB816C">
            <w:pPr>
              <w:rPr>
                <w:rFonts w:ascii="仿宋_GB2312" w:hAnsi="宋体" w:eastAsia="仿宋_GB2312"/>
                <w:color w:val="auto"/>
                <w:sz w:val="24"/>
              </w:rPr>
            </w:pPr>
          </w:p>
        </w:tc>
        <w:tc>
          <w:tcPr>
            <w:tcW w:w="1080" w:type="dxa"/>
          </w:tcPr>
          <w:p w14:paraId="0DF71F30">
            <w:pPr>
              <w:rPr>
                <w:rFonts w:ascii="仿宋_GB2312" w:hAnsi="宋体" w:eastAsia="仿宋_GB2312"/>
                <w:color w:val="auto"/>
                <w:sz w:val="24"/>
              </w:rPr>
            </w:pPr>
          </w:p>
        </w:tc>
        <w:tc>
          <w:tcPr>
            <w:tcW w:w="1080" w:type="dxa"/>
          </w:tcPr>
          <w:p w14:paraId="044C2D7D">
            <w:pPr>
              <w:rPr>
                <w:rFonts w:ascii="仿宋_GB2312" w:hAnsi="宋体" w:eastAsia="仿宋_GB2312"/>
                <w:color w:val="auto"/>
                <w:sz w:val="24"/>
              </w:rPr>
            </w:pPr>
          </w:p>
        </w:tc>
        <w:tc>
          <w:tcPr>
            <w:tcW w:w="1080" w:type="dxa"/>
          </w:tcPr>
          <w:p w14:paraId="5F08F031">
            <w:pPr>
              <w:rPr>
                <w:rFonts w:ascii="仿宋_GB2312" w:hAnsi="宋体" w:eastAsia="仿宋_GB2312"/>
                <w:color w:val="auto"/>
                <w:sz w:val="24"/>
              </w:rPr>
            </w:pPr>
          </w:p>
        </w:tc>
        <w:tc>
          <w:tcPr>
            <w:tcW w:w="1260" w:type="dxa"/>
          </w:tcPr>
          <w:p w14:paraId="2F5A44BF">
            <w:pPr>
              <w:rPr>
                <w:rFonts w:ascii="仿宋_GB2312" w:hAnsi="宋体" w:eastAsia="仿宋_GB2312"/>
                <w:color w:val="auto"/>
                <w:sz w:val="24"/>
              </w:rPr>
            </w:pPr>
          </w:p>
        </w:tc>
        <w:tc>
          <w:tcPr>
            <w:tcW w:w="1260" w:type="dxa"/>
          </w:tcPr>
          <w:p w14:paraId="091FDD87">
            <w:pPr>
              <w:rPr>
                <w:rFonts w:ascii="仿宋_GB2312" w:hAnsi="宋体" w:eastAsia="仿宋_GB2312"/>
                <w:color w:val="auto"/>
                <w:sz w:val="24"/>
              </w:rPr>
            </w:pPr>
          </w:p>
        </w:tc>
        <w:tc>
          <w:tcPr>
            <w:tcW w:w="1360" w:type="dxa"/>
          </w:tcPr>
          <w:p w14:paraId="51375D6D">
            <w:pPr>
              <w:rPr>
                <w:rFonts w:ascii="仿宋_GB2312" w:hAnsi="宋体" w:eastAsia="仿宋_GB2312"/>
                <w:color w:val="auto"/>
                <w:sz w:val="24"/>
              </w:rPr>
            </w:pPr>
          </w:p>
        </w:tc>
      </w:tr>
      <w:tr w14:paraId="31E6A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008" w:type="dxa"/>
          </w:tcPr>
          <w:p w14:paraId="71F0CFA6">
            <w:pPr>
              <w:rPr>
                <w:rFonts w:ascii="仿宋_GB2312" w:hAnsi="宋体" w:eastAsia="仿宋_GB2312"/>
                <w:color w:val="auto"/>
                <w:sz w:val="24"/>
              </w:rPr>
            </w:pPr>
          </w:p>
        </w:tc>
        <w:tc>
          <w:tcPr>
            <w:tcW w:w="1080" w:type="dxa"/>
          </w:tcPr>
          <w:p w14:paraId="618FFEFD">
            <w:pPr>
              <w:rPr>
                <w:rFonts w:ascii="仿宋_GB2312" w:hAnsi="宋体" w:eastAsia="仿宋_GB2312"/>
                <w:color w:val="auto"/>
                <w:sz w:val="24"/>
              </w:rPr>
            </w:pPr>
          </w:p>
        </w:tc>
        <w:tc>
          <w:tcPr>
            <w:tcW w:w="1080" w:type="dxa"/>
          </w:tcPr>
          <w:p w14:paraId="5F5E2BA2">
            <w:pPr>
              <w:rPr>
                <w:rFonts w:ascii="仿宋_GB2312" w:hAnsi="宋体" w:eastAsia="仿宋_GB2312"/>
                <w:color w:val="auto"/>
                <w:sz w:val="24"/>
              </w:rPr>
            </w:pPr>
          </w:p>
        </w:tc>
        <w:tc>
          <w:tcPr>
            <w:tcW w:w="1080" w:type="dxa"/>
          </w:tcPr>
          <w:p w14:paraId="3E32DCEC">
            <w:pPr>
              <w:rPr>
                <w:rFonts w:ascii="仿宋_GB2312" w:hAnsi="宋体" w:eastAsia="仿宋_GB2312"/>
                <w:color w:val="auto"/>
                <w:sz w:val="24"/>
              </w:rPr>
            </w:pPr>
          </w:p>
        </w:tc>
        <w:tc>
          <w:tcPr>
            <w:tcW w:w="1080" w:type="dxa"/>
          </w:tcPr>
          <w:p w14:paraId="14AF7707">
            <w:pPr>
              <w:rPr>
                <w:rFonts w:ascii="仿宋_GB2312" w:hAnsi="宋体" w:eastAsia="仿宋_GB2312"/>
                <w:color w:val="auto"/>
                <w:sz w:val="24"/>
              </w:rPr>
            </w:pPr>
          </w:p>
        </w:tc>
        <w:tc>
          <w:tcPr>
            <w:tcW w:w="1260" w:type="dxa"/>
          </w:tcPr>
          <w:p w14:paraId="10E330F9">
            <w:pPr>
              <w:rPr>
                <w:rFonts w:ascii="仿宋_GB2312" w:hAnsi="宋体" w:eastAsia="仿宋_GB2312"/>
                <w:color w:val="auto"/>
                <w:sz w:val="24"/>
              </w:rPr>
            </w:pPr>
          </w:p>
        </w:tc>
        <w:tc>
          <w:tcPr>
            <w:tcW w:w="1260" w:type="dxa"/>
          </w:tcPr>
          <w:p w14:paraId="6CD90541">
            <w:pPr>
              <w:rPr>
                <w:rFonts w:ascii="仿宋_GB2312" w:hAnsi="宋体" w:eastAsia="仿宋_GB2312"/>
                <w:color w:val="auto"/>
                <w:sz w:val="24"/>
              </w:rPr>
            </w:pPr>
          </w:p>
        </w:tc>
        <w:tc>
          <w:tcPr>
            <w:tcW w:w="1360" w:type="dxa"/>
          </w:tcPr>
          <w:p w14:paraId="4F785E20">
            <w:pPr>
              <w:rPr>
                <w:rFonts w:ascii="仿宋_GB2312" w:hAnsi="宋体" w:eastAsia="仿宋_GB2312"/>
                <w:color w:val="auto"/>
                <w:sz w:val="24"/>
              </w:rPr>
            </w:pPr>
          </w:p>
        </w:tc>
      </w:tr>
      <w:tr w14:paraId="744C4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008" w:type="dxa"/>
          </w:tcPr>
          <w:p w14:paraId="13FAC622">
            <w:pPr>
              <w:rPr>
                <w:rFonts w:ascii="仿宋_GB2312" w:hAnsi="宋体" w:eastAsia="仿宋_GB2312"/>
                <w:color w:val="auto"/>
                <w:sz w:val="24"/>
              </w:rPr>
            </w:pPr>
          </w:p>
        </w:tc>
        <w:tc>
          <w:tcPr>
            <w:tcW w:w="1080" w:type="dxa"/>
          </w:tcPr>
          <w:p w14:paraId="7DE47AE4">
            <w:pPr>
              <w:rPr>
                <w:rFonts w:ascii="仿宋_GB2312" w:hAnsi="宋体" w:eastAsia="仿宋_GB2312"/>
                <w:color w:val="auto"/>
                <w:sz w:val="24"/>
              </w:rPr>
            </w:pPr>
          </w:p>
        </w:tc>
        <w:tc>
          <w:tcPr>
            <w:tcW w:w="1080" w:type="dxa"/>
          </w:tcPr>
          <w:p w14:paraId="48EAB5AC">
            <w:pPr>
              <w:rPr>
                <w:rFonts w:ascii="仿宋_GB2312" w:hAnsi="宋体" w:eastAsia="仿宋_GB2312"/>
                <w:color w:val="auto"/>
                <w:sz w:val="24"/>
              </w:rPr>
            </w:pPr>
          </w:p>
        </w:tc>
        <w:tc>
          <w:tcPr>
            <w:tcW w:w="1080" w:type="dxa"/>
          </w:tcPr>
          <w:p w14:paraId="1A11FDBC">
            <w:pPr>
              <w:rPr>
                <w:rFonts w:ascii="仿宋_GB2312" w:hAnsi="宋体" w:eastAsia="仿宋_GB2312"/>
                <w:color w:val="auto"/>
                <w:sz w:val="24"/>
              </w:rPr>
            </w:pPr>
          </w:p>
        </w:tc>
        <w:tc>
          <w:tcPr>
            <w:tcW w:w="1080" w:type="dxa"/>
          </w:tcPr>
          <w:p w14:paraId="04C4E0CE">
            <w:pPr>
              <w:rPr>
                <w:rFonts w:ascii="仿宋_GB2312" w:hAnsi="宋体" w:eastAsia="仿宋_GB2312"/>
                <w:color w:val="auto"/>
                <w:sz w:val="24"/>
              </w:rPr>
            </w:pPr>
          </w:p>
        </w:tc>
        <w:tc>
          <w:tcPr>
            <w:tcW w:w="1260" w:type="dxa"/>
          </w:tcPr>
          <w:p w14:paraId="1B073313">
            <w:pPr>
              <w:rPr>
                <w:rFonts w:ascii="仿宋_GB2312" w:hAnsi="宋体" w:eastAsia="仿宋_GB2312"/>
                <w:color w:val="auto"/>
                <w:sz w:val="24"/>
              </w:rPr>
            </w:pPr>
          </w:p>
        </w:tc>
        <w:tc>
          <w:tcPr>
            <w:tcW w:w="1260" w:type="dxa"/>
          </w:tcPr>
          <w:p w14:paraId="39D64CBD">
            <w:pPr>
              <w:rPr>
                <w:rFonts w:ascii="仿宋_GB2312" w:hAnsi="宋体" w:eastAsia="仿宋_GB2312"/>
                <w:color w:val="auto"/>
                <w:sz w:val="24"/>
              </w:rPr>
            </w:pPr>
          </w:p>
        </w:tc>
        <w:tc>
          <w:tcPr>
            <w:tcW w:w="1360" w:type="dxa"/>
          </w:tcPr>
          <w:p w14:paraId="011CBC07">
            <w:pPr>
              <w:rPr>
                <w:rFonts w:ascii="仿宋_GB2312" w:hAnsi="宋体" w:eastAsia="仿宋_GB2312"/>
                <w:color w:val="auto"/>
                <w:sz w:val="24"/>
              </w:rPr>
            </w:pPr>
          </w:p>
        </w:tc>
      </w:tr>
      <w:tr w14:paraId="5934C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008" w:type="dxa"/>
          </w:tcPr>
          <w:p w14:paraId="4E84E094">
            <w:pPr>
              <w:rPr>
                <w:rFonts w:ascii="仿宋_GB2312" w:hAnsi="宋体" w:eastAsia="仿宋_GB2312"/>
                <w:color w:val="auto"/>
                <w:sz w:val="24"/>
              </w:rPr>
            </w:pPr>
          </w:p>
        </w:tc>
        <w:tc>
          <w:tcPr>
            <w:tcW w:w="1080" w:type="dxa"/>
          </w:tcPr>
          <w:p w14:paraId="45F8B0EC">
            <w:pPr>
              <w:rPr>
                <w:rFonts w:ascii="仿宋_GB2312" w:hAnsi="宋体" w:eastAsia="仿宋_GB2312"/>
                <w:color w:val="auto"/>
                <w:sz w:val="24"/>
              </w:rPr>
            </w:pPr>
          </w:p>
        </w:tc>
        <w:tc>
          <w:tcPr>
            <w:tcW w:w="1080" w:type="dxa"/>
          </w:tcPr>
          <w:p w14:paraId="3B06AFD8">
            <w:pPr>
              <w:rPr>
                <w:rFonts w:ascii="仿宋_GB2312" w:hAnsi="宋体" w:eastAsia="仿宋_GB2312"/>
                <w:color w:val="auto"/>
                <w:sz w:val="24"/>
              </w:rPr>
            </w:pPr>
          </w:p>
        </w:tc>
        <w:tc>
          <w:tcPr>
            <w:tcW w:w="1080" w:type="dxa"/>
          </w:tcPr>
          <w:p w14:paraId="7AB636C8">
            <w:pPr>
              <w:rPr>
                <w:rFonts w:ascii="仿宋_GB2312" w:hAnsi="宋体" w:eastAsia="仿宋_GB2312"/>
                <w:color w:val="auto"/>
                <w:sz w:val="24"/>
              </w:rPr>
            </w:pPr>
          </w:p>
        </w:tc>
        <w:tc>
          <w:tcPr>
            <w:tcW w:w="1080" w:type="dxa"/>
          </w:tcPr>
          <w:p w14:paraId="6A5323F0">
            <w:pPr>
              <w:rPr>
                <w:rFonts w:ascii="仿宋_GB2312" w:hAnsi="宋体" w:eastAsia="仿宋_GB2312"/>
                <w:color w:val="auto"/>
                <w:sz w:val="24"/>
              </w:rPr>
            </w:pPr>
          </w:p>
        </w:tc>
        <w:tc>
          <w:tcPr>
            <w:tcW w:w="1260" w:type="dxa"/>
          </w:tcPr>
          <w:p w14:paraId="6B9694CA">
            <w:pPr>
              <w:rPr>
                <w:rFonts w:ascii="仿宋_GB2312" w:hAnsi="宋体" w:eastAsia="仿宋_GB2312"/>
                <w:color w:val="auto"/>
                <w:sz w:val="24"/>
              </w:rPr>
            </w:pPr>
          </w:p>
        </w:tc>
        <w:tc>
          <w:tcPr>
            <w:tcW w:w="1260" w:type="dxa"/>
          </w:tcPr>
          <w:p w14:paraId="5FC58BAC">
            <w:pPr>
              <w:rPr>
                <w:rFonts w:ascii="仿宋_GB2312" w:hAnsi="宋体" w:eastAsia="仿宋_GB2312"/>
                <w:color w:val="auto"/>
                <w:sz w:val="24"/>
              </w:rPr>
            </w:pPr>
          </w:p>
        </w:tc>
        <w:tc>
          <w:tcPr>
            <w:tcW w:w="1360" w:type="dxa"/>
          </w:tcPr>
          <w:p w14:paraId="69099E38">
            <w:pPr>
              <w:rPr>
                <w:rFonts w:ascii="仿宋_GB2312" w:hAnsi="宋体" w:eastAsia="仿宋_GB2312"/>
                <w:color w:val="auto"/>
                <w:sz w:val="24"/>
              </w:rPr>
            </w:pPr>
          </w:p>
        </w:tc>
      </w:tr>
    </w:tbl>
    <w:p w14:paraId="44BF1836">
      <w:pPr>
        <w:pStyle w:val="9"/>
        <w:spacing w:before="120"/>
        <w:ind w:firstLine="315" w:firstLineChars="150"/>
        <w:rPr>
          <w:snapToGrid w:val="0"/>
          <w:color w:val="auto"/>
        </w:rPr>
      </w:pPr>
      <w:r>
        <w:rPr>
          <w:rFonts w:hint="eastAsia"/>
          <w:snapToGrid w:val="0"/>
          <w:color w:val="auto"/>
          <w:sz w:val="21"/>
        </w:rPr>
        <w:t>注：</w:t>
      </w:r>
      <w:r>
        <w:rPr>
          <w:rFonts w:hint="eastAsia"/>
          <w:snapToGrid w:val="0"/>
          <w:color w:val="auto"/>
        </w:rPr>
        <w:t>本计划表是以每班八小时工作制为基础编制</w:t>
      </w:r>
      <w:r>
        <w:rPr>
          <w:rFonts w:hint="eastAsia"/>
          <w:snapToGrid w:val="0"/>
          <w:color w:val="auto"/>
          <w:spacing w:val="-7"/>
        </w:rPr>
        <w:t>的</w:t>
      </w:r>
      <w:r>
        <w:rPr>
          <w:rFonts w:hint="eastAsia"/>
          <w:snapToGrid w:val="0"/>
          <w:color w:val="auto"/>
        </w:rPr>
        <w:t>。</w:t>
      </w:r>
    </w:p>
    <w:p w14:paraId="7A416468">
      <w:pPr>
        <w:spacing w:before="240" w:line="360" w:lineRule="auto"/>
        <w:ind w:right="-210" w:firstLine="307" w:firstLineChars="128"/>
        <w:rPr>
          <w:rFonts w:hint="eastAsia" w:ascii="宋体" w:hAnsi="宋体" w:eastAsia="宋体" w:cs="宋体"/>
          <w:color w:val="auto"/>
          <w:sz w:val="24"/>
          <w:szCs w:val="24"/>
        </w:rPr>
      </w:pPr>
      <w:r>
        <w:rPr>
          <w:rFonts w:hint="eastAsia" w:ascii="宋体" w:hAnsi="宋体" w:cs="宋体"/>
          <w:color w:val="auto"/>
          <w:sz w:val="24"/>
          <w:szCs w:val="24"/>
          <w:lang w:eastAsia="zh-CN"/>
        </w:rPr>
        <w:t>磋商申请人</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（盖章）</w:t>
      </w:r>
    </w:p>
    <w:p w14:paraId="53E7A516">
      <w:pPr>
        <w:spacing w:line="360" w:lineRule="auto"/>
        <w:ind w:right="-212" w:firstLine="307" w:firstLineChars="128"/>
        <w:rPr>
          <w:rFonts w:hint="eastAsia" w:ascii="宋体" w:hAnsi="宋体" w:eastAsia="宋体" w:cs="宋体"/>
          <w:color w:val="auto"/>
          <w:sz w:val="24"/>
          <w:szCs w:val="24"/>
        </w:rPr>
      </w:pPr>
      <w:r>
        <w:rPr>
          <w:rFonts w:hint="eastAsia" w:ascii="宋体" w:hAnsi="宋体" w:eastAsia="宋体" w:cs="宋体"/>
          <w:color w:val="auto"/>
          <w:sz w:val="24"/>
          <w:szCs w:val="24"/>
        </w:rPr>
        <w:t>法定代表人或委托代理人：</w:t>
      </w:r>
      <w:r>
        <w:rPr>
          <w:rFonts w:hint="eastAsia" w:ascii="宋体" w:hAnsi="宋体" w:eastAsia="宋体" w:cs="宋体"/>
          <w:color w:val="auto"/>
          <w:sz w:val="24"/>
          <w:szCs w:val="24"/>
          <w:u w:val="single"/>
        </w:rPr>
        <w:t xml:space="preserve">      （签字或盖章）</w:t>
      </w:r>
    </w:p>
    <w:p w14:paraId="20FD304E">
      <w:pPr>
        <w:pStyle w:val="14"/>
        <w:ind w:firstLine="307" w:firstLineChars="128"/>
        <w:rPr>
          <w:rFonts w:hint="eastAsia" w:ascii="宋体" w:hAnsi="宋体" w:eastAsia="宋体" w:cs="宋体"/>
          <w:color w:val="auto"/>
          <w:sz w:val="24"/>
          <w:szCs w:val="24"/>
        </w:rPr>
      </w:pPr>
      <w:r>
        <w:rPr>
          <w:rFonts w:hint="eastAsia" w:ascii="宋体" w:hAnsi="宋体" w:eastAsia="宋体" w:cs="宋体"/>
          <w:color w:val="auto"/>
          <w:sz w:val="24"/>
          <w:szCs w:val="24"/>
        </w:rPr>
        <w:t>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57DE2CA4">
      <w:pPr>
        <w:tabs>
          <w:tab w:val="left" w:pos="0"/>
        </w:tabs>
        <w:ind w:right="-212" w:firstLine="400"/>
        <w:rPr>
          <w:rFonts w:ascii="宋体" w:hAnsi="宋体"/>
          <w:snapToGrid w:val="0"/>
          <w:color w:val="auto"/>
        </w:rPr>
      </w:pPr>
    </w:p>
    <w:p w14:paraId="01A81F34">
      <w:pPr>
        <w:pStyle w:val="4"/>
        <w:keepNext/>
        <w:keepLines/>
        <w:pageBreakBefore/>
        <w:widowControl w:val="0"/>
        <w:numPr>
          <w:ilvl w:val="2"/>
          <w:numId w:val="0"/>
        </w:numPr>
        <w:kinsoku/>
        <w:wordWrap/>
        <w:overflowPunct/>
        <w:topLinePunct w:val="0"/>
        <w:autoSpaceDE/>
        <w:autoSpaceDN/>
        <w:bidi w:val="0"/>
        <w:adjustRightInd/>
        <w:snapToGrid/>
        <w:spacing w:line="416" w:lineRule="auto"/>
        <w:ind w:leftChars="0"/>
        <w:jc w:val="center"/>
        <w:textAlignment w:val="auto"/>
        <w:rPr>
          <w:rFonts w:hint="eastAsia" w:ascii="Times New Roman" w:hAnsi="Times New Roman" w:eastAsia="宋体" w:cs="Times New Roman"/>
          <w:color w:val="auto"/>
          <w:lang w:eastAsia="zh-CN"/>
        </w:rPr>
      </w:pPr>
      <w:bookmarkStart w:id="454" w:name="_Toc275942838"/>
      <w:bookmarkStart w:id="455" w:name="_Toc23728"/>
      <w:bookmarkStart w:id="456" w:name="_Toc111386791"/>
      <w:bookmarkStart w:id="457" w:name="_Toc247969228"/>
      <w:bookmarkStart w:id="458" w:name="_Toc111387251"/>
      <w:r>
        <w:rPr>
          <w:rFonts w:hint="eastAsia" w:ascii="Times New Roman" w:hAnsi="Times New Roman" w:eastAsia="宋体" w:cs="Times New Roman"/>
          <w:color w:val="auto"/>
          <w:lang w:eastAsia="zh-CN"/>
        </w:rPr>
        <w:t>（3）计划开、竣工日期和施工进度网络图</w:t>
      </w:r>
      <w:bookmarkEnd w:id="454"/>
      <w:bookmarkEnd w:id="455"/>
      <w:bookmarkEnd w:id="456"/>
      <w:bookmarkEnd w:id="457"/>
      <w:bookmarkEnd w:id="458"/>
    </w:p>
    <w:p w14:paraId="413EEBB8">
      <w:pPr>
        <w:spacing w:line="360" w:lineRule="auto"/>
        <w:ind w:left="-6" w:firstLine="420"/>
        <w:rPr>
          <w:rFonts w:ascii="宋体" w:hAnsi="宋体"/>
          <w:color w:val="auto"/>
          <w:sz w:val="24"/>
        </w:rPr>
      </w:pPr>
      <w:r>
        <w:rPr>
          <w:rFonts w:hint="eastAsia" w:ascii="宋体" w:hAnsi="宋体"/>
          <w:color w:val="auto"/>
          <w:sz w:val="24"/>
        </w:rPr>
        <w:t>1.</w:t>
      </w:r>
      <w:r>
        <w:rPr>
          <w:rFonts w:hint="eastAsia" w:ascii="宋体" w:hAnsi="宋体"/>
          <w:color w:val="auto"/>
          <w:sz w:val="24"/>
          <w:lang w:eastAsia="zh-CN"/>
        </w:rPr>
        <w:t>磋商申请人</w:t>
      </w:r>
      <w:r>
        <w:rPr>
          <w:rFonts w:hint="eastAsia" w:ascii="宋体" w:hAnsi="宋体"/>
          <w:color w:val="auto"/>
          <w:sz w:val="24"/>
        </w:rPr>
        <w:t>应提交的施工进度网络图或施工进度表，说明按</w:t>
      </w:r>
      <w:r>
        <w:rPr>
          <w:rFonts w:hint="eastAsia" w:ascii="宋体" w:hAnsi="宋体"/>
          <w:color w:val="auto"/>
          <w:sz w:val="24"/>
          <w:lang w:eastAsia="zh-CN"/>
        </w:rPr>
        <w:t>竞争性磋商文件</w:t>
      </w:r>
      <w:r>
        <w:rPr>
          <w:rFonts w:hint="eastAsia" w:ascii="宋体" w:hAnsi="宋体"/>
          <w:color w:val="auto"/>
          <w:sz w:val="24"/>
        </w:rPr>
        <w:t>要求的工期进行施工的各个关键日期。</w:t>
      </w:r>
    </w:p>
    <w:p w14:paraId="0915C772">
      <w:pPr>
        <w:spacing w:line="360" w:lineRule="auto"/>
        <w:ind w:left="-6" w:firstLine="420"/>
        <w:rPr>
          <w:rFonts w:ascii="宋体" w:hAnsi="宋体"/>
          <w:color w:val="auto"/>
          <w:sz w:val="24"/>
        </w:rPr>
      </w:pPr>
      <w:r>
        <w:rPr>
          <w:rFonts w:hint="eastAsia" w:ascii="宋体" w:hAnsi="宋体"/>
          <w:color w:val="auto"/>
          <w:sz w:val="24"/>
        </w:rPr>
        <w:t>2.施工进度表采用网络图表示，说明计划开工日期和各分项工程各阶段的完工日期。</w:t>
      </w:r>
    </w:p>
    <w:p w14:paraId="5366A2A3">
      <w:pPr>
        <w:spacing w:line="360" w:lineRule="auto"/>
        <w:ind w:left="-6" w:firstLine="420"/>
        <w:rPr>
          <w:rFonts w:ascii="宋体" w:hAnsi="宋体"/>
          <w:color w:val="auto"/>
          <w:sz w:val="24"/>
        </w:rPr>
      </w:pPr>
      <w:r>
        <w:rPr>
          <w:rFonts w:hint="eastAsia" w:ascii="宋体" w:hAnsi="宋体"/>
          <w:color w:val="auto"/>
          <w:sz w:val="24"/>
        </w:rPr>
        <w:t>3.施工进度计划应与施工组织设计相适应。</w:t>
      </w:r>
    </w:p>
    <w:p w14:paraId="49B4DBB8">
      <w:pPr>
        <w:spacing w:line="360" w:lineRule="auto"/>
        <w:ind w:left="-6" w:firstLine="420"/>
        <w:rPr>
          <w:rFonts w:ascii="宋体" w:hAnsi="宋体"/>
          <w:color w:val="auto"/>
          <w:sz w:val="24"/>
        </w:rPr>
      </w:pPr>
    </w:p>
    <w:p w14:paraId="06FFF132">
      <w:pPr>
        <w:spacing w:line="360" w:lineRule="auto"/>
        <w:ind w:left="-6" w:firstLine="420"/>
        <w:rPr>
          <w:rFonts w:ascii="宋体" w:hAnsi="宋体"/>
          <w:color w:val="auto"/>
          <w:sz w:val="24"/>
        </w:rPr>
      </w:pPr>
    </w:p>
    <w:p w14:paraId="61CD25EC">
      <w:pPr>
        <w:spacing w:line="360" w:lineRule="auto"/>
        <w:ind w:left="-6" w:firstLine="420"/>
        <w:rPr>
          <w:rFonts w:ascii="宋体" w:hAnsi="宋体"/>
          <w:color w:val="auto"/>
          <w:sz w:val="24"/>
        </w:rPr>
      </w:pPr>
    </w:p>
    <w:p w14:paraId="3BCD786B">
      <w:pPr>
        <w:spacing w:line="360" w:lineRule="auto"/>
        <w:ind w:left="-6" w:firstLine="420"/>
        <w:rPr>
          <w:rFonts w:ascii="宋体" w:hAnsi="宋体"/>
          <w:color w:val="auto"/>
          <w:sz w:val="24"/>
        </w:rPr>
      </w:pPr>
    </w:p>
    <w:p w14:paraId="52E9890C">
      <w:pPr>
        <w:spacing w:line="360" w:lineRule="auto"/>
        <w:ind w:left="-6" w:firstLine="420"/>
        <w:rPr>
          <w:rFonts w:ascii="宋体" w:hAnsi="宋体"/>
          <w:color w:val="auto"/>
          <w:sz w:val="24"/>
        </w:rPr>
      </w:pPr>
    </w:p>
    <w:p w14:paraId="33E26B46">
      <w:pPr>
        <w:spacing w:line="360" w:lineRule="auto"/>
        <w:ind w:left="-6" w:firstLine="420"/>
        <w:rPr>
          <w:rFonts w:ascii="宋体" w:hAnsi="宋体"/>
          <w:color w:val="auto"/>
          <w:sz w:val="24"/>
        </w:rPr>
      </w:pPr>
    </w:p>
    <w:p w14:paraId="4BD56EF9">
      <w:pPr>
        <w:spacing w:line="360" w:lineRule="auto"/>
        <w:ind w:left="-6" w:firstLine="420"/>
        <w:rPr>
          <w:rFonts w:ascii="宋体" w:hAnsi="宋体"/>
          <w:color w:val="auto"/>
          <w:sz w:val="24"/>
        </w:rPr>
      </w:pPr>
    </w:p>
    <w:p w14:paraId="0FDDCAF5">
      <w:pPr>
        <w:spacing w:line="360" w:lineRule="auto"/>
        <w:ind w:left="-6" w:firstLine="420"/>
        <w:rPr>
          <w:rFonts w:ascii="宋体" w:hAnsi="宋体"/>
          <w:color w:val="auto"/>
          <w:sz w:val="24"/>
        </w:rPr>
      </w:pPr>
    </w:p>
    <w:p w14:paraId="264AEF84">
      <w:pPr>
        <w:spacing w:line="360" w:lineRule="auto"/>
        <w:ind w:left="-6" w:firstLine="420"/>
        <w:rPr>
          <w:rFonts w:ascii="宋体" w:hAnsi="宋体"/>
          <w:color w:val="auto"/>
          <w:sz w:val="24"/>
        </w:rPr>
      </w:pPr>
    </w:p>
    <w:p w14:paraId="13D2478F">
      <w:pPr>
        <w:pStyle w:val="4"/>
        <w:numPr>
          <w:ilvl w:val="0"/>
          <w:numId w:val="0"/>
        </w:numPr>
        <w:jc w:val="center"/>
        <w:rPr>
          <w:rFonts w:ascii="宋体" w:hAnsi="宋体"/>
          <w:color w:val="auto"/>
        </w:rPr>
      </w:pPr>
      <w:bookmarkStart w:id="459" w:name="_Toc3833"/>
      <w:bookmarkStart w:id="460" w:name="_Toc275942839"/>
      <w:bookmarkStart w:id="461" w:name="_Toc1280"/>
      <w:r>
        <w:rPr>
          <w:rFonts w:hint="eastAsia" w:ascii="宋体" w:hAnsi="宋体"/>
          <w:color w:val="auto"/>
        </w:rPr>
        <w:t>（4）施工总平面图</w:t>
      </w:r>
      <w:bookmarkEnd w:id="459"/>
      <w:bookmarkEnd w:id="460"/>
      <w:bookmarkEnd w:id="461"/>
    </w:p>
    <w:p w14:paraId="44F62921">
      <w:pPr>
        <w:spacing w:line="360" w:lineRule="auto"/>
        <w:ind w:left="-6" w:firstLine="420"/>
        <w:rPr>
          <w:rFonts w:ascii="宋体" w:hAnsi="宋体"/>
          <w:color w:val="auto"/>
          <w:sz w:val="24"/>
        </w:rPr>
      </w:pPr>
      <w:r>
        <w:rPr>
          <w:rFonts w:ascii="宋体" w:hAnsi="宋体"/>
          <w:color w:val="auto"/>
          <w:sz w:val="24"/>
        </w:rPr>
        <w:t xml:space="preserve"> </w:t>
      </w:r>
    </w:p>
    <w:p w14:paraId="37A1B1F3">
      <w:pPr>
        <w:spacing w:line="360" w:lineRule="auto"/>
        <w:ind w:left="-6" w:firstLine="420"/>
        <w:rPr>
          <w:rFonts w:ascii="宋体" w:hAnsi="宋体"/>
          <w:color w:val="auto"/>
          <w:sz w:val="24"/>
        </w:rPr>
      </w:pPr>
      <w:r>
        <w:rPr>
          <w:rFonts w:hint="eastAsia" w:ascii="宋体" w:hAnsi="宋体"/>
          <w:color w:val="auto"/>
          <w:sz w:val="24"/>
          <w:lang w:eastAsia="zh-CN"/>
        </w:rPr>
        <w:t>磋商申请人</w:t>
      </w:r>
      <w:r>
        <w:rPr>
          <w:rFonts w:hint="eastAsia" w:ascii="宋体" w:hAnsi="宋体"/>
          <w:color w:val="auto"/>
          <w:sz w:val="24"/>
        </w:rPr>
        <w:t>应提交一份施工总平面图，绘出现场临时设施布置图表并附文字说明，说明临时设施、加工车间、现场办公、设备及仓储、供电、供水、卫生、生活等设施的情况和布置。</w:t>
      </w:r>
    </w:p>
    <w:p w14:paraId="2F360838">
      <w:pPr>
        <w:spacing w:line="360" w:lineRule="auto"/>
        <w:ind w:left="-6" w:firstLine="420"/>
        <w:rPr>
          <w:rFonts w:ascii="宋体" w:hAnsi="宋体"/>
          <w:color w:val="auto"/>
          <w:sz w:val="24"/>
        </w:rPr>
      </w:pPr>
    </w:p>
    <w:p w14:paraId="45914D64">
      <w:pPr>
        <w:spacing w:line="360" w:lineRule="auto"/>
        <w:ind w:left="-6" w:firstLine="420"/>
        <w:rPr>
          <w:rFonts w:ascii="宋体" w:hAnsi="宋体"/>
          <w:color w:val="auto"/>
          <w:sz w:val="24"/>
        </w:rPr>
      </w:pPr>
    </w:p>
    <w:p w14:paraId="4D6CF007">
      <w:pPr>
        <w:spacing w:line="360" w:lineRule="auto"/>
        <w:ind w:left="-6" w:firstLine="420"/>
        <w:rPr>
          <w:rFonts w:ascii="宋体" w:hAnsi="宋体"/>
          <w:color w:val="auto"/>
          <w:sz w:val="24"/>
        </w:rPr>
      </w:pPr>
    </w:p>
    <w:p w14:paraId="33570BA5">
      <w:pPr>
        <w:spacing w:line="360" w:lineRule="auto"/>
        <w:ind w:left="-6" w:firstLine="420"/>
        <w:rPr>
          <w:rFonts w:ascii="宋体" w:hAnsi="宋体"/>
          <w:color w:val="auto"/>
          <w:sz w:val="24"/>
        </w:rPr>
      </w:pPr>
    </w:p>
    <w:p w14:paraId="78966163">
      <w:pPr>
        <w:spacing w:line="360" w:lineRule="auto"/>
        <w:ind w:left="-6" w:firstLine="420"/>
        <w:rPr>
          <w:rFonts w:ascii="宋体" w:hAnsi="宋体"/>
          <w:color w:val="auto"/>
          <w:sz w:val="24"/>
        </w:rPr>
      </w:pPr>
    </w:p>
    <w:p w14:paraId="6D0E26BF">
      <w:pPr>
        <w:spacing w:line="360" w:lineRule="auto"/>
        <w:ind w:left="-6" w:firstLine="420"/>
        <w:rPr>
          <w:rFonts w:ascii="宋体" w:hAnsi="宋体"/>
          <w:color w:val="auto"/>
          <w:sz w:val="24"/>
        </w:rPr>
      </w:pPr>
    </w:p>
    <w:p w14:paraId="56170380">
      <w:pPr>
        <w:spacing w:line="360" w:lineRule="auto"/>
        <w:ind w:left="-6" w:firstLine="420"/>
        <w:rPr>
          <w:rFonts w:ascii="宋体" w:hAnsi="宋体"/>
          <w:color w:val="auto"/>
          <w:sz w:val="24"/>
        </w:rPr>
      </w:pPr>
    </w:p>
    <w:p w14:paraId="23CA4F35">
      <w:pPr>
        <w:spacing w:line="360" w:lineRule="auto"/>
        <w:ind w:left="-6" w:firstLine="420"/>
        <w:rPr>
          <w:rFonts w:ascii="宋体" w:hAnsi="宋体"/>
          <w:color w:val="auto"/>
          <w:sz w:val="24"/>
        </w:rPr>
      </w:pPr>
    </w:p>
    <w:p w14:paraId="223D9E8F">
      <w:pPr>
        <w:spacing w:line="360" w:lineRule="auto"/>
        <w:ind w:left="-6" w:firstLine="420"/>
        <w:rPr>
          <w:rFonts w:ascii="宋体" w:hAnsi="宋体"/>
          <w:color w:val="auto"/>
          <w:sz w:val="24"/>
        </w:rPr>
      </w:pPr>
    </w:p>
    <w:p w14:paraId="4B1E3C20">
      <w:pPr>
        <w:pStyle w:val="4"/>
        <w:keepNext/>
        <w:keepLines/>
        <w:pageBreakBefore/>
        <w:widowControl w:val="0"/>
        <w:numPr>
          <w:ilvl w:val="2"/>
          <w:numId w:val="0"/>
        </w:numPr>
        <w:kinsoku/>
        <w:wordWrap/>
        <w:overflowPunct/>
        <w:topLinePunct w:val="0"/>
        <w:autoSpaceDE/>
        <w:autoSpaceDN/>
        <w:bidi w:val="0"/>
        <w:adjustRightInd/>
        <w:snapToGrid/>
        <w:spacing w:line="416" w:lineRule="auto"/>
        <w:ind w:leftChars="0"/>
        <w:jc w:val="center"/>
        <w:textAlignment w:val="auto"/>
        <w:rPr>
          <w:rFonts w:hint="eastAsia" w:ascii="宋体" w:hAnsi="宋体" w:eastAsia="宋体" w:cs="宋体"/>
          <w:color w:val="auto"/>
          <w:lang w:eastAsia="zh-CN"/>
        </w:rPr>
      </w:pPr>
      <w:bookmarkStart w:id="462" w:name="_Toc111387253"/>
      <w:bookmarkStart w:id="463" w:name="_Toc111386793"/>
      <w:bookmarkStart w:id="464" w:name="_Toc16971"/>
      <w:bookmarkStart w:id="465" w:name="_Toc247969229"/>
      <w:bookmarkStart w:id="466" w:name="_Toc275942840"/>
      <w:r>
        <w:rPr>
          <w:rFonts w:hint="eastAsia" w:ascii="宋体" w:hAnsi="宋体" w:eastAsia="宋体" w:cs="宋体"/>
          <w:color w:val="auto"/>
          <w:lang w:eastAsia="zh-CN"/>
        </w:rPr>
        <w:t>（</w:t>
      </w:r>
      <w:r>
        <w:rPr>
          <w:rFonts w:hint="eastAsia" w:ascii="宋体" w:hAnsi="宋体" w:eastAsia="宋体" w:cs="宋体"/>
          <w:color w:val="auto"/>
          <w:lang w:val="en-US" w:eastAsia="zh-CN"/>
        </w:rPr>
        <w:t>5</w:t>
      </w:r>
      <w:r>
        <w:rPr>
          <w:rFonts w:hint="eastAsia" w:ascii="宋体" w:hAnsi="宋体" w:eastAsia="宋体" w:cs="宋体"/>
          <w:color w:val="auto"/>
          <w:lang w:eastAsia="zh-CN"/>
        </w:rPr>
        <w:t>）临时用地表</w:t>
      </w:r>
      <w:bookmarkEnd w:id="462"/>
      <w:bookmarkEnd w:id="463"/>
      <w:bookmarkEnd w:id="464"/>
      <w:bookmarkEnd w:id="465"/>
      <w:bookmarkEnd w:id="466"/>
    </w:p>
    <w:p w14:paraId="4A8949E8">
      <w:pPr>
        <w:spacing w:line="360" w:lineRule="auto"/>
        <w:ind w:firstLine="480" w:firstLineChars="200"/>
        <w:rPr>
          <w:rFonts w:ascii="宋体" w:hAnsi="宋体"/>
          <w:b/>
          <w:color w:val="auto"/>
          <w:sz w:val="24"/>
          <w:szCs w:val="24"/>
        </w:rPr>
      </w:pPr>
      <w:r>
        <w:rPr>
          <w:rFonts w:hint="eastAsia" w:ascii="宋体" w:hAnsi="宋体"/>
          <w:color w:val="auto"/>
          <w:sz w:val="24"/>
          <w:u w:val="single"/>
        </w:rPr>
        <w:t xml:space="preserve">      </w:t>
      </w:r>
      <w:r>
        <w:rPr>
          <w:rFonts w:hint="eastAsia" w:ascii="宋体" w:hAnsi="宋体"/>
          <w:color w:val="auto"/>
          <w:sz w:val="24"/>
          <w:szCs w:val="24"/>
          <w:u w:val="single"/>
          <w:lang w:eastAsia="zh-CN"/>
        </w:rPr>
        <w:t>（招标工程项目名称）</w:t>
      </w:r>
      <w:r>
        <w:rPr>
          <w:rFonts w:hint="eastAsia" w:ascii="宋体" w:hAnsi="宋体"/>
          <w:color w:val="auto"/>
          <w:sz w:val="24"/>
          <w:szCs w:val="24"/>
          <w:u w:val="single"/>
        </w:rPr>
        <w:t xml:space="preserve">      </w:t>
      </w:r>
      <w:r>
        <w:rPr>
          <w:rFonts w:hint="eastAsia" w:ascii="宋体" w:hAnsi="宋体"/>
          <w:color w:val="auto"/>
          <w:sz w:val="24"/>
          <w:szCs w:val="24"/>
        </w:rPr>
        <w:t xml:space="preserve">工程  </w:t>
      </w:r>
      <w:r>
        <w:rPr>
          <w:rFonts w:hint="eastAsia" w:ascii="宋体" w:hAnsi="宋体"/>
          <w:color w:val="auto"/>
          <w:sz w:val="24"/>
          <w:szCs w:val="24"/>
        </w:rPr>
        <w:tab/>
      </w:r>
      <w:r>
        <w:rPr>
          <w:rFonts w:hint="eastAsia" w:ascii="宋体" w:hAnsi="宋体"/>
          <w:color w:val="auto"/>
          <w:sz w:val="24"/>
          <w:szCs w:val="24"/>
        </w:rPr>
        <w:t xml:space="preserve">                            </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22"/>
        <w:gridCol w:w="2370"/>
        <w:gridCol w:w="2202"/>
        <w:gridCol w:w="2202"/>
      </w:tblGrid>
      <w:tr w14:paraId="2DC7D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jc w:val="center"/>
        </w:trPr>
        <w:tc>
          <w:tcPr>
            <w:tcW w:w="2622" w:type="dxa"/>
            <w:vAlign w:val="center"/>
          </w:tcPr>
          <w:p w14:paraId="32D4A8A0">
            <w:pPr>
              <w:jc w:val="center"/>
              <w:rPr>
                <w:rFonts w:ascii="宋体" w:hAnsi="宋体"/>
                <w:color w:val="auto"/>
                <w:sz w:val="24"/>
                <w:szCs w:val="24"/>
              </w:rPr>
            </w:pPr>
            <w:r>
              <w:rPr>
                <w:rFonts w:hint="eastAsia" w:ascii="宋体" w:hAnsi="宋体"/>
                <w:color w:val="auto"/>
                <w:sz w:val="24"/>
                <w:szCs w:val="24"/>
              </w:rPr>
              <w:t>用 途</w:t>
            </w:r>
          </w:p>
        </w:tc>
        <w:tc>
          <w:tcPr>
            <w:tcW w:w="2370" w:type="dxa"/>
            <w:vAlign w:val="center"/>
          </w:tcPr>
          <w:p w14:paraId="5CDFC556">
            <w:pPr>
              <w:jc w:val="center"/>
              <w:rPr>
                <w:rFonts w:ascii="宋体" w:hAnsi="宋体"/>
                <w:color w:val="auto"/>
                <w:sz w:val="24"/>
                <w:szCs w:val="24"/>
              </w:rPr>
            </w:pPr>
            <w:r>
              <w:rPr>
                <w:rFonts w:hint="eastAsia" w:ascii="宋体" w:hAnsi="宋体"/>
                <w:color w:val="auto"/>
                <w:sz w:val="24"/>
                <w:szCs w:val="24"/>
              </w:rPr>
              <w:t>面 积（平方米）</w:t>
            </w:r>
          </w:p>
        </w:tc>
        <w:tc>
          <w:tcPr>
            <w:tcW w:w="2202" w:type="dxa"/>
            <w:vAlign w:val="center"/>
          </w:tcPr>
          <w:p w14:paraId="7D81686A">
            <w:pPr>
              <w:jc w:val="center"/>
              <w:rPr>
                <w:rFonts w:ascii="宋体" w:hAnsi="宋体"/>
                <w:color w:val="auto"/>
                <w:sz w:val="24"/>
                <w:szCs w:val="24"/>
              </w:rPr>
            </w:pPr>
            <w:r>
              <w:rPr>
                <w:rFonts w:hint="eastAsia" w:ascii="宋体" w:hAnsi="宋体"/>
                <w:color w:val="auto"/>
                <w:sz w:val="24"/>
                <w:szCs w:val="24"/>
              </w:rPr>
              <w:t>位 置</w:t>
            </w:r>
          </w:p>
        </w:tc>
        <w:tc>
          <w:tcPr>
            <w:tcW w:w="2202" w:type="dxa"/>
            <w:vAlign w:val="center"/>
          </w:tcPr>
          <w:p w14:paraId="25F798BA">
            <w:pPr>
              <w:jc w:val="center"/>
              <w:rPr>
                <w:rFonts w:ascii="宋体" w:hAnsi="宋体"/>
                <w:color w:val="auto"/>
                <w:sz w:val="24"/>
                <w:szCs w:val="24"/>
              </w:rPr>
            </w:pPr>
            <w:r>
              <w:rPr>
                <w:rFonts w:hint="eastAsia" w:ascii="宋体" w:hAnsi="宋体"/>
                <w:color w:val="auto"/>
                <w:sz w:val="24"/>
                <w:szCs w:val="24"/>
              </w:rPr>
              <w:t>需用时间</w:t>
            </w:r>
          </w:p>
        </w:tc>
      </w:tr>
      <w:tr w14:paraId="5D128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622" w:type="dxa"/>
            <w:vAlign w:val="center"/>
          </w:tcPr>
          <w:p w14:paraId="2CC640EE">
            <w:pPr>
              <w:jc w:val="center"/>
              <w:rPr>
                <w:rFonts w:ascii="仿宋_GB2312" w:hAnsi="宋体" w:eastAsia="仿宋_GB2312"/>
                <w:color w:val="auto"/>
                <w:sz w:val="24"/>
                <w:szCs w:val="24"/>
              </w:rPr>
            </w:pPr>
          </w:p>
        </w:tc>
        <w:tc>
          <w:tcPr>
            <w:tcW w:w="2370" w:type="dxa"/>
            <w:vAlign w:val="center"/>
          </w:tcPr>
          <w:p w14:paraId="4924499C">
            <w:pPr>
              <w:jc w:val="center"/>
              <w:rPr>
                <w:rFonts w:ascii="仿宋_GB2312" w:hAnsi="宋体" w:eastAsia="仿宋_GB2312"/>
                <w:color w:val="auto"/>
                <w:sz w:val="24"/>
                <w:szCs w:val="24"/>
              </w:rPr>
            </w:pPr>
          </w:p>
        </w:tc>
        <w:tc>
          <w:tcPr>
            <w:tcW w:w="2202" w:type="dxa"/>
            <w:vAlign w:val="center"/>
          </w:tcPr>
          <w:p w14:paraId="2B43D362">
            <w:pPr>
              <w:jc w:val="center"/>
              <w:rPr>
                <w:rFonts w:ascii="仿宋_GB2312" w:hAnsi="宋体" w:eastAsia="仿宋_GB2312"/>
                <w:color w:val="auto"/>
                <w:sz w:val="24"/>
                <w:szCs w:val="24"/>
              </w:rPr>
            </w:pPr>
          </w:p>
        </w:tc>
        <w:tc>
          <w:tcPr>
            <w:tcW w:w="2202" w:type="dxa"/>
            <w:vAlign w:val="center"/>
          </w:tcPr>
          <w:p w14:paraId="4BCD754A">
            <w:pPr>
              <w:jc w:val="center"/>
              <w:rPr>
                <w:rFonts w:ascii="仿宋_GB2312" w:hAnsi="宋体" w:eastAsia="仿宋_GB2312"/>
                <w:color w:val="auto"/>
                <w:sz w:val="24"/>
                <w:szCs w:val="24"/>
              </w:rPr>
            </w:pPr>
          </w:p>
        </w:tc>
      </w:tr>
      <w:tr w14:paraId="266E7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622" w:type="dxa"/>
            <w:vAlign w:val="center"/>
          </w:tcPr>
          <w:p w14:paraId="2E0484AD">
            <w:pPr>
              <w:jc w:val="center"/>
              <w:rPr>
                <w:rFonts w:ascii="仿宋_GB2312" w:hAnsi="宋体" w:eastAsia="仿宋_GB2312"/>
                <w:color w:val="auto"/>
                <w:sz w:val="24"/>
                <w:szCs w:val="24"/>
              </w:rPr>
            </w:pPr>
          </w:p>
        </w:tc>
        <w:tc>
          <w:tcPr>
            <w:tcW w:w="2370" w:type="dxa"/>
            <w:vAlign w:val="center"/>
          </w:tcPr>
          <w:p w14:paraId="2ED72A10">
            <w:pPr>
              <w:jc w:val="center"/>
              <w:rPr>
                <w:rFonts w:ascii="仿宋_GB2312" w:hAnsi="宋体" w:eastAsia="仿宋_GB2312"/>
                <w:color w:val="auto"/>
                <w:sz w:val="24"/>
                <w:szCs w:val="24"/>
              </w:rPr>
            </w:pPr>
          </w:p>
        </w:tc>
        <w:tc>
          <w:tcPr>
            <w:tcW w:w="2202" w:type="dxa"/>
            <w:vAlign w:val="center"/>
          </w:tcPr>
          <w:p w14:paraId="06F50387">
            <w:pPr>
              <w:jc w:val="center"/>
              <w:rPr>
                <w:rFonts w:ascii="仿宋_GB2312" w:hAnsi="宋体" w:eastAsia="仿宋_GB2312"/>
                <w:color w:val="auto"/>
                <w:sz w:val="24"/>
                <w:szCs w:val="24"/>
              </w:rPr>
            </w:pPr>
          </w:p>
        </w:tc>
        <w:tc>
          <w:tcPr>
            <w:tcW w:w="2202" w:type="dxa"/>
            <w:vAlign w:val="center"/>
          </w:tcPr>
          <w:p w14:paraId="3DB07031">
            <w:pPr>
              <w:jc w:val="center"/>
              <w:rPr>
                <w:rFonts w:ascii="仿宋_GB2312" w:hAnsi="宋体" w:eastAsia="仿宋_GB2312"/>
                <w:color w:val="auto"/>
                <w:sz w:val="24"/>
                <w:szCs w:val="24"/>
              </w:rPr>
            </w:pPr>
          </w:p>
        </w:tc>
      </w:tr>
      <w:tr w14:paraId="64FC4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622" w:type="dxa"/>
            <w:vAlign w:val="center"/>
          </w:tcPr>
          <w:p w14:paraId="29FDC3A5">
            <w:pPr>
              <w:jc w:val="center"/>
              <w:rPr>
                <w:rFonts w:ascii="仿宋_GB2312" w:hAnsi="宋体" w:eastAsia="仿宋_GB2312"/>
                <w:color w:val="auto"/>
                <w:sz w:val="24"/>
                <w:szCs w:val="24"/>
              </w:rPr>
            </w:pPr>
          </w:p>
        </w:tc>
        <w:tc>
          <w:tcPr>
            <w:tcW w:w="2370" w:type="dxa"/>
            <w:vAlign w:val="center"/>
          </w:tcPr>
          <w:p w14:paraId="7FAA8BBF">
            <w:pPr>
              <w:jc w:val="center"/>
              <w:rPr>
                <w:rFonts w:ascii="仿宋_GB2312" w:hAnsi="宋体" w:eastAsia="仿宋_GB2312"/>
                <w:color w:val="auto"/>
                <w:sz w:val="24"/>
                <w:szCs w:val="24"/>
              </w:rPr>
            </w:pPr>
          </w:p>
        </w:tc>
        <w:tc>
          <w:tcPr>
            <w:tcW w:w="2202" w:type="dxa"/>
            <w:vAlign w:val="center"/>
          </w:tcPr>
          <w:p w14:paraId="65170DB7">
            <w:pPr>
              <w:jc w:val="center"/>
              <w:rPr>
                <w:rFonts w:ascii="仿宋_GB2312" w:hAnsi="宋体" w:eastAsia="仿宋_GB2312"/>
                <w:color w:val="auto"/>
                <w:sz w:val="24"/>
                <w:szCs w:val="24"/>
              </w:rPr>
            </w:pPr>
          </w:p>
        </w:tc>
        <w:tc>
          <w:tcPr>
            <w:tcW w:w="2202" w:type="dxa"/>
            <w:vAlign w:val="center"/>
          </w:tcPr>
          <w:p w14:paraId="48C0B083">
            <w:pPr>
              <w:jc w:val="center"/>
              <w:rPr>
                <w:rFonts w:ascii="仿宋_GB2312" w:hAnsi="宋体" w:eastAsia="仿宋_GB2312"/>
                <w:color w:val="auto"/>
                <w:sz w:val="24"/>
                <w:szCs w:val="24"/>
              </w:rPr>
            </w:pPr>
          </w:p>
        </w:tc>
      </w:tr>
      <w:tr w14:paraId="35E65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622" w:type="dxa"/>
            <w:vAlign w:val="center"/>
          </w:tcPr>
          <w:p w14:paraId="2F8BF083">
            <w:pPr>
              <w:jc w:val="center"/>
              <w:rPr>
                <w:rFonts w:ascii="仿宋_GB2312" w:hAnsi="宋体" w:eastAsia="仿宋_GB2312"/>
                <w:color w:val="auto"/>
                <w:sz w:val="24"/>
                <w:szCs w:val="24"/>
              </w:rPr>
            </w:pPr>
          </w:p>
        </w:tc>
        <w:tc>
          <w:tcPr>
            <w:tcW w:w="2370" w:type="dxa"/>
            <w:vAlign w:val="center"/>
          </w:tcPr>
          <w:p w14:paraId="2E5D8C11">
            <w:pPr>
              <w:jc w:val="center"/>
              <w:rPr>
                <w:rFonts w:ascii="仿宋_GB2312" w:hAnsi="宋体" w:eastAsia="仿宋_GB2312"/>
                <w:color w:val="auto"/>
                <w:sz w:val="24"/>
                <w:szCs w:val="24"/>
              </w:rPr>
            </w:pPr>
          </w:p>
        </w:tc>
        <w:tc>
          <w:tcPr>
            <w:tcW w:w="2202" w:type="dxa"/>
            <w:vAlign w:val="center"/>
          </w:tcPr>
          <w:p w14:paraId="48557977">
            <w:pPr>
              <w:jc w:val="center"/>
              <w:rPr>
                <w:rFonts w:ascii="仿宋_GB2312" w:hAnsi="宋体" w:eastAsia="仿宋_GB2312"/>
                <w:color w:val="auto"/>
                <w:sz w:val="24"/>
                <w:szCs w:val="24"/>
              </w:rPr>
            </w:pPr>
          </w:p>
        </w:tc>
        <w:tc>
          <w:tcPr>
            <w:tcW w:w="2202" w:type="dxa"/>
            <w:vAlign w:val="center"/>
          </w:tcPr>
          <w:p w14:paraId="3DB66156">
            <w:pPr>
              <w:jc w:val="center"/>
              <w:rPr>
                <w:rFonts w:ascii="仿宋_GB2312" w:hAnsi="宋体" w:eastAsia="仿宋_GB2312"/>
                <w:color w:val="auto"/>
                <w:sz w:val="24"/>
                <w:szCs w:val="24"/>
              </w:rPr>
            </w:pPr>
          </w:p>
        </w:tc>
      </w:tr>
      <w:tr w14:paraId="63AE7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622" w:type="dxa"/>
            <w:vAlign w:val="center"/>
          </w:tcPr>
          <w:p w14:paraId="3427D311">
            <w:pPr>
              <w:jc w:val="center"/>
              <w:rPr>
                <w:rFonts w:ascii="仿宋_GB2312" w:hAnsi="宋体" w:eastAsia="仿宋_GB2312"/>
                <w:color w:val="auto"/>
                <w:sz w:val="24"/>
                <w:szCs w:val="24"/>
              </w:rPr>
            </w:pPr>
          </w:p>
        </w:tc>
        <w:tc>
          <w:tcPr>
            <w:tcW w:w="2370" w:type="dxa"/>
            <w:vAlign w:val="center"/>
          </w:tcPr>
          <w:p w14:paraId="476F45F8">
            <w:pPr>
              <w:jc w:val="center"/>
              <w:rPr>
                <w:rFonts w:ascii="仿宋_GB2312" w:hAnsi="宋体" w:eastAsia="仿宋_GB2312"/>
                <w:color w:val="auto"/>
                <w:sz w:val="24"/>
                <w:szCs w:val="24"/>
              </w:rPr>
            </w:pPr>
          </w:p>
        </w:tc>
        <w:tc>
          <w:tcPr>
            <w:tcW w:w="2202" w:type="dxa"/>
            <w:vAlign w:val="center"/>
          </w:tcPr>
          <w:p w14:paraId="38488503">
            <w:pPr>
              <w:jc w:val="center"/>
              <w:rPr>
                <w:rFonts w:ascii="仿宋_GB2312" w:hAnsi="宋体" w:eastAsia="仿宋_GB2312"/>
                <w:color w:val="auto"/>
                <w:sz w:val="24"/>
                <w:szCs w:val="24"/>
              </w:rPr>
            </w:pPr>
          </w:p>
        </w:tc>
        <w:tc>
          <w:tcPr>
            <w:tcW w:w="2202" w:type="dxa"/>
            <w:vAlign w:val="center"/>
          </w:tcPr>
          <w:p w14:paraId="3F30D3E0">
            <w:pPr>
              <w:jc w:val="center"/>
              <w:rPr>
                <w:rFonts w:ascii="仿宋_GB2312" w:hAnsi="宋体" w:eastAsia="仿宋_GB2312"/>
                <w:color w:val="auto"/>
                <w:sz w:val="24"/>
                <w:szCs w:val="24"/>
              </w:rPr>
            </w:pPr>
          </w:p>
        </w:tc>
      </w:tr>
      <w:tr w14:paraId="08A34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622" w:type="dxa"/>
            <w:vAlign w:val="center"/>
          </w:tcPr>
          <w:p w14:paraId="05CDD6B1">
            <w:pPr>
              <w:jc w:val="center"/>
              <w:rPr>
                <w:rFonts w:ascii="仿宋_GB2312" w:hAnsi="宋体" w:eastAsia="仿宋_GB2312"/>
                <w:color w:val="auto"/>
                <w:sz w:val="24"/>
                <w:szCs w:val="24"/>
              </w:rPr>
            </w:pPr>
          </w:p>
        </w:tc>
        <w:tc>
          <w:tcPr>
            <w:tcW w:w="2370" w:type="dxa"/>
            <w:vAlign w:val="center"/>
          </w:tcPr>
          <w:p w14:paraId="15E4B3C7">
            <w:pPr>
              <w:jc w:val="center"/>
              <w:rPr>
                <w:rFonts w:ascii="仿宋_GB2312" w:hAnsi="宋体" w:eastAsia="仿宋_GB2312"/>
                <w:color w:val="auto"/>
                <w:sz w:val="24"/>
                <w:szCs w:val="24"/>
              </w:rPr>
            </w:pPr>
          </w:p>
        </w:tc>
        <w:tc>
          <w:tcPr>
            <w:tcW w:w="2202" w:type="dxa"/>
            <w:vAlign w:val="center"/>
          </w:tcPr>
          <w:p w14:paraId="0E45E295">
            <w:pPr>
              <w:jc w:val="center"/>
              <w:rPr>
                <w:rFonts w:ascii="仿宋_GB2312" w:hAnsi="宋体" w:eastAsia="仿宋_GB2312"/>
                <w:color w:val="auto"/>
                <w:sz w:val="24"/>
                <w:szCs w:val="24"/>
              </w:rPr>
            </w:pPr>
          </w:p>
        </w:tc>
        <w:tc>
          <w:tcPr>
            <w:tcW w:w="2202" w:type="dxa"/>
            <w:vAlign w:val="center"/>
          </w:tcPr>
          <w:p w14:paraId="75B8CC58">
            <w:pPr>
              <w:jc w:val="center"/>
              <w:rPr>
                <w:rFonts w:ascii="仿宋_GB2312" w:hAnsi="宋体" w:eastAsia="仿宋_GB2312"/>
                <w:color w:val="auto"/>
                <w:sz w:val="24"/>
                <w:szCs w:val="24"/>
              </w:rPr>
            </w:pPr>
          </w:p>
        </w:tc>
      </w:tr>
      <w:tr w14:paraId="30C2B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622" w:type="dxa"/>
            <w:vAlign w:val="center"/>
          </w:tcPr>
          <w:p w14:paraId="036D47B7">
            <w:pPr>
              <w:jc w:val="center"/>
              <w:rPr>
                <w:rFonts w:ascii="仿宋_GB2312" w:hAnsi="宋体" w:eastAsia="仿宋_GB2312"/>
                <w:color w:val="auto"/>
                <w:sz w:val="24"/>
                <w:szCs w:val="24"/>
              </w:rPr>
            </w:pPr>
          </w:p>
        </w:tc>
        <w:tc>
          <w:tcPr>
            <w:tcW w:w="2370" w:type="dxa"/>
            <w:vAlign w:val="center"/>
          </w:tcPr>
          <w:p w14:paraId="3FCDB3C5">
            <w:pPr>
              <w:jc w:val="center"/>
              <w:rPr>
                <w:rFonts w:ascii="仿宋_GB2312" w:hAnsi="宋体" w:eastAsia="仿宋_GB2312"/>
                <w:color w:val="auto"/>
                <w:sz w:val="24"/>
                <w:szCs w:val="24"/>
              </w:rPr>
            </w:pPr>
          </w:p>
        </w:tc>
        <w:tc>
          <w:tcPr>
            <w:tcW w:w="2202" w:type="dxa"/>
            <w:vAlign w:val="center"/>
          </w:tcPr>
          <w:p w14:paraId="36B51ADB">
            <w:pPr>
              <w:jc w:val="center"/>
              <w:rPr>
                <w:rFonts w:ascii="仿宋_GB2312" w:hAnsi="宋体" w:eastAsia="仿宋_GB2312"/>
                <w:color w:val="auto"/>
                <w:sz w:val="24"/>
                <w:szCs w:val="24"/>
              </w:rPr>
            </w:pPr>
          </w:p>
        </w:tc>
        <w:tc>
          <w:tcPr>
            <w:tcW w:w="2202" w:type="dxa"/>
            <w:vAlign w:val="center"/>
          </w:tcPr>
          <w:p w14:paraId="3F22DBFE">
            <w:pPr>
              <w:jc w:val="center"/>
              <w:rPr>
                <w:rFonts w:ascii="仿宋_GB2312" w:hAnsi="宋体" w:eastAsia="仿宋_GB2312"/>
                <w:color w:val="auto"/>
                <w:sz w:val="24"/>
                <w:szCs w:val="24"/>
              </w:rPr>
            </w:pPr>
          </w:p>
        </w:tc>
      </w:tr>
      <w:tr w14:paraId="41889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622" w:type="dxa"/>
            <w:vAlign w:val="center"/>
          </w:tcPr>
          <w:p w14:paraId="1A5E59A4">
            <w:pPr>
              <w:jc w:val="center"/>
              <w:rPr>
                <w:rFonts w:ascii="仿宋_GB2312" w:hAnsi="宋体" w:eastAsia="仿宋_GB2312"/>
                <w:color w:val="auto"/>
                <w:sz w:val="24"/>
                <w:szCs w:val="24"/>
              </w:rPr>
            </w:pPr>
          </w:p>
        </w:tc>
        <w:tc>
          <w:tcPr>
            <w:tcW w:w="2370" w:type="dxa"/>
            <w:vAlign w:val="center"/>
          </w:tcPr>
          <w:p w14:paraId="71BF14C6">
            <w:pPr>
              <w:jc w:val="center"/>
              <w:rPr>
                <w:rFonts w:ascii="仿宋_GB2312" w:hAnsi="宋体" w:eastAsia="仿宋_GB2312"/>
                <w:color w:val="auto"/>
                <w:sz w:val="24"/>
                <w:szCs w:val="24"/>
              </w:rPr>
            </w:pPr>
          </w:p>
        </w:tc>
        <w:tc>
          <w:tcPr>
            <w:tcW w:w="2202" w:type="dxa"/>
            <w:vAlign w:val="center"/>
          </w:tcPr>
          <w:p w14:paraId="1FDB12E1">
            <w:pPr>
              <w:jc w:val="center"/>
              <w:rPr>
                <w:rFonts w:ascii="仿宋_GB2312" w:hAnsi="宋体" w:eastAsia="仿宋_GB2312"/>
                <w:color w:val="auto"/>
                <w:sz w:val="24"/>
                <w:szCs w:val="24"/>
              </w:rPr>
            </w:pPr>
          </w:p>
        </w:tc>
        <w:tc>
          <w:tcPr>
            <w:tcW w:w="2202" w:type="dxa"/>
            <w:vAlign w:val="center"/>
          </w:tcPr>
          <w:p w14:paraId="731A1DA4">
            <w:pPr>
              <w:jc w:val="center"/>
              <w:rPr>
                <w:rFonts w:ascii="仿宋_GB2312" w:hAnsi="宋体" w:eastAsia="仿宋_GB2312"/>
                <w:color w:val="auto"/>
                <w:sz w:val="24"/>
                <w:szCs w:val="24"/>
              </w:rPr>
            </w:pPr>
          </w:p>
        </w:tc>
      </w:tr>
      <w:tr w14:paraId="45D89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622" w:type="dxa"/>
            <w:vAlign w:val="center"/>
          </w:tcPr>
          <w:p w14:paraId="3ADC9865">
            <w:pPr>
              <w:jc w:val="center"/>
              <w:rPr>
                <w:rFonts w:ascii="仿宋_GB2312" w:hAnsi="宋体" w:eastAsia="仿宋_GB2312"/>
                <w:color w:val="auto"/>
                <w:sz w:val="24"/>
                <w:szCs w:val="24"/>
              </w:rPr>
            </w:pPr>
          </w:p>
        </w:tc>
        <w:tc>
          <w:tcPr>
            <w:tcW w:w="2370" w:type="dxa"/>
            <w:vAlign w:val="center"/>
          </w:tcPr>
          <w:p w14:paraId="04745496">
            <w:pPr>
              <w:jc w:val="center"/>
              <w:rPr>
                <w:rFonts w:ascii="仿宋_GB2312" w:hAnsi="宋体" w:eastAsia="仿宋_GB2312"/>
                <w:color w:val="auto"/>
                <w:sz w:val="24"/>
                <w:szCs w:val="24"/>
              </w:rPr>
            </w:pPr>
          </w:p>
        </w:tc>
        <w:tc>
          <w:tcPr>
            <w:tcW w:w="2202" w:type="dxa"/>
            <w:vAlign w:val="center"/>
          </w:tcPr>
          <w:p w14:paraId="3C8D2B34">
            <w:pPr>
              <w:jc w:val="center"/>
              <w:rPr>
                <w:rFonts w:ascii="仿宋_GB2312" w:hAnsi="宋体" w:eastAsia="仿宋_GB2312"/>
                <w:color w:val="auto"/>
                <w:sz w:val="24"/>
                <w:szCs w:val="24"/>
              </w:rPr>
            </w:pPr>
          </w:p>
        </w:tc>
        <w:tc>
          <w:tcPr>
            <w:tcW w:w="2202" w:type="dxa"/>
            <w:vAlign w:val="center"/>
          </w:tcPr>
          <w:p w14:paraId="037FC4BE">
            <w:pPr>
              <w:jc w:val="center"/>
              <w:rPr>
                <w:rFonts w:ascii="仿宋_GB2312" w:hAnsi="宋体" w:eastAsia="仿宋_GB2312"/>
                <w:color w:val="auto"/>
                <w:sz w:val="24"/>
                <w:szCs w:val="24"/>
              </w:rPr>
            </w:pPr>
          </w:p>
        </w:tc>
      </w:tr>
      <w:tr w14:paraId="10DAE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2622" w:type="dxa"/>
            <w:vAlign w:val="center"/>
          </w:tcPr>
          <w:p w14:paraId="40305A56">
            <w:pPr>
              <w:jc w:val="center"/>
              <w:rPr>
                <w:rFonts w:ascii="仿宋_GB2312" w:hAnsi="宋体" w:eastAsia="仿宋_GB2312"/>
                <w:color w:val="auto"/>
                <w:sz w:val="24"/>
                <w:szCs w:val="24"/>
              </w:rPr>
            </w:pPr>
            <w:r>
              <w:rPr>
                <w:rFonts w:hint="eastAsia" w:ascii="仿宋_GB2312" w:hAnsi="宋体" w:eastAsia="仿宋_GB2312"/>
                <w:color w:val="auto"/>
                <w:sz w:val="24"/>
                <w:szCs w:val="24"/>
              </w:rPr>
              <w:t>合 计</w:t>
            </w:r>
          </w:p>
        </w:tc>
        <w:tc>
          <w:tcPr>
            <w:tcW w:w="2370" w:type="dxa"/>
            <w:vAlign w:val="center"/>
          </w:tcPr>
          <w:p w14:paraId="589A5BCE">
            <w:pPr>
              <w:jc w:val="center"/>
              <w:rPr>
                <w:rFonts w:ascii="仿宋_GB2312" w:hAnsi="宋体" w:eastAsia="仿宋_GB2312"/>
                <w:color w:val="auto"/>
                <w:sz w:val="24"/>
                <w:szCs w:val="24"/>
              </w:rPr>
            </w:pPr>
          </w:p>
        </w:tc>
        <w:tc>
          <w:tcPr>
            <w:tcW w:w="2202" w:type="dxa"/>
            <w:vAlign w:val="center"/>
          </w:tcPr>
          <w:p w14:paraId="33FA601C">
            <w:pPr>
              <w:jc w:val="center"/>
              <w:rPr>
                <w:rFonts w:ascii="仿宋_GB2312" w:hAnsi="宋体" w:eastAsia="仿宋_GB2312"/>
                <w:color w:val="auto"/>
                <w:sz w:val="24"/>
                <w:szCs w:val="24"/>
              </w:rPr>
            </w:pPr>
          </w:p>
        </w:tc>
        <w:tc>
          <w:tcPr>
            <w:tcW w:w="2202" w:type="dxa"/>
            <w:vAlign w:val="center"/>
          </w:tcPr>
          <w:p w14:paraId="45027A67">
            <w:pPr>
              <w:jc w:val="center"/>
              <w:rPr>
                <w:rFonts w:ascii="仿宋_GB2312" w:hAnsi="宋体" w:eastAsia="仿宋_GB2312"/>
                <w:color w:val="auto"/>
                <w:sz w:val="24"/>
                <w:szCs w:val="24"/>
              </w:rPr>
            </w:pPr>
          </w:p>
        </w:tc>
      </w:tr>
    </w:tbl>
    <w:p w14:paraId="3B9E41C5">
      <w:pPr>
        <w:ind w:left="-3" w:firstLine="422"/>
        <w:rPr>
          <w:rFonts w:ascii="宋体" w:hAnsi="宋体"/>
          <w:color w:val="auto"/>
          <w:sz w:val="24"/>
          <w:szCs w:val="24"/>
        </w:rPr>
      </w:pPr>
    </w:p>
    <w:p w14:paraId="1EE2D9DF">
      <w:pPr>
        <w:ind w:left="-3" w:firstLine="422"/>
        <w:rPr>
          <w:rFonts w:ascii="宋体" w:hAnsi="宋体"/>
          <w:color w:val="auto"/>
          <w:sz w:val="24"/>
          <w:szCs w:val="24"/>
        </w:rPr>
      </w:pPr>
      <w:r>
        <w:rPr>
          <w:rFonts w:hint="eastAsia" w:ascii="宋体" w:hAnsi="宋体"/>
          <w:color w:val="auto"/>
          <w:sz w:val="24"/>
          <w:szCs w:val="24"/>
        </w:rPr>
        <w:t>注：1.</w:t>
      </w:r>
      <w:r>
        <w:rPr>
          <w:rFonts w:hint="eastAsia" w:ascii="宋体" w:hAnsi="宋体"/>
          <w:color w:val="auto"/>
          <w:sz w:val="24"/>
          <w:szCs w:val="24"/>
          <w:lang w:eastAsia="zh-CN"/>
        </w:rPr>
        <w:t>磋商申请人</w:t>
      </w:r>
      <w:r>
        <w:rPr>
          <w:rFonts w:hint="eastAsia" w:ascii="宋体" w:hAnsi="宋体"/>
          <w:color w:val="auto"/>
          <w:sz w:val="24"/>
          <w:szCs w:val="24"/>
        </w:rPr>
        <w:t>应逐项填写本表，指出全部临时设施用地面积以及详细用途。</w:t>
      </w:r>
    </w:p>
    <w:p w14:paraId="2AE6118D">
      <w:pPr>
        <w:ind w:firstLine="960" w:firstLineChars="400"/>
        <w:rPr>
          <w:rFonts w:ascii="宋体" w:hAnsi="宋体"/>
          <w:color w:val="auto"/>
          <w:sz w:val="24"/>
          <w:szCs w:val="24"/>
        </w:rPr>
      </w:pPr>
      <w:r>
        <w:rPr>
          <w:rFonts w:hint="eastAsia" w:ascii="宋体" w:hAnsi="宋体"/>
          <w:color w:val="auto"/>
          <w:sz w:val="24"/>
          <w:szCs w:val="24"/>
        </w:rPr>
        <w:t>2.若本表不够，可加附页。</w:t>
      </w:r>
    </w:p>
    <w:p w14:paraId="11CFFA76">
      <w:pPr>
        <w:spacing w:before="240" w:line="360" w:lineRule="auto"/>
        <w:ind w:right="-210"/>
        <w:rPr>
          <w:rFonts w:ascii="宋体" w:hAnsi="宋体"/>
          <w:color w:val="auto"/>
          <w:sz w:val="24"/>
          <w:szCs w:val="24"/>
        </w:rPr>
      </w:pPr>
      <w:r>
        <w:rPr>
          <w:rFonts w:hint="eastAsia" w:ascii="宋体" w:hAnsi="宋体"/>
          <w:color w:val="auto"/>
          <w:sz w:val="24"/>
          <w:szCs w:val="24"/>
          <w:lang w:eastAsia="zh-CN"/>
        </w:rPr>
        <w:t>磋商申请人</w:t>
      </w:r>
      <w:r>
        <w:rPr>
          <w:rFonts w:hint="eastAsia" w:ascii="宋体" w:hAnsi="宋体"/>
          <w:color w:val="auto"/>
          <w:sz w:val="24"/>
          <w:szCs w:val="24"/>
        </w:rPr>
        <w:t>：</w:t>
      </w:r>
      <w:r>
        <w:rPr>
          <w:rFonts w:hint="eastAsia" w:ascii="宋体" w:hAnsi="宋体"/>
          <w:color w:val="auto"/>
          <w:sz w:val="24"/>
          <w:szCs w:val="24"/>
          <w:u w:val="single"/>
        </w:rPr>
        <w:t xml:space="preserve">                            （盖章）</w:t>
      </w:r>
    </w:p>
    <w:p w14:paraId="6D156E33">
      <w:pPr>
        <w:spacing w:line="360" w:lineRule="auto"/>
        <w:ind w:right="-212"/>
        <w:rPr>
          <w:rFonts w:ascii="宋体" w:hAnsi="宋体"/>
          <w:color w:val="auto"/>
          <w:sz w:val="24"/>
          <w:szCs w:val="24"/>
        </w:rPr>
      </w:pPr>
      <w:r>
        <w:rPr>
          <w:rFonts w:hint="eastAsia" w:ascii="宋体" w:hAnsi="宋体"/>
          <w:color w:val="auto"/>
          <w:sz w:val="24"/>
          <w:szCs w:val="24"/>
        </w:rPr>
        <w:t>法定代表人或委托代理人：</w:t>
      </w:r>
      <w:r>
        <w:rPr>
          <w:rFonts w:hint="eastAsia" w:ascii="宋体" w:hAnsi="宋体"/>
          <w:color w:val="auto"/>
          <w:sz w:val="24"/>
          <w:szCs w:val="24"/>
          <w:u w:val="single"/>
        </w:rPr>
        <w:t xml:space="preserve">      （签字或盖章）</w:t>
      </w:r>
    </w:p>
    <w:p w14:paraId="11289D3B">
      <w:pPr>
        <w:pStyle w:val="14"/>
        <w:rPr>
          <w:color w:val="auto"/>
          <w:sz w:val="24"/>
          <w:szCs w:val="24"/>
        </w:rPr>
      </w:pPr>
      <w:r>
        <w:rPr>
          <w:rFonts w:hint="eastAsia"/>
          <w:color w:val="auto"/>
          <w:sz w:val="24"/>
          <w:szCs w:val="24"/>
        </w:rPr>
        <w:t>日期：</w:t>
      </w:r>
      <w:r>
        <w:rPr>
          <w:rFonts w:hint="eastAsia"/>
          <w:color w:val="auto"/>
          <w:sz w:val="24"/>
          <w:szCs w:val="24"/>
          <w:u w:val="single"/>
        </w:rPr>
        <w:t xml:space="preserve">     </w:t>
      </w:r>
      <w:r>
        <w:rPr>
          <w:rFonts w:hint="eastAsia"/>
          <w:color w:val="auto"/>
          <w:sz w:val="24"/>
          <w:szCs w:val="24"/>
        </w:rPr>
        <w:t>年</w:t>
      </w:r>
      <w:r>
        <w:rPr>
          <w:rFonts w:hint="eastAsia"/>
          <w:color w:val="auto"/>
          <w:sz w:val="24"/>
          <w:szCs w:val="24"/>
          <w:u w:val="single"/>
        </w:rPr>
        <w:t xml:space="preserve">     </w:t>
      </w:r>
      <w:r>
        <w:rPr>
          <w:rFonts w:hint="eastAsia"/>
          <w:color w:val="auto"/>
          <w:sz w:val="24"/>
          <w:szCs w:val="24"/>
        </w:rPr>
        <w:t>月</w:t>
      </w:r>
      <w:r>
        <w:rPr>
          <w:rFonts w:hint="eastAsia"/>
          <w:color w:val="auto"/>
          <w:sz w:val="24"/>
          <w:szCs w:val="24"/>
          <w:u w:val="single"/>
        </w:rPr>
        <w:t xml:space="preserve">     </w:t>
      </w:r>
      <w:r>
        <w:rPr>
          <w:rFonts w:hint="eastAsia"/>
          <w:color w:val="auto"/>
          <w:sz w:val="24"/>
          <w:szCs w:val="24"/>
        </w:rPr>
        <w:t>日</w:t>
      </w:r>
    </w:p>
    <w:p w14:paraId="0EF007AB">
      <w:pPr>
        <w:pStyle w:val="14"/>
        <w:rPr>
          <w:color w:val="auto"/>
        </w:rPr>
      </w:pPr>
    </w:p>
    <w:p w14:paraId="6EEB64E2">
      <w:pPr>
        <w:pStyle w:val="14"/>
        <w:rPr>
          <w:color w:val="auto"/>
          <w:sz w:val="24"/>
          <w:szCs w:val="24"/>
        </w:rPr>
      </w:pPr>
    </w:p>
    <w:p w14:paraId="54D19D2E">
      <w:pPr>
        <w:pStyle w:val="14"/>
        <w:rPr>
          <w:color w:val="auto"/>
          <w:sz w:val="24"/>
          <w:szCs w:val="24"/>
        </w:rPr>
      </w:pPr>
    </w:p>
    <w:p w14:paraId="25F180C6">
      <w:pPr>
        <w:pStyle w:val="4"/>
        <w:keepNext/>
        <w:keepLines/>
        <w:pageBreakBefore/>
        <w:widowControl w:val="0"/>
        <w:numPr>
          <w:ilvl w:val="0"/>
          <w:numId w:val="3"/>
        </w:numPr>
        <w:kinsoku/>
        <w:wordWrap/>
        <w:overflowPunct/>
        <w:topLinePunct w:val="0"/>
        <w:autoSpaceDE/>
        <w:autoSpaceDN/>
        <w:bidi w:val="0"/>
        <w:adjustRightInd/>
        <w:snapToGrid/>
        <w:spacing w:line="416" w:lineRule="auto"/>
        <w:ind w:leftChars="0"/>
        <w:jc w:val="center"/>
        <w:textAlignment w:val="auto"/>
        <w:rPr>
          <w:rFonts w:hint="eastAsia" w:ascii="宋体" w:hAnsi="宋体" w:cs="宋体"/>
          <w:b/>
          <w:bCs w:val="0"/>
          <w:color w:val="auto"/>
          <w:sz w:val="24"/>
          <w:lang w:val="en-US" w:eastAsia="zh-CN"/>
        </w:rPr>
      </w:pPr>
      <w:r>
        <w:rPr>
          <w:rFonts w:hint="eastAsia" w:ascii="宋体" w:hAnsi="宋体" w:cs="宋体"/>
          <w:b/>
          <w:bCs w:val="0"/>
          <w:color w:val="auto"/>
          <w:sz w:val="24"/>
          <w:lang w:val="en-US" w:eastAsia="zh-CN"/>
        </w:rPr>
        <w:t>售后服务措施</w:t>
      </w:r>
    </w:p>
    <w:p w14:paraId="50366E6E">
      <w:pPr>
        <w:numPr>
          <w:ilvl w:val="0"/>
          <w:numId w:val="0"/>
        </w:numPr>
        <w:jc w:val="left"/>
        <w:rPr>
          <w:rFonts w:hint="eastAsia"/>
          <w:color w:val="auto"/>
          <w:lang w:val="en-US" w:eastAsia="zh-CN"/>
        </w:rPr>
      </w:pPr>
      <w:r>
        <w:rPr>
          <w:rFonts w:hint="eastAsia"/>
          <w:color w:val="auto"/>
          <w:lang w:val="en-US" w:eastAsia="zh-CN"/>
        </w:rPr>
        <w:t>（一）售后维护方案</w:t>
      </w:r>
    </w:p>
    <w:p w14:paraId="57ACFFE8">
      <w:pPr>
        <w:pStyle w:val="14"/>
        <w:rPr>
          <w:color w:val="auto"/>
          <w:sz w:val="24"/>
          <w:szCs w:val="24"/>
        </w:rPr>
      </w:pPr>
    </w:p>
    <w:p w14:paraId="309E6258">
      <w:pPr>
        <w:pStyle w:val="14"/>
        <w:rPr>
          <w:color w:val="auto"/>
          <w:sz w:val="24"/>
          <w:szCs w:val="24"/>
        </w:rPr>
      </w:pPr>
    </w:p>
    <w:p w14:paraId="0524FC8C">
      <w:pPr>
        <w:pStyle w:val="14"/>
        <w:rPr>
          <w:color w:val="auto"/>
          <w:sz w:val="24"/>
          <w:szCs w:val="24"/>
        </w:rPr>
      </w:pPr>
    </w:p>
    <w:p w14:paraId="650DD9CF">
      <w:pPr>
        <w:pStyle w:val="3"/>
        <w:keepNext/>
        <w:keepLines/>
        <w:pageBreakBefore/>
        <w:widowControl w:val="0"/>
        <w:kinsoku/>
        <w:wordWrap/>
        <w:overflowPunct/>
        <w:topLinePunct w:val="0"/>
        <w:autoSpaceDE/>
        <w:autoSpaceDN/>
        <w:bidi w:val="0"/>
        <w:adjustRightInd/>
        <w:snapToGrid/>
        <w:textAlignment w:val="auto"/>
        <w:rPr>
          <w:color w:val="auto"/>
        </w:rPr>
      </w:pPr>
      <w:bookmarkStart w:id="467" w:name="_Toc111912403"/>
      <w:bookmarkStart w:id="468" w:name="_Toc233105386"/>
      <w:bookmarkStart w:id="469" w:name="_Toc235946277"/>
      <w:bookmarkStart w:id="470" w:name="_Toc6345"/>
      <w:bookmarkStart w:id="471" w:name="_Toc238975189"/>
      <w:bookmarkStart w:id="472" w:name="_Toc236068665"/>
      <w:bookmarkStart w:id="473" w:name="_Toc235944392"/>
      <w:bookmarkStart w:id="474" w:name="_Toc235947197"/>
      <w:bookmarkStart w:id="475" w:name="_Toc239578859"/>
      <w:bookmarkStart w:id="476" w:name="_Toc233105078"/>
      <w:bookmarkStart w:id="477" w:name="_Toc232155301"/>
      <w:bookmarkStart w:id="478" w:name="_Toc70407905"/>
      <w:bookmarkStart w:id="479" w:name="_Toc111386794"/>
      <w:bookmarkStart w:id="480" w:name="_Toc238975026"/>
      <w:bookmarkStart w:id="481" w:name="_Toc237103345"/>
      <w:bookmarkStart w:id="482" w:name="_Toc111453730"/>
      <w:bookmarkStart w:id="483" w:name="_Toc239498683"/>
      <w:bookmarkStart w:id="484" w:name="_Toc233103340"/>
      <w:bookmarkStart w:id="485" w:name="_Toc237103175"/>
      <w:bookmarkStart w:id="486" w:name="_Toc235946393"/>
      <w:bookmarkStart w:id="487" w:name="_Toc235978993"/>
      <w:bookmarkStart w:id="488" w:name="_Toc235944200"/>
      <w:bookmarkStart w:id="489" w:name="_Toc235945192"/>
      <w:bookmarkStart w:id="490" w:name="_Toc233106354"/>
      <w:bookmarkStart w:id="491" w:name="_Toc534482140"/>
      <w:bookmarkStart w:id="492" w:name="_Toc534481619"/>
      <w:bookmarkStart w:id="493" w:name="_Toc239996254"/>
      <w:bookmarkStart w:id="494" w:name="_Toc196034725"/>
      <w:bookmarkStart w:id="495" w:name="_Toc233106561"/>
      <w:bookmarkStart w:id="496" w:name="_Toc235945031"/>
      <w:bookmarkStart w:id="497" w:name="_Toc235979628"/>
      <w:bookmarkStart w:id="498" w:name="_Toc232393560"/>
      <w:bookmarkStart w:id="499" w:name="_Toc239578690"/>
      <w:bookmarkStart w:id="500" w:name="_Toc235947352"/>
      <w:bookmarkStart w:id="501" w:name="_Toc111387254"/>
      <w:bookmarkStart w:id="502" w:name="_Toc1060"/>
      <w:bookmarkStart w:id="503" w:name="_Toc235944325"/>
      <w:bookmarkStart w:id="504" w:name="_Toc238974899"/>
      <w:bookmarkStart w:id="505" w:name="_Toc27279"/>
      <w:bookmarkStart w:id="506" w:name="_Toc235946180"/>
      <w:bookmarkStart w:id="507" w:name="_Toc235979747"/>
      <w:bookmarkStart w:id="508" w:name="_Toc189371836"/>
      <w:r>
        <w:rPr>
          <w:rFonts w:hint="eastAsia"/>
          <w:color w:val="auto"/>
          <w:lang w:val="en-US" w:eastAsia="zh-CN"/>
        </w:rPr>
        <w:t>七</w:t>
      </w:r>
      <w:r>
        <w:rPr>
          <w:rFonts w:hint="eastAsia"/>
          <w:color w:val="auto"/>
        </w:rPr>
        <w:t>、项目管理机构</w:t>
      </w:r>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p>
    <w:p w14:paraId="1889FEA7">
      <w:pPr>
        <w:spacing w:line="400" w:lineRule="exact"/>
        <w:ind w:right="-210" w:firstLine="420"/>
        <w:rPr>
          <w:rFonts w:ascii="宋体" w:hAnsi="宋体"/>
          <w:color w:val="auto"/>
          <w:sz w:val="24"/>
        </w:rPr>
      </w:pPr>
      <w:r>
        <w:rPr>
          <w:rFonts w:hint="eastAsia" w:ascii="宋体" w:hAnsi="宋体"/>
          <w:color w:val="auto"/>
          <w:sz w:val="24"/>
        </w:rPr>
        <w:t xml:space="preserve">（一）项目管理机构配备情况表    </w:t>
      </w:r>
    </w:p>
    <w:p w14:paraId="7EF7FC25">
      <w:pPr>
        <w:spacing w:line="400" w:lineRule="exact"/>
        <w:ind w:right="-212" w:firstLine="420"/>
        <w:rPr>
          <w:rFonts w:ascii="宋体" w:hAnsi="宋体"/>
          <w:color w:val="auto"/>
          <w:sz w:val="24"/>
        </w:rPr>
      </w:pPr>
      <w:r>
        <w:rPr>
          <w:rFonts w:hint="eastAsia" w:ascii="宋体" w:hAnsi="宋体"/>
          <w:color w:val="auto"/>
          <w:sz w:val="24"/>
        </w:rPr>
        <w:t xml:space="preserve">（二）项目经理简历表    </w:t>
      </w:r>
    </w:p>
    <w:p w14:paraId="18E910C2">
      <w:pPr>
        <w:spacing w:line="400" w:lineRule="exact"/>
        <w:rPr>
          <w:rFonts w:ascii="宋体" w:hAnsi="宋体"/>
          <w:color w:val="auto"/>
          <w:sz w:val="24"/>
        </w:rPr>
      </w:pPr>
    </w:p>
    <w:p w14:paraId="08701C49">
      <w:pPr>
        <w:spacing w:line="400" w:lineRule="exact"/>
        <w:rPr>
          <w:rFonts w:ascii="宋体" w:hAnsi="宋体"/>
          <w:color w:val="auto"/>
          <w:sz w:val="28"/>
          <w:szCs w:val="28"/>
        </w:rPr>
      </w:pPr>
    </w:p>
    <w:p w14:paraId="481864B3">
      <w:pPr>
        <w:spacing w:line="400" w:lineRule="exact"/>
        <w:rPr>
          <w:rFonts w:ascii="宋体" w:hAnsi="宋体"/>
          <w:color w:val="auto"/>
          <w:sz w:val="28"/>
          <w:szCs w:val="28"/>
        </w:rPr>
      </w:pPr>
    </w:p>
    <w:p w14:paraId="0562DBE7">
      <w:pPr>
        <w:spacing w:line="400" w:lineRule="exact"/>
        <w:rPr>
          <w:rFonts w:ascii="宋体" w:hAnsi="宋体"/>
          <w:color w:val="auto"/>
          <w:sz w:val="28"/>
          <w:szCs w:val="28"/>
        </w:rPr>
      </w:pPr>
    </w:p>
    <w:p w14:paraId="72F97E53">
      <w:pPr>
        <w:spacing w:line="400" w:lineRule="exact"/>
        <w:rPr>
          <w:rFonts w:ascii="宋体" w:hAnsi="宋体"/>
          <w:color w:val="auto"/>
          <w:sz w:val="28"/>
          <w:szCs w:val="28"/>
        </w:rPr>
      </w:pPr>
    </w:p>
    <w:p w14:paraId="18BF3C0D">
      <w:pPr>
        <w:spacing w:line="400" w:lineRule="exact"/>
        <w:rPr>
          <w:rFonts w:ascii="宋体" w:hAnsi="宋体"/>
          <w:color w:val="auto"/>
          <w:sz w:val="28"/>
          <w:szCs w:val="28"/>
        </w:rPr>
      </w:pPr>
    </w:p>
    <w:p w14:paraId="1226155A">
      <w:pPr>
        <w:spacing w:line="400" w:lineRule="exact"/>
        <w:rPr>
          <w:rFonts w:ascii="宋体" w:hAnsi="宋体"/>
          <w:color w:val="auto"/>
          <w:sz w:val="28"/>
          <w:szCs w:val="28"/>
        </w:rPr>
      </w:pPr>
    </w:p>
    <w:p w14:paraId="10B515D1">
      <w:pPr>
        <w:spacing w:line="400" w:lineRule="exact"/>
        <w:rPr>
          <w:rFonts w:ascii="宋体" w:hAnsi="宋体"/>
          <w:color w:val="auto"/>
          <w:sz w:val="28"/>
          <w:szCs w:val="28"/>
        </w:rPr>
      </w:pPr>
    </w:p>
    <w:p w14:paraId="42651682">
      <w:pPr>
        <w:spacing w:line="400" w:lineRule="exact"/>
        <w:rPr>
          <w:rFonts w:ascii="宋体" w:hAnsi="宋体"/>
          <w:color w:val="auto"/>
          <w:sz w:val="28"/>
          <w:szCs w:val="28"/>
        </w:rPr>
      </w:pPr>
    </w:p>
    <w:p w14:paraId="68AC3B85">
      <w:pPr>
        <w:spacing w:line="400" w:lineRule="exact"/>
        <w:rPr>
          <w:rFonts w:ascii="宋体" w:hAnsi="宋体"/>
          <w:color w:val="auto"/>
          <w:sz w:val="28"/>
          <w:szCs w:val="28"/>
        </w:rPr>
      </w:pPr>
    </w:p>
    <w:p w14:paraId="77B17D69">
      <w:pPr>
        <w:spacing w:line="400" w:lineRule="exact"/>
        <w:rPr>
          <w:rFonts w:ascii="宋体" w:hAnsi="宋体"/>
          <w:color w:val="auto"/>
          <w:sz w:val="28"/>
          <w:szCs w:val="28"/>
        </w:rPr>
      </w:pPr>
    </w:p>
    <w:p w14:paraId="2F9410C6">
      <w:pPr>
        <w:spacing w:line="400" w:lineRule="exact"/>
        <w:rPr>
          <w:rFonts w:ascii="宋体" w:hAnsi="宋体"/>
          <w:color w:val="auto"/>
          <w:sz w:val="28"/>
          <w:szCs w:val="28"/>
        </w:rPr>
      </w:pPr>
    </w:p>
    <w:p w14:paraId="30974928">
      <w:pPr>
        <w:spacing w:line="400" w:lineRule="exact"/>
        <w:rPr>
          <w:rFonts w:ascii="宋体" w:hAnsi="宋体"/>
          <w:color w:val="auto"/>
          <w:sz w:val="28"/>
          <w:szCs w:val="28"/>
        </w:rPr>
      </w:pPr>
    </w:p>
    <w:p w14:paraId="45309E64">
      <w:pPr>
        <w:spacing w:line="400" w:lineRule="exact"/>
        <w:rPr>
          <w:rFonts w:ascii="宋体" w:hAnsi="宋体"/>
          <w:color w:val="auto"/>
          <w:sz w:val="28"/>
          <w:szCs w:val="28"/>
        </w:rPr>
      </w:pPr>
    </w:p>
    <w:p w14:paraId="2BC7122C">
      <w:pPr>
        <w:spacing w:line="400" w:lineRule="exact"/>
        <w:rPr>
          <w:rFonts w:ascii="宋体" w:hAnsi="宋体"/>
          <w:color w:val="auto"/>
          <w:sz w:val="28"/>
          <w:szCs w:val="28"/>
        </w:rPr>
      </w:pPr>
    </w:p>
    <w:p w14:paraId="23D8B53C">
      <w:pPr>
        <w:spacing w:line="400" w:lineRule="exact"/>
        <w:rPr>
          <w:rFonts w:ascii="宋体" w:hAnsi="宋体"/>
          <w:color w:val="auto"/>
          <w:sz w:val="28"/>
          <w:szCs w:val="28"/>
        </w:rPr>
      </w:pPr>
    </w:p>
    <w:p w14:paraId="196BFC58">
      <w:pPr>
        <w:spacing w:line="400" w:lineRule="exact"/>
        <w:rPr>
          <w:rFonts w:ascii="宋体" w:hAnsi="宋体"/>
          <w:color w:val="auto"/>
          <w:sz w:val="28"/>
          <w:szCs w:val="28"/>
        </w:rPr>
      </w:pPr>
    </w:p>
    <w:p w14:paraId="292185DF">
      <w:pPr>
        <w:spacing w:line="400" w:lineRule="exact"/>
        <w:rPr>
          <w:rFonts w:ascii="宋体" w:hAnsi="宋体"/>
          <w:color w:val="auto"/>
          <w:sz w:val="28"/>
          <w:szCs w:val="28"/>
        </w:rPr>
      </w:pPr>
    </w:p>
    <w:p w14:paraId="2EF91A61">
      <w:pPr>
        <w:spacing w:line="400" w:lineRule="exact"/>
        <w:rPr>
          <w:rFonts w:ascii="宋体" w:hAnsi="宋体"/>
          <w:color w:val="auto"/>
          <w:sz w:val="28"/>
          <w:szCs w:val="28"/>
        </w:rPr>
      </w:pPr>
    </w:p>
    <w:p w14:paraId="046642E6">
      <w:pPr>
        <w:spacing w:line="400" w:lineRule="exact"/>
        <w:rPr>
          <w:rFonts w:ascii="宋体" w:hAnsi="宋体"/>
          <w:color w:val="auto"/>
          <w:sz w:val="28"/>
          <w:szCs w:val="28"/>
        </w:rPr>
      </w:pPr>
    </w:p>
    <w:p w14:paraId="172DFD60">
      <w:pPr>
        <w:spacing w:line="400" w:lineRule="exact"/>
        <w:rPr>
          <w:rFonts w:ascii="宋体" w:hAnsi="宋体"/>
          <w:color w:val="auto"/>
          <w:sz w:val="28"/>
          <w:szCs w:val="28"/>
        </w:rPr>
      </w:pPr>
    </w:p>
    <w:p w14:paraId="036A0D8B">
      <w:pPr>
        <w:spacing w:line="400" w:lineRule="exact"/>
        <w:rPr>
          <w:rFonts w:ascii="宋体" w:hAnsi="宋体"/>
          <w:color w:val="auto"/>
          <w:sz w:val="28"/>
          <w:szCs w:val="28"/>
        </w:rPr>
      </w:pPr>
    </w:p>
    <w:p w14:paraId="497CA0DB">
      <w:pPr>
        <w:spacing w:line="400" w:lineRule="exact"/>
        <w:rPr>
          <w:rFonts w:ascii="宋体" w:hAnsi="宋体"/>
          <w:color w:val="auto"/>
          <w:sz w:val="28"/>
          <w:szCs w:val="28"/>
        </w:rPr>
      </w:pPr>
    </w:p>
    <w:p w14:paraId="37357F2B">
      <w:pPr>
        <w:spacing w:line="400" w:lineRule="exact"/>
        <w:rPr>
          <w:rFonts w:ascii="宋体" w:hAnsi="宋体"/>
          <w:color w:val="auto"/>
          <w:sz w:val="28"/>
          <w:szCs w:val="28"/>
        </w:rPr>
      </w:pPr>
    </w:p>
    <w:p w14:paraId="654BE820">
      <w:pPr>
        <w:spacing w:line="400" w:lineRule="exact"/>
        <w:rPr>
          <w:rFonts w:ascii="宋体" w:hAnsi="宋体"/>
          <w:color w:val="auto"/>
          <w:sz w:val="28"/>
          <w:szCs w:val="28"/>
        </w:rPr>
      </w:pPr>
    </w:p>
    <w:p w14:paraId="5235E8BE">
      <w:pPr>
        <w:spacing w:line="400" w:lineRule="exact"/>
        <w:rPr>
          <w:rFonts w:ascii="宋体" w:hAnsi="宋体"/>
          <w:color w:val="auto"/>
          <w:sz w:val="28"/>
          <w:szCs w:val="28"/>
        </w:rPr>
      </w:pPr>
    </w:p>
    <w:p w14:paraId="2365E7C3">
      <w:pPr>
        <w:rPr>
          <w:color w:val="auto"/>
        </w:rPr>
      </w:pPr>
      <w:bookmarkStart w:id="509" w:name="_Toc238975027"/>
      <w:bookmarkStart w:id="510" w:name="_Toc235979629"/>
      <w:bookmarkStart w:id="511" w:name="_Toc236068666"/>
      <w:bookmarkStart w:id="512" w:name="_Toc196034726"/>
      <w:bookmarkStart w:id="513" w:name="_Toc239996255"/>
      <w:bookmarkStart w:id="514" w:name="_Toc534481620"/>
      <w:bookmarkStart w:id="515" w:name="_Toc239498684"/>
      <w:bookmarkStart w:id="516" w:name="_Toc232155302"/>
      <w:bookmarkStart w:id="517" w:name="_Toc239578860"/>
      <w:bookmarkStart w:id="518" w:name="_Toc237103176"/>
      <w:bookmarkStart w:id="519" w:name="_Toc235946278"/>
      <w:bookmarkStart w:id="520" w:name="_Toc238974900"/>
      <w:bookmarkStart w:id="521" w:name="_Toc111387255"/>
      <w:bookmarkStart w:id="522" w:name="_Toc239578691"/>
      <w:bookmarkStart w:id="523" w:name="_Toc70407906"/>
      <w:bookmarkStart w:id="524" w:name="_Toc238975190"/>
      <w:bookmarkStart w:id="525" w:name="_Toc235978994"/>
      <w:bookmarkStart w:id="526" w:name="_Toc235979748"/>
      <w:bookmarkStart w:id="527" w:name="_Toc232393561"/>
      <w:bookmarkStart w:id="528" w:name="_Toc237103346"/>
      <w:bookmarkStart w:id="529" w:name="_Toc235947198"/>
      <w:bookmarkStart w:id="530" w:name="_Toc534482141"/>
      <w:bookmarkStart w:id="531" w:name="_Toc111386795"/>
      <w:bookmarkStart w:id="532" w:name="_Toc235947353"/>
      <w:bookmarkStart w:id="533" w:name="_Toc235946394"/>
    </w:p>
    <w:p w14:paraId="42E63E26">
      <w:pPr>
        <w:pStyle w:val="4"/>
        <w:keepNext/>
        <w:keepLines/>
        <w:pageBreakBefore/>
        <w:widowControl w:val="0"/>
        <w:numPr>
          <w:ilvl w:val="2"/>
          <w:numId w:val="0"/>
        </w:numPr>
        <w:kinsoku/>
        <w:wordWrap/>
        <w:overflowPunct/>
        <w:topLinePunct w:val="0"/>
        <w:autoSpaceDE/>
        <w:autoSpaceDN/>
        <w:bidi w:val="0"/>
        <w:adjustRightInd/>
        <w:snapToGrid/>
        <w:spacing w:line="416" w:lineRule="auto"/>
        <w:ind w:leftChars="0"/>
        <w:jc w:val="center"/>
        <w:textAlignment w:val="auto"/>
        <w:rPr>
          <w:rFonts w:hint="eastAsia" w:ascii="Times New Roman" w:hAnsi="Times New Roman" w:eastAsia="宋体" w:cs="Times New Roman"/>
          <w:color w:val="auto"/>
          <w:lang w:eastAsia="zh-CN"/>
        </w:rPr>
      </w:pPr>
      <w:bookmarkStart w:id="534" w:name="_Toc366337838"/>
      <w:bookmarkStart w:id="535" w:name="_Toc15386"/>
      <w:bookmarkStart w:id="536" w:name="_Toc433563911"/>
      <w:r>
        <w:rPr>
          <w:rFonts w:hint="eastAsia" w:ascii="Times New Roman" w:hAnsi="Times New Roman" w:eastAsia="宋体" w:cs="Times New Roman"/>
          <w:color w:val="auto"/>
          <w:lang w:eastAsia="zh-CN"/>
        </w:rPr>
        <w:t>（</w:t>
      </w:r>
      <w:r>
        <w:rPr>
          <w:rFonts w:hint="eastAsia" w:ascii="Times New Roman" w:hAnsi="Times New Roman" w:eastAsia="宋体" w:cs="Times New Roman"/>
          <w:color w:val="auto"/>
          <w:lang w:val="en-US" w:eastAsia="zh-CN"/>
        </w:rPr>
        <w:t>一</w:t>
      </w:r>
      <w:r>
        <w:rPr>
          <w:rFonts w:hint="eastAsia" w:ascii="Times New Roman" w:hAnsi="Times New Roman" w:eastAsia="宋体" w:cs="Times New Roman"/>
          <w:color w:val="auto"/>
          <w:lang w:eastAsia="zh-CN"/>
        </w:rPr>
        <w:t>）项目管理机构配备情况表</w:t>
      </w:r>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p>
    <w:p w14:paraId="2A3B82B7">
      <w:pPr>
        <w:spacing w:after="120" w:line="400" w:lineRule="exact"/>
        <w:rPr>
          <w:rFonts w:ascii="宋体" w:hAnsi="宋体"/>
          <w:color w:val="auto"/>
          <w:sz w:val="24"/>
        </w:rPr>
      </w:pPr>
      <w:r>
        <w:rPr>
          <w:rFonts w:hint="eastAsia" w:ascii="宋体" w:hAnsi="宋体"/>
          <w:color w:val="auto"/>
          <w:sz w:val="24"/>
          <w:u w:val="single"/>
        </w:rPr>
        <w:t xml:space="preserve">            {招标工程名称}         </w:t>
      </w:r>
      <w:r>
        <w:rPr>
          <w:rFonts w:hint="eastAsia" w:ascii="宋体" w:hAnsi="宋体"/>
          <w:color w:val="auto"/>
          <w:sz w:val="24"/>
        </w:rPr>
        <w:t xml:space="preserve">工程                     </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3"/>
        <w:gridCol w:w="1708"/>
        <w:gridCol w:w="1752"/>
        <w:gridCol w:w="1987"/>
        <w:gridCol w:w="1986"/>
      </w:tblGrid>
      <w:tr w14:paraId="3714A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67" w:hRule="atLeast"/>
          <w:jc w:val="center"/>
        </w:trPr>
        <w:tc>
          <w:tcPr>
            <w:tcW w:w="1513" w:type="dxa"/>
            <w:vMerge w:val="restart"/>
            <w:vAlign w:val="center"/>
          </w:tcPr>
          <w:p w14:paraId="54C91CEF">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ascii="宋体" w:hAnsi="宋体"/>
                <w:color w:val="auto"/>
                <w:sz w:val="24"/>
              </w:rPr>
            </w:pPr>
            <w:r>
              <w:rPr>
                <w:rFonts w:hint="eastAsia" w:ascii="宋体" w:hAnsi="宋体"/>
                <w:color w:val="auto"/>
                <w:sz w:val="24"/>
              </w:rPr>
              <w:t>职务</w:t>
            </w:r>
          </w:p>
        </w:tc>
        <w:tc>
          <w:tcPr>
            <w:tcW w:w="1708" w:type="dxa"/>
            <w:vMerge w:val="restart"/>
            <w:vAlign w:val="center"/>
          </w:tcPr>
          <w:p w14:paraId="055E07BB">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ascii="宋体" w:hAnsi="宋体"/>
                <w:color w:val="auto"/>
                <w:sz w:val="24"/>
              </w:rPr>
            </w:pPr>
            <w:r>
              <w:rPr>
                <w:rFonts w:hint="eastAsia" w:ascii="宋体" w:hAnsi="宋体"/>
                <w:color w:val="auto"/>
                <w:sz w:val="24"/>
              </w:rPr>
              <w:t>姓名</w:t>
            </w:r>
          </w:p>
        </w:tc>
        <w:tc>
          <w:tcPr>
            <w:tcW w:w="1752" w:type="dxa"/>
            <w:vMerge w:val="restart"/>
            <w:vAlign w:val="center"/>
          </w:tcPr>
          <w:p w14:paraId="5DDB5826">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ascii="宋体" w:hAnsi="宋体"/>
                <w:color w:val="auto"/>
                <w:sz w:val="24"/>
              </w:rPr>
            </w:pPr>
            <w:r>
              <w:rPr>
                <w:rFonts w:hint="eastAsia" w:ascii="宋体" w:hAnsi="宋体"/>
                <w:color w:val="auto"/>
                <w:sz w:val="24"/>
              </w:rPr>
              <w:t>职称</w:t>
            </w:r>
          </w:p>
        </w:tc>
        <w:tc>
          <w:tcPr>
            <w:tcW w:w="3973" w:type="dxa"/>
            <w:gridSpan w:val="2"/>
            <w:vAlign w:val="center"/>
          </w:tcPr>
          <w:p w14:paraId="5C74106E">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ascii="宋体" w:hAnsi="宋体"/>
                <w:color w:val="auto"/>
                <w:sz w:val="24"/>
              </w:rPr>
            </w:pPr>
            <w:r>
              <w:rPr>
                <w:rFonts w:hint="eastAsia" w:ascii="宋体" w:hAnsi="宋体"/>
                <w:color w:val="auto"/>
                <w:sz w:val="24"/>
              </w:rPr>
              <w:t>已承担在建</w:t>
            </w:r>
          </w:p>
          <w:p w14:paraId="13F1826E">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ascii="宋体" w:hAnsi="宋体"/>
                <w:color w:val="auto"/>
                <w:sz w:val="24"/>
              </w:rPr>
            </w:pPr>
            <w:r>
              <w:rPr>
                <w:rFonts w:hint="eastAsia" w:ascii="宋体" w:hAnsi="宋体"/>
                <w:color w:val="auto"/>
                <w:sz w:val="24"/>
              </w:rPr>
              <w:t>工 程 情 况</w:t>
            </w:r>
          </w:p>
        </w:tc>
      </w:tr>
      <w:tr w14:paraId="75E53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4" w:hRule="atLeast"/>
          <w:jc w:val="center"/>
        </w:trPr>
        <w:tc>
          <w:tcPr>
            <w:tcW w:w="1513" w:type="dxa"/>
            <w:vMerge w:val="continue"/>
          </w:tcPr>
          <w:p w14:paraId="1DAC4BFC">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宋体" w:hAnsi="宋体"/>
                <w:color w:val="auto"/>
                <w:sz w:val="24"/>
              </w:rPr>
            </w:pPr>
          </w:p>
        </w:tc>
        <w:tc>
          <w:tcPr>
            <w:tcW w:w="1708" w:type="dxa"/>
            <w:vMerge w:val="continue"/>
          </w:tcPr>
          <w:p w14:paraId="54148EE9">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宋体" w:hAnsi="宋体"/>
                <w:color w:val="auto"/>
                <w:sz w:val="24"/>
              </w:rPr>
            </w:pPr>
          </w:p>
        </w:tc>
        <w:tc>
          <w:tcPr>
            <w:tcW w:w="1752" w:type="dxa"/>
            <w:vMerge w:val="continue"/>
          </w:tcPr>
          <w:p w14:paraId="21852AE5">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ascii="宋体" w:hAnsi="宋体"/>
                <w:color w:val="auto"/>
                <w:sz w:val="24"/>
              </w:rPr>
            </w:pPr>
          </w:p>
        </w:tc>
        <w:tc>
          <w:tcPr>
            <w:tcW w:w="1987" w:type="dxa"/>
            <w:vAlign w:val="center"/>
          </w:tcPr>
          <w:p w14:paraId="1A50714B">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ascii="宋体" w:hAnsi="宋体"/>
                <w:color w:val="auto"/>
                <w:sz w:val="24"/>
              </w:rPr>
            </w:pPr>
            <w:r>
              <w:rPr>
                <w:rFonts w:hint="eastAsia" w:ascii="宋体" w:hAnsi="宋体"/>
                <w:color w:val="auto"/>
                <w:sz w:val="24"/>
              </w:rPr>
              <w:t>项目数</w:t>
            </w:r>
          </w:p>
        </w:tc>
        <w:tc>
          <w:tcPr>
            <w:tcW w:w="1986" w:type="dxa"/>
            <w:vAlign w:val="center"/>
          </w:tcPr>
          <w:p w14:paraId="5A7F5183">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ascii="宋体" w:hAnsi="宋体"/>
                <w:color w:val="auto"/>
                <w:sz w:val="24"/>
              </w:rPr>
            </w:pPr>
            <w:r>
              <w:rPr>
                <w:rFonts w:hint="eastAsia" w:ascii="宋体" w:hAnsi="宋体"/>
                <w:color w:val="auto"/>
                <w:sz w:val="24"/>
              </w:rPr>
              <w:t>主要项目名称</w:t>
            </w:r>
          </w:p>
        </w:tc>
      </w:tr>
      <w:tr w14:paraId="09D6B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1513" w:type="dxa"/>
          </w:tcPr>
          <w:p w14:paraId="04FE747D">
            <w:pPr>
              <w:spacing w:line="400" w:lineRule="exact"/>
              <w:rPr>
                <w:rFonts w:ascii="宋体" w:hAnsi="宋体"/>
                <w:color w:val="auto"/>
                <w:sz w:val="24"/>
              </w:rPr>
            </w:pPr>
          </w:p>
        </w:tc>
        <w:tc>
          <w:tcPr>
            <w:tcW w:w="1708" w:type="dxa"/>
          </w:tcPr>
          <w:p w14:paraId="0025459E">
            <w:pPr>
              <w:spacing w:line="400" w:lineRule="exact"/>
              <w:rPr>
                <w:rFonts w:ascii="宋体" w:hAnsi="宋体"/>
                <w:color w:val="auto"/>
                <w:sz w:val="24"/>
              </w:rPr>
            </w:pPr>
          </w:p>
        </w:tc>
        <w:tc>
          <w:tcPr>
            <w:tcW w:w="1752" w:type="dxa"/>
          </w:tcPr>
          <w:p w14:paraId="5CA5FB1A">
            <w:pPr>
              <w:spacing w:line="400" w:lineRule="exact"/>
              <w:rPr>
                <w:rFonts w:ascii="宋体" w:hAnsi="宋体"/>
                <w:color w:val="auto"/>
                <w:sz w:val="24"/>
              </w:rPr>
            </w:pPr>
          </w:p>
        </w:tc>
        <w:tc>
          <w:tcPr>
            <w:tcW w:w="1987" w:type="dxa"/>
          </w:tcPr>
          <w:p w14:paraId="158F6F8F">
            <w:pPr>
              <w:spacing w:line="400" w:lineRule="exact"/>
              <w:rPr>
                <w:rFonts w:ascii="宋体" w:hAnsi="宋体"/>
                <w:color w:val="auto"/>
                <w:sz w:val="24"/>
              </w:rPr>
            </w:pPr>
          </w:p>
        </w:tc>
        <w:tc>
          <w:tcPr>
            <w:tcW w:w="1986" w:type="dxa"/>
          </w:tcPr>
          <w:p w14:paraId="553AE85D">
            <w:pPr>
              <w:spacing w:line="400" w:lineRule="exact"/>
              <w:rPr>
                <w:rFonts w:ascii="宋体" w:hAnsi="宋体"/>
                <w:color w:val="auto"/>
                <w:sz w:val="24"/>
              </w:rPr>
            </w:pPr>
          </w:p>
        </w:tc>
      </w:tr>
      <w:tr w14:paraId="5193B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1513" w:type="dxa"/>
          </w:tcPr>
          <w:p w14:paraId="7D5625C0">
            <w:pPr>
              <w:spacing w:line="400" w:lineRule="exact"/>
              <w:rPr>
                <w:rFonts w:ascii="宋体" w:hAnsi="宋体"/>
                <w:color w:val="auto"/>
                <w:sz w:val="24"/>
              </w:rPr>
            </w:pPr>
          </w:p>
        </w:tc>
        <w:tc>
          <w:tcPr>
            <w:tcW w:w="1708" w:type="dxa"/>
          </w:tcPr>
          <w:p w14:paraId="1EDAF160">
            <w:pPr>
              <w:spacing w:line="400" w:lineRule="exact"/>
              <w:rPr>
                <w:rFonts w:ascii="宋体" w:hAnsi="宋体"/>
                <w:color w:val="auto"/>
                <w:sz w:val="24"/>
              </w:rPr>
            </w:pPr>
          </w:p>
        </w:tc>
        <w:tc>
          <w:tcPr>
            <w:tcW w:w="1752" w:type="dxa"/>
          </w:tcPr>
          <w:p w14:paraId="763AA1A5">
            <w:pPr>
              <w:spacing w:line="400" w:lineRule="exact"/>
              <w:rPr>
                <w:rFonts w:ascii="宋体" w:hAnsi="宋体"/>
                <w:color w:val="auto"/>
                <w:sz w:val="24"/>
              </w:rPr>
            </w:pPr>
          </w:p>
        </w:tc>
        <w:tc>
          <w:tcPr>
            <w:tcW w:w="1987" w:type="dxa"/>
          </w:tcPr>
          <w:p w14:paraId="2D66D9E4">
            <w:pPr>
              <w:spacing w:line="400" w:lineRule="exact"/>
              <w:rPr>
                <w:rFonts w:ascii="宋体" w:hAnsi="宋体"/>
                <w:color w:val="auto"/>
                <w:sz w:val="24"/>
              </w:rPr>
            </w:pPr>
          </w:p>
        </w:tc>
        <w:tc>
          <w:tcPr>
            <w:tcW w:w="1986" w:type="dxa"/>
          </w:tcPr>
          <w:p w14:paraId="5420D1A7">
            <w:pPr>
              <w:spacing w:line="400" w:lineRule="exact"/>
              <w:rPr>
                <w:rFonts w:ascii="宋体" w:hAnsi="宋体"/>
                <w:color w:val="auto"/>
                <w:sz w:val="24"/>
              </w:rPr>
            </w:pPr>
          </w:p>
        </w:tc>
      </w:tr>
      <w:tr w14:paraId="57647E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1513" w:type="dxa"/>
          </w:tcPr>
          <w:p w14:paraId="162300D7">
            <w:pPr>
              <w:spacing w:line="400" w:lineRule="exact"/>
              <w:rPr>
                <w:rFonts w:ascii="宋体" w:hAnsi="宋体"/>
                <w:color w:val="auto"/>
                <w:sz w:val="24"/>
              </w:rPr>
            </w:pPr>
          </w:p>
        </w:tc>
        <w:tc>
          <w:tcPr>
            <w:tcW w:w="1708" w:type="dxa"/>
          </w:tcPr>
          <w:p w14:paraId="39F76C3C">
            <w:pPr>
              <w:spacing w:line="400" w:lineRule="exact"/>
              <w:rPr>
                <w:rFonts w:ascii="宋体" w:hAnsi="宋体"/>
                <w:color w:val="auto"/>
                <w:sz w:val="24"/>
              </w:rPr>
            </w:pPr>
          </w:p>
        </w:tc>
        <w:tc>
          <w:tcPr>
            <w:tcW w:w="1752" w:type="dxa"/>
          </w:tcPr>
          <w:p w14:paraId="181D82F7">
            <w:pPr>
              <w:spacing w:line="400" w:lineRule="exact"/>
              <w:rPr>
                <w:rFonts w:ascii="宋体" w:hAnsi="宋体"/>
                <w:color w:val="auto"/>
                <w:sz w:val="24"/>
              </w:rPr>
            </w:pPr>
          </w:p>
        </w:tc>
        <w:tc>
          <w:tcPr>
            <w:tcW w:w="1987" w:type="dxa"/>
          </w:tcPr>
          <w:p w14:paraId="1D19277D">
            <w:pPr>
              <w:spacing w:line="400" w:lineRule="exact"/>
              <w:rPr>
                <w:rFonts w:ascii="宋体" w:hAnsi="宋体"/>
                <w:color w:val="auto"/>
                <w:sz w:val="24"/>
              </w:rPr>
            </w:pPr>
          </w:p>
        </w:tc>
        <w:tc>
          <w:tcPr>
            <w:tcW w:w="1986" w:type="dxa"/>
          </w:tcPr>
          <w:p w14:paraId="6213CD89">
            <w:pPr>
              <w:spacing w:line="400" w:lineRule="exact"/>
              <w:rPr>
                <w:rFonts w:ascii="宋体" w:hAnsi="宋体"/>
                <w:color w:val="auto"/>
                <w:sz w:val="24"/>
              </w:rPr>
            </w:pPr>
          </w:p>
        </w:tc>
      </w:tr>
      <w:tr w14:paraId="1A50D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1513" w:type="dxa"/>
          </w:tcPr>
          <w:p w14:paraId="321B8805">
            <w:pPr>
              <w:spacing w:line="400" w:lineRule="exact"/>
              <w:rPr>
                <w:rFonts w:ascii="宋体" w:hAnsi="宋体"/>
                <w:color w:val="auto"/>
                <w:sz w:val="24"/>
              </w:rPr>
            </w:pPr>
          </w:p>
        </w:tc>
        <w:tc>
          <w:tcPr>
            <w:tcW w:w="1708" w:type="dxa"/>
          </w:tcPr>
          <w:p w14:paraId="5FC3672E">
            <w:pPr>
              <w:spacing w:line="400" w:lineRule="exact"/>
              <w:rPr>
                <w:rFonts w:ascii="宋体" w:hAnsi="宋体"/>
                <w:color w:val="auto"/>
                <w:sz w:val="24"/>
              </w:rPr>
            </w:pPr>
          </w:p>
        </w:tc>
        <w:tc>
          <w:tcPr>
            <w:tcW w:w="1752" w:type="dxa"/>
          </w:tcPr>
          <w:p w14:paraId="040179D1">
            <w:pPr>
              <w:spacing w:line="400" w:lineRule="exact"/>
              <w:rPr>
                <w:rFonts w:ascii="宋体" w:hAnsi="宋体"/>
                <w:color w:val="auto"/>
                <w:sz w:val="24"/>
              </w:rPr>
            </w:pPr>
          </w:p>
        </w:tc>
        <w:tc>
          <w:tcPr>
            <w:tcW w:w="1987" w:type="dxa"/>
          </w:tcPr>
          <w:p w14:paraId="4128C334">
            <w:pPr>
              <w:spacing w:line="400" w:lineRule="exact"/>
              <w:rPr>
                <w:rFonts w:ascii="宋体" w:hAnsi="宋体"/>
                <w:color w:val="auto"/>
                <w:sz w:val="24"/>
              </w:rPr>
            </w:pPr>
          </w:p>
        </w:tc>
        <w:tc>
          <w:tcPr>
            <w:tcW w:w="1986" w:type="dxa"/>
          </w:tcPr>
          <w:p w14:paraId="73376BC4">
            <w:pPr>
              <w:spacing w:line="400" w:lineRule="exact"/>
              <w:rPr>
                <w:rFonts w:ascii="宋体" w:hAnsi="宋体"/>
                <w:color w:val="auto"/>
                <w:sz w:val="24"/>
              </w:rPr>
            </w:pPr>
          </w:p>
        </w:tc>
      </w:tr>
      <w:tr w14:paraId="0F699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1513" w:type="dxa"/>
          </w:tcPr>
          <w:p w14:paraId="07E2B580">
            <w:pPr>
              <w:spacing w:line="400" w:lineRule="exact"/>
              <w:rPr>
                <w:rFonts w:ascii="宋体" w:hAnsi="宋体"/>
                <w:color w:val="auto"/>
                <w:sz w:val="24"/>
              </w:rPr>
            </w:pPr>
          </w:p>
        </w:tc>
        <w:tc>
          <w:tcPr>
            <w:tcW w:w="1708" w:type="dxa"/>
          </w:tcPr>
          <w:p w14:paraId="5E25BC40">
            <w:pPr>
              <w:spacing w:line="400" w:lineRule="exact"/>
              <w:rPr>
                <w:rFonts w:ascii="宋体" w:hAnsi="宋体"/>
                <w:color w:val="auto"/>
                <w:sz w:val="24"/>
              </w:rPr>
            </w:pPr>
          </w:p>
        </w:tc>
        <w:tc>
          <w:tcPr>
            <w:tcW w:w="1752" w:type="dxa"/>
          </w:tcPr>
          <w:p w14:paraId="5FDA2B71">
            <w:pPr>
              <w:spacing w:line="400" w:lineRule="exact"/>
              <w:rPr>
                <w:rFonts w:ascii="宋体" w:hAnsi="宋体"/>
                <w:color w:val="auto"/>
                <w:sz w:val="24"/>
              </w:rPr>
            </w:pPr>
          </w:p>
        </w:tc>
        <w:tc>
          <w:tcPr>
            <w:tcW w:w="1987" w:type="dxa"/>
          </w:tcPr>
          <w:p w14:paraId="5C623D64">
            <w:pPr>
              <w:spacing w:line="400" w:lineRule="exact"/>
              <w:rPr>
                <w:rFonts w:ascii="宋体" w:hAnsi="宋体"/>
                <w:color w:val="auto"/>
                <w:sz w:val="24"/>
              </w:rPr>
            </w:pPr>
          </w:p>
        </w:tc>
        <w:tc>
          <w:tcPr>
            <w:tcW w:w="1986" w:type="dxa"/>
          </w:tcPr>
          <w:p w14:paraId="4888259E">
            <w:pPr>
              <w:spacing w:line="400" w:lineRule="exact"/>
              <w:rPr>
                <w:rFonts w:ascii="宋体" w:hAnsi="宋体"/>
                <w:color w:val="auto"/>
                <w:sz w:val="24"/>
              </w:rPr>
            </w:pPr>
          </w:p>
        </w:tc>
      </w:tr>
      <w:tr w14:paraId="7C7BA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1513" w:type="dxa"/>
          </w:tcPr>
          <w:p w14:paraId="3F85407D">
            <w:pPr>
              <w:spacing w:line="400" w:lineRule="exact"/>
              <w:rPr>
                <w:rFonts w:ascii="宋体" w:hAnsi="宋体"/>
                <w:color w:val="auto"/>
                <w:sz w:val="24"/>
              </w:rPr>
            </w:pPr>
          </w:p>
        </w:tc>
        <w:tc>
          <w:tcPr>
            <w:tcW w:w="1708" w:type="dxa"/>
          </w:tcPr>
          <w:p w14:paraId="3345E4CE">
            <w:pPr>
              <w:spacing w:line="400" w:lineRule="exact"/>
              <w:rPr>
                <w:rFonts w:ascii="宋体" w:hAnsi="宋体"/>
                <w:color w:val="auto"/>
                <w:sz w:val="24"/>
              </w:rPr>
            </w:pPr>
          </w:p>
        </w:tc>
        <w:tc>
          <w:tcPr>
            <w:tcW w:w="1752" w:type="dxa"/>
          </w:tcPr>
          <w:p w14:paraId="3CFFF105">
            <w:pPr>
              <w:spacing w:line="400" w:lineRule="exact"/>
              <w:rPr>
                <w:rFonts w:ascii="宋体" w:hAnsi="宋体"/>
                <w:color w:val="auto"/>
                <w:sz w:val="24"/>
              </w:rPr>
            </w:pPr>
          </w:p>
        </w:tc>
        <w:tc>
          <w:tcPr>
            <w:tcW w:w="1987" w:type="dxa"/>
          </w:tcPr>
          <w:p w14:paraId="67A7E7E3">
            <w:pPr>
              <w:spacing w:line="400" w:lineRule="exact"/>
              <w:rPr>
                <w:rFonts w:ascii="宋体" w:hAnsi="宋体"/>
                <w:color w:val="auto"/>
                <w:sz w:val="24"/>
              </w:rPr>
            </w:pPr>
          </w:p>
        </w:tc>
        <w:tc>
          <w:tcPr>
            <w:tcW w:w="1986" w:type="dxa"/>
          </w:tcPr>
          <w:p w14:paraId="324E08BF">
            <w:pPr>
              <w:spacing w:line="400" w:lineRule="exact"/>
              <w:rPr>
                <w:rFonts w:ascii="宋体" w:hAnsi="宋体"/>
                <w:color w:val="auto"/>
                <w:sz w:val="24"/>
              </w:rPr>
            </w:pPr>
          </w:p>
        </w:tc>
      </w:tr>
      <w:tr w14:paraId="2269B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1513" w:type="dxa"/>
          </w:tcPr>
          <w:p w14:paraId="4147E84D">
            <w:pPr>
              <w:spacing w:line="400" w:lineRule="exact"/>
              <w:rPr>
                <w:rFonts w:ascii="宋体" w:hAnsi="宋体"/>
                <w:color w:val="auto"/>
                <w:sz w:val="24"/>
              </w:rPr>
            </w:pPr>
          </w:p>
        </w:tc>
        <w:tc>
          <w:tcPr>
            <w:tcW w:w="1708" w:type="dxa"/>
          </w:tcPr>
          <w:p w14:paraId="6ADAAEDB">
            <w:pPr>
              <w:spacing w:line="400" w:lineRule="exact"/>
              <w:rPr>
                <w:rFonts w:ascii="宋体" w:hAnsi="宋体"/>
                <w:color w:val="auto"/>
                <w:sz w:val="24"/>
              </w:rPr>
            </w:pPr>
          </w:p>
        </w:tc>
        <w:tc>
          <w:tcPr>
            <w:tcW w:w="1752" w:type="dxa"/>
          </w:tcPr>
          <w:p w14:paraId="738FF020">
            <w:pPr>
              <w:spacing w:line="400" w:lineRule="exact"/>
              <w:rPr>
                <w:rFonts w:ascii="宋体" w:hAnsi="宋体"/>
                <w:color w:val="auto"/>
                <w:sz w:val="24"/>
              </w:rPr>
            </w:pPr>
          </w:p>
        </w:tc>
        <w:tc>
          <w:tcPr>
            <w:tcW w:w="1987" w:type="dxa"/>
          </w:tcPr>
          <w:p w14:paraId="2A3B964C">
            <w:pPr>
              <w:spacing w:line="400" w:lineRule="exact"/>
              <w:rPr>
                <w:rFonts w:ascii="宋体" w:hAnsi="宋体"/>
                <w:color w:val="auto"/>
                <w:sz w:val="24"/>
              </w:rPr>
            </w:pPr>
          </w:p>
        </w:tc>
        <w:tc>
          <w:tcPr>
            <w:tcW w:w="1986" w:type="dxa"/>
          </w:tcPr>
          <w:p w14:paraId="098BB15A">
            <w:pPr>
              <w:spacing w:line="400" w:lineRule="exact"/>
              <w:rPr>
                <w:rFonts w:ascii="宋体" w:hAnsi="宋体"/>
                <w:color w:val="auto"/>
                <w:sz w:val="24"/>
              </w:rPr>
            </w:pPr>
          </w:p>
        </w:tc>
      </w:tr>
      <w:tr w14:paraId="00599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1513" w:type="dxa"/>
          </w:tcPr>
          <w:p w14:paraId="06FF77EB">
            <w:pPr>
              <w:spacing w:line="400" w:lineRule="exact"/>
              <w:rPr>
                <w:rFonts w:ascii="宋体" w:hAnsi="宋体"/>
                <w:color w:val="auto"/>
                <w:sz w:val="24"/>
              </w:rPr>
            </w:pPr>
          </w:p>
        </w:tc>
        <w:tc>
          <w:tcPr>
            <w:tcW w:w="1708" w:type="dxa"/>
          </w:tcPr>
          <w:p w14:paraId="3C4105AF">
            <w:pPr>
              <w:spacing w:line="400" w:lineRule="exact"/>
              <w:rPr>
                <w:rFonts w:ascii="宋体" w:hAnsi="宋体"/>
                <w:color w:val="auto"/>
                <w:sz w:val="24"/>
              </w:rPr>
            </w:pPr>
          </w:p>
        </w:tc>
        <w:tc>
          <w:tcPr>
            <w:tcW w:w="1752" w:type="dxa"/>
          </w:tcPr>
          <w:p w14:paraId="30DBECD7">
            <w:pPr>
              <w:spacing w:line="400" w:lineRule="exact"/>
              <w:rPr>
                <w:rFonts w:ascii="宋体" w:hAnsi="宋体"/>
                <w:color w:val="auto"/>
                <w:sz w:val="24"/>
              </w:rPr>
            </w:pPr>
          </w:p>
        </w:tc>
        <w:tc>
          <w:tcPr>
            <w:tcW w:w="1987" w:type="dxa"/>
          </w:tcPr>
          <w:p w14:paraId="2370E679">
            <w:pPr>
              <w:spacing w:line="400" w:lineRule="exact"/>
              <w:rPr>
                <w:rFonts w:ascii="宋体" w:hAnsi="宋体"/>
                <w:color w:val="auto"/>
                <w:sz w:val="24"/>
              </w:rPr>
            </w:pPr>
          </w:p>
        </w:tc>
        <w:tc>
          <w:tcPr>
            <w:tcW w:w="1986" w:type="dxa"/>
          </w:tcPr>
          <w:p w14:paraId="3407294F">
            <w:pPr>
              <w:spacing w:line="400" w:lineRule="exact"/>
              <w:rPr>
                <w:rFonts w:ascii="宋体" w:hAnsi="宋体"/>
                <w:color w:val="auto"/>
                <w:sz w:val="24"/>
              </w:rPr>
            </w:pPr>
          </w:p>
        </w:tc>
      </w:tr>
      <w:tr w14:paraId="03256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1513" w:type="dxa"/>
          </w:tcPr>
          <w:p w14:paraId="2505BA2D">
            <w:pPr>
              <w:spacing w:line="400" w:lineRule="exact"/>
              <w:rPr>
                <w:rFonts w:ascii="宋体" w:hAnsi="宋体"/>
                <w:color w:val="auto"/>
                <w:sz w:val="24"/>
              </w:rPr>
            </w:pPr>
          </w:p>
        </w:tc>
        <w:tc>
          <w:tcPr>
            <w:tcW w:w="1708" w:type="dxa"/>
          </w:tcPr>
          <w:p w14:paraId="6A5D73F6">
            <w:pPr>
              <w:spacing w:line="400" w:lineRule="exact"/>
              <w:rPr>
                <w:rFonts w:ascii="宋体" w:hAnsi="宋体"/>
                <w:color w:val="auto"/>
                <w:sz w:val="24"/>
              </w:rPr>
            </w:pPr>
          </w:p>
        </w:tc>
        <w:tc>
          <w:tcPr>
            <w:tcW w:w="1752" w:type="dxa"/>
          </w:tcPr>
          <w:p w14:paraId="1EA68554">
            <w:pPr>
              <w:spacing w:line="400" w:lineRule="exact"/>
              <w:rPr>
                <w:rFonts w:ascii="宋体" w:hAnsi="宋体"/>
                <w:color w:val="auto"/>
                <w:sz w:val="24"/>
              </w:rPr>
            </w:pPr>
          </w:p>
        </w:tc>
        <w:tc>
          <w:tcPr>
            <w:tcW w:w="1987" w:type="dxa"/>
          </w:tcPr>
          <w:p w14:paraId="4A382505">
            <w:pPr>
              <w:spacing w:line="400" w:lineRule="exact"/>
              <w:rPr>
                <w:rFonts w:ascii="宋体" w:hAnsi="宋体"/>
                <w:color w:val="auto"/>
                <w:sz w:val="24"/>
              </w:rPr>
            </w:pPr>
          </w:p>
        </w:tc>
        <w:tc>
          <w:tcPr>
            <w:tcW w:w="1986" w:type="dxa"/>
          </w:tcPr>
          <w:p w14:paraId="4C7327D3">
            <w:pPr>
              <w:spacing w:line="400" w:lineRule="exact"/>
              <w:rPr>
                <w:rFonts w:ascii="宋体" w:hAnsi="宋体"/>
                <w:color w:val="auto"/>
                <w:sz w:val="24"/>
              </w:rPr>
            </w:pPr>
          </w:p>
        </w:tc>
      </w:tr>
      <w:tr w14:paraId="071B4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1513" w:type="dxa"/>
          </w:tcPr>
          <w:p w14:paraId="42A1B7C8">
            <w:pPr>
              <w:spacing w:line="400" w:lineRule="exact"/>
              <w:rPr>
                <w:rFonts w:ascii="宋体" w:hAnsi="宋体"/>
                <w:color w:val="auto"/>
                <w:sz w:val="24"/>
              </w:rPr>
            </w:pPr>
          </w:p>
        </w:tc>
        <w:tc>
          <w:tcPr>
            <w:tcW w:w="1708" w:type="dxa"/>
          </w:tcPr>
          <w:p w14:paraId="5ADD6914">
            <w:pPr>
              <w:spacing w:line="400" w:lineRule="exact"/>
              <w:rPr>
                <w:rFonts w:ascii="宋体" w:hAnsi="宋体"/>
                <w:color w:val="auto"/>
                <w:sz w:val="24"/>
              </w:rPr>
            </w:pPr>
          </w:p>
        </w:tc>
        <w:tc>
          <w:tcPr>
            <w:tcW w:w="1752" w:type="dxa"/>
          </w:tcPr>
          <w:p w14:paraId="0C847A8F">
            <w:pPr>
              <w:spacing w:line="400" w:lineRule="exact"/>
              <w:rPr>
                <w:rFonts w:ascii="宋体" w:hAnsi="宋体"/>
                <w:color w:val="auto"/>
                <w:sz w:val="24"/>
              </w:rPr>
            </w:pPr>
          </w:p>
        </w:tc>
        <w:tc>
          <w:tcPr>
            <w:tcW w:w="1987" w:type="dxa"/>
          </w:tcPr>
          <w:p w14:paraId="531EE7E5">
            <w:pPr>
              <w:spacing w:line="400" w:lineRule="exact"/>
              <w:rPr>
                <w:rFonts w:ascii="宋体" w:hAnsi="宋体"/>
                <w:color w:val="auto"/>
                <w:sz w:val="24"/>
              </w:rPr>
            </w:pPr>
          </w:p>
        </w:tc>
        <w:tc>
          <w:tcPr>
            <w:tcW w:w="1986" w:type="dxa"/>
          </w:tcPr>
          <w:p w14:paraId="19C79C1D">
            <w:pPr>
              <w:spacing w:line="400" w:lineRule="exact"/>
              <w:rPr>
                <w:rFonts w:ascii="宋体" w:hAnsi="宋体"/>
                <w:color w:val="auto"/>
                <w:sz w:val="24"/>
              </w:rPr>
            </w:pPr>
          </w:p>
        </w:tc>
      </w:tr>
    </w:tbl>
    <w:p w14:paraId="03383D67">
      <w:pPr>
        <w:spacing w:line="400" w:lineRule="exact"/>
        <w:rPr>
          <w:rFonts w:ascii="宋体" w:hAnsi="宋体"/>
          <w:color w:val="auto"/>
        </w:rPr>
      </w:pPr>
    </w:p>
    <w:p w14:paraId="6A36BA45">
      <w:pPr>
        <w:spacing w:before="240" w:line="400" w:lineRule="exact"/>
        <w:ind w:right="-210"/>
        <w:rPr>
          <w:rFonts w:ascii="宋体" w:hAnsi="宋体"/>
          <w:color w:val="auto"/>
          <w:sz w:val="24"/>
        </w:rPr>
      </w:pPr>
    </w:p>
    <w:p w14:paraId="710E6969">
      <w:pPr>
        <w:spacing w:line="400" w:lineRule="exact"/>
        <w:rPr>
          <w:rFonts w:ascii="宋体" w:hAnsi="宋体"/>
          <w:color w:val="auto"/>
        </w:rPr>
      </w:pPr>
      <w:bookmarkStart w:id="537" w:name="_Toc111386796"/>
      <w:bookmarkStart w:id="538" w:name="_Toc232155303"/>
      <w:bookmarkStart w:id="539" w:name="_Toc111387256"/>
      <w:bookmarkStart w:id="540" w:name="_Toc70407907"/>
      <w:bookmarkStart w:id="541" w:name="_Toc196034727"/>
    </w:p>
    <w:p w14:paraId="5A62EB81">
      <w:pPr>
        <w:spacing w:line="400" w:lineRule="exact"/>
        <w:rPr>
          <w:rFonts w:ascii="宋体" w:hAnsi="宋体"/>
          <w:color w:val="auto"/>
        </w:rPr>
      </w:pPr>
    </w:p>
    <w:p w14:paraId="5C5C343F">
      <w:pPr>
        <w:spacing w:line="400" w:lineRule="exact"/>
        <w:rPr>
          <w:rFonts w:ascii="宋体" w:hAnsi="宋体"/>
          <w:color w:val="auto"/>
        </w:rPr>
      </w:pPr>
    </w:p>
    <w:p w14:paraId="6238C5A1">
      <w:pPr>
        <w:spacing w:line="400" w:lineRule="exact"/>
        <w:rPr>
          <w:rFonts w:ascii="宋体" w:hAnsi="宋体"/>
          <w:color w:val="auto"/>
        </w:rPr>
      </w:pPr>
    </w:p>
    <w:p w14:paraId="467B7318">
      <w:pPr>
        <w:spacing w:line="400" w:lineRule="exact"/>
        <w:rPr>
          <w:rFonts w:ascii="宋体" w:hAnsi="宋体"/>
          <w:color w:val="auto"/>
        </w:rPr>
      </w:pPr>
    </w:p>
    <w:p w14:paraId="4DF56E28">
      <w:pPr>
        <w:pStyle w:val="4"/>
        <w:keepNext/>
        <w:keepLines/>
        <w:pageBreakBefore/>
        <w:widowControl w:val="0"/>
        <w:numPr>
          <w:ilvl w:val="2"/>
          <w:numId w:val="0"/>
        </w:numPr>
        <w:kinsoku/>
        <w:wordWrap/>
        <w:overflowPunct/>
        <w:topLinePunct w:val="0"/>
        <w:autoSpaceDE/>
        <w:autoSpaceDN/>
        <w:bidi w:val="0"/>
        <w:adjustRightInd/>
        <w:snapToGrid/>
        <w:spacing w:line="416" w:lineRule="auto"/>
        <w:ind w:leftChars="0"/>
        <w:jc w:val="center"/>
        <w:textAlignment w:val="auto"/>
        <w:rPr>
          <w:rFonts w:hint="eastAsia" w:ascii="Times New Roman" w:hAnsi="Times New Roman" w:eastAsia="宋体" w:cs="Times New Roman"/>
          <w:color w:val="auto"/>
          <w:lang w:eastAsia="zh-CN"/>
        </w:rPr>
      </w:pPr>
      <w:bookmarkStart w:id="542" w:name="_Toc366337839"/>
      <w:bookmarkStart w:id="543" w:name="_Toc235946395"/>
      <w:bookmarkStart w:id="544" w:name="_Toc534481621"/>
      <w:bookmarkStart w:id="545" w:name="_Toc235947354"/>
      <w:bookmarkStart w:id="546" w:name="_Toc237103177"/>
      <w:bookmarkStart w:id="547" w:name="_Toc237103347"/>
      <w:bookmarkStart w:id="548" w:name="_Toc239996256"/>
      <w:bookmarkStart w:id="549" w:name="_Toc238975028"/>
      <w:bookmarkStart w:id="550" w:name="_Toc238974901"/>
      <w:bookmarkStart w:id="551" w:name="_Toc235978995"/>
      <w:bookmarkStart w:id="552" w:name="_Toc236068667"/>
      <w:bookmarkStart w:id="553" w:name="_Toc433563912"/>
      <w:bookmarkStart w:id="554" w:name="_Toc534482142"/>
      <w:bookmarkStart w:id="555" w:name="_Toc235946279"/>
      <w:bookmarkStart w:id="556" w:name="_Toc235979630"/>
      <w:bookmarkStart w:id="557" w:name="_Toc232393562"/>
      <w:bookmarkStart w:id="558" w:name="_Toc7083"/>
      <w:bookmarkStart w:id="559" w:name="_Toc239578692"/>
      <w:bookmarkStart w:id="560" w:name="_Toc239578861"/>
      <w:bookmarkStart w:id="561" w:name="_Toc235979749"/>
      <w:bookmarkStart w:id="562" w:name="_Toc239498685"/>
      <w:bookmarkStart w:id="563" w:name="_Toc235947199"/>
      <w:bookmarkStart w:id="564" w:name="_Toc238975191"/>
      <w:r>
        <w:rPr>
          <w:rFonts w:hint="eastAsia" w:ascii="Times New Roman" w:hAnsi="Times New Roman" w:eastAsia="宋体" w:cs="Times New Roman"/>
          <w:color w:val="auto"/>
          <w:lang w:eastAsia="zh-CN"/>
        </w:rPr>
        <w:t>（</w:t>
      </w:r>
      <w:r>
        <w:rPr>
          <w:rFonts w:hint="eastAsia" w:ascii="Times New Roman" w:hAnsi="Times New Roman" w:eastAsia="宋体" w:cs="Times New Roman"/>
          <w:color w:val="auto"/>
          <w:lang w:val="en-US" w:eastAsia="zh-CN"/>
        </w:rPr>
        <w:t>二</w:t>
      </w:r>
      <w:r>
        <w:rPr>
          <w:rFonts w:hint="eastAsia" w:ascii="Times New Roman" w:hAnsi="Times New Roman" w:eastAsia="宋体" w:cs="Times New Roman"/>
          <w:color w:val="auto"/>
          <w:lang w:eastAsia="zh-CN"/>
        </w:rPr>
        <w:t>）项目经理简历表</w:t>
      </w:r>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p>
    <w:p w14:paraId="1A238DE2">
      <w:pPr>
        <w:spacing w:line="400" w:lineRule="exact"/>
        <w:ind w:right="658" w:firstLine="240" w:firstLineChars="100"/>
        <w:rPr>
          <w:rFonts w:ascii="宋体" w:hAnsi="宋体"/>
          <w:color w:val="auto"/>
          <w:sz w:val="24"/>
          <w:szCs w:val="24"/>
        </w:rPr>
      </w:pPr>
      <w:r>
        <w:rPr>
          <w:rFonts w:hint="eastAsia" w:ascii="宋体" w:hAnsi="宋体"/>
          <w:color w:val="auto"/>
          <w:sz w:val="24"/>
          <w:u w:val="single"/>
        </w:rPr>
        <w:t xml:space="preserve">  </w:t>
      </w:r>
      <w:r>
        <w:rPr>
          <w:rFonts w:hint="eastAsia" w:ascii="宋体" w:hAnsi="宋体"/>
          <w:color w:val="auto"/>
          <w:sz w:val="24"/>
          <w:szCs w:val="24"/>
          <w:u w:val="single"/>
        </w:rPr>
        <w:t xml:space="preserve"> {招标工程名称}         </w:t>
      </w:r>
      <w:r>
        <w:rPr>
          <w:rFonts w:hint="eastAsia" w:ascii="宋体" w:hAnsi="宋体"/>
          <w:color w:val="auto"/>
          <w:sz w:val="24"/>
          <w:szCs w:val="24"/>
        </w:rPr>
        <w:t xml:space="preserve">工程                            </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1"/>
        <w:gridCol w:w="745"/>
        <w:gridCol w:w="1355"/>
        <w:gridCol w:w="325"/>
        <w:gridCol w:w="185"/>
        <w:gridCol w:w="840"/>
        <w:gridCol w:w="540"/>
        <w:gridCol w:w="15"/>
        <w:gridCol w:w="1125"/>
        <w:gridCol w:w="435"/>
        <w:gridCol w:w="645"/>
        <w:gridCol w:w="405"/>
        <w:gridCol w:w="1395"/>
      </w:tblGrid>
      <w:tr w14:paraId="2B22BB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41" w:type="dxa"/>
            <w:vAlign w:val="center"/>
          </w:tcPr>
          <w:p w14:paraId="3A60159B">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ascii="宋体" w:hAnsi="宋体"/>
                <w:color w:val="auto"/>
                <w:sz w:val="24"/>
                <w:szCs w:val="24"/>
              </w:rPr>
            </w:pPr>
            <w:r>
              <w:rPr>
                <w:rFonts w:hint="eastAsia" w:ascii="宋体" w:hAnsi="宋体"/>
                <w:color w:val="auto"/>
                <w:sz w:val="24"/>
                <w:szCs w:val="24"/>
              </w:rPr>
              <w:t>姓名</w:t>
            </w:r>
          </w:p>
        </w:tc>
        <w:tc>
          <w:tcPr>
            <w:tcW w:w="2610" w:type="dxa"/>
            <w:gridSpan w:val="4"/>
            <w:vAlign w:val="center"/>
          </w:tcPr>
          <w:p w14:paraId="70E19847">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ascii="宋体" w:hAnsi="宋体"/>
                <w:color w:val="auto"/>
                <w:sz w:val="24"/>
                <w:szCs w:val="24"/>
              </w:rPr>
            </w:pPr>
          </w:p>
        </w:tc>
        <w:tc>
          <w:tcPr>
            <w:tcW w:w="840" w:type="dxa"/>
            <w:vAlign w:val="center"/>
          </w:tcPr>
          <w:p w14:paraId="2F9C0C27">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ascii="宋体" w:hAnsi="宋体"/>
                <w:color w:val="auto"/>
                <w:sz w:val="24"/>
                <w:szCs w:val="24"/>
              </w:rPr>
            </w:pPr>
            <w:r>
              <w:rPr>
                <w:rFonts w:hint="eastAsia" w:ascii="宋体" w:hAnsi="宋体"/>
                <w:color w:val="auto"/>
                <w:sz w:val="24"/>
                <w:szCs w:val="24"/>
              </w:rPr>
              <w:t>性别</w:t>
            </w:r>
          </w:p>
        </w:tc>
        <w:tc>
          <w:tcPr>
            <w:tcW w:w="1680" w:type="dxa"/>
            <w:gridSpan w:val="3"/>
            <w:vAlign w:val="center"/>
          </w:tcPr>
          <w:p w14:paraId="5F1041DE">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ascii="宋体" w:hAnsi="宋体"/>
                <w:color w:val="auto"/>
                <w:sz w:val="24"/>
                <w:szCs w:val="24"/>
              </w:rPr>
            </w:pPr>
          </w:p>
        </w:tc>
        <w:tc>
          <w:tcPr>
            <w:tcW w:w="1080" w:type="dxa"/>
            <w:gridSpan w:val="2"/>
            <w:vAlign w:val="center"/>
          </w:tcPr>
          <w:p w14:paraId="1B57D597">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ascii="宋体" w:hAnsi="宋体"/>
                <w:color w:val="auto"/>
                <w:sz w:val="24"/>
                <w:szCs w:val="24"/>
              </w:rPr>
            </w:pPr>
            <w:r>
              <w:rPr>
                <w:rFonts w:hint="eastAsia" w:ascii="宋体" w:hAnsi="宋体"/>
                <w:color w:val="auto"/>
                <w:sz w:val="24"/>
                <w:szCs w:val="24"/>
              </w:rPr>
              <w:t>年龄</w:t>
            </w:r>
          </w:p>
        </w:tc>
        <w:tc>
          <w:tcPr>
            <w:tcW w:w="1800" w:type="dxa"/>
            <w:gridSpan w:val="2"/>
            <w:vAlign w:val="center"/>
          </w:tcPr>
          <w:p w14:paraId="1B4D7073">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ascii="宋体" w:hAnsi="宋体"/>
                <w:color w:val="auto"/>
                <w:sz w:val="24"/>
                <w:szCs w:val="24"/>
              </w:rPr>
            </w:pPr>
          </w:p>
        </w:tc>
      </w:tr>
      <w:tr w14:paraId="41223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1241" w:type="dxa"/>
            <w:vAlign w:val="center"/>
          </w:tcPr>
          <w:p w14:paraId="5F0B1257">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ascii="宋体" w:hAnsi="宋体"/>
                <w:color w:val="auto"/>
                <w:sz w:val="24"/>
                <w:szCs w:val="24"/>
              </w:rPr>
            </w:pPr>
            <w:r>
              <w:rPr>
                <w:rFonts w:hint="eastAsia" w:ascii="宋体" w:hAnsi="宋体"/>
                <w:color w:val="auto"/>
                <w:sz w:val="24"/>
                <w:szCs w:val="24"/>
              </w:rPr>
              <w:t>职务</w:t>
            </w:r>
          </w:p>
        </w:tc>
        <w:tc>
          <w:tcPr>
            <w:tcW w:w="2610" w:type="dxa"/>
            <w:gridSpan w:val="4"/>
            <w:vAlign w:val="center"/>
          </w:tcPr>
          <w:p w14:paraId="422672CF">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ascii="宋体" w:hAnsi="宋体"/>
                <w:color w:val="auto"/>
                <w:sz w:val="24"/>
                <w:szCs w:val="24"/>
              </w:rPr>
            </w:pPr>
          </w:p>
        </w:tc>
        <w:tc>
          <w:tcPr>
            <w:tcW w:w="840" w:type="dxa"/>
            <w:vAlign w:val="center"/>
          </w:tcPr>
          <w:p w14:paraId="57FAEE9C">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ascii="宋体" w:hAnsi="宋体"/>
                <w:color w:val="auto"/>
                <w:sz w:val="24"/>
                <w:szCs w:val="24"/>
              </w:rPr>
            </w:pPr>
            <w:r>
              <w:rPr>
                <w:rFonts w:hint="eastAsia" w:ascii="宋体" w:hAnsi="宋体"/>
                <w:color w:val="auto"/>
                <w:sz w:val="24"/>
                <w:szCs w:val="24"/>
              </w:rPr>
              <w:t>职称</w:t>
            </w:r>
          </w:p>
        </w:tc>
        <w:tc>
          <w:tcPr>
            <w:tcW w:w="1680" w:type="dxa"/>
            <w:gridSpan w:val="3"/>
            <w:vAlign w:val="center"/>
          </w:tcPr>
          <w:p w14:paraId="49C71731">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ascii="宋体" w:hAnsi="宋体"/>
                <w:color w:val="auto"/>
                <w:sz w:val="24"/>
                <w:szCs w:val="24"/>
              </w:rPr>
            </w:pPr>
          </w:p>
        </w:tc>
        <w:tc>
          <w:tcPr>
            <w:tcW w:w="1080" w:type="dxa"/>
            <w:gridSpan w:val="2"/>
            <w:vAlign w:val="center"/>
          </w:tcPr>
          <w:p w14:paraId="7D032648">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ascii="宋体" w:hAnsi="宋体"/>
                <w:color w:val="auto"/>
                <w:sz w:val="24"/>
                <w:szCs w:val="24"/>
              </w:rPr>
            </w:pPr>
            <w:r>
              <w:rPr>
                <w:rFonts w:hint="eastAsia" w:ascii="宋体" w:hAnsi="宋体"/>
                <w:color w:val="auto"/>
                <w:sz w:val="24"/>
                <w:szCs w:val="24"/>
              </w:rPr>
              <w:t>学历</w:t>
            </w:r>
          </w:p>
        </w:tc>
        <w:tc>
          <w:tcPr>
            <w:tcW w:w="1800" w:type="dxa"/>
            <w:gridSpan w:val="2"/>
            <w:vAlign w:val="center"/>
          </w:tcPr>
          <w:p w14:paraId="088D8DB2">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ascii="宋体" w:hAnsi="宋体"/>
                <w:color w:val="auto"/>
                <w:sz w:val="24"/>
                <w:szCs w:val="24"/>
              </w:rPr>
            </w:pPr>
          </w:p>
        </w:tc>
      </w:tr>
      <w:tr w14:paraId="705E7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3341" w:type="dxa"/>
            <w:gridSpan w:val="3"/>
            <w:vAlign w:val="center"/>
          </w:tcPr>
          <w:p w14:paraId="6A52AE07">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ascii="宋体" w:hAnsi="宋体"/>
                <w:color w:val="auto"/>
                <w:sz w:val="24"/>
                <w:szCs w:val="24"/>
              </w:rPr>
            </w:pPr>
            <w:r>
              <w:rPr>
                <w:rFonts w:hint="eastAsia" w:ascii="宋体" w:hAnsi="宋体"/>
                <w:color w:val="auto"/>
                <w:sz w:val="24"/>
                <w:szCs w:val="24"/>
              </w:rPr>
              <w:t>参加工作时间</w:t>
            </w:r>
          </w:p>
        </w:tc>
        <w:tc>
          <w:tcPr>
            <w:tcW w:w="1890" w:type="dxa"/>
            <w:gridSpan w:val="4"/>
            <w:vAlign w:val="center"/>
          </w:tcPr>
          <w:p w14:paraId="6433D180">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ascii="宋体" w:hAnsi="宋体"/>
                <w:color w:val="auto"/>
                <w:sz w:val="24"/>
                <w:szCs w:val="24"/>
              </w:rPr>
            </w:pPr>
          </w:p>
        </w:tc>
        <w:tc>
          <w:tcPr>
            <w:tcW w:w="2625" w:type="dxa"/>
            <w:gridSpan w:val="5"/>
            <w:vAlign w:val="center"/>
          </w:tcPr>
          <w:p w14:paraId="6C40FD50">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ascii="宋体" w:hAnsi="宋体"/>
                <w:color w:val="auto"/>
                <w:sz w:val="24"/>
                <w:szCs w:val="24"/>
              </w:rPr>
            </w:pPr>
            <w:r>
              <w:rPr>
                <w:rFonts w:hint="eastAsia" w:ascii="宋体" w:hAnsi="宋体"/>
                <w:color w:val="auto"/>
                <w:sz w:val="24"/>
                <w:szCs w:val="24"/>
              </w:rPr>
              <w:t>担任项目经理年限</w:t>
            </w:r>
          </w:p>
        </w:tc>
        <w:tc>
          <w:tcPr>
            <w:tcW w:w="1395" w:type="dxa"/>
            <w:vAlign w:val="center"/>
          </w:tcPr>
          <w:p w14:paraId="7893EA01">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ascii="宋体" w:hAnsi="宋体"/>
                <w:color w:val="auto"/>
                <w:sz w:val="24"/>
                <w:szCs w:val="24"/>
              </w:rPr>
            </w:pPr>
          </w:p>
        </w:tc>
      </w:tr>
      <w:tr w14:paraId="73990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3341" w:type="dxa"/>
            <w:gridSpan w:val="3"/>
            <w:vAlign w:val="center"/>
          </w:tcPr>
          <w:p w14:paraId="48F5139F">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ascii="宋体" w:hAnsi="宋体"/>
                <w:color w:val="auto"/>
                <w:sz w:val="24"/>
                <w:szCs w:val="24"/>
              </w:rPr>
            </w:pPr>
            <w:r>
              <w:rPr>
                <w:rFonts w:hint="eastAsia" w:ascii="宋体" w:hAnsi="宋体"/>
                <w:color w:val="auto"/>
                <w:sz w:val="24"/>
                <w:szCs w:val="24"/>
              </w:rPr>
              <w:t>项目经理资格证书编号</w:t>
            </w:r>
          </w:p>
        </w:tc>
        <w:tc>
          <w:tcPr>
            <w:tcW w:w="5910" w:type="dxa"/>
            <w:gridSpan w:val="10"/>
            <w:vAlign w:val="center"/>
          </w:tcPr>
          <w:p w14:paraId="26EAE74C">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ascii="宋体" w:hAnsi="宋体"/>
                <w:color w:val="auto"/>
                <w:sz w:val="24"/>
                <w:szCs w:val="24"/>
              </w:rPr>
            </w:pPr>
          </w:p>
        </w:tc>
      </w:tr>
      <w:tr w14:paraId="4981E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9251" w:type="dxa"/>
            <w:gridSpan w:val="13"/>
            <w:vAlign w:val="center"/>
          </w:tcPr>
          <w:p w14:paraId="022F9E6F">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ascii="宋体" w:hAnsi="宋体"/>
                <w:color w:val="auto"/>
                <w:sz w:val="24"/>
                <w:szCs w:val="24"/>
              </w:rPr>
            </w:pPr>
            <w:r>
              <w:rPr>
                <w:rFonts w:hint="eastAsia" w:ascii="宋体" w:hAnsi="宋体"/>
                <w:color w:val="auto"/>
                <w:sz w:val="24"/>
                <w:szCs w:val="24"/>
              </w:rPr>
              <w:t>在建和已完工程项目情况</w:t>
            </w:r>
          </w:p>
        </w:tc>
      </w:tr>
      <w:tr w14:paraId="7F748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986" w:type="dxa"/>
            <w:gridSpan w:val="2"/>
            <w:vAlign w:val="center"/>
          </w:tcPr>
          <w:p w14:paraId="59B5FA57">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ascii="宋体" w:hAnsi="宋体"/>
                <w:color w:val="auto"/>
                <w:sz w:val="24"/>
                <w:szCs w:val="24"/>
              </w:rPr>
            </w:pPr>
            <w:r>
              <w:rPr>
                <w:rFonts w:hint="eastAsia" w:ascii="宋体" w:hAnsi="宋体"/>
                <w:color w:val="auto"/>
                <w:sz w:val="24"/>
                <w:szCs w:val="24"/>
              </w:rPr>
              <w:t>建设单位</w:t>
            </w:r>
          </w:p>
        </w:tc>
        <w:tc>
          <w:tcPr>
            <w:tcW w:w="1680" w:type="dxa"/>
            <w:gridSpan w:val="2"/>
            <w:vAlign w:val="center"/>
          </w:tcPr>
          <w:p w14:paraId="03A9FF7C">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ascii="宋体" w:hAnsi="宋体"/>
                <w:color w:val="auto"/>
                <w:sz w:val="24"/>
                <w:szCs w:val="24"/>
              </w:rPr>
            </w:pPr>
            <w:r>
              <w:rPr>
                <w:rFonts w:hint="eastAsia" w:ascii="宋体" w:hAnsi="宋体"/>
                <w:color w:val="auto"/>
                <w:sz w:val="24"/>
                <w:szCs w:val="24"/>
              </w:rPr>
              <w:t>项目名称</w:t>
            </w:r>
          </w:p>
        </w:tc>
        <w:tc>
          <w:tcPr>
            <w:tcW w:w="1580" w:type="dxa"/>
            <w:gridSpan w:val="4"/>
            <w:vAlign w:val="center"/>
          </w:tcPr>
          <w:p w14:paraId="01649673">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ascii="宋体" w:hAnsi="宋体"/>
                <w:color w:val="auto"/>
                <w:sz w:val="24"/>
                <w:szCs w:val="24"/>
              </w:rPr>
            </w:pPr>
            <w:r>
              <w:rPr>
                <w:rFonts w:hint="eastAsia" w:ascii="宋体" w:hAnsi="宋体"/>
                <w:color w:val="auto"/>
                <w:sz w:val="24"/>
                <w:szCs w:val="24"/>
              </w:rPr>
              <w:t>建设规模</w:t>
            </w:r>
          </w:p>
        </w:tc>
        <w:tc>
          <w:tcPr>
            <w:tcW w:w="1560" w:type="dxa"/>
            <w:gridSpan w:val="2"/>
            <w:vAlign w:val="center"/>
          </w:tcPr>
          <w:p w14:paraId="4755C92E">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ascii="宋体" w:hAnsi="宋体"/>
                <w:color w:val="auto"/>
                <w:sz w:val="24"/>
                <w:szCs w:val="24"/>
              </w:rPr>
            </w:pPr>
            <w:r>
              <w:rPr>
                <w:rFonts w:hint="eastAsia" w:ascii="宋体" w:hAnsi="宋体"/>
                <w:color w:val="auto"/>
                <w:sz w:val="24"/>
                <w:szCs w:val="24"/>
              </w:rPr>
              <w:t>开、竣工</w:t>
            </w:r>
          </w:p>
          <w:p w14:paraId="19E6915F">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ascii="宋体" w:hAnsi="宋体"/>
                <w:color w:val="auto"/>
                <w:sz w:val="24"/>
                <w:szCs w:val="24"/>
              </w:rPr>
            </w:pPr>
            <w:r>
              <w:rPr>
                <w:rFonts w:hint="eastAsia" w:ascii="宋体" w:hAnsi="宋体"/>
                <w:color w:val="auto"/>
                <w:sz w:val="24"/>
                <w:szCs w:val="24"/>
              </w:rPr>
              <w:t>日期</w:t>
            </w:r>
          </w:p>
        </w:tc>
        <w:tc>
          <w:tcPr>
            <w:tcW w:w="1050" w:type="dxa"/>
            <w:gridSpan w:val="2"/>
            <w:vAlign w:val="center"/>
          </w:tcPr>
          <w:p w14:paraId="44197E15">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ascii="宋体" w:hAnsi="宋体"/>
                <w:color w:val="auto"/>
                <w:sz w:val="24"/>
                <w:szCs w:val="24"/>
              </w:rPr>
            </w:pPr>
            <w:r>
              <w:rPr>
                <w:rFonts w:hint="eastAsia" w:ascii="宋体" w:hAnsi="宋体"/>
                <w:color w:val="auto"/>
                <w:sz w:val="24"/>
                <w:szCs w:val="24"/>
              </w:rPr>
              <w:t>在建或已 完</w:t>
            </w:r>
          </w:p>
        </w:tc>
        <w:tc>
          <w:tcPr>
            <w:tcW w:w="1395" w:type="dxa"/>
            <w:vAlign w:val="center"/>
          </w:tcPr>
          <w:p w14:paraId="382425D7">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ascii="宋体" w:hAnsi="宋体"/>
                <w:color w:val="auto"/>
                <w:sz w:val="24"/>
                <w:szCs w:val="24"/>
              </w:rPr>
            </w:pPr>
            <w:r>
              <w:rPr>
                <w:rFonts w:hint="eastAsia" w:ascii="宋体" w:hAnsi="宋体"/>
                <w:color w:val="auto"/>
                <w:sz w:val="24"/>
                <w:szCs w:val="24"/>
              </w:rPr>
              <w:t>工程质量</w:t>
            </w:r>
          </w:p>
        </w:tc>
      </w:tr>
      <w:tr w14:paraId="4DBC5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986" w:type="dxa"/>
            <w:gridSpan w:val="2"/>
            <w:vAlign w:val="center"/>
          </w:tcPr>
          <w:p w14:paraId="33FD88AB">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ascii="宋体" w:hAnsi="宋体"/>
                <w:color w:val="auto"/>
                <w:sz w:val="24"/>
              </w:rPr>
            </w:pPr>
          </w:p>
        </w:tc>
        <w:tc>
          <w:tcPr>
            <w:tcW w:w="1680" w:type="dxa"/>
            <w:gridSpan w:val="2"/>
            <w:vAlign w:val="center"/>
          </w:tcPr>
          <w:p w14:paraId="20B487F2">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ascii="宋体" w:hAnsi="宋体"/>
                <w:color w:val="auto"/>
                <w:sz w:val="24"/>
              </w:rPr>
            </w:pPr>
          </w:p>
        </w:tc>
        <w:tc>
          <w:tcPr>
            <w:tcW w:w="1580" w:type="dxa"/>
            <w:gridSpan w:val="4"/>
            <w:vAlign w:val="center"/>
          </w:tcPr>
          <w:p w14:paraId="14BAD9BE">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ascii="宋体" w:hAnsi="宋体"/>
                <w:color w:val="auto"/>
                <w:sz w:val="24"/>
              </w:rPr>
            </w:pPr>
          </w:p>
        </w:tc>
        <w:tc>
          <w:tcPr>
            <w:tcW w:w="1560" w:type="dxa"/>
            <w:gridSpan w:val="2"/>
            <w:vAlign w:val="center"/>
          </w:tcPr>
          <w:p w14:paraId="32A8571F">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ascii="宋体" w:hAnsi="宋体"/>
                <w:color w:val="auto"/>
                <w:sz w:val="24"/>
              </w:rPr>
            </w:pPr>
          </w:p>
        </w:tc>
        <w:tc>
          <w:tcPr>
            <w:tcW w:w="1050" w:type="dxa"/>
            <w:gridSpan w:val="2"/>
            <w:vAlign w:val="center"/>
          </w:tcPr>
          <w:p w14:paraId="3F49C33E">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ascii="宋体" w:hAnsi="宋体"/>
                <w:color w:val="auto"/>
                <w:sz w:val="24"/>
              </w:rPr>
            </w:pPr>
          </w:p>
        </w:tc>
        <w:tc>
          <w:tcPr>
            <w:tcW w:w="1395" w:type="dxa"/>
            <w:vAlign w:val="center"/>
          </w:tcPr>
          <w:p w14:paraId="3B677B18">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ascii="宋体" w:hAnsi="宋体"/>
                <w:color w:val="auto"/>
                <w:sz w:val="24"/>
              </w:rPr>
            </w:pPr>
          </w:p>
        </w:tc>
      </w:tr>
      <w:tr w14:paraId="33B80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986" w:type="dxa"/>
            <w:gridSpan w:val="2"/>
            <w:vAlign w:val="center"/>
          </w:tcPr>
          <w:p w14:paraId="224AF792">
            <w:pPr>
              <w:spacing w:line="400" w:lineRule="exact"/>
              <w:jc w:val="center"/>
              <w:rPr>
                <w:rFonts w:ascii="宋体" w:hAnsi="宋体"/>
                <w:color w:val="auto"/>
                <w:sz w:val="24"/>
              </w:rPr>
            </w:pPr>
          </w:p>
        </w:tc>
        <w:tc>
          <w:tcPr>
            <w:tcW w:w="1680" w:type="dxa"/>
            <w:gridSpan w:val="2"/>
            <w:vAlign w:val="center"/>
          </w:tcPr>
          <w:p w14:paraId="0BC3815B">
            <w:pPr>
              <w:spacing w:line="400" w:lineRule="exact"/>
              <w:jc w:val="center"/>
              <w:rPr>
                <w:rFonts w:ascii="宋体" w:hAnsi="宋体"/>
                <w:color w:val="auto"/>
                <w:sz w:val="24"/>
              </w:rPr>
            </w:pPr>
          </w:p>
        </w:tc>
        <w:tc>
          <w:tcPr>
            <w:tcW w:w="1580" w:type="dxa"/>
            <w:gridSpan w:val="4"/>
            <w:vAlign w:val="center"/>
          </w:tcPr>
          <w:p w14:paraId="19238D79">
            <w:pPr>
              <w:spacing w:line="400" w:lineRule="exact"/>
              <w:jc w:val="center"/>
              <w:rPr>
                <w:rFonts w:ascii="宋体" w:hAnsi="宋体"/>
                <w:color w:val="auto"/>
                <w:sz w:val="24"/>
              </w:rPr>
            </w:pPr>
          </w:p>
        </w:tc>
        <w:tc>
          <w:tcPr>
            <w:tcW w:w="1560" w:type="dxa"/>
            <w:gridSpan w:val="2"/>
            <w:vAlign w:val="center"/>
          </w:tcPr>
          <w:p w14:paraId="1DAB1A65">
            <w:pPr>
              <w:spacing w:line="400" w:lineRule="exact"/>
              <w:jc w:val="center"/>
              <w:rPr>
                <w:rFonts w:ascii="宋体" w:hAnsi="宋体"/>
                <w:color w:val="auto"/>
                <w:sz w:val="24"/>
              </w:rPr>
            </w:pPr>
          </w:p>
        </w:tc>
        <w:tc>
          <w:tcPr>
            <w:tcW w:w="1050" w:type="dxa"/>
            <w:gridSpan w:val="2"/>
            <w:vAlign w:val="center"/>
          </w:tcPr>
          <w:p w14:paraId="00F9B97E">
            <w:pPr>
              <w:spacing w:line="400" w:lineRule="exact"/>
              <w:jc w:val="center"/>
              <w:rPr>
                <w:rFonts w:ascii="宋体" w:hAnsi="宋体"/>
                <w:color w:val="auto"/>
                <w:sz w:val="24"/>
              </w:rPr>
            </w:pPr>
          </w:p>
        </w:tc>
        <w:tc>
          <w:tcPr>
            <w:tcW w:w="1395" w:type="dxa"/>
            <w:vAlign w:val="center"/>
          </w:tcPr>
          <w:p w14:paraId="1DA351D5">
            <w:pPr>
              <w:spacing w:line="400" w:lineRule="exact"/>
              <w:jc w:val="center"/>
              <w:rPr>
                <w:rFonts w:ascii="宋体" w:hAnsi="宋体"/>
                <w:color w:val="auto"/>
                <w:sz w:val="24"/>
              </w:rPr>
            </w:pPr>
          </w:p>
        </w:tc>
      </w:tr>
      <w:tr w14:paraId="47EEE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986" w:type="dxa"/>
            <w:gridSpan w:val="2"/>
            <w:vAlign w:val="center"/>
          </w:tcPr>
          <w:p w14:paraId="3AF53855">
            <w:pPr>
              <w:spacing w:line="400" w:lineRule="exact"/>
              <w:jc w:val="center"/>
              <w:rPr>
                <w:rFonts w:ascii="宋体" w:hAnsi="宋体"/>
                <w:color w:val="auto"/>
                <w:sz w:val="24"/>
              </w:rPr>
            </w:pPr>
          </w:p>
        </w:tc>
        <w:tc>
          <w:tcPr>
            <w:tcW w:w="1680" w:type="dxa"/>
            <w:gridSpan w:val="2"/>
            <w:vAlign w:val="center"/>
          </w:tcPr>
          <w:p w14:paraId="4393399D">
            <w:pPr>
              <w:spacing w:line="400" w:lineRule="exact"/>
              <w:jc w:val="center"/>
              <w:rPr>
                <w:rFonts w:ascii="宋体" w:hAnsi="宋体"/>
                <w:color w:val="auto"/>
                <w:sz w:val="24"/>
              </w:rPr>
            </w:pPr>
          </w:p>
        </w:tc>
        <w:tc>
          <w:tcPr>
            <w:tcW w:w="1580" w:type="dxa"/>
            <w:gridSpan w:val="4"/>
            <w:vAlign w:val="center"/>
          </w:tcPr>
          <w:p w14:paraId="21CA9E49">
            <w:pPr>
              <w:spacing w:line="400" w:lineRule="exact"/>
              <w:jc w:val="center"/>
              <w:rPr>
                <w:rFonts w:ascii="宋体" w:hAnsi="宋体"/>
                <w:color w:val="auto"/>
                <w:sz w:val="24"/>
              </w:rPr>
            </w:pPr>
          </w:p>
        </w:tc>
        <w:tc>
          <w:tcPr>
            <w:tcW w:w="1560" w:type="dxa"/>
            <w:gridSpan w:val="2"/>
            <w:vAlign w:val="center"/>
          </w:tcPr>
          <w:p w14:paraId="53250E4C">
            <w:pPr>
              <w:spacing w:line="400" w:lineRule="exact"/>
              <w:jc w:val="center"/>
              <w:rPr>
                <w:rFonts w:ascii="宋体" w:hAnsi="宋体"/>
                <w:color w:val="auto"/>
                <w:sz w:val="24"/>
              </w:rPr>
            </w:pPr>
          </w:p>
        </w:tc>
        <w:tc>
          <w:tcPr>
            <w:tcW w:w="1050" w:type="dxa"/>
            <w:gridSpan w:val="2"/>
            <w:vAlign w:val="center"/>
          </w:tcPr>
          <w:p w14:paraId="0781F160">
            <w:pPr>
              <w:spacing w:line="400" w:lineRule="exact"/>
              <w:jc w:val="center"/>
              <w:rPr>
                <w:rFonts w:ascii="宋体" w:hAnsi="宋体"/>
                <w:color w:val="auto"/>
                <w:sz w:val="24"/>
              </w:rPr>
            </w:pPr>
          </w:p>
        </w:tc>
        <w:tc>
          <w:tcPr>
            <w:tcW w:w="1395" w:type="dxa"/>
            <w:vAlign w:val="center"/>
          </w:tcPr>
          <w:p w14:paraId="7A83DC1D">
            <w:pPr>
              <w:spacing w:line="400" w:lineRule="exact"/>
              <w:jc w:val="center"/>
              <w:rPr>
                <w:rFonts w:ascii="宋体" w:hAnsi="宋体"/>
                <w:color w:val="auto"/>
                <w:sz w:val="24"/>
              </w:rPr>
            </w:pPr>
          </w:p>
        </w:tc>
      </w:tr>
      <w:tr w14:paraId="5BF41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986" w:type="dxa"/>
            <w:gridSpan w:val="2"/>
            <w:vAlign w:val="center"/>
          </w:tcPr>
          <w:p w14:paraId="54324E58">
            <w:pPr>
              <w:spacing w:line="400" w:lineRule="exact"/>
              <w:jc w:val="center"/>
              <w:rPr>
                <w:rFonts w:ascii="宋体" w:hAnsi="宋体"/>
                <w:color w:val="auto"/>
                <w:sz w:val="24"/>
              </w:rPr>
            </w:pPr>
          </w:p>
        </w:tc>
        <w:tc>
          <w:tcPr>
            <w:tcW w:w="1680" w:type="dxa"/>
            <w:gridSpan w:val="2"/>
            <w:vAlign w:val="center"/>
          </w:tcPr>
          <w:p w14:paraId="6E2DCF1A">
            <w:pPr>
              <w:spacing w:line="400" w:lineRule="exact"/>
              <w:jc w:val="center"/>
              <w:rPr>
                <w:rFonts w:ascii="宋体" w:hAnsi="宋体"/>
                <w:color w:val="auto"/>
                <w:sz w:val="24"/>
              </w:rPr>
            </w:pPr>
          </w:p>
        </w:tc>
        <w:tc>
          <w:tcPr>
            <w:tcW w:w="1580" w:type="dxa"/>
            <w:gridSpan w:val="4"/>
            <w:vAlign w:val="center"/>
          </w:tcPr>
          <w:p w14:paraId="2A16A356">
            <w:pPr>
              <w:spacing w:line="400" w:lineRule="exact"/>
              <w:jc w:val="center"/>
              <w:rPr>
                <w:rFonts w:ascii="宋体" w:hAnsi="宋体"/>
                <w:color w:val="auto"/>
                <w:sz w:val="24"/>
              </w:rPr>
            </w:pPr>
          </w:p>
        </w:tc>
        <w:tc>
          <w:tcPr>
            <w:tcW w:w="1560" w:type="dxa"/>
            <w:gridSpan w:val="2"/>
            <w:vAlign w:val="center"/>
          </w:tcPr>
          <w:p w14:paraId="24367347">
            <w:pPr>
              <w:spacing w:line="400" w:lineRule="exact"/>
              <w:jc w:val="center"/>
              <w:rPr>
                <w:rFonts w:ascii="宋体" w:hAnsi="宋体"/>
                <w:color w:val="auto"/>
                <w:sz w:val="24"/>
              </w:rPr>
            </w:pPr>
          </w:p>
        </w:tc>
        <w:tc>
          <w:tcPr>
            <w:tcW w:w="1050" w:type="dxa"/>
            <w:gridSpan w:val="2"/>
            <w:vAlign w:val="center"/>
          </w:tcPr>
          <w:p w14:paraId="0FA20B08">
            <w:pPr>
              <w:spacing w:line="400" w:lineRule="exact"/>
              <w:jc w:val="center"/>
              <w:rPr>
                <w:rFonts w:ascii="宋体" w:hAnsi="宋体"/>
                <w:color w:val="auto"/>
                <w:sz w:val="24"/>
              </w:rPr>
            </w:pPr>
          </w:p>
        </w:tc>
        <w:tc>
          <w:tcPr>
            <w:tcW w:w="1395" w:type="dxa"/>
            <w:vAlign w:val="center"/>
          </w:tcPr>
          <w:p w14:paraId="11BB87CF">
            <w:pPr>
              <w:spacing w:line="400" w:lineRule="exact"/>
              <w:jc w:val="center"/>
              <w:rPr>
                <w:rFonts w:ascii="宋体" w:hAnsi="宋体"/>
                <w:color w:val="auto"/>
                <w:sz w:val="24"/>
              </w:rPr>
            </w:pPr>
          </w:p>
        </w:tc>
      </w:tr>
      <w:tr w14:paraId="4C8E9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986" w:type="dxa"/>
            <w:gridSpan w:val="2"/>
            <w:vAlign w:val="center"/>
          </w:tcPr>
          <w:p w14:paraId="3B44684C">
            <w:pPr>
              <w:spacing w:line="400" w:lineRule="exact"/>
              <w:jc w:val="center"/>
              <w:rPr>
                <w:rFonts w:ascii="宋体" w:hAnsi="宋体"/>
                <w:color w:val="auto"/>
                <w:sz w:val="24"/>
              </w:rPr>
            </w:pPr>
          </w:p>
        </w:tc>
        <w:tc>
          <w:tcPr>
            <w:tcW w:w="1680" w:type="dxa"/>
            <w:gridSpan w:val="2"/>
            <w:vAlign w:val="center"/>
          </w:tcPr>
          <w:p w14:paraId="19CA076C">
            <w:pPr>
              <w:spacing w:line="400" w:lineRule="exact"/>
              <w:jc w:val="center"/>
              <w:rPr>
                <w:rFonts w:ascii="宋体" w:hAnsi="宋体"/>
                <w:color w:val="auto"/>
                <w:sz w:val="24"/>
              </w:rPr>
            </w:pPr>
          </w:p>
        </w:tc>
        <w:tc>
          <w:tcPr>
            <w:tcW w:w="1580" w:type="dxa"/>
            <w:gridSpan w:val="4"/>
            <w:vAlign w:val="center"/>
          </w:tcPr>
          <w:p w14:paraId="0A0FC623">
            <w:pPr>
              <w:spacing w:line="400" w:lineRule="exact"/>
              <w:jc w:val="center"/>
              <w:rPr>
                <w:rFonts w:ascii="宋体" w:hAnsi="宋体"/>
                <w:color w:val="auto"/>
                <w:sz w:val="24"/>
              </w:rPr>
            </w:pPr>
          </w:p>
        </w:tc>
        <w:tc>
          <w:tcPr>
            <w:tcW w:w="1560" w:type="dxa"/>
            <w:gridSpan w:val="2"/>
            <w:vAlign w:val="center"/>
          </w:tcPr>
          <w:p w14:paraId="32DA2E97">
            <w:pPr>
              <w:spacing w:line="400" w:lineRule="exact"/>
              <w:jc w:val="center"/>
              <w:rPr>
                <w:rFonts w:ascii="宋体" w:hAnsi="宋体"/>
                <w:color w:val="auto"/>
                <w:sz w:val="24"/>
              </w:rPr>
            </w:pPr>
          </w:p>
        </w:tc>
        <w:tc>
          <w:tcPr>
            <w:tcW w:w="1050" w:type="dxa"/>
            <w:gridSpan w:val="2"/>
            <w:vAlign w:val="center"/>
          </w:tcPr>
          <w:p w14:paraId="2BEE3139">
            <w:pPr>
              <w:spacing w:line="400" w:lineRule="exact"/>
              <w:jc w:val="center"/>
              <w:rPr>
                <w:rFonts w:ascii="宋体" w:hAnsi="宋体"/>
                <w:color w:val="auto"/>
                <w:sz w:val="24"/>
              </w:rPr>
            </w:pPr>
          </w:p>
        </w:tc>
        <w:tc>
          <w:tcPr>
            <w:tcW w:w="1395" w:type="dxa"/>
            <w:vAlign w:val="center"/>
          </w:tcPr>
          <w:p w14:paraId="00E6EF24">
            <w:pPr>
              <w:spacing w:line="400" w:lineRule="exact"/>
              <w:jc w:val="center"/>
              <w:rPr>
                <w:rFonts w:ascii="宋体" w:hAnsi="宋体"/>
                <w:color w:val="auto"/>
                <w:sz w:val="24"/>
              </w:rPr>
            </w:pPr>
          </w:p>
        </w:tc>
      </w:tr>
      <w:tr w14:paraId="595C1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986" w:type="dxa"/>
            <w:gridSpan w:val="2"/>
            <w:vAlign w:val="center"/>
          </w:tcPr>
          <w:p w14:paraId="4C2D0B60">
            <w:pPr>
              <w:spacing w:line="400" w:lineRule="exact"/>
              <w:jc w:val="center"/>
              <w:rPr>
                <w:rFonts w:ascii="宋体" w:hAnsi="宋体"/>
                <w:color w:val="auto"/>
                <w:sz w:val="24"/>
              </w:rPr>
            </w:pPr>
          </w:p>
        </w:tc>
        <w:tc>
          <w:tcPr>
            <w:tcW w:w="1680" w:type="dxa"/>
            <w:gridSpan w:val="2"/>
            <w:vAlign w:val="center"/>
          </w:tcPr>
          <w:p w14:paraId="1472AA01">
            <w:pPr>
              <w:spacing w:line="400" w:lineRule="exact"/>
              <w:jc w:val="center"/>
              <w:rPr>
                <w:rFonts w:ascii="宋体" w:hAnsi="宋体"/>
                <w:color w:val="auto"/>
                <w:sz w:val="24"/>
              </w:rPr>
            </w:pPr>
          </w:p>
        </w:tc>
        <w:tc>
          <w:tcPr>
            <w:tcW w:w="1580" w:type="dxa"/>
            <w:gridSpan w:val="4"/>
            <w:vAlign w:val="center"/>
          </w:tcPr>
          <w:p w14:paraId="365383B7">
            <w:pPr>
              <w:spacing w:line="400" w:lineRule="exact"/>
              <w:jc w:val="center"/>
              <w:rPr>
                <w:rFonts w:ascii="宋体" w:hAnsi="宋体"/>
                <w:color w:val="auto"/>
                <w:sz w:val="24"/>
              </w:rPr>
            </w:pPr>
          </w:p>
        </w:tc>
        <w:tc>
          <w:tcPr>
            <w:tcW w:w="1560" w:type="dxa"/>
            <w:gridSpan w:val="2"/>
            <w:vAlign w:val="center"/>
          </w:tcPr>
          <w:p w14:paraId="66A3FEA4">
            <w:pPr>
              <w:spacing w:line="400" w:lineRule="exact"/>
              <w:jc w:val="center"/>
              <w:rPr>
                <w:rFonts w:ascii="宋体" w:hAnsi="宋体"/>
                <w:color w:val="auto"/>
                <w:sz w:val="24"/>
              </w:rPr>
            </w:pPr>
          </w:p>
        </w:tc>
        <w:tc>
          <w:tcPr>
            <w:tcW w:w="1050" w:type="dxa"/>
            <w:gridSpan w:val="2"/>
            <w:vAlign w:val="center"/>
          </w:tcPr>
          <w:p w14:paraId="18CA22EE">
            <w:pPr>
              <w:spacing w:line="400" w:lineRule="exact"/>
              <w:jc w:val="center"/>
              <w:rPr>
                <w:rFonts w:ascii="宋体" w:hAnsi="宋体"/>
                <w:color w:val="auto"/>
                <w:sz w:val="24"/>
              </w:rPr>
            </w:pPr>
          </w:p>
        </w:tc>
        <w:tc>
          <w:tcPr>
            <w:tcW w:w="1395" w:type="dxa"/>
            <w:vAlign w:val="center"/>
          </w:tcPr>
          <w:p w14:paraId="0610A4D3">
            <w:pPr>
              <w:spacing w:line="400" w:lineRule="exact"/>
              <w:jc w:val="center"/>
              <w:rPr>
                <w:rFonts w:ascii="宋体" w:hAnsi="宋体"/>
                <w:color w:val="auto"/>
                <w:sz w:val="24"/>
              </w:rPr>
            </w:pPr>
          </w:p>
        </w:tc>
      </w:tr>
      <w:tr w14:paraId="234BD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986" w:type="dxa"/>
            <w:gridSpan w:val="2"/>
            <w:vAlign w:val="center"/>
          </w:tcPr>
          <w:p w14:paraId="7051945A">
            <w:pPr>
              <w:spacing w:line="400" w:lineRule="exact"/>
              <w:jc w:val="center"/>
              <w:rPr>
                <w:rFonts w:ascii="宋体" w:hAnsi="宋体"/>
                <w:color w:val="auto"/>
                <w:sz w:val="24"/>
              </w:rPr>
            </w:pPr>
          </w:p>
        </w:tc>
        <w:tc>
          <w:tcPr>
            <w:tcW w:w="1680" w:type="dxa"/>
            <w:gridSpan w:val="2"/>
            <w:vAlign w:val="center"/>
          </w:tcPr>
          <w:p w14:paraId="3A1F8447">
            <w:pPr>
              <w:spacing w:line="400" w:lineRule="exact"/>
              <w:jc w:val="center"/>
              <w:rPr>
                <w:rFonts w:ascii="宋体" w:hAnsi="宋体"/>
                <w:color w:val="auto"/>
                <w:sz w:val="24"/>
              </w:rPr>
            </w:pPr>
          </w:p>
        </w:tc>
        <w:tc>
          <w:tcPr>
            <w:tcW w:w="1580" w:type="dxa"/>
            <w:gridSpan w:val="4"/>
            <w:vAlign w:val="center"/>
          </w:tcPr>
          <w:p w14:paraId="34F0CC5D">
            <w:pPr>
              <w:spacing w:line="400" w:lineRule="exact"/>
              <w:jc w:val="center"/>
              <w:rPr>
                <w:rFonts w:ascii="宋体" w:hAnsi="宋体"/>
                <w:color w:val="auto"/>
                <w:sz w:val="24"/>
              </w:rPr>
            </w:pPr>
          </w:p>
        </w:tc>
        <w:tc>
          <w:tcPr>
            <w:tcW w:w="1560" w:type="dxa"/>
            <w:gridSpan w:val="2"/>
            <w:vAlign w:val="center"/>
          </w:tcPr>
          <w:p w14:paraId="56FB6C9A">
            <w:pPr>
              <w:spacing w:line="400" w:lineRule="exact"/>
              <w:jc w:val="center"/>
              <w:rPr>
                <w:rFonts w:ascii="宋体" w:hAnsi="宋体"/>
                <w:color w:val="auto"/>
                <w:sz w:val="24"/>
              </w:rPr>
            </w:pPr>
          </w:p>
        </w:tc>
        <w:tc>
          <w:tcPr>
            <w:tcW w:w="1050" w:type="dxa"/>
            <w:gridSpan w:val="2"/>
            <w:vAlign w:val="center"/>
          </w:tcPr>
          <w:p w14:paraId="1B2458A6">
            <w:pPr>
              <w:spacing w:line="400" w:lineRule="exact"/>
              <w:jc w:val="center"/>
              <w:rPr>
                <w:rFonts w:ascii="宋体" w:hAnsi="宋体"/>
                <w:color w:val="auto"/>
                <w:sz w:val="24"/>
              </w:rPr>
            </w:pPr>
          </w:p>
        </w:tc>
        <w:tc>
          <w:tcPr>
            <w:tcW w:w="1395" w:type="dxa"/>
            <w:vAlign w:val="center"/>
          </w:tcPr>
          <w:p w14:paraId="3AE00164">
            <w:pPr>
              <w:spacing w:line="400" w:lineRule="exact"/>
              <w:jc w:val="center"/>
              <w:rPr>
                <w:rFonts w:ascii="宋体" w:hAnsi="宋体"/>
                <w:color w:val="auto"/>
                <w:sz w:val="24"/>
              </w:rPr>
            </w:pPr>
          </w:p>
        </w:tc>
      </w:tr>
      <w:tr w14:paraId="3328F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986" w:type="dxa"/>
            <w:gridSpan w:val="2"/>
            <w:vAlign w:val="center"/>
          </w:tcPr>
          <w:p w14:paraId="22F870F5">
            <w:pPr>
              <w:spacing w:line="400" w:lineRule="exact"/>
              <w:jc w:val="center"/>
              <w:rPr>
                <w:rFonts w:ascii="宋体" w:hAnsi="宋体"/>
                <w:color w:val="auto"/>
                <w:sz w:val="24"/>
              </w:rPr>
            </w:pPr>
          </w:p>
        </w:tc>
        <w:tc>
          <w:tcPr>
            <w:tcW w:w="1680" w:type="dxa"/>
            <w:gridSpan w:val="2"/>
            <w:vAlign w:val="center"/>
          </w:tcPr>
          <w:p w14:paraId="26ABB989">
            <w:pPr>
              <w:spacing w:line="400" w:lineRule="exact"/>
              <w:jc w:val="center"/>
              <w:rPr>
                <w:rFonts w:ascii="宋体" w:hAnsi="宋体"/>
                <w:color w:val="auto"/>
                <w:sz w:val="24"/>
              </w:rPr>
            </w:pPr>
          </w:p>
        </w:tc>
        <w:tc>
          <w:tcPr>
            <w:tcW w:w="1580" w:type="dxa"/>
            <w:gridSpan w:val="4"/>
            <w:vAlign w:val="center"/>
          </w:tcPr>
          <w:p w14:paraId="777BE7C0">
            <w:pPr>
              <w:spacing w:line="400" w:lineRule="exact"/>
              <w:jc w:val="center"/>
              <w:rPr>
                <w:rFonts w:ascii="宋体" w:hAnsi="宋体"/>
                <w:color w:val="auto"/>
                <w:sz w:val="24"/>
              </w:rPr>
            </w:pPr>
          </w:p>
        </w:tc>
        <w:tc>
          <w:tcPr>
            <w:tcW w:w="1560" w:type="dxa"/>
            <w:gridSpan w:val="2"/>
            <w:vAlign w:val="center"/>
          </w:tcPr>
          <w:p w14:paraId="752CD7C1">
            <w:pPr>
              <w:spacing w:line="400" w:lineRule="exact"/>
              <w:jc w:val="center"/>
              <w:rPr>
                <w:rFonts w:ascii="宋体" w:hAnsi="宋体"/>
                <w:color w:val="auto"/>
                <w:sz w:val="24"/>
              </w:rPr>
            </w:pPr>
          </w:p>
        </w:tc>
        <w:tc>
          <w:tcPr>
            <w:tcW w:w="1050" w:type="dxa"/>
            <w:gridSpan w:val="2"/>
            <w:vAlign w:val="center"/>
          </w:tcPr>
          <w:p w14:paraId="575DD9AF">
            <w:pPr>
              <w:spacing w:line="400" w:lineRule="exact"/>
              <w:jc w:val="center"/>
              <w:rPr>
                <w:rFonts w:ascii="宋体" w:hAnsi="宋体"/>
                <w:color w:val="auto"/>
                <w:sz w:val="24"/>
              </w:rPr>
            </w:pPr>
          </w:p>
        </w:tc>
        <w:tc>
          <w:tcPr>
            <w:tcW w:w="1395" w:type="dxa"/>
            <w:vAlign w:val="center"/>
          </w:tcPr>
          <w:p w14:paraId="166212A1">
            <w:pPr>
              <w:spacing w:line="400" w:lineRule="exact"/>
              <w:jc w:val="center"/>
              <w:rPr>
                <w:rFonts w:ascii="宋体" w:hAnsi="宋体"/>
                <w:color w:val="auto"/>
                <w:sz w:val="24"/>
              </w:rPr>
            </w:pPr>
          </w:p>
        </w:tc>
      </w:tr>
      <w:tr w14:paraId="7F481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986" w:type="dxa"/>
            <w:gridSpan w:val="2"/>
            <w:vAlign w:val="center"/>
          </w:tcPr>
          <w:p w14:paraId="2737A891">
            <w:pPr>
              <w:spacing w:line="400" w:lineRule="exact"/>
              <w:jc w:val="center"/>
              <w:rPr>
                <w:rFonts w:ascii="宋体" w:hAnsi="宋体"/>
                <w:color w:val="auto"/>
                <w:sz w:val="24"/>
              </w:rPr>
            </w:pPr>
          </w:p>
        </w:tc>
        <w:tc>
          <w:tcPr>
            <w:tcW w:w="1680" w:type="dxa"/>
            <w:gridSpan w:val="2"/>
            <w:vAlign w:val="center"/>
          </w:tcPr>
          <w:p w14:paraId="7258C87B">
            <w:pPr>
              <w:spacing w:line="400" w:lineRule="exact"/>
              <w:jc w:val="center"/>
              <w:rPr>
                <w:rFonts w:ascii="宋体" w:hAnsi="宋体"/>
                <w:color w:val="auto"/>
                <w:sz w:val="24"/>
              </w:rPr>
            </w:pPr>
          </w:p>
        </w:tc>
        <w:tc>
          <w:tcPr>
            <w:tcW w:w="1580" w:type="dxa"/>
            <w:gridSpan w:val="4"/>
            <w:vAlign w:val="center"/>
          </w:tcPr>
          <w:p w14:paraId="349E01A2">
            <w:pPr>
              <w:spacing w:line="400" w:lineRule="exact"/>
              <w:jc w:val="center"/>
              <w:rPr>
                <w:rFonts w:ascii="宋体" w:hAnsi="宋体"/>
                <w:color w:val="auto"/>
                <w:sz w:val="24"/>
              </w:rPr>
            </w:pPr>
          </w:p>
        </w:tc>
        <w:tc>
          <w:tcPr>
            <w:tcW w:w="1560" w:type="dxa"/>
            <w:gridSpan w:val="2"/>
            <w:vAlign w:val="center"/>
          </w:tcPr>
          <w:p w14:paraId="333996F1">
            <w:pPr>
              <w:spacing w:line="400" w:lineRule="exact"/>
              <w:jc w:val="center"/>
              <w:rPr>
                <w:rFonts w:ascii="宋体" w:hAnsi="宋体"/>
                <w:color w:val="auto"/>
                <w:sz w:val="24"/>
              </w:rPr>
            </w:pPr>
          </w:p>
        </w:tc>
        <w:tc>
          <w:tcPr>
            <w:tcW w:w="1050" w:type="dxa"/>
            <w:gridSpan w:val="2"/>
            <w:vAlign w:val="center"/>
          </w:tcPr>
          <w:p w14:paraId="0EA4506F">
            <w:pPr>
              <w:spacing w:line="400" w:lineRule="exact"/>
              <w:jc w:val="center"/>
              <w:rPr>
                <w:rFonts w:ascii="宋体" w:hAnsi="宋体"/>
                <w:color w:val="auto"/>
                <w:sz w:val="24"/>
              </w:rPr>
            </w:pPr>
          </w:p>
        </w:tc>
        <w:tc>
          <w:tcPr>
            <w:tcW w:w="1395" w:type="dxa"/>
            <w:vAlign w:val="center"/>
          </w:tcPr>
          <w:p w14:paraId="2C2E5DA6">
            <w:pPr>
              <w:spacing w:line="400" w:lineRule="exact"/>
              <w:jc w:val="center"/>
              <w:rPr>
                <w:rFonts w:ascii="宋体" w:hAnsi="宋体"/>
                <w:color w:val="auto"/>
                <w:sz w:val="24"/>
              </w:rPr>
            </w:pPr>
          </w:p>
        </w:tc>
      </w:tr>
    </w:tbl>
    <w:p w14:paraId="41E2484E">
      <w:pPr>
        <w:spacing w:line="400" w:lineRule="exact"/>
        <w:ind w:firstLine="868"/>
        <w:rPr>
          <w:rFonts w:ascii="宋体" w:hAnsi="宋体"/>
          <w:color w:val="auto"/>
        </w:rPr>
      </w:pPr>
    </w:p>
    <w:p w14:paraId="59A236F3">
      <w:pPr>
        <w:spacing w:line="400" w:lineRule="exact"/>
        <w:rPr>
          <w:rFonts w:ascii="宋体" w:hAnsi="宋体"/>
          <w:color w:val="auto"/>
        </w:rPr>
      </w:pPr>
      <w:bookmarkStart w:id="565" w:name="_Toc196034728"/>
      <w:bookmarkStart w:id="566" w:name="_Toc111386797"/>
      <w:bookmarkStart w:id="567" w:name="_Toc111387257"/>
      <w:bookmarkStart w:id="568" w:name="_Toc70407908"/>
      <w:bookmarkStart w:id="569" w:name="_Toc232155304"/>
    </w:p>
    <w:p w14:paraId="30A69856">
      <w:pPr>
        <w:spacing w:line="400" w:lineRule="exact"/>
        <w:rPr>
          <w:rFonts w:ascii="宋体" w:hAnsi="宋体"/>
          <w:color w:val="auto"/>
        </w:rPr>
      </w:pPr>
    </w:p>
    <w:p w14:paraId="6E1CAE14">
      <w:pPr>
        <w:spacing w:line="400" w:lineRule="exact"/>
        <w:rPr>
          <w:rFonts w:ascii="宋体" w:hAnsi="宋体"/>
          <w:color w:val="auto"/>
        </w:rPr>
      </w:pPr>
    </w:p>
    <w:p w14:paraId="1367B130">
      <w:pPr>
        <w:spacing w:line="400" w:lineRule="exact"/>
        <w:rPr>
          <w:rFonts w:ascii="宋体" w:hAnsi="宋体"/>
          <w:color w:val="auto"/>
        </w:rPr>
      </w:pPr>
    </w:p>
    <w:p w14:paraId="2B12C892">
      <w:pPr>
        <w:spacing w:line="400" w:lineRule="exact"/>
        <w:rPr>
          <w:rFonts w:ascii="宋体" w:hAnsi="宋体"/>
          <w:color w:val="auto"/>
        </w:rPr>
      </w:pPr>
    </w:p>
    <w:p w14:paraId="63EA8170">
      <w:pPr>
        <w:spacing w:line="400" w:lineRule="exact"/>
        <w:rPr>
          <w:rFonts w:ascii="宋体" w:hAnsi="宋体"/>
          <w:color w:val="auto"/>
        </w:rPr>
      </w:pPr>
    </w:p>
    <w:bookmarkEnd w:id="565"/>
    <w:bookmarkEnd w:id="566"/>
    <w:bookmarkEnd w:id="567"/>
    <w:bookmarkEnd w:id="568"/>
    <w:bookmarkEnd w:id="569"/>
    <w:p w14:paraId="521D4727">
      <w:pPr>
        <w:pStyle w:val="3"/>
        <w:bidi w:val="0"/>
        <w:rPr>
          <w:rFonts w:hint="eastAsia"/>
          <w:color w:val="auto"/>
        </w:rPr>
      </w:pPr>
      <w:bookmarkStart w:id="570" w:name="_Toc7309"/>
      <w:bookmarkStart w:id="571" w:name="_Toc30361"/>
      <w:r>
        <w:rPr>
          <w:rFonts w:hint="eastAsia"/>
          <w:color w:val="auto"/>
          <w:lang w:val="en-US" w:eastAsia="zh-CN"/>
        </w:rPr>
        <w:t>八</w:t>
      </w:r>
      <w:r>
        <w:rPr>
          <w:rFonts w:hint="eastAsia"/>
          <w:color w:val="auto"/>
        </w:rPr>
        <w:t>、资格证明文件</w:t>
      </w:r>
      <w:bookmarkEnd w:id="353"/>
      <w:bookmarkEnd w:id="570"/>
      <w:bookmarkEnd w:id="571"/>
    </w:p>
    <w:p w14:paraId="5F3ADD3E">
      <w:pPr>
        <w:spacing w:line="360" w:lineRule="auto"/>
        <w:ind w:firstLine="480" w:firstLineChars="200"/>
        <w:rPr>
          <w:rFonts w:ascii="宋体" w:hAnsi="宋体"/>
          <w:color w:val="auto"/>
          <w:sz w:val="24"/>
        </w:rPr>
      </w:pPr>
      <w:r>
        <w:rPr>
          <w:rFonts w:hint="eastAsia" w:hAnsi="宋体"/>
          <w:color w:val="auto"/>
          <w:sz w:val="24"/>
        </w:rPr>
        <w:t xml:space="preserve">1. </w:t>
      </w:r>
      <w:r>
        <w:rPr>
          <w:rFonts w:hint="eastAsia" w:ascii="宋体" w:hAnsi="宋体"/>
          <w:color w:val="auto"/>
          <w:sz w:val="24"/>
        </w:rPr>
        <w:t>所附格式要求填写的全部内容都必须填写。</w:t>
      </w:r>
    </w:p>
    <w:p w14:paraId="55818471">
      <w:pPr>
        <w:spacing w:line="360" w:lineRule="auto"/>
        <w:ind w:firstLine="480" w:firstLineChars="200"/>
        <w:rPr>
          <w:rFonts w:ascii="宋体" w:hAnsi="宋体"/>
          <w:color w:val="auto"/>
          <w:sz w:val="24"/>
        </w:rPr>
      </w:pPr>
      <w:r>
        <w:rPr>
          <w:rFonts w:hint="eastAsia" w:hAnsi="宋体"/>
          <w:color w:val="auto"/>
          <w:sz w:val="24"/>
        </w:rPr>
        <w:t>2.</w:t>
      </w:r>
      <w:r>
        <w:rPr>
          <w:rFonts w:ascii="宋体" w:hAnsi="宋体"/>
          <w:color w:val="auto"/>
          <w:sz w:val="24"/>
        </w:rPr>
        <w:t xml:space="preserve"> </w:t>
      </w:r>
      <w:r>
        <w:rPr>
          <w:rFonts w:hint="eastAsia" w:ascii="宋体" w:hAnsi="宋体"/>
          <w:color w:val="auto"/>
          <w:sz w:val="24"/>
        </w:rPr>
        <w:t>供应商提交的材料将被保密，但不退还。</w:t>
      </w:r>
    </w:p>
    <w:p w14:paraId="57F4D088">
      <w:pPr>
        <w:spacing w:line="360" w:lineRule="auto"/>
        <w:ind w:firstLine="480" w:firstLineChars="200"/>
        <w:rPr>
          <w:rFonts w:hint="eastAsia" w:hAnsi="宋体"/>
          <w:color w:val="auto"/>
          <w:sz w:val="24"/>
          <w:highlight w:val="yellow"/>
        </w:rPr>
      </w:pPr>
      <w:r>
        <w:rPr>
          <w:rFonts w:hint="eastAsia" w:hAnsi="宋体"/>
          <w:color w:val="auto"/>
          <w:sz w:val="24"/>
        </w:rPr>
        <w:t>3. 提供《竞争性磋商公告》中第</w:t>
      </w:r>
      <w:r>
        <w:rPr>
          <w:rFonts w:hint="eastAsia" w:hAnsi="宋体"/>
          <w:color w:val="auto"/>
          <w:sz w:val="24"/>
          <w:lang w:eastAsia="zh-CN"/>
        </w:rPr>
        <w:t>二</w:t>
      </w:r>
      <w:r>
        <w:rPr>
          <w:rFonts w:hint="eastAsia" w:hAnsi="宋体"/>
          <w:color w:val="auto"/>
          <w:sz w:val="24"/>
        </w:rPr>
        <w:t>条“供应商资格要求”中的相关证明资料或声明函等：</w:t>
      </w:r>
    </w:p>
    <w:p w14:paraId="19C78774">
      <w:pPr>
        <w:pStyle w:val="34"/>
        <w:spacing w:line="360" w:lineRule="auto"/>
        <w:ind w:firstLine="482" w:firstLineChars="200"/>
        <w:jc w:val="both"/>
        <w:rPr>
          <w:b/>
          <w:bCs/>
          <w:color w:val="auto"/>
          <w:highlight w:val="none"/>
        </w:rPr>
      </w:pPr>
      <w:r>
        <w:rPr>
          <w:rFonts w:hint="eastAsia"/>
          <w:b/>
          <w:bCs/>
          <w:color w:val="auto"/>
          <w:highlight w:val="none"/>
        </w:rPr>
        <w:t>1.满足《中华人民共和国政府采购法》 第二十二条规定</w:t>
      </w:r>
    </w:p>
    <w:p w14:paraId="431E4691">
      <w:pPr>
        <w:ind w:firstLine="480"/>
        <w:rPr>
          <w:color w:val="auto"/>
          <w:highlight w:val="none"/>
        </w:rPr>
      </w:pPr>
      <w:r>
        <w:rPr>
          <w:rFonts w:hint="eastAsia"/>
          <w:color w:val="auto"/>
          <w:highlight w:val="none"/>
        </w:rPr>
        <w:t>1.1 具有独立承担民事责任的能力，提供法人或其他组织的营业执照等证明文件或自然人的身份证明；</w:t>
      </w:r>
    </w:p>
    <w:p w14:paraId="5196988C">
      <w:pPr>
        <w:ind w:firstLine="480"/>
        <w:rPr>
          <w:rFonts w:hint="eastAsia" w:eastAsia="宋体"/>
          <w:color w:val="auto"/>
          <w:highlight w:val="none"/>
          <w:lang w:eastAsia="zh-CN"/>
        </w:rPr>
      </w:pPr>
      <w:r>
        <w:rPr>
          <w:rFonts w:hint="eastAsia"/>
          <w:color w:val="auto"/>
          <w:highlight w:val="none"/>
        </w:rPr>
        <w:t>1.2 具有履行合同所必需的设备和专业技术能力(提供声明函或证明材料)</w:t>
      </w:r>
      <w:r>
        <w:rPr>
          <w:rFonts w:hint="eastAsia"/>
          <w:color w:val="auto"/>
          <w:highlight w:val="none"/>
          <w:lang w:eastAsia="zh-CN"/>
        </w:rPr>
        <w:t>；</w:t>
      </w:r>
    </w:p>
    <w:p w14:paraId="39B5EC7F">
      <w:pPr>
        <w:ind w:firstLine="480"/>
        <w:rPr>
          <w:rFonts w:hint="eastAsia" w:eastAsia="宋体"/>
          <w:color w:val="auto"/>
          <w:highlight w:val="none"/>
          <w:lang w:eastAsia="zh-CN"/>
        </w:rPr>
      </w:pPr>
      <w:r>
        <w:rPr>
          <w:rFonts w:hint="eastAsia"/>
          <w:color w:val="auto"/>
          <w:highlight w:val="none"/>
        </w:rPr>
        <w:t>1.3 财务状况报告：具有良好的商业信誉和健全的财务会计制度，</w:t>
      </w:r>
      <w:r>
        <w:rPr>
          <w:rFonts w:hint="eastAsia"/>
          <w:color w:val="auto"/>
          <w:highlight w:val="none"/>
          <w:lang w:eastAsia="zh-CN"/>
        </w:rPr>
        <w:t>提供</w:t>
      </w:r>
      <w:r>
        <w:rPr>
          <w:rFonts w:hint="eastAsia"/>
          <w:color w:val="auto"/>
          <w:highlight w:val="none"/>
          <w:lang w:val="en-US" w:eastAsia="zh-CN"/>
        </w:rPr>
        <w:t>上一年度</w:t>
      </w:r>
      <w:r>
        <w:rPr>
          <w:rFonts w:hint="eastAsia"/>
          <w:color w:val="auto"/>
          <w:highlight w:val="none"/>
          <w:lang w:eastAsia="zh-CN"/>
        </w:rPr>
        <w:t>的审计报告或财务报表</w:t>
      </w:r>
      <w:r>
        <w:rPr>
          <w:rFonts w:hint="eastAsia"/>
          <w:color w:val="auto"/>
          <w:highlight w:val="none"/>
        </w:rPr>
        <w:t>(包括资产负债表、利润表、现金流量表)，新成立的供应商，提供成立以来的财务报表(包括资产负债表、利润表、现金流量表)</w:t>
      </w:r>
      <w:r>
        <w:rPr>
          <w:rFonts w:hint="eastAsia"/>
          <w:color w:val="auto"/>
          <w:highlight w:val="none"/>
          <w:lang w:val="en-US" w:eastAsia="zh-CN"/>
        </w:rPr>
        <w:t>或其基本账户开户银行出具的资信证明或财政部门认可的政府采购专业担保机构出具的投标担保函</w:t>
      </w:r>
      <w:r>
        <w:rPr>
          <w:rFonts w:hint="eastAsia"/>
          <w:color w:val="auto"/>
          <w:highlight w:val="none"/>
        </w:rPr>
        <w:t>（注：供应商提供上述</w:t>
      </w:r>
      <w:r>
        <w:rPr>
          <w:rFonts w:hint="eastAsia"/>
          <w:color w:val="auto"/>
          <w:highlight w:val="none"/>
          <w:lang w:val="en-US" w:eastAsia="zh-CN"/>
        </w:rPr>
        <w:t>四</w:t>
      </w:r>
      <w:r>
        <w:rPr>
          <w:rFonts w:hint="eastAsia"/>
          <w:color w:val="auto"/>
          <w:highlight w:val="none"/>
        </w:rPr>
        <w:t>项材料其中之一均有效，对于提供其基本</w:t>
      </w:r>
      <w:r>
        <w:rPr>
          <w:rFonts w:hint="eastAsia"/>
          <w:color w:val="auto"/>
          <w:highlight w:val="none"/>
          <w:lang w:val="en-US" w:eastAsia="zh-CN"/>
        </w:rPr>
        <w:t>账户</w:t>
      </w:r>
      <w:r>
        <w:rPr>
          <w:rFonts w:hint="eastAsia"/>
          <w:color w:val="auto"/>
          <w:highlight w:val="none"/>
        </w:rPr>
        <w:t>开户银行出具的资信证明的供应商，投标文件中应同时提供基本账户开户证明）</w:t>
      </w:r>
      <w:r>
        <w:rPr>
          <w:rFonts w:hint="eastAsia"/>
          <w:color w:val="auto"/>
          <w:highlight w:val="none"/>
          <w:lang w:eastAsia="zh-CN"/>
        </w:rPr>
        <w:t>；</w:t>
      </w:r>
    </w:p>
    <w:p w14:paraId="0D40340A">
      <w:pPr>
        <w:ind w:firstLine="480"/>
        <w:rPr>
          <w:color w:val="auto"/>
          <w:highlight w:val="none"/>
        </w:rPr>
      </w:pPr>
      <w:r>
        <w:rPr>
          <w:rFonts w:hint="eastAsia"/>
          <w:color w:val="auto"/>
          <w:highlight w:val="none"/>
          <w:lang w:val="en-US" w:eastAsia="zh-CN"/>
        </w:rPr>
        <w:t>1.4 有依法缴纳税收和社会保障资金的良好记录：（1）提供缴税所属时间在2022年01月至本项目投标文件递交截止日前任意连续3个月税务局税收通用缴款书或银行电子缴税（费）凭证或税务局出具纳税情况的相关证明，对于成立时间不足三个月的供应商，提供成立以来的依法缴纳税收相关证明或依法缴纳税收承诺书；依法免税的供应商，应提供相应文件证明其依法免税；（2）提供缴费所属时间在2022年01月至本项目投标文件递交截止日前任意连续3个月社会保险费缴款书或银行电子缴税（费）凭证或社保部门出具的有效的缴款证明，对于成立时间不足三个月的供应商，提供成立以来的依法缴纳社会保障资金的凭证或依法缴纳社会保障资金承诺函；依法不需要缴纳社会保障资金的供应商，应提供相应文件证明其依法不需要缴纳社会保障资金</w:t>
      </w:r>
      <w:r>
        <w:rPr>
          <w:rFonts w:hint="eastAsia"/>
          <w:color w:val="auto"/>
          <w:highlight w:val="none"/>
        </w:rPr>
        <w:t>（复印件加盖公章）；</w:t>
      </w:r>
    </w:p>
    <w:p w14:paraId="584C1EBB">
      <w:pPr>
        <w:ind w:firstLine="480"/>
        <w:rPr>
          <w:color w:val="auto"/>
          <w:highlight w:val="none"/>
        </w:rPr>
      </w:pPr>
      <w:r>
        <w:rPr>
          <w:rFonts w:hint="eastAsia"/>
          <w:color w:val="auto"/>
          <w:highlight w:val="none"/>
        </w:rPr>
        <w:t>1.</w:t>
      </w:r>
      <w:r>
        <w:rPr>
          <w:rFonts w:hint="eastAsia"/>
          <w:color w:val="auto"/>
          <w:highlight w:val="none"/>
          <w:lang w:val="en-US" w:eastAsia="zh-CN"/>
        </w:rPr>
        <w:t>5</w:t>
      </w:r>
      <w:r>
        <w:rPr>
          <w:rFonts w:hint="eastAsia"/>
          <w:color w:val="auto"/>
          <w:highlight w:val="none"/>
        </w:rPr>
        <w:t xml:space="preserve"> 参加政府采购活动前3年内在经营活动中没有重大违法记录（供应商因违法经营受到刑事处罚或者责令停产停业、吊销许可证或者执照、较大数额罚款等行政处罚）的书面声明(提供声明函或证明材料)；</w:t>
      </w:r>
    </w:p>
    <w:p w14:paraId="4C7A2F45">
      <w:pPr>
        <w:bidi w:val="0"/>
        <w:rPr>
          <w:rFonts w:hint="eastAsia"/>
          <w:color w:val="auto"/>
          <w:lang w:eastAsia="zh-CN"/>
        </w:rPr>
      </w:pPr>
      <w:r>
        <w:rPr>
          <w:rFonts w:hint="eastAsia"/>
          <w:color w:val="auto"/>
          <w:highlight w:val="none"/>
        </w:rPr>
        <w:t>1.</w:t>
      </w:r>
      <w:r>
        <w:rPr>
          <w:rFonts w:hint="eastAsia"/>
          <w:color w:val="auto"/>
          <w:highlight w:val="none"/>
          <w:lang w:val="en-US" w:eastAsia="zh-CN"/>
        </w:rPr>
        <w:t>6</w:t>
      </w:r>
      <w:r>
        <w:rPr>
          <w:rFonts w:hint="eastAsia"/>
          <w:color w:val="auto"/>
          <w:highlight w:val="none"/>
        </w:rPr>
        <w:t xml:space="preserve"> 法律、行政法规规定的其他条件(提供声明函或证明材料)。</w:t>
      </w:r>
    </w:p>
    <w:p w14:paraId="6EC57E96">
      <w:pPr>
        <w:bidi w:val="0"/>
        <w:rPr>
          <w:rFonts w:hint="eastAsia"/>
          <w:color w:val="auto"/>
          <w:lang w:eastAsia="zh-CN"/>
        </w:rPr>
      </w:pPr>
      <w:r>
        <w:rPr>
          <w:rFonts w:hint="eastAsia"/>
          <w:b/>
          <w:bCs/>
          <w:color w:val="auto"/>
        </w:rPr>
        <w:t>2</w:t>
      </w:r>
      <w:r>
        <w:rPr>
          <w:rFonts w:hint="eastAsia"/>
          <w:b/>
          <w:bCs/>
          <w:color w:val="auto"/>
          <w:lang w:eastAsia="zh-CN"/>
        </w:rPr>
        <w:t>、</w:t>
      </w:r>
      <w:r>
        <w:rPr>
          <w:rFonts w:hint="eastAsia"/>
          <w:b/>
          <w:bCs/>
          <w:color w:val="auto"/>
        </w:rPr>
        <w:t>落实政府采购政策需满足的资格要求：政府采购节能产品、环境标志产品政策，政府采购促进中小企业发展政策，政府采购支持监狱企业发展政策，政府采购促进残疾人就业等；小微企业价格扣除优惠比例:3%</w:t>
      </w:r>
      <w:r>
        <w:rPr>
          <w:rFonts w:hint="eastAsia"/>
          <w:b/>
          <w:bCs/>
          <w:color w:val="auto"/>
          <w:lang w:eastAsia="zh-CN"/>
        </w:rPr>
        <w:t>；</w:t>
      </w:r>
    </w:p>
    <w:p w14:paraId="6B30EF21">
      <w:pPr>
        <w:bidi w:val="0"/>
        <w:rPr>
          <w:rFonts w:hint="eastAsia"/>
          <w:color w:val="auto"/>
        </w:rPr>
      </w:pPr>
      <w:r>
        <w:rPr>
          <w:rFonts w:hint="eastAsia"/>
          <w:b/>
          <w:bCs/>
          <w:color w:val="auto"/>
        </w:rPr>
        <w:t>3</w:t>
      </w:r>
      <w:r>
        <w:rPr>
          <w:rFonts w:hint="eastAsia"/>
          <w:b/>
          <w:bCs/>
          <w:color w:val="auto"/>
          <w:lang w:eastAsia="zh-CN"/>
        </w:rPr>
        <w:t>、</w:t>
      </w:r>
      <w:r>
        <w:rPr>
          <w:rFonts w:hint="eastAsia"/>
          <w:b/>
          <w:bCs/>
          <w:color w:val="auto"/>
        </w:rPr>
        <w:t>本项目的特定资格要求：</w:t>
      </w:r>
    </w:p>
    <w:p w14:paraId="26093486">
      <w:pPr>
        <w:ind w:firstLine="480"/>
        <w:rPr>
          <w:color w:val="auto"/>
          <w:highlight w:val="none"/>
        </w:rPr>
      </w:pPr>
      <w:r>
        <w:rPr>
          <w:rFonts w:hint="eastAsia"/>
          <w:color w:val="auto"/>
          <w:highlight w:val="none"/>
        </w:rPr>
        <w:t>3.1</w:t>
      </w:r>
      <w:r>
        <w:rPr>
          <w:rFonts w:hint="eastAsia"/>
          <w:color w:val="auto"/>
          <w:highlight w:val="none"/>
          <w:lang w:val="en-US" w:eastAsia="zh-CN"/>
        </w:rPr>
        <w:t xml:space="preserve"> </w:t>
      </w:r>
      <w:r>
        <w:rPr>
          <w:rFonts w:hint="eastAsia"/>
          <w:color w:val="auto"/>
          <w:highlight w:val="none"/>
        </w:rPr>
        <w:t>法定代表人授权书（包括授权代表身份证复印件和法定代表人身份证复印件）；</w:t>
      </w:r>
    </w:p>
    <w:p w14:paraId="2F806AB8">
      <w:pPr>
        <w:ind w:firstLine="480"/>
        <w:rPr>
          <w:rFonts w:hint="eastAsia"/>
          <w:color w:val="auto"/>
          <w:highlight w:val="none"/>
          <w:lang w:eastAsia="zh-CN"/>
        </w:rPr>
      </w:pPr>
      <w:r>
        <w:rPr>
          <w:rFonts w:hint="eastAsia"/>
          <w:color w:val="auto"/>
          <w:highlight w:val="none"/>
        </w:rPr>
        <w:t>3.2 供应商未被列入失信被执行人、税收违法黑名单（以在“信用中国”网站（www.creditchina.gov.cn）查询的信用记录为准）；未被列入政府采购严重违法失信行为记录名单（以在中国政府采购网（www.ccgp.gov.cn）查询的信用记录为准）（</w:t>
      </w:r>
      <w:r>
        <w:rPr>
          <w:rFonts w:hint="eastAsia"/>
          <w:color w:val="auto"/>
          <w:highlight w:val="none"/>
          <w:lang w:eastAsia="zh-CN"/>
        </w:rPr>
        <w:t>评标前由采购人或采购代理机构查询</w:t>
      </w:r>
      <w:r>
        <w:rPr>
          <w:rFonts w:hint="eastAsia"/>
          <w:color w:val="auto"/>
          <w:highlight w:val="none"/>
        </w:rPr>
        <w:t>）</w:t>
      </w:r>
      <w:r>
        <w:rPr>
          <w:rFonts w:hint="eastAsia"/>
          <w:color w:val="auto"/>
          <w:highlight w:val="none"/>
          <w:lang w:eastAsia="zh-CN"/>
        </w:rPr>
        <w:t>；</w:t>
      </w:r>
    </w:p>
    <w:p w14:paraId="35F322A6">
      <w:pPr>
        <w:ind w:firstLine="480"/>
        <w:rPr>
          <w:rFonts w:hint="eastAsia" w:eastAsia="宋体"/>
          <w:color w:val="auto"/>
          <w:highlight w:val="none"/>
          <w:lang w:eastAsia="zh-CN"/>
        </w:rPr>
      </w:pPr>
      <w:r>
        <w:rPr>
          <w:rFonts w:hint="eastAsia"/>
          <w:color w:val="auto"/>
          <w:highlight w:val="none"/>
          <w:lang w:val="en-US" w:eastAsia="zh-CN"/>
        </w:rPr>
        <w:t>3.3</w:t>
      </w:r>
      <w:r>
        <w:rPr>
          <w:rFonts w:hint="eastAsia"/>
          <w:color w:val="auto"/>
          <w:highlight w:val="none"/>
        </w:rPr>
        <w:t xml:space="preserve"> 单位负责人为同一人或者存在直接控股、管理关系的不同供应商，不得参加同一合同项下的政府采购活动（提供承诺函）</w:t>
      </w:r>
      <w:r>
        <w:rPr>
          <w:rFonts w:hint="eastAsia"/>
          <w:color w:val="auto"/>
          <w:highlight w:val="none"/>
          <w:lang w:eastAsia="zh-CN"/>
        </w:rPr>
        <w:t>；</w:t>
      </w:r>
    </w:p>
    <w:p w14:paraId="03F5ACA2">
      <w:pPr>
        <w:ind w:firstLine="480"/>
        <w:rPr>
          <w:rFonts w:hint="eastAsia"/>
          <w:color w:val="auto"/>
          <w:highlight w:val="none"/>
          <w:lang w:eastAsia="zh-CN"/>
        </w:rPr>
      </w:pPr>
      <w:r>
        <w:rPr>
          <w:rFonts w:hint="eastAsia"/>
          <w:color w:val="auto"/>
          <w:highlight w:val="none"/>
          <w:lang w:val="en-US" w:eastAsia="zh-CN"/>
        </w:rPr>
        <w:t>3.4</w:t>
      </w:r>
      <w:r>
        <w:rPr>
          <w:rFonts w:hint="eastAsia"/>
          <w:color w:val="auto"/>
          <w:highlight w:val="none"/>
        </w:rPr>
        <w:t xml:space="preserve"> </w:t>
      </w:r>
      <w:r>
        <w:rPr>
          <w:rFonts w:hint="eastAsia" w:eastAsia="宋体"/>
          <w:color w:val="auto"/>
          <w:highlight w:val="none"/>
          <w:lang w:val="en-US" w:eastAsia="zh-CN"/>
        </w:rPr>
        <w:t>为本项目提供整体设计、规范编制或者项目管理、监理、检测等服务的磋商申请人，不得再参加本项目投标。提供了磋商申请人未为本项目提供整体设计、规范编制或者项目管理、监理、检测等服务的声明（原件）</w:t>
      </w:r>
      <w:r>
        <w:rPr>
          <w:rFonts w:hint="eastAsia"/>
          <w:color w:val="auto"/>
          <w:highlight w:val="none"/>
          <w:lang w:val="en-US" w:eastAsia="zh-CN"/>
        </w:rPr>
        <w:t>；</w:t>
      </w:r>
    </w:p>
    <w:p w14:paraId="704757D0">
      <w:pPr>
        <w:ind w:firstLine="480"/>
        <w:rPr>
          <w:rFonts w:hint="eastAsia"/>
          <w:color w:val="auto"/>
          <w:highlight w:val="none"/>
          <w:lang w:val="en-US" w:eastAsia="zh-CN"/>
        </w:rPr>
      </w:pPr>
      <w:r>
        <w:rPr>
          <w:rFonts w:hint="eastAsia" w:eastAsia="宋体"/>
          <w:color w:val="auto"/>
          <w:highlight w:val="none"/>
          <w:lang w:val="en-US" w:eastAsia="zh-CN"/>
        </w:rPr>
        <w:t>3.5</w:t>
      </w:r>
      <w:r>
        <w:rPr>
          <w:rFonts w:hint="eastAsia"/>
          <w:color w:val="auto"/>
          <w:lang w:val="en-US" w:eastAsia="zh-CN"/>
        </w:rPr>
        <w:t>具有建设行政主管部门颁发的</w:t>
      </w:r>
      <w:r>
        <w:rPr>
          <w:rFonts w:hint="eastAsia"/>
          <w:b/>
          <w:bCs/>
          <w:color w:val="auto"/>
          <w:lang w:val="en-US" w:eastAsia="zh-CN"/>
        </w:rPr>
        <w:t>建筑工程施工总承包叁级以上（含叁级）或建筑装饰装修工程专业承包贰级以上（含贰级）</w:t>
      </w:r>
      <w:r>
        <w:rPr>
          <w:rFonts w:hint="eastAsia"/>
          <w:color w:val="auto"/>
          <w:lang w:val="en-US" w:eastAsia="zh-CN"/>
        </w:rPr>
        <w:t>资质、建设行政主管部门核发的</w:t>
      </w:r>
      <w:r>
        <w:rPr>
          <w:rFonts w:hint="eastAsia"/>
          <w:b/>
          <w:bCs/>
          <w:color w:val="auto"/>
          <w:lang w:val="en-US" w:eastAsia="zh-CN"/>
        </w:rPr>
        <w:t>建筑机电安装工程专业承包二级及以上</w:t>
      </w:r>
      <w:r>
        <w:rPr>
          <w:rFonts w:hint="eastAsia"/>
          <w:color w:val="auto"/>
          <w:lang w:val="en-US" w:eastAsia="zh-CN"/>
        </w:rPr>
        <w:t>资质的独立法人企业，且应具有建设行政主管部门核发的在有效期内的安全生产许可证；拟派驻本项目现场的项目经理应具有建设行政主管部门核发的</w:t>
      </w:r>
      <w:r>
        <w:rPr>
          <w:rFonts w:hint="eastAsia" w:eastAsia="宋体"/>
          <w:b/>
          <w:bCs/>
          <w:color w:val="auto"/>
          <w:lang w:val="en-US" w:eastAsia="zh-CN"/>
        </w:rPr>
        <w:t>二级及以上注册建造师</w:t>
      </w:r>
      <w:r>
        <w:rPr>
          <w:rFonts w:hint="eastAsia" w:eastAsia="宋体"/>
          <w:color w:val="auto"/>
          <w:lang w:val="en-US" w:eastAsia="zh-CN"/>
        </w:rPr>
        <w:t>证，</w:t>
      </w:r>
      <w:r>
        <w:rPr>
          <w:rFonts w:hint="eastAsia" w:eastAsia="宋体"/>
          <w:b/>
          <w:bCs/>
          <w:color w:val="auto"/>
          <w:lang w:val="en-US" w:eastAsia="zh-CN"/>
        </w:rPr>
        <w:t>专业为建筑工程</w:t>
      </w:r>
      <w:r>
        <w:rPr>
          <w:rFonts w:hint="eastAsia"/>
          <w:b/>
          <w:bCs/>
          <w:color w:val="auto"/>
          <w:lang w:val="en-US" w:eastAsia="zh-CN"/>
        </w:rPr>
        <w:t>或</w:t>
      </w:r>
      <w:r>
        <w:rPr>
          <w:rFonts w:hint="eastAsia" w:eastAsia="宋体"/>
          <w:b/>
          <w:bCs/>
          <w:color w:val="auto"/>
          <w:lang w:val="en-US" w:eastAsia="zh-CN"/>
        </w:rPr>
        <w:t>机电工程</w:t>
      </w:r>
      <w:r>
        <w:rPr>
          <w:rFonts w:hint="eastAsia"/>
          <w:color w:val="auto"/>
          <w:lang w:val="en-US" w:eastAsia="zh-CN"/>
        </w:rPr>
        <w:t>资格证书，并取得</w:t>
      </w:r>
      <w:r>
        <w:rPr>
          <w:rFonts w:hint="eastAsia"/>
          <w:b/>
          <w:bCs/>
          <w:color w:val="auto"/>
          <w:lang w:val="en-US" w:eastAsia="zh-CN"/>
        </w:rPr>
        <w:t>安全生产考核合格证书（年检合格并提供相应证书）</w:t>
      </w:r>
      <w:r>
        <w:rPr>
          <w:rFonts w:hint="eastAsia"/>
          <w:color w:val="auto"/>
          <w:lang w:val="en-US" w:eastAsia="zh-CN"/>
        </w:rPr>
        <w:t>，配备的项目经理必须为申请单位人员（提供2021年10月至今任意连续三个月由社会保险机构（社保机构）出具的社保证明），且未担任其他在施建设项目的项目经理（提供无在建项目承诺，承诺本项目实施过程中不进行更换）</w:t>
      </w:r>
      <w:r>
        <w:rPr>
          <w:rFonts w:hint="eastAsia"/>
          <w:color w:val="auto"/>
          <w:highlight w:val="none"/>
          <w:lang w:eastAsia="zh-CN"/>
        </w:rPr>
        <w:t>；</w:t>
      </w:r>
    </w:p>
    <w:p w14:paraId="326A98FF">
      <w:pPr>
        <w:spacing w:line="470" w:lineRule="exact"/>
        <w:ind w:firstLine="480" w:firstLineChars="200"/>
        <w:rPr>
          <w:rFonts w:hint="eastAsia"/>
          <w:color w:val="auto"/>
          <w:highlight w:val="none"/>
          <w:lang w:eastAsia="zh-CN"/>
        </w:rPr>
      </w:pPr>
      <w:r>
        <w:rPr>
          <w:color w:val="auto"/>
          <w:highlight w:val="none"/>
        </w:rPr>
        <w:t>3.</w:t>
      </w:r>
      <w:r>
        <w:rPr>
          <w:rFonts w:hint="eastAsia"/>
          <w:color w:val="auto"/>
          <w:highlight w:val="none"/>
          <w:lang w:val="en-US" w:eastAsia="zh-CN"/>
        </w:rPr>
        <w:t xml:space="preserve">6 </w:t>
      </w:r>
      <w:r>
        <w:rPr>
          <w:rFonts w:hint="eastAsia"/>
          <w:color w:val="auto"/>
          <w:lang w:val="en-US" w:eastAsia="zh-CN"/>
        </w:rPr>
        <w:t>供应商近三年（2021年1月1日至今）未拖欠农民工工资的情况，提供承诺书</w:t>
      </w:r>
      <w:r>
        <w:rPr>
          <w:rFonts w:hint="eastAsia"/>
          <w:color w:val="auto"/>
          <w:highlight w:val="none"/>
          <w:lang w:eastAsia="zh-CN"/>
        </w:rPr>
        <w:t>；</w:t>
      </w:r>
    </w:p>
    <w:p w14:paraId="3C6D1907">
      <w:pPr>
        <w:spacing w:line="470" w:lineRule="exact"/>
        <w:ind w:firstLine="480" w:firstLineChars="200"/>
        <w:rPr>
          <w:rFonts w:hint="eastAsia"/>
          <w:color w:val="auto"/>
          <w:highlight w:val="none"/>
          <w:lang w:eastAsia="zh-CN"/>
        </w:rPr>
      </w:pPr>
      <w:r>
        <w:rPr>
          <w:rFonts w:hint="eastAsia"/>
          <w:color w:val="auto"/>
          <w:highlight w:val="none"/>
          <w:lang w:val="en-US" w:eastAsia="zh-CN"/>
        </w:rPr>
        <w:t>3.7供应商如果是代理商或经销商且所投产品为医疗器械的，须提供医疗器械经营许可证/备案、所投产品的医疗器械注册证；供应商如果是制造商且所投产品为医疗器械，须提供医疗器械生产许可证（制造商工商注册地在中华人民共和国境外的，不做此要求）、所投产品的医疗器械注册证。医疗器械生产或经营许可证生产或经营范围须覆盖所投第二、三类医疗器械（根据中华人民共和国国务院令第739号《医疗器械监督管理条例》和国家药品监督管理局《医疗器械分类目录》的规定，在《医疗器械分类目录》内的产品必须按照《医疗器械监督管理条例》的要求提供，其他不在《医疗器械分类目录》内的不作强行要求）提供相关证明资料</w:t>
      </w:r>
      <w:r>
        <w:rPr>
          <w:rFonts w:hint="eastAsia"/>
          <w:color w:val="auto"/>
          <w:highlight w:val="none"/>
          <w:lang w:eastAsia="zh-CN"/>
        </w:rPr>
        <w:t>。</w:t>
      </w:r>
    </w:p>
    <w:p w14:paraId="2374DB9C">
      <w:pPr>
        <w:spacing w:line="480" w:lineRule="exact"/>
        <w:ind w:firstLine="480" w:firstLineChars="200"/>
        <w:rPr>
          <w:rFonts w:ascii="宋体" w:hAnsi="宋体"/>
          <w:color w:val="auto"/>
          <w:sz w:val="24"/>
        </w:rPr>
      </w:pPr>
    </w:p>
    <w:p w14:paraId="7E229AE8">
      <w:pPr>
        <w:bidi w:val="0"/>
        <w:rPr>
          <w:color w:val="auto"/>
        </w:rPr>
      </w:pPr>
      <w:r>
        <w:rPr>
          <w:color w:val="auto"/>
        </w:rPr>
        <w:br w:type="page"/>
      </w:r>
    </w:p>
    <w:p w14:paraId="7F5DA693">
      <w:pPr>
        <w:pStyle w:val="4"/>
        <w:bidi w:val="0"/>
        <w:rPr>
          <w:color w:val="auto"/>
        </w:rPr>
      </w:pPr>
      <w:bookmarkStart w:id="572" w:name="_Toc499423109"/>
      <w:bookmarkStart w:id="573" w:name="_Toc8387631"/>
      <w:bookmarkStart w:id="574" w:name="_Toc3471"/>
      <w:r>
        <w:rPr>
          <w:rFonts w:hint="eastAsia"/>
          <w:color w:val="auto"/>
          <w:lang w:val="en-US" w:eastAsia="zh-CN"/>
        </w:rPr>
        <w:t>附件一、</w:t>
      </w:r>
      <w:r>
        <w:rPr>
          <w:rFonts w:hint="eastAsia"/>
          <w:color w:val="auto"/>
        </w:rPr>
        <w:t>声明函</w:t>
      </w:r>
      <w:bookmarkEnd w:id="572"/>
      <w:bookmarkEnd w:id="573"/>
      <w:r>
        <w:rPr>
          <w:rFonts w:hint="eastAsia"/>
          <w:color w:val="auto"/>
        </w:rPr>
        <w:t>格式</w:t>
      </w:r>
      <w:bookmarkEnd w:id="574"/>
    </w:p>
    <w:p w14:paraId="2A45DF9A">
      <w:pPr>
        <w:pStyle w:val="9"/>
        <w:spacing w:before="10"/>
        <w:rPr>
          <w:b/>
          <w:color w:val="auto"/>
          <w:sz w:val="23"/>
          <w:highlight w:val="none"/>
        </w:rPr>
      </w:pPr>
    </w:p>
    <w:p w14:paraId="566E4E60">
      <w:pPr>
        <w:bidi w:val="0"/>
        <w:ind w:left="0" w:leftChars="0" w:firstLine="0" w:firstLineChars="0"/>
        <w:rPr>
          <w:color w:val="auto"/>
          <w:highlight w:val="none"/>
        </w:rPr>
      </w:pPr>
      <w:r>
        <w:rPr>
          <w:color w:val="auto"/>
          <w:highlight w:val="none"/>
        </w:rPr>
        <w:t>致：</w:t>
      </w:r>
      <w:r>
        <w:rPr>
          <w:rFonts w:hint="eastAsia"/>
          <w:color w:val="auto"/>
          <w:highlight w:val="none"/>
          <w:u w:val="single"/>
          <w:lang w:val="en-US" w:eastAsia="zh-CN"/>
        </w:rPr>
        <w:t>永胜县三川镇中心卫生院</w:t>
      </w:r>
    </w:p>
    <w:p w14:paraId="0B3AF82A">
      <w:pPr>
        <w:pStyle w:val="14"/>
        <w:rPr>
          <w:rFonts w:hint="eastAsia"/>
          <w:color w:val="auto"/>
          <w:highlight w:val="none"/>
        </w:rPr>
      </w:pPr>
      <w:r>
        <w:rPr>
          <w:rFonts w:hint="eastAsia"/>
          <w:color w:val="auto"/>
          <w:highlight w:val="none"/>
        </w:rPr>
        <w:t>本单位以</w:t>
      </w:r>
      <w:r>
        <w:rPr>
          <w:rFonts w:hint="eastAsia"/>
          <w:color w:val="auto"/>
          <w:highlight w:val="none"/>
          <w:u w:val="single"/>
          <w:lang w:val="en-US" w:eastAsia="zh-CN"/>
        </w:rPr>
        <w:t xml:space="preserve">           </w:t>
      </w:r>
      <w:r>
        <w:rPr>
          <w:rFonts w:hint="eastAsia"/>
          <w:color w:val="auto"/>
          <w:highlight w:val="none"/>
        </w:rPr>
        <w:t>法定代表人的资格，郑重</w:t>
      </w:r>
      <w:r>
        <w:rPr>
          <w:rFonts w:hint="eastAsia"/>
          <w:color w:val="auto"/>
          <w:highlight w:val="none"/>
          <w:lang w:val="en-US" w:eastAsia="zh-CN"/>
        </w:rPr>
        <w:t>声明</w:t>
      </w:r>
      <w:r>
        <w:rPr>
          <w:rFonts w:hint="eastAsia"/>
          <w:color w:val="auto"/>
          <w:highlight w:val="none"/>
        </w:rPr>
        <w:t xml:space="preserve">： </w:t>
      </w:r>
    </w:p>
    <w:p w14:paraId="6A38D924">
      <w:pPr>
        <w:pStyle w:val="14"/>
        <w:rPr>
          <w:rFonts w:hint="default" w:eastAsia="宋体"/>
          <w:color w:val="auto"/>
          <w:highlight w:val="none"/>
          <w:lang w:val="en-US" w:eastAsia="zh-CN"/>
        </w:rPr>
      </w:pPr>
      <w:r>
        <w:rPr>
          <w:rFonts w:hint="eastAsia"/>
          <w:color w:val="auto"/>
          <w:highlight w:val="none"/>
        </w:rPr>
        <w:t>我公司</w:t>
      </w:r>
      <w:r>
        <w:rPr>
          <w:rFonts w:hint="eastAsia"/>
          <w:color w:val="auto"/>
          <w:highlight w:val="none"/>
          <w:lang w:val="en-US" w:eastAsia="zh-CN"/>
        </w:rPr>
        <w:t>具备</w:t>
      </w:r>
      <w:r>
        <w:rPr>
          <w:rFonts w:hint="eastAsia"/>
          <w:color w:val="auto"/>
          <w:highlight w:val="none"/>
          <w:lang w:eastAsia="zh-CN"/>
        </w:rPr>
        <w:t>“</w:t>
      </w:r>
      <w:r>
        <w:rPr>
          <w:rFonts w:hint="eastAsia"/>
          <w:b/>
          <w:bCs/>
          <w:color w:val="auto"/>
          <w:highlight w:val="none"/>
        </w:rPr>
        <w:t>履行合同要求的专业技术能力并满足法律、行政法规规定的其他条件</w:t>
      </w:r>
      <w:r>
        <w:rPr>
          <w:rFonts w:hint="eastAsia"/>
          <w:color w:val="auto"/>
          <w:highlight w:val="none"/>
          <w:lang w:eastAsia="zh-CN"/>
        </w:rPr>
        <w:t>”、“</w:t>
      </w:r>
      <w:r>
        <w:rPr>
          <w:rFonts w:hint="eastAsia"/>
          <w:b/>
          <w:bCs/>
          <w:color w:val="auto"/>
          <w:highlight w:val="none"/>
        </w:rPr>
        <w:t>参加本项目政府采购活动前三年内，在经营活动中无违法、违规的不良记录，无因违法经营受到刑事处罚或者责令停产停业、吊销许可证或者执照、较大数额罚款等行政处罚</w:t>
      </w:r>
      <w:r>
        <w:rPr>
          <w:rFonts w:hint="eastAsia"/>
          <w:color w:val="auto"/>
          <w:highlight w:val="none"/>
          <w:lang w:eastAsia="zh-CN"/>
        </w:rPr>
        <w:t>”的</w:t>
      </w:r>
      <w:r>
        <w:rPr>
          <w:rFonts w:hint="eastAsia"/>
          <w:color w:val="auto"/>
          <w:highlight w:val="none"/>
          <w:lang w:val="en-US" w:eastAsia="zh-CN"/>
        </w:rPr>
        <w:t>条件，且我公司不存在“</w:t>
      </w:r>
      <w:r>
        <w:rPr>
          <w:rFonts w:hint="eastAsia" w:ascii="Lucida Sans Unicode" w:hAnsi="Lucida Sans Unicode" w:eastAsia="宋体" w:cs="Lucida Sans Unicode"/>
          <w:b/>
          <w:bCs/>
          <w:color w:val="auto"/>
          <w:highlight w:val="none"/>
          <w:lang w:val="en-US" w:eastAsia="zh-CN"/>
        </w:rPr>
        <w:t>为本项目提供整体设计、规范编制或者项目管理、监理、检测等服务的磋商申请人，不得再参加本项目投标</w:t>
      </w:r>
      <w:r>
        <w:rPr>
          <w:rFonts w:hint="eastAsia"/>
          <w:color w:val="auto"/>
          <w:highlight w:val="none"/>
          <w:lang w:val="en-US" w:eastAsia="zh-CN"/>
        </w:rPr>
        <w:t>”的情形。</w:t>
      </w:r>
    </w:p>
    <w:p w14:paraId="45756C70">
      <w:pPr>
        <w:pStyle w:val="14"/>
        <w:rPr>
          <w:rFonts w:hint="eastAsia"/>
          <w:color w:val="auto"/>
          <w:highlight w:val="none"/>
        </w:rPr>
      </w:pPr>
      <w:r>
        <w:rPr>
          <w:rFonts w:hint="eastAsia"/>
          <w:color w:val="auto"/>
          <w:highlight w:val="none"/>
        </w:rPr>
        <w:t>若在本次项目的招标全过程中，被查实我公司提供的资料及上述</w:t>
      </w:r>
      <w:r>
        <w:rPr>
          <w:rFonts w:hint="eastAsia"/>
          <w:color w:val="auto"/>
          <w:highlight w:val="none"/>
          <w:lang w:val="en-US" w:eastAsia="zh-CN"/>
        </w:rPr>
        <w:t>声明</w:t>
      </w:r>
      <w:r>
        <w:rPr>
          <w:rFonts w:hint="eastAsia"/>
          <w:color w:val="auto"/>
          <w:highlight w:val="none"/>
        </w:rPr>
        <w:t xml:space="preserve">不属实，或提供的相关资料不属实或不满足招标文件的要求，则采购人有权取消我公司的参与投标及中标资格，且我公司将无条件承担由此给本次招标活动带来的一切后果(包括经济损失)。 </w:t>
      </w:r>
    </w:p>
    <w:p w14:paraId="3FDAC189">
      <w:pPr>
        <w:bidi w:val="0"/>
        <w:rPr>
          <w:color w:val="auto"/>
          <w:highlight w:val="none"/>
        </w:rPr>
      </w:pPr>
      <w:r>
        <w:rPr>
          <w:rFonts w:hint="eastAsia"/>
          <w:color w:val="auto"/>
          <w:highlight w:val="none"/>
        </w:rPr>
        <w:t>特此声明。</w:t>
      </w:r>
    </w:p>
    <w:p w14:paraId="74063B2B">
      <w:pPr>
        <w:spacing w:line="360" w:lineRule="auto"/>
        <w:jc w:val="left"/>
        <w:rPr>
          <w:rFonts w:ascii="宋体" w:hAnsi="宋体"/>
          <w:color w:val="auto"/>
          <w:sz w:val="24"/>
          <w:shd w:val="clear" w:color="auto" w:fill="FFFFFF"/>
        </w:rPr>
      </w:pPr>
    </w:p>
    <w:p w14:paraId="1BD2A67B">
      <w:pPr>
        <w:spacing w:line="360" w:lineRule="auto"/>
        <w:jc w:val="left"/>
        <w:rPr>
          <w:rFonts w:ascii="宋体" w:hAnsi="宋体"/>
          <w:color w:val="auto"/>
          <w:sz w:val="24"/>
          <w:shd w:val="clear" w:color="auto" w:fill="FFFFFF"/>
        </w:rPr>
      </w:pPr>
    </w:p>
    <w:p w14:paraId="720F9315">
      <w:pPr>
        <w:spacing w:line="360" w:lineRule="auto"/>
        <w:jc w:val="left"/>
        <w:rPr>
          <w:rFonts w:ascii="宋体" w:hAnsi="宋体"/>
          <w:color w:val="auto"/>
          <w:sz w:val="24"/>
          <w:shd w:val="clear" w:color="auto" w:fill="FFFFFF"/>
        </w:rPr>
      </w:pPr>
    </w:p>
    <w:p w14:paraId="25FF8714">
      <w:pPr>
        <w:spacing w:line="480" w:lineRule="exact"/>
        <w:rPr>
          <w:rFonts w:ascii="宋体" w:hAnsi="宋体" w:cs="新宋体-18030"/>
          <w:color w:val="auto"/>
          <w:kern w:val="0"/>
          <w:sz w:val="24"/>
        </w:rPr>
      </w:pPr>
      <w:r>
        <w:rPr>
          <w:rFonts w:hint="eastAsia" w:ascii="宋体" w:hAnsi="宋体" w:cs="新宋体-18030"/>
          <w:color w:val="auto"/>
          <w:kern w:val="0"/>
          <w:sz w:val="24"/>
          <w:lang w:val="en-US" w:eastAsia="zh-CN"/>
        </w:rPr>
        <w:t>磋商申请人</w:t>
      </w:r>
      <w:r>
        <w:rPr>
          <w:rFonts w:hint="eastAsia" w:ascii="宋体" w:hAnsi="宋体" w:cs="新宋体-18030"/>
          <w:color w:val="auto"/>
          <w:kern w:val="0"/>
          <w:sz w:val="24"/>
        </w:rPr>
        <w:t>：</w:t>
      </w:r>
      <w:r>
        <w:rPr>
          <w:rFonts w:hint="eastAsia" w:ascii="宋体" w:hAnsi="宋体" w:cs="新宋体-18030"/>
          <w:color w:val="auto"/>
          <w:kern w:val="0"/>
          <w:sz w:val="24"/>
          <w:u w:val="single"/>
        </w:rPr>
        <w:t xml:space="preserve">                     </w:t>
      </w:r>
      <w:r>
        <w:rPr>
          <w:rFonts w:hint="eastAsia" w:ascii="宋体" w:hAnsi="宋体" w:cs="新宋体-18030"/>
          <w:color w:val="auto"/>
          <w:kern w:val="0"/>
          <w:sz w:val="24"/>
        </w:rPr>
        <w:t>（</w:t>
      </w:r>
      <w:r>
        <w:rPr>
          <w:rFonts w:hint="eastAsia" w:ascii="宋体" w:hAnsi="宋体"/>
          <w:color w:val="auto"/>
          <w:sz w:val="24"/>
        </w:rPr>
        <w:t>加盖公章</w:t>
      </w:r>
      <w:r>
        <w:rPr>
          <w:rFonts w:hint="eastAsia" w:ascii="宋体" w:hAnsi="宋体" w:cs="新宋体-18030"/>
          <w:color w:val="auto"/>
          <w:kern w:val="0"/>
          <w:sz w:val="24"/>
        </w:rPr>
        <w:t>）</w:t>
      </w:r>
    </w:p>
    <w:p w14:paraId="302F8FCF">
      <w:pPr>
        <w:spacing w:line="480" w:lineRule="exact"/>
        <w:rPr>
          <w:rFonts w:ascii="宋体" w:hAnsi="宋体" w:cs="新宋体-18030"/>
          <w:color w:val="auto"/>
          <w:kern w:val="0"/>
          <w:sz w:val="24"/>
        </w:rPr>
      </w:pPr>
      <w:r>
        <w:rPr>
          <w:rFonts w:hint="eastAsia" w:ascii="宋体" w:hAnsi="宋体" w:cs="新宋体-18030"/>
          <w:color w:val="auto"/>
          <w:kern w:val="0"/>
          <w:sz w:val="24"/>
        </w:rPr>
        <w:t>法人代表人或其授权代表人：</w:t>
      </w:r>
      <w:r>
        <w:rPr>
          <w:rFonts w:hint="eastAsia" w:ascii="宋体" w:hAnsi="宋体" w:cs="新宋体-18030"/>
          <w:color w:val="auto"/>
          <w:kern w:val="0"/>
          <w:sz w:val="24"/>
          <w:u w:val="single"/>
        </w:rPr>
        <w:t xml:space="preserve">                 </w:t>
      </w:r>
      <w:r>
        <w:rPr>
          <w:rFonts w:hint="eastAsia" w:ascii="宋体" w:hAnsi="宋体" w:cs="新宋体-18030"/>
          <w:color w:val="auto"/>
          <w:kern w:val="0"/>
          <w:sz w:val="24"/>
        </w:rPr>
        <w:t>（签字或盖章）</w:t>
      </w:r>
    </w:p>
    <w:p w14:paraId="6D30E538">
      <w:pPr>
        <w:spacing w:before="360" w:after="360"/>
        <w:rPr>
          <w:rFonts w:ascii="宋体" w:hAnsi="宋体" w:cs="宋体"/>
          <w:color w:val="auto"/>
          <w:sz w:val="24"/>
          <w:shd w:val="clear" w:color="auto" w:fill="FFFFFF"/>
        </w:rPr>
      </w:pPr>
      <w:r>
        <w:rPr>
          <w:rFonts w:hint="eastAsia" w:ascii="宋体" w:hAnsi="宋体" w:cs="新宋体-18030"/>
          <w:color w:val="auto"/>
          <w:kern w:val="0"/>
          <w:sz w:val="24"/>
        </w:rPr>
        <w:t>日期：</w:t>
      </w:r>
    </w:p>
    <w:p w14:paraId="0C063E69">
      <w:pPr>
        <w:spacing w:line="360" w:lineRule="auto"/>
        <w:jc w:val="left"/>
        <w:rPr>
          <w:rFonts w:ascii="宋体" w:hAnsi="宋体"/>
          <w:color w:val="auto"/>
          <w:sz w:val="24"/>
          <w:shd w:val="clear" w:color="auto" w:fill="FFFFFF"/>
        </w:rPr>
      </w:pPr>
    </w:p>
    <w:p w14:paraId="5D5E5CDE">
      <w:pPr>
        <w:spacing w:line="360" w:lineRule="auto"/>
        <w:jc w:val="left"/>
        <w:rPr>
          <w:rFonts w:ascii="宋体" w:hAnsi="宋体"/>
          <w:color w:val="auto"/>
          <w:sz w:val="24"/>
          <w:shd w:val="clear" w:color="auto" w:fill="FFFFFF"/>
        </w:rPr>
      </w:pPr>
      <w:r>
        <w:rPr>
          <w:rFonts w:hint="eastAsia" w:ascii="宋体" w:hAnsi="宋体"/>
          <w:color w:val="auto"/>
          <w:sz w:val="24"/>
          <w:shd w:val="clear" w:color="auto" w:fill="FFFFFF"/>
        </w:rPr>
        <w:t>注：</w:t>
      </w:r>
    </w:p>
    <w:p w14:paraId="2A6074A9">
      <w:pPr>
        <w:spacing w:line="360" w:lineRule="auto"/>
        <w:jc w:val="left"/>
        <w:rPr>
          <w:rFonts w:ascii="宋体" w:hAnsi="宋体"/>
          <w:color w:val="auto"/>
          <w:sz w:val="24"/>
          <w:shd w:val="clear" w:color="auto" w:fill="FFFFFF"/>
        </w:rPr>
      </w:pPr>
      <w:r>
        <w:rPr>
          <w:rFonts w:hint="eastAsia" w:ascii="宋体" w:hAnsi="宋体"/>
          <w:color w:val="auto"/>
          <w:sz w:val="24"/>
          <w:shd w:val="clear" w:color="auto" w:fill="FFFFFF"/>
        </w:rPr>
        <w:t>1、</w:t>
      </w:r>
      <w:r>
        <w:rPr>
          <w:rFonts w:hint="eastAsia" w:ascii="宋体" w:hAnsi="宋体" w:cs="新宋体-18030"/>
          <w:color w:val="auto"/>
          <w:kern w:val="0"/>
          <w:sz w:val="24"/>
        </w:rPr>
        <w:t>供应商</w:t>
      </w:r>
      <w:r>
        <w:rPr>
          <w:rFonts w:hint="eastAsia" w:ascii="宋体" w:hAnsi="宋体"/>
          <w:color w:val="auto"/>
          <w:sz w:val="24"/>
          <w:shd w:val="clear" w:color="auto" w:fill="FFFFFF"/>
        </w:rPr>
        <w:t>应按照“供应商资格要求”进行声明；</w:t>
      </w:r>
    </w:p>
    <w:p w14:paraId="25C47249">
      <w:pPr>
        <w:rPr>
          <w:rFonts w:ascii="宋体" w:hAnsi="宋体"/>
          <w:color w:val="auto"/>
          <w:sz w:val="24"/>
          <w:shd w:val="clear" w:color="auto" w:fill="FFFFFF"/>
        </w:rPr>
      </w:pPr>
      <w:r>
        <w:rPr>
          <w:rFonts w:hint="eastAsia" w:ascii="宋体" w:hAnsi="宋体"/>
          <w:color w:val="auto"/>
          <w:sz w:val="24"/>
          <w:shd w:val="clear" w:color="auto" w:fill="FFFFFF"/>
        </w:rPr>
        <w:t>2、若竞争性磋商文件中明确要求提供证明资料的，以证明资料为准。</w:t>
      </w:r>
    </w:p>
    <w:p w14:paraId="14435EAA">
      <w:pPr>
        <w:bidi w:val="0"/>
        <w:rPr>
          <w:color w:val="auto"/>
        </w:rPr>
      </w:pPr>
      <w:r>
        <w:rPr>
          <w:color w:val="auto"/>
        </w:rPr>
        <w:br w:type="page"/>
      </w:r>
    </w:p>
    <w:p w14:paraId="5C55916B">
      <w:pPr>
        <w:pStyle w:val="4"/>
        <w:bidi w:val="0"/>
        <w:rPr>
          <w:color w:val="auto"/>
        </w:rPr>
      </w:pPr>
      <w:bookmarkStart w:id="575" w:name="_Toc8387645"/>
      <w:bookmarkStart w:id="576" w:name="_Toc12479"/>
      <w:r>
        <w:rPr>
          <w:rFonts w:hint="eastAsia"/>
          <w:color w:val="auto"/>
          <w:lang w:val="en-US" w:eastAsia="zh-CN"/>
        </w:rPr>
        <w:t>附件二、</w:t>
      </w:r>
      <w:r>
        <w:rPr>
          <w:rFonts w:hint="eastAsia"/>
          <w:color w:val="auto"/>
        </w:rPr>
        <w:t>承诺函</w:t>
      </w:r>
      <w:bookmarkEnd w:id="575"/>
      <w:r>
        <w:rPr>
          <w:rFonts w:hint="eastAsia"/>
          <w:color w:val="auto"/>
        </w:rPr>
        <w:t>格式</w:t>
      </w:r>
      <w:bookmarkEnd w:id="576"/>
    </w:p>
    <w:p w14:paraId="3ECBBE7D">
      <w:pPr>
        <w:rPr>
          <w:rFonts w:ascii="宋体" w:hAnsi="宋体" w:cs="宋体"/>
          <w:snapToGrid w:val="0"/>
          <w:color w:val="auto"/>
          <w:szCs w:val="32"/>
          <w:shd w:val="clear" w:color="auto" w:fill="FFFFFF"/>
        </w:rPr>
      </w:pPr>
    </w:p>
    <w:p w14:paraId="2E15B164">
      <w:pPr>
        <w:pStyle w:val="9"/>
        <w:spacing w:before="10"/>
        <w:rPr>
          <w:b/>
          <w:color w:val="auto"/>
          <w:sz w:val="23"/>
          <w:highlight w:val="none"/>
        </w:rPr>
      </w:pPr>
    </w:p>
    <w:p w14:paraId="3B4F3694">
      <w:pPr>
        <w:bidi w:val="0"/>
        <w:rPr>
          <w:color w:val="auto"/>
          <w:highlight w:val="none"/>
        </w:rPr>
      </w:pPr>
      <w:r>
        <w:rPr>
          <w:color w:val="auto"/>
          <w:highlight w:val="none"/>
        </w:rPr>
        <w:t>致：</w:t>
      </w:r>
      <w:r>
        <w:rPr>
          <w:rFonts w:hint="eastAsia"/>
          <w:color w:val="auto"/>
          <w:highlight w:val="none"/>
          <w:u w:val="single"/>
          <w:lang w:val="en-US" w:eastAsia="zh-CN"/>
        </w:rPr>
        <w:t>永胜县三川镇中心卫生院</w:t>
      </w:r>
    </w:p>
    <w:p w14:paraId="57310493">
      <w:pPr>
        <w:bidi w:val="0"/>
        <w:rPr>
          <w:color w:val="auto"/>
          <w:highlight w:val="none"/>
        </w:rPr>
      </w:pPr>
    </w:p>
    <w:p w14:paraId="51F262BC">
      <w:pPr>
        <w:bidi w:val="0"/>
        <w:rPr>
          <w:color w:val="auto"/>
          <w:lang w:val="en-US" w:eastAsia="zh-CN"/>
        </w:rPr>
      </w:pPr>
      <w:r>
        <w:rPr>
          <w:color w:val="auto"/>
          <w:highlight w:val="none"/>
        </w:rPr>
        <w:t>我公司承诺，在本次投标中，不存在</w:t>
      </w:r>
      <w:r>
        <w:rPr>
          <w:rFonts w:hint="eastAsia"/>
          <w:color w:val="auto"/>
          <w:highlight w:val="none"/>
          <w:lang w:eastAsia="zh-CN"/>
        </w:rPr>
        <w:t>“</w:t>
      </w:r>
      <w:r>
        <w:rPr>
          <w:b/>
          <w:bCs/>
          <w:color w:val="auto"/>
          <w:highlight w:val="none"/>
        </w:rPr>
        <w:t>单位负责人为同一人或者存在直接控股、管理关系的不同申请人，同时参加本项目同一合同项下的政府采购活动</w:t>
      </w:r>
      <w:r>
        <w:rPr>
          <w:rFonts w:hint="eastAsia"/>
          <w:color w:val="auto"/>
          <w:highlight w:val="none"/>
          <w:lang w:eastAsia="zh-CN"/>
        </w:rPr>
        <w:t>”</w:t>
      </w:r>
      <w:r>
        <w:rPr>
          <w:color w:val="auto"/>
          <w:highlight w:val="none"/>
        </w:rPr>
        <w:t>的情形</w:t>
      </w:r>
      <w:r>
        <w:rPr>
          <w:rFonts w:hint="eastAsia"/>
          <w:color w:val="auto"/>
          <w:highlight w:val="none"/>
          <w:lang w:eastAsia="zh-CN"/>
        </w:rPr>
        <w:t>，</w:t>
      </w:r>
      <w:r>
        <w:rPr>
          <w:rFonts w:hint="eastAsia"/>
          <w:color w:val="auto"/>
          <w:highlight w:val="none"/>
          <w:lang w:val="en-US" w:eastAsia="zh-CN"/>
        </w:rPr>
        <w:t>且“</w:t>
      </w:r>
      <w:r>
        <w:rPr>
          <w:rFonts w:hint="eastAsia"/>
          <w:b/>
          <w:bCs/>
          <w:color w:val="auto"/>
          <w:lang w:val="en-US" w:eastAsia="zh-CN"/>
        </w:rPr>
        <w:t>近三年（2021年1月1日至今）未出现拖欠农民工工资的情况</w:t>
      </w:r>
      <w:r>
        <w:rPr>
          <w:rFonts w:hint="eastAsia"/>
          <w:color w:val="auto"/>
          <w:lang w:val="en-US" w:eastAsia="zh-CN"/>
        </w:rPr>
        <w:t>”。</w:t>
      </w:r>
    </w:p>
    <w:p w14:paraId="1DD6FC9C">
      <w:pPr>
        <w:bidi w:val="0"/>
        <w:rPr>
          <w:color w:val="auto"/>
          <w:highlight w:val="none"/>
        </w:rPr>
      </w:pPr>
      <w:r>
        <w:rPr>
          <w:color w:val="auto"/>
          <w:highlight w:val="none"/>
        </w:rPr>
        <w:t>若违反上述规定，所投标无效，并承担相应的责任。</w:t>
      </w:r>
    </w:p>
    <w:p w14:paraId="4DC8BB2A">
      <w:pPr>
        <w:bidi w:val="0"/>
        <w:rPr>
          <w:color w:val="auto"/>
          <w:highlight w:val="none"/>
        </w:rPr>
      </w:pPr>
      <w:r>
        <w:rPr>
          <w:color w:val="auto"/>
          <w:highlight w:val="none"/>
        </w:rPr>
        <w:t>特此承诺！</w:t>
      </w:r>
    </w:p>
    <w:p w14:paraId="52CF9DFA">
      <w:pPr>
        <w:spacing w:line="480" w:lineRule="exact"/>
        <w:jc w:val="left"/>
        <w:rPr>
          <w:rFonts w:ascii="宋体" w:hAnsi="宋体" w:cs="宋体"/>
          <w:color w:val="auto"/>
          <w:sz w:val="24"/>
        </w:rPr>
      </w:pPr>
    </w:p>
    <w:p w14:paraId="2A5DF39E">
      <w:pPr>
        <w:pStyle w:val="7"/>
        <w:spacing w:before="120" w:line="560" w:lineRule="exact"/>
        <w:ind w:firstLine="480"/>
        <w:rPr>
          <w:rFonts w:hint="eastAsia" w:eastAsia="宋体"/>
          <w:color w:val="auto"/>
          <w:sz w:val="24"/>
          <w:shd w:val="clear" w:color="auto" w:fill="FFFFFF"/>
          <w:lang w:eastAsia="zh-CN"/>
        </w:rPr>
      </w:pPr>
    </w:p>
    <w:p w14:paraId="4CF84821">
      <w:pPr>
        <w:rPr>
          <w:rFonts w:hint="eastAsia"/>
          <w:color w:val="auto"/>
          <w:lang w:eastAsia="zh-CN"/>
        </w:rPr>
      </w:pPr>
    </w:p>
    <w:p w14:paraId="68AEC1CB">
      <w:pPr>
        <w:pStyle w:val="7"/>
        <w:spacing w:before="120" w:line="560" w:lineRule="exact"/>
        <w:ind w:firstLine="480"/>
        <w:rPr>
          <w:color w:val="auto"/>
          <w:sz w:val="24"/>
          <w:shd w:val="clear" w:color="auto" w:fill="FFFFFF"/>
        </w:rPr>
      </w:pPr>
    </w:p>
    <w:p w14:paraId="5F031C69">
      <w:pPr>
        <w:spacing w:line="480" w:lineRule="exact"/>
        <w:rPr>
          <w:rFonts w:ascii="宋体" w:hAnsi="宋体" w:cs="新宋体-18030"/>
          <w:color w:val="auto"/>
          <w:kern w:val="0"/>
          <w:sz w:val="24"/>
        </w:rPr>
      </w:pPr>
      <w:r>
        <w:rPr>
          <w:rFonts w:hint="eastAsia" w:ascii="宋体" w:hAnsi="宋体" w:cs="新宋体-18030"/>
          <w:color w:val="auto"/>
          <w:kern w:val="0"/>
          <w:sz w:val="24"/>
          <w:lang w:val="en-US" w:eastAsia="zh-CN"/>
        </w:rPr>
        <w:t>磋商申请人</w:t>
      </w:r>
      <w:r>
        <w:rPr>
          <w:rFonts w:hint="eastAsia" w:ascii="宋体" w:hAnsi="宋体" w:cs="新宋体-18030"/>
          <w:color w:val="auto"/>
          <w:kern w:val="0"/>
          <w:sz w:val="24"/>
        </w:rPr>
        <w:t>：</w:t>
      </w:r>
      <w:r>
        <w:rPr>
          <w:rFonts w:hint="eastAsia" w:ascii="宋体" w:hAnsi="宋体" w:cs="新宋体-18030"/>
          <w:color w:val="auto"/>
          <w:kern w:val="0"/>
          <w:sz w:val="24"/>
          <w:u w:val="single"/>
        </w:rPr>
        <w:t xml:space="preserve">                     </w:t>
      </w:r>
      <w:r>
        <w:rPr>
          <w:rFonts w:hint="eastAsia" w:ascii="宋体" w:hAnsi="宋体" w:cs="新宋体-18030"/>
          <w:color w:val="auto"/>
          <w:kern w:val="0"/>
          <w:sz w:val="24"/>
        </w:rPr>
        <w:t>（</w:t>
      </w:r>
      <w:r>
        <w:rPr>
          <w:rFonts w:hint="eastAsia" w:ascii="宋体" w:hAnsi="宋体"/>
          <w:color w:val="auto"/>
          <w:sz w:val="24"/>
        </w:rPr>
        <w:t>加盖公章</w:t>
      </w:r>
      <w:r>
        <w:rPr>
          <w:rFonts w:hint="eastAsia" w:ascii="宋体" w:hAnsi="宋体" w:cs="新宋体-18030"/>
          <w:color w:val="auto"/>
          <w:kern w:val="0"/>
          <w:sz w:val="24"/>
        </w:rPr>
        <w:t>）</w:t>
      </w:r>
    </w:p>
    <w:p w14:paraId="0B48B218">
      <w:pPr>
        <w:spacing w:line="480" w:lineRule="exact"/>
        <w:rPr>
          <w:rFonts w:ascii="宋体" w:hAnsi="宋体" w:cs="新宋体-18030"/>
          <w:color w:val="auto"/>
          <w:kern w:val="0"/>
          <w:sz w:val="24"/>
        </w:rPr>
      </w:pPr>
      <w:r>
        <w:rPr>
          <w:rFonts w:hint="eastAsia" w:ascii="宋体" w:hAnsi="宋体" w:cs="新宋体-18030"/>
          <w:color w:val="auto"/>
          <w:kern w:val="0"/>
          <w:sz w:val="24"/>
        </w:rPr>
        <w:t>法人代表人或其授权代表人：</w:t>
      </w:r>
      <w:r>
        <w:rPr>
          <w:rFonts w:hint="eastAsia" w:ascii="宋体" w:hAnsi="宋体" w:cs="新宋体-18030"/>
          <w:color w:val="auto"/>
          <w:kern w:val="0"/>
          <w:sz w:val="24"/>
          <w:u w:val="single"/>
        </w:rPr>
        <w:t xml:space="preserve">                 </w:t>
      </w:r>
      <w:r>
        <w:rPr>
          <w:rFonts w:hint="eastAsia" w:ascii="宋体" w:hAnsi="宋体" w:cs="新宋体-18030"/>
          <w:color w:val="auto"/>
          <w:kern w:val="0"/>
          <w:sz w:val="24"/>
        </w:rPr>
        <w:t>（签字或盖章）</w:t>
      </w:r>
    </w:p>
    <w:p w14:paraId="4D3A11E5">
      <w:pPr>
        <w:spacing w:before="360" w:after="360"/>
        <w:rPr>
          <w:rFonts w:ascii="宋体" w:hAnsi="宋体" w:cs="宋体"/>
          <w:color w:val="auto"/>
          <w:sz w:val="24"/>
          <w:shd w:val="clear" w:color="auto" w:fill="FFFFFF"/>
        </w:rPr>
      </w:pPr>
      <w:r>
        <w:rPr>
          <w:rFonts w:hint="eastAsia" w:ascii="宋体" w:hAnsi="宋体" w:cs="新宋体-18030"/>
          <w:color w:val="auto"/>
          <w:kern w:val="0"/>
          <w:sz w:val="24"/>
        </w:rPr>
        <w:t>日期：</w:t>
      </w:r>
      <w:r>
        <w:rPr>
          <w:rFonts w:ascii="宋体" w:hAnsi="宋体"/>
          <w:color w:val="auto"/>
          <w:sz w:val="24"/>
          <w:u w:val="single"/>
        </w:rPr>
        <w:t xml:space="preserve">         </w:t>
      </w:r>
      <w:r>
        <w:rPr>
          <w:rFonts w:hint="eastAsia" w:ascii="宋体" w:hAnsi="宋体"/>
          <w:color w:val="auto"/>
          <w:sz w:val="24"/>
        </w:rPr>
        <w:t>年</w:t>
      </w:r>
      <w:r>
        <w:rPr>
          <w:rFonts w:ascii="宋体" w:hAnsi="宋体"/>
          <w:color w:val="auto"/>
          <w:sz w:val="24"/>
          <w:u w:val="single"/>
        </w:rPr>
        <w:t xml:space="preserve">       </w:t>
      </w:r>
      <w:r>
        <w:rPr>
          <w:rFonts w:hint="eastAsia" w:ascii="宋体" w:hAnsi="宋体"/>
          <w:color w:val="auto"/>
          <w:sz w:val="24"/>
        </w:rPr>
        <w:t>月</w:t>
      </w:r>
      <w:r>
        <w:rPr>
          <w:rFonts w:ascii="宋体" w:hAnsi="宋体"/>
          <w:color w:val="auto"/>
          <w:sz w:val="24"/>
          <w:u w:val="single"/>
        </w:rPr>
        <w:t xml:space="preserve">        </w:t>
      </w:r>
      <w:r>
        <w:rPr>
          <w:rFonts w:hint="eastAsia" w:ascii="宋体" w:hAnsi="宋体"/>
          <w:color w:val="auto"/>
          <w:sz w:val="24"/>
        </w:rPr>
        <w:t>日</w:t>
      </w:r>
      <w:r>
        <w:rPr>
          <w:rFonts w:hint="eastAsia" w:ascii="宋体" w:hAnsi="宋体"/>
          <w:color w:val="auto"/>
          <w:sz w:val="24"/>
          <w:lang w:val="en-US" w:eastAsia="zh-CN"/>
        </w:rPr>
        <w:t xml:space="preserve"> </w:t>
      </w:r>
    </w:p>
    <w:p w14:paraId="576F40B2">
      <w:pPr>
        <w:spacing w:line="360" w:lineRule="auto"/>
        <w:jc w:val="left"/>
        <w:rPr>
          <w:rFonts w:ascii="宋体" w:hAnsi="宋体"/>
          <w:color w:val="auto"/>
          <w:sz w:val="24"/>
          <w:shd w:val="clear" w:color="auto" w:fill="FFFFFF"/>
        </w:rPr>
      </w:pPr>
    </w:p>
    <w:p w14:paraId="595A4D71">
      <w:pPr>
        <w:spacing w:line="360" w:lineRule="auto"/>
        <w:jc w:val="left"/>
        <w:rPr>
          <w:rFonts w:ascii="宋体" w:hAnsi="宋体"/>
          <w:color w:val="auto"/>
          <w:sz w:val="24"/>
          <w:shd w:val="clear" w:color="auto" w:fill="FFFFFF"/>
        </w:rPr>
      </w:pPr>
      <w:r>
        <w:rPr>
          <w:rFonts w:hint="eastAsia" w:ascii="宋体" w:hAnsi="宋体"/>
          <w:color w:val="auto"/>
          <w:sz w:val="24"/>
          <w:shd w:val="clear" w:color="auto" w:fill="FFFFFF"/>
        </w:rPr>
        <w:t>注：</w:t>
      </w:r>
    </w:p>
    <w:p w14:paraId="692EF412">
      <w:pPr>
        <w:spacing w:line="360" w:lineRule="auto"/>
        <w:jc w:val="left"/>
        <w:rPr>
          <w:rFonts w:ascii="宋体" w:hAnsi="宋体"/>
          <w:color w:val="auto"/>
          <w:sz w:val="24"/>
          <w:shd w:val="clear" w:color="auto" w:fill="FFFFFF"/>
        </w:rPr>
      </w:pPr>
      <w:r>
        <w:rPr>
          <w:rFonts w:hint="eastAsia" w:ascii="宋体" w:hAnsi="宋体"/>
          <w:color w:val="auto"/>
          <w:sz w:val="24"/>
          <w:shd w:val="clear" w:color="auto" w:fill="FFFFFF"/>
        </w:rPr>
        <w:t>1、</w:t>
      </w:r>
      <w:r>
        <w:rPr>
          <w:rFonts w:hint="eastAsia" w:ascii="宋体" w:hAnsi="宋体" w:cs="新宋体-18030"/>
          <w:color w:val="auto"/>
          <w:kern w:val="0"/>
          <w:sz w:val="24"/>
        </w:rPr>
        <w:t>供应商</w:t>
      </w:r>
      <w:r>
        <w:rPr>
          <w:rFonts w:hint="eastAsia" w:ascii="宋体" w:hAnsi="宋体"/>
          <w:color w:val="auto"/>
          <w:sz w:val="24"/>
          <w:shd w:val="clear" w:color="auto" w:fill="FFFFFF"/>
        </w:rPr>
        <w:t>应按照“供应商资格要求”进行声明；</w:t>
      </w:r>
    </w:p>
    <w:p w14:paraId="3F45F302">
      <w:pPr>
        <w:rPr>
          <w:rFonts w:ascii="宋体" w:hAnsi="宋体"/>
          <w:color w:val="auto"/>
          <w:sz w:val="24"/>
          <w:shd w:val="clear" w:color="auto" w:fill="FFFFFF"/>
        </w:rPr>
      </w:pPr>
      <w:r>
        <w:rPr>
          <w:rFonts w:hint="eastAsia" w:ascii="宋体" w:hAnsi="宋体"/>
          <w:color w:val="auto"/>
          <w:sz w:val="24"/>
          <w:shd w:val="clear" w:color="auto" w:fill="FFFFFF"/>
        </w:rPr>
        <w:t>2、若竞争性磋商文件中明确要求提供证明资料的，以证明资料为准。</w:t>
      </w:r>
    </w:p>
    <w:p w14:paraId="5A1AE504">
      <w:pPr>
        <w:spacing w:line="480" w:lineRule="exact"/>
        <w:jc w:val="left"/>
        <w:rPr>
          <w:rFonts w:ascii="宋体" w:hAnsi="宋体"/>
          <w:color w:val="auto"/>
          <w:sz w:val="24"/>
        </w:rPr>
      </w:pPr>
    </w:p>
    <w:p w14:paraId="42434729">
      <w:pPr>
        <w:pStyle w:val="4"/>
        <w:keepNext/>
        <w:keepLines/>
        <w:pageBreakBefore/>
        <w:widowControl w:val="0"/>
        <w:kinsoku/>
        <w:wordWrap/>
        <w:overflowPunct/>
        <w:topLinePunct w:val="0"/>
        <w:autoSpaceDE/>
        <w:autoSpaceDN/>
        <w:bidi w:val="0"/>
        <w:adjustRightInd/>
        <w:snapToGrid/>
        <w:textAlignment w:val="auto"/>
        <w:rPr>
          <w:rFonts w:hint="eastAsia" w:ascii="宋体" w:hAnsi="宋体" w:eastAsia="宋体"/>
          <w:color w:val="auto"/>
          <w:lang w:val="en-US" w:eastAsia="zh-CN"/>
        </w:rPr>
      </w:pPr>
      <w:bookmarkStart w:id="577" w:name="_Toc27018"/>
      <w:r>
        <w:rPr>
          <w:rFonts w:hint="eastAsia"/>
          <w:snapToGrid w:val="0"/>
          <w:color w:val="auto"/>
          <w:shd w:val="clear" w:color="auto" w:fill="FFFFFF"/>
        </w:rPr>
        <w:t>附件三、</w:t>
      </w:r>
      <w:r>
        <w:rPr>
          <w:rFonts w:hint="eastAsia" w:ascii="宋体" w:hAnsi="宋体"/>
          <w:color w:val="auto"/>
        </w:rPr>
        <w:t>法定代表人身份证明书</w:t>
      </w:r>
      <w:bookmarkEnd w:id="577"/>
      <w:r>
        <w:rPr>
          <w:rFonts w:hint="eastAsia" w:ascii="宋体" w:hAnsi="宋体"/>
          <w:color w:val="auto"/>
          <w:lang w:val="en-US" w:eastAsia="zh-CN"/>
        </w:rPr>
        <w:t>格式</w:t>
      </w:r>
    </w:p>
    <w:p w14:paraId="6F3D73CC">
      <w:pPr>
        <w:spacing w:line="480" w:lineRule="exact"/>
        <w:jc w:val="center"/>
        <w:rPr>
          <w:rFonts w:ascii="宋体" w:hAnsi="宋体"/>
          <w:b/>
          <w:color w:val="auto"/>
          <w:sz w:val="24"/>
        </w:rPr>
      </w:pPr>
    </w:p>
    <w:p w14:paraId="5B7385D9">
      <w:pPr>
        <w:spacing w:line="480" w:lineRule="auto"/>
        <w:rPr>
          <w:rFonts w:hint="eastAsia" w:ascii="宋体" w:hAnsi="宋体"/>
          <w:color w:val="auto"/>
          <w:sz w:val="24"/>
          <w:u w:val="single"/>
        </w:rPr>
      </w:pPr>
      <w:r>
        <w:rPr>
          <w:rFonts w:hint="eastAsia" w:ascii="宋体" w:hAnsi="宋体" w:cs="新宋体-18030"/>
          <w:color w:val="auto"/>
          <w:kern w:val="0"/>
          <w:sz w:val="24"/>
          <w:lang w:val="en-US" w:eastAsia="zh-CN"/>
        </w:rPr>
        <w:t>磋商申请人</w:t>
      </w:r>
      <w:r>
        <w:rPr>
          <w:rFonts w:hint="eastAsia" w:ascii="宋体" w:hAnsi="宋体"/>
          <w:color w:val="auto"/>
          <w:sz w:val="24"/>
        </w:rPr>
        <w:t>名称：</w:t>
      </w:r>
      <w:r>
        <w:rPr>
          <w:rFonts w:ascii="宋体" w:hAnsi="宋体"/>
          <w:color w:val="auto"/>
          <w:sz w:val="24"/>
          <w:u w:val="single"/>
        </w:rPr>
        <w:t xml:space="preserve">       </w:t>
      </w:r>
    </w:p>
    <w:p w14:paraId="53E90B6F">
      <w:pPr>
        <w:spacing w:line="480" w:lineRule="auto"/>
        <w:rPr>
          <w:rFonts w:ascii="宋体" w:hAnsi="宋体"/>
          <w:color w:val="auto"/>
          <w:sz w:val="24"/>
        </w:rPr>
      </w:pPr>
      <w:r>
        <w:rPr>
          <w:rFonts w:hint="eastAsia" w:ascii="宋体" w:hAnsi="宋体"/>
          <w:color w:val="auto"/>
          <w:sz w:val="24"/>
        </w:rPr>
        <w:t>单位性质：</w:t>
      </w:r>
      <w:r>
        <w:rPr>
          <w:rFonts w:ascii="宋体" w:hAnsi="宋体"/>
          <w:color w:val="auto"/>
          <w:sz w:val="24"/>
          <w:u w:val="single"/>
        </w:rPr>
        <w:t xml:space="preserve">                          </w:t>
      </w:r>
    </w:p>
    <w:p w14:paraId="6D36C3E0">
      <w:pPr>
        <w:spacing w:line="480" w:lineRule="auto"/>
        <w:rPr>
          <w:rFonts w:ascii="宋体" w:hAnsi="宋体"/>
          <w:color w:val="auto"/>
          <w:sz w:val="24"/>
        </w:rPr>
      </w:pPr>
      <w:r>
        <w:rPr>
          <w:rFonts w:hint="eastAsia" w:ascii="宋体" w:hAnsi="宋体"/>
          <w:color w:val="auto"/>
          <w:sz w:val="24"/>
        </w:rPr>
        <w:t>成立时间：</w:t>
      </w:r>
      <w:r>
        <w:rPr>
          <w:rFonts w:ascii="宋体" w:hAnsi="宋体"/>
          <w:color w:val="auto"/>
          <w:sz w:val="24"/>
          <w:u w:val="single"/>
        </w:rPr>
        <w:t xml:space="preserve">        </w:t>
      </w:r>
      <w:r>
        <w:rPr>
          <w:rFonts w:hint="eastAsia" w:ascii="宋体" w:hAnsi="宋体"/>
          <w:color w:val="auto"/>
          <w:sz w:val="24"/>
        </w:rPr>
        <w:t>年</w:t>
      </w:r>
      <w:r>
        <w:rPr>
          <w:rFonts w:ascii="宋体" w:hAnsi="宋体"/>
          <w:color w:val="auto"/>
          <w:sz w:val="24"/>
          <w:u w:val="single"/>
        </w:rPr>
        <w:t xml:space="preserve">       </w:t>
      </w:r>
      <w:r>
        <w:rPr>
          <w:rFonts w:hint="eastAsia" w:ascii="宋体" w:hAnsi="宋体"/>
          <w:color w:val="auto"/>
          <w:sz w:val="24"/>
        </w:rPr>
        <w:t>月</w:t>
      </w:r>
      <w:r>
        <w:rPr>
          <w:rFonts w:ascii="宋体" w:hAnsi="宋体"/>
          <w:color w:val="auto"/>
          <w:sz w:val="24"/>
          <w:u w:val="single"/>
        </w:rPr>
        <w:t xml:space="preserve">       </w:t>
      </w:r>
      <w:r>
        <w:rPr>
          <w:rFonts w:hint="eastAsia" w:ascii="宋体" w:hAnsi="宋体"/>
          <w:color w:val="auto"/>
          <w:sz w:val="24"/>
        </w:rPr>
        <w:t>日</w:t>
      </w:r>
    </w:p>
    <w:p w14:paraId="5499030E">
      <w:pPr>
        <w:spacing w:line="480" w:lineRule="auto"/>
        <w:rPr>
          <w:rFonts w:ascii="宋体" w:hAnsi="宋体"/>
          <w:color w:val="auto"/>
          <w:sz w:val="24"/>
        </w:rPr>
      </w:pPr>
      <w:r>
        <w:rPr>
          <w:rFonts w:hint="eastAsia" w:ascii="宋体" w:hAnsi="宋体"/>
          <w:color w:val="auto"/>
          <w:sz w:val="24"/>
        </w:rPr>
        <w:t>经营期限：</w:t>
      </w:r>
      <w:r>
        <w:rPr>
          <w:rFonts w:ascii="宋体" w:hAnsi="宋体"/>
          <w:color w:val="auto"/>
          <w:sz w:val="24"/>
          <w:u w:val="single"/>
        </w:rPr>
        <w:t xml:space="preserve">                          </w:t>
      </w:r>
    </w:p>
    <w:p w14:paraId="4D7DF37B">
      <w:pPr>
        <w:spacing w:line="480" w:lineRule="auto"/>
        <w:rPr>
          <w:rFonts w:hint="eastAsia" w:ascii="宋体" w:hAnsi="宋体"/>
          <w:color w:val="auto"/>
          <w:sz w:val="24"/>
          <w:u w:val="single"/>
        </w:rPr>
      </w:pPr>
      <w:r>
        <w:rPr>
          <w:rFonts w:hint="eastAsia" w:ascii="宋体" w:hAnsi="宋体"/>
          <w:color w:val="auto"/>
          <w:sz w:val="24"/>
        </w:rPr>
        <w:t>姓名：</w:t>
      </w:r>
      <w:r>
        <w:rPr>
          <w:rFonts w:ascii="宋体" w:hAnsi="宋体"/>
          <w:color w:val="auto"/>
          <w:sz w:val="24"/>
          <w:u w:val="single"/>
        </w:rPr>
        <w:t xml:space="preserve">            </w:t>
      </w:r>
      <w:r>
        <w:rPr>
          <w:rFonts w:hint="eastAsia" w:ascii="宋体" w:hAnsi="宋体"/>
          <w:color w:val="auto"/>
          <w:sz w:val="24"/>
        </w:rPr>
        <w:t>性别：</w:t>
      </w:r>
      <w:r>
        <w:rPr>
          <w:rFonts w:ascii="宋体" w:hAnsi="宋体"/>
          <w:color w:val="auto"/>
          <w:sz w:val="24"/>
          <w:u w:val="single"/>
        </w:rPr>
        <w:t xml:space="preserve">            </w:t>
      </w:r>
      <w:r>
        <w:rPr>
          <w:rFonts w:hint="eastAsia" w:ascii="宋体" w:hAnsi="宋体"/>
          <w:color w:val="auto"/>
          <w:sz w:val="24"/>
        </w:rPr>
        <w:t>年龄：</w:t>
      </w:r>
      <w:r>
        <w:rPr>
          <w:rFonts w:ascii="宋体" w:hAnsi="宋体"/>
          <w:color w:val="auto"/>
          <w:sz w:val="24"/>
          <w:u w:val="single"/>
        </w:rPr>
        <w:t xml:space="preserve">            </w:t>
      </w:r>
      <w:r>
        <w:rPr>
          <w:rFonts w:hint="eastAsia" w:ascii="宋体" w:hAnsi="宋体"/>
          <w:color w:val="auto"/>
          <w:sz w:val="24"/>
        </w:rPr>
        <w:t>职务：</w:t>
      </w:r>
      <w:r>
        <w:rPr>
          <w:rFonts w:ascii="宋体" w:hAnsi="宋体"/>
          <w:color w:val="auto"/>
          <w:sz w:val="24"/>
          <w:u w:val="single"/>
        </w:rPr>
        <w:t xml:space="preserve">        </w:t>
      </w:r>
    </w:p>
    <w:p w14:paraId="58221B74">
      <w:pPr>
        <w:spacing w:line="480" w:lineRule="auto"/>
        <w:rPr>
          <w:rFonts w:ascii="宋体" w:hAnsi="宋体"/>
          <w:color w:val="auto"/>
          <w:sz w:val="24"/>
        </w:rPr>
      </w:pPr>
      <w:r>
        <w:rPr>
          <w:rFonts w:hint="eastAsia" w:ascii="宋体" w:hAnsi="宋体"/>
          <w:color w:val="auto"/>
          <w:sz w:val="24"/>
        </w:rPr>
        <w:t>系</w:t>
      </w:r>
      <w:r>
        <w:rPr>
          <w:rFonts w:ascii="宋体" w:hAnsi="宋体"/>
          <w:color w:val="auto"/>
          <w:sz w:val="24"/>
          <w:u w:val="single"/>
        </w:rPr>
        <w:t xml:space="preserve">                        </w:t>
      </w:r>
      <w:r>
        <w:rPr>
          <w:rFonts w:hint="eastAsia" w:ascii="宋体" w:hAnsi="宋体"/>
          <w:color w:val="auto"/>
          <w:sz w:val="24"/>
        </w:rPr>
        <w:t>（</w:t>
      </w:r>
      <w:r>
        <w:rPr>
          <w:rFonts w:hint="eastAsia" w:ascii="宋体" w:hAnsi="宋体"/>
          <w:color w:val="auto"/>
          <w:sz w:val="24"/>
          <w:lang w:val="en-US" w:eastAsia="zh-CN"/>
        </w:rPr>
        <w:t>磋商申请人</w:t>
      </w:r>
      <w:r>
        <w:rPr>
          <w:rFonts w:hint="eastAsia" w:ascii="宋体" w:hAnsi="宋体"/>
          <w:color w:val="auto"/>
          <w:sz w:val="24"/>
        </w:rPr>
        <w:t>名称）的法定代表人。</w:t>
      </w:r>
    </w:p>
    <w:p w14:paraId="24D45A8B">
      <w:pPr>
        <w:spacing w:line="480" w:lineRule="exact"/>
        <w:ind w:firstLine="480" w:firstLineChars="200"/>
        <w:rPr>
          <w:rFonts w:ascii="宋体" w:hAnsi="宋体"/>
          <w:color w:val="auto"/>
          <w:sz w:val="24"/>
        </w:rPr>
      </w:pPr>
    </w:p>
    <w:p w14:paraId="748CE134">
      <w:pPr>
        <w:spacing w:line="480" w:lineRule="exact"/>
        <w:ind w:firstLine="480" w:firstLineChars="200"/>
        <w:rPr>
          <w:rFonts w:ascii="宋体" w:hAnsi="宋体"/>
          <w:color w:val="auto"/>
          <w:sz w:val="24"/>
        </w:rPr>
      </w:pPr>
      <w:r>
        <w:rPr>
          <w:rFonts w:hint="eastAsia" w:ascii="宋体" w:hAnsi="宋体"/>
          <w:color w:val="auto"/>
          <w:sz w:val="24"/>
        </w:rPr>
        <w:t>特此证明。</w:t>
      </w:r>
    </w:p>
    <w:p w14:paraId="152C2C9C">
      <w:pPr>
        <w:spacing w:line="480" w:lineRule="exact"/>
        <w:rPr>
          <w:rFonts w:ascii="宋体" w:hAnsi="宋体"/>
          <w:b/>
          <w:bCs/>
          <w:color w:val="auto"/>
          <w:sz w:val="24"/>
        </w:rPr>
      </w:pPr>
    </w:p>
    <w:p w14:paraId="1DAC1B01">
      <w:pPr>
        <w:spacing w:line="480" w:lineRule="exact"/>
        <w:rPr>
          <w:rFonts w:ascii="宋体" w:hAnsi="宋体"/>
          <w:color w:val="auto"/>
          <w:sz w:val="24"/>
        </w:rPr>
      </w:pPr>
      <w:r>
        <w:rPr>
          <w:rFonts w:hint="eastAsia" w:ascii="宋体" w:hAnsi="宋体"/>
          <w:b/>
          <w:bCs/>
          <w:color w:val="auto"/>
          <w:sz w:val="24"/>
        </w:rPr>
        <w:t>注</w:t>
      </w:r>
      <w:r>
        <w:rPr>
          <w:rFonts w:ascii="宋体" w:hAnsi="宋体"/>
          <w:b/>
          <w:bCs/>
          <w:color w:val="auto"/>
          <w:sz w:val="24"/>
        </w:rPr>
        <w:t>:</w:t>
      </w:r>
      <w:r>
        <w:rPr>
          <w:rFonts w:hint="eastAsia" w:ascii="宋体" w:hAnsi="宋体"/>
          <w:b/>
          <w:bCs/>
          <w:color w:val="auto"/>
          <w:sz w:val="24"/>
        </w:rPr>
        <w:t>后附法定代表人身份证复印件。</w:t>
      </w:r>
    </w:p>
    <w:p w14:paraId="0F14585F">
      <w:pPr>
        <w:spacing w:line="480" w:lineRule="exact"/>
        <w:rPr>
          <w:rFonts w:ascii="宋体" w:hAnsi="宋体"/>
          <w:color w:val="auto"/>
          <w:sz w:val="24"/>
        </w:rPr>
      </w:pPr>
    </w:p>
    <w:p w14:paraId="0BDA641A">
      <w:pPr>
        <w:spacing w:line="480" w:lineRule="exact"/>
        <w:ind w:firstLine="3360" w:firstLineChars="1400"/>
        <w:rPr>
          <w:rFonts w:ascii="宋体" w:hAnsi="宋体"/>
          <w:color w:val="auto"/>
          <w:sz w:val="24"/>
        </w:rPr>
      </w:pPr>
      <w:r>
        <w:rPr>
          <w:rFonts w:hint="eastAsia" w:ascii="宋体" w:hAnsi="宋体" w:cs="新宋体-18030"/>
          <w:color w:val="auto"/>
          <w:kern w:val="0"/>
          <w:sz w:val="24"/>
          <w:lang w:val="en-US" w:eastAsia="zh-CN"/>
        </w:rPr>
        <w:t>磋商申请人</w:t>
      </w:r>
      <w:r>
        <w:rPr>
          <w:rFonts w:hint="eastAsia" w:ascii="宋体" w:hAnsi="宋体"/>
          <w:color w:val="auto"/>
          <w:sz w:val="24"/>
        </w:rPr>
        <w:t>：</w:t>
      </w:r>
      <w:r>
        <w:rPr>
          <w:rFonts w:ascii="宋体" w:hAnsi="宋体"/>
          <w:color w:val="auto"/>
          <w:sz w:val="24"/>
          <w:u w:val="single"/>
        </w:rPr>
        <w:t xml:space="preserve">                    </w:t>
      </w:r>
      <w:r>
        <w:rPr>
          <w:rFonts w:hint="eastAsia" w:ascii="宋体" w:hAnsi="宋体"/>
          <w:color w:val="auto"/>
          <w:sz w:val="24"/>
        </w:rPr>
        <w:t>（加盖公章）</w:t>
      </w:r>
    </w:p>
    <w:p w14:paraId="5664A9A2">
      <w:pPr>
        <w:spacing w:line="480" w:lineRule="exact"/>
        <w:ind w:firstLine="3840" w:firstLineChars="1600"/>
        <w:rPr>
          <w:rFonts w:hint="eastAsia" w:ascii="宋体" w:hAnsi="宋体" w:eastAsia="宋体"/>
          <w:color w:val="auto"/>
          <w:sz w:val="24"/>
          <w:lang w:val="en-US" w:eastAsia="zh-CN"/>
        </w:rPr>
      </w:pPr>
      <w:r>
        <w:rPr>
          <w:rFonts w:hint="eastAsia" w:ascii="宋体" w:hAnsi="宋体"/>
          <w:color w:val="auto"/>
          <w:sz w:val="24"/>
          <w:u w:val="none"/>
          <w:lang w:val="en-US" w:eastAsia="zh-CN"/>
        </w:rPr>
        <w:t>日期：</w:t>
      </w:r>
      <w:r>
        <w:rPr>
          <w:rFonts w:ascii="宋体" w:hAnsi="宋体"/>
          <w:color w:val="auto"/>
          <w:sz w:val="24"/>
          <w:u w:val="single"/>
        </w:rPr>
        <w:t xml:space="preserve">         </w:t>
      </w:r>
      <w:r>
        <w:rPr>
          <w:rFonts w:hint="eastAsia" w:ascii="宋体" w:hAnsi="宋体"/>
          <w:color w:val="auto"/>
          <w:sz w:val="24"/>
        </w:rPr>
        <w:t>年</w:t>
      </w:r>
      <w:r>
        <w:rPr>
          <w:rFonts w:ascii="宋体" w:hAnsi="宋体"/>
          <w:color w:val="auto"/>
          <w:sz w:val="24"/>
          <w:u w:val="single"/>
        </w:rPr>
        <w:t xml:space="preserve">       </w:t>
      </w:r>
      <w:r>
        <w:rPr>
          <w:rFonts w:hint="eastAsia" w:ascii="宋体" w:hAnsi="宋体"/>
          <w:color w:val="auto"/>
          <w:sz w:val="24"/>
        </w:rPr>
        <w:t>月</w:t>
      </w:r>
      <w:r>
        <w:rPr>
          <w:rFonts w:ascii="宋体" w:hAnsi="宋体"/>
          <w:color w:val="auto"/>
          <w:sz w:val="24"/>
          <w:u w:val="single"/>
        </w:rPr>
        <w:t xml:space="preserve">        </w:t>
      </w:r>
      <w:r>
        <w:rPr>
          <w:rFonts w:hint="eastAsia" w:ascii="宋体" w:hAnsi="宋体"/>
          <w:color w:val="auto"/>
          <w:sz w:val="24"/>
        </w:rPr>
        <w:t>日</w:t>
      </w:r>
      <w:r>
        <w:rPr>
          <w:rFonts w:hint="eastAsia" w:ascii="宋体" w:hAnsi="宋体"/>
          <w:color w:val="auto"/>
          <w:sz w:val="24"/>
          <w:lang w:val="en-US" w:eastAsia="zh-CN"/>
        </w:rPr>
        <w:t xml:space="preserve"> </w:t>
      </w:r>
    </w:p>
    <w:tbl>
      <w:tblPr>
        <w:tblStyle w:val="25"/>
        <w:tblpPr w:leftFromText="180" w:rightFromText="180" w:vertAnchor="text" w:horzAnchor="page" w:tblpX="1258" w:tblpY="4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57"/>
        <w:gridCol w:w="4757"/>
      </w:tblGrid>
      <w:tr w14:paraId="56A0D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8" w:hRule="atLeast"/>
        </w:trPr>
        <w:tc>
          <w:tcPr>
            <w:tcW w:w="4757" w:type="dxa"/>
            <w:vAlign w:val="center"/>
          </w:tcPr>
          <w:p w14:paraId="32CAD4B3">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b/>
                <w:bCs/>
                <w:color w:val="auto"/>
                <w:sz w:val="32"/>
                <w:szCs w:val="32"/>
                <w:lang w:val="en-US" w:eastAsia="zh-CN"/>
              </w:rPr>
            </w:pPr>
            <w:r>
              <w:rPr>
                <w:rFonts w:hint="eastAsia"/>
                <w:b/>
                <w:bCs/>
                <w:color w:val="auto"/>
                <w:sz w:val="32"/>
                <w:szCs w:val="32"/>
                <w:lang w:val="en-US" w:eastAsia="zh-CN"/>
              </w:rPr>
              <w:t>身份证正面</w:t>
            </w:r>
          </w:p>
        </w:tc>
        <w:tc>
          <w:tcPr>
            <w:tcW w:w="4757" w:type="dxa"/>
            <w:vAlign w:val="center"/>
          </w:tcPr>
          <w:p w14:paraId="56A5FE96">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b/>
                <w:bCs/>
                <w:color w:val="auto"/>
                <w:sz w:val="32"/>
                <w:szCs w:val="32"/>
              </w:rPr>
            </w:pPr>
            <w:r>
              <w:rPr>
                <w:rFonts w:hint="eastAsia"/>
                <w:b/>
                <w:bCs/>
                <w:color w:val="auto"/>
                <w:sz w:val="32"/>
                <w:szCs w:val="32"/>
                <w:lang w:val="en-US" w:eastAsia="zh-CN"/>
              </w:rPr>
              <w:t>身份证背面</w:t>
            </w:r>
          </w:p>
        </w:tc>
      </w:tr>
    </w:tbl>
    <w:p w14:paraId="5485CFCD">
      <w:pPr>
        <w:spacing w:line="480" w:lineRule="exact"/>
        <w:rPr>
          <w:rFonts w:ascii="宋体" w:hAnsi="宋体"/>
          <w:color w:val="auto"/>
          <w:sz w:val="24"/>
        </w:rPr>
      </w:pPr>
    </w:p>
    <w:p w14:paraId="4DB48E2F">
      <w:pPr>
        <w:bidi w:val="0"/>
        <w:rPr>
          <w:color w:val="auto"/>
        </w:rPr>
      </w:pPr>
      <w:r>
        <w:rPr>
          <w:color w:val="auto"/>
        </w:rPr>
        <w:br w:type="page"/>
      </w:r>
    </w:p>
    <w:p w14:paraId="70893AC9">
      <w:pPr>
        <w:pStyle w:val="4"/>
        <w:bidi w:val="0"/>
        <w:rPr>
          <w:rFonts w:hint="eastAsia" w:ascii="宋体" w:hAnsi="宋体" w:eastAsia="宋体"/>
          <w:color w:val="auto"/>
          <w:lang w:val="en-US" w:eastAsia="zh-CN"/>
        </w:rPr>
      </w:pPr>
      <w:bookmarkStart w:id="578" w:name="_Toc7751"/>
      <w:r>
        <w:rPr>
          <w:rFonts w:hint="eastAsia"/>
          <w:snapToGrid w:val="0"/>
          <w:color w:val="auto"/>
          <w:shd w:val="clear" w:color="auto" w:fill="FFFFFF"/>
        </w:rPr>
        <w:t>附件四、</w:t>
      </w:r>
      <w:r>
        <w:rPr>
          <w:rFonts w:hint="eastAsia" w:ascii="宋体" w:hAnsi="宋体"/>
          <w:color w:val="auto"/>
        </w:rPr>
        <w:t>法定代表人授权委托书</w:t>
      </w:r>
      <w:bookmarkEnd w:id="578"/>
      <w:r>
        <w:rPr>
          <w:rFonts w:hint="eastAsia" w:hAnsi="宋体"/>
          <w:color w:val="auto"/>
          <w:lang w:val="en-US" w:eastAsia="zh-CN"/>
        </w:rPr>
        <w:t>格式</w:t>
      </w:r>
    </w:p>
    <w:p w14:paraId="2EC0C1B9">
      <w:pPr>
        <w:spacing w:line="480" w:lineRule="exact"/>
        <w:ind w:firstLine="480" w:firstLineChars="200"/>
        <w:rPr>
          <w:rFonts w:ascii="宋体" w:hAnsi="宋体"/>
          <w:color w:val="auto"/>
          <w:sz w:val="24"/>
        </w:rPr>
      </w:pPr>
      <w:r>
        <w:rPr>
          <w:rFonts w:hint="eastAsia" w:ascii="宋体" w:hAnsi="宋体"/>
          <w:color w:val="auto"/>
          <w:sz w:val="24"/>
        </w:rPr>
        <w:t>本授权书声明：</w:t>
      </w:r>
      <w:r>
        <w:rPr>
          <w:rFonts w:ascii="宋体" w:hAnsi="宋体"/>
          <w:color w:val="auto"/>
          <w:sz w:val="24"/>
          <w:u w:val="single"/>
        </w:rPr>
        <w:t xml:space="preserve">       </w:t>
      </w:r>
      <w:r>
        <w:rPr>
          <w:rFonts w:hint="eastAsia" w:ascii="宋体" w:hAnsi="宋体"/>
          <w:color w:val="auto"/>
          <w:sz w:val="24"/>
          <w:u w:val="single"/>
        </w:rPr>
        <w:t>（供应商全称）</w:t>
      </w:r>
      <w:r>
        <w:rPr>
          <w:rFonts w:ascii="宋体" w:hAnsi="宋体"/>
          <w:color w:val="auto"/>
          <w:sz w:val="24"/>
          <w:u w:val="single"/>
        </w:rPr>
        <w:t xml:space="preserve">     </w:t>
      </w:r>
      <w:r>
        <w:rPr>
          <w:rFonts w:hint="eastAsia" w:ascii="宋体" w:hAnsi="宋体"/>
          <w:color w:val="auto"/>
          <w:sz w:val="24"/>
        </w:rPr>
        <w:t>的法定代表人代表本公司授权</w:t>
      </w:r>
      <w:r>
        <w:rPr>
          <w:rFonts w:ascii="宋体" w:hAnsi="宋体"/>
          <w:color w:val="auto"/>
          <w:sz w:val="24"/>
          <w:u w:val="single"/>
        </w:rPr>
        <w:t xml:space="preserve">   </w:t>
      </w:r>
      <w:r>
        <w:rPr>
          <w:rFonts w:hint="eastAsia" w:ascii="宋体" w:hAnsi="宋体"/>
          <w:color w:val="auto"/>
          <w:sz w:val="24"/>
          <w:u w:val="single"/>
        </w:rPr>
        <w:t>（委托代理人姓名）</w:t>
      </w:r>
      <w:r>
        <w:rPr>
          <w:rFonts w:ascii="宋体" w:hAnsi="宋体"/>
          <w:color w:val="auto"/>
          <w:sz w:val="24"/>
          <w:u w:val="single"/>
        </w:rPr>
        <w:t xml:space="preserve">   </w:t>
      </w:r>
      <w:r>
        <w:rPr>
          <w:rFonts w:hint="eastAsia" w:ascii="宋体" w:hAnsi="宋体"/>
          <w:color w:val="auto"/>
          <w:sz w:val="24"/>
        </w:rPr>
        <w:t>为本公司合法代理人，以本单位名义亲自出席参加贵方组织的</w:t>
      </w:r>
      <w:r>
        <w:rPr>
          <w:rFonts w:ascii="宋体" w:hAnsi="宋体"/>
          <w:color w:val="auto"/>
          <w:sz w:val="24"/>
          <w:u w:val="single"/>
        </w:rPr>
        <w:t xml:space="preserve">  </w:t>
      </w:r>
      <w:r>
        <w:rPr>
          <w:rFonts w:hint="eastAsia" w:ascii="宋体" w:hAnsi="宋体"/>
          <w:color w:val="auto"/>
          <w:sz w:val="24"/>
          <w:u w:val="single"/>
          <w:lang w:eastAsia="zh-CN"/>
        </w:rPr>
        <w:t>永胜县三川镇中心卫生院重点乡镇卫生院提质建设ICU装修工程项目</w:t>
      </w:r>
      <w:r>
        <w:rPr>
          <w:rFonts w:ascii="宋体" w:hAnsi="宋体"/>
          <w:color w:val="auto"/>
          <w:sz w:val="24"/>
          <w:u w:val="single"/>
        </w:rPr>
        <w:t xml:space="preserve"> </w:t>
      </w:r>
      <w:r>
        <w:rPr>
          <w:rFonts w:hint="eastAsia" w:ascii="宋体" w:hAnsi="宋体"/>
          <w:color w:val="auto"/>
          <w:sz w:val="24"/>
        </w:rPr>
        <w:t>项目（项目编号：</w:t>
      </w:r>
      <w:r>
        <w:rPr>
          <w:rFonts w:ascii="宋体" w:hAnsi="宋体"/>
          <w:color w:val="auto"/>
          <w:sz w:val="24"/>
          <w:u w:val="single"/>
        </w:rPr>
        <w:t xml:space="preserve"> </w:t>
      </w:r>
      <w:r>
        <w:rPr>
          <w:rFonts w:hint="eastAsia" w:ascii="宋体" w:hAnsi="宋体"/>
          <w:color w:val="auto"/>
          <w:sz w:val="24"/>
          <w:u w:val="single"/>
          <w:lang w:eastAsia="zh-CN"/>
        </w:rPr>
        <w:t>YNLL-202408081</w:t>
      </w:r>
      <w:r>
        <w:rPr>
          <w:rFonts w:ascii="宋体" w:hAnsi="宋体"/>
          <w:color w:val="auto"/>
          <w:sz w:val="24"/>
          <w:u w:val="single"/>
        </w:rPr>
        <w:t xml:space="preserve"> </w:t>
      </w:r>
      <w:r>
        <w:rPr>
          <w:rFonts w:hint="eastAsia" w:ascii="宋体" w:hAnsi="宋体"/>
          <w:color w:val="auto"/>
          <w:sz w:val="24"/>
        </w:rPr>
        <w:t>）的磋商。代理人在本项目磋商过程中所签署的一切文件和处理与之有关的一切事务，我方均予承认。</w:t>
      </w:r>
    </w:p>
    <w:p w14:paraId="5DF9D828">
      <w:pPr>
        <w:spacing w:line="480" w:lineRule="exact"/>
        <w:ind w:firstLine="480" w:firstLineChars="200"/>
        <w:rPr>
          <w:rFonts w:ascii="宋体" w:hAnsi="宋体"/>
          <w:color w:val="auto"/>
          <w:sz w:val="24"/>
        </w:rPr>
      </w:pPr>
      <w:r>
        <w:rPr>
          <w:rFonts w:hint="eastAsia" w:ascii="宋体" w:hAnsi="宋体"/>
          <w:color w:val="auto"/>
          <w:sz w:val="24"/>
        </w:rPr>
        <w:t>代理人无转委托权。</w:t>
      </w:r>
    </w:p>
    <w:p w14:paraId="159E9AAD">
      <w:pPr>
        <w:spacing w:line="480" w:lineRule="exact"/>
        <w:ind w:firstLine="480" w:firstLineChars="200"/>
        <w:rPr>
          <w:rFonts w:ascii="宋体" w:hAnsi="宋体"/>
          <w:color w:val="auto"/>
          <w:sz w:val="24"/>
        </w:rPr>
      </w:pPr>
      <w:r>
        <w:rPr>
          <w:rFonts w:hint="eastAsia" w:ascii="宋体" w:hAnsi="宋体" w:cs="新宋体-18030"/>
          <w:color w:val="auto"/>
          <w:kern w:val="0"/>
          <w:sz w:val="24"/>
          <w:lang w:val="en-US" w:eastAsia="zh-CN"/>
        </w:rPr>
        <w:t>磋商申请人</w:t>
      </w:r>
      <w:r>
        <w:rPr>
          <w:rFonts w:hint="eastAsia" w:ascii="宋体" w:hAnsi="宋体"/>
          <w:color w:val="auto"/>
          <w:sz w:val="24"/>
        </w:rPr>
        <w:t>：</w:t>
      </w:r>
      <w:r>
        <w:rPr>
          <w:rFonts w:ascii="宋体" w:hAnsi="宋体"/>
          <w:color w:val="auto"/>
          <w:sz w:val="24"/>
          <w:u w:val="single"/>
        </w:rPr>
        <w:t xml:space="preserve">        </w:t>
      </w:r>
      <w:r>
        <w:rPr>
          <w:rFonts w:hint="eastAsia" w:ascii="宋体" w:hAnsi="宋体"/>
          <w:color w:val="auto"/>
          <w:sz w:val="24"/>
          <w:u w:val="single"/>
        </w:rPr>
        <w:t>（全称）</w:t>
      </w:r>
      <w:r>
        <w:rPr>
          <w:rFonts w:ascii="宋体" w:hAnsi="宋体"/>
          <w:color w:val="auto"/>
          <w:sz w:val="24"/>
          <w:u w:val="single"/>
        </w:rPr>
        <w:t xml:space="preserve">      </w:t>
      </w:r>
      <w:r>
        <w:rPr>
          <w:rFonts w:hint="eastAsia" w:ascii="宋体" w:hAnsi="宋体"/>
          <w:color w:val="auto"/>
          <w:sz w:val="24"/>
        </w:rPr>
        <w:t>（加盖公章）</w:t>
      </w:r>
    </w:p>
    <w:p w14:paraId="69606E41">
      <w:pPr>
        <w:spacing w:line="480" w:lineRule="exact"/>
        <w:ind w:firstLine="480" w:firstLineChars="200"/>
        <w:rPr>
          <w:rFonts w:ascii="宋体" w:hAnsi="宋体"/>
          <w:color w:val="auto"/>
          <w:sz w:val="24"/>
        </w:rPr>
      </w:pPr>
      <w:r>
        <w:rPr>
          <w:rFonts w:hint="eastAsia" w:ascii="宋体" w:hAnsi="宋体"/>
          <w:color w:val="auto"/>
          <w:sz w:val="24"/>
        </w:rPr>
        <w:t>法定代表人：</w:t>
      </w:r>
      <w:r>
        <w:rPr>
          <w:rFonts w:ascii="宋体" w:hAnsi="宋体"/>
          <w:color w:val="auto"/>
          <w:sz w:val="24"/>
          <w:u w:val="single"/>
        </w:rPr>
        <w:t xml:space="preserve">                      </w:t>
      </w:r>
      <w:r>
        <w:rPr>
          <w:rFonts w:hint="eastAsia" w:ascii="宋体" w:hAnsi="宋体"/>
          <w:color w:val="auto"/>
          <w:sz w:val="24"/>
        </w:rPr>
        <w:t>（签字或盖章）</w:t>
      </w:r>
    </w:p>
    <w:p w14:paraId="70BECB79">
      <w:pPr>
        <w:spacing w:line="480" w:lineRule="exact"/>
        <w:ind w:firstLine="480" w:firstLineChars="200"/>
        <w:rPr>
          <w:rFonts w:ascii="宋体" w:hAnsi="宋体"/>
          <w:color w:val="auto"/>
          <w:sz w:val="24"/>
        </w:rPr>
      </w:pPr>
      <w:r>
        <w:rPr>
          <w:rFonts w:hint="eastAsia" w:ascii="宋体" w:hAnsi="宋体"/>
          <w:color w:val="auto"/>
          <w:sz w:val="24"/>
        </w:rPr>
        <w:t>法定代表人身份证号码：</w:t>
      </w:r>
      <w:r>
        <w:rPr>
          <w:rFonts w:ascii="宋体" w:hAnsi="宋体"/>
          <w:color w:val="auto"/>
          <w:sz w:val="24"/>
          <w:u w:val="single"/>
        </w:rPr>
        <w:t xml:space="preserve">                             </w:t>
      </w:r>
    </w:p>
    <w:p w14:paraId="1365D74F">
      <w:pPr>
        <w:spacing w:line="480" w:lineRule="exact"/>
        <w:ind w:firstLine="480" w:firstLineChars="200"/>
        <w:rPr>
          <w:rFonts w:ascii="宋体" w:hAnsi="宋体"/>
          <w:color w:val="auto"/>
          <w:sz w:val="24"/>
        </w:rPr>
      </w:pPr>
      <w:r>
        <w:rPr>
          <w:rFonts w:hint="eastAsia" w:ascii="宋体" w:hAnsi="宋体"/>
          <w:color w:val="auto"/>
          <w:sz w:val="24"/>
        </w:rPr>
        <w:t>委托代理人：</w:t>
      </w:r>
      <w:r>
        <w:rPr>
          <w:rFonts w:ascii="宋体" w:hAnsi="宋体"/>
          <w:color w:val="auto"/>
          <w:sz w:val="24"/>
          <w:u w:val="single"/>
        </w:rPr>
        <w:t xml:space="preserve">                      </w:t>
      </w:r>
      <w:r>
        <w:rPr>
          <w:rFonts w:hint="eastAsia" w:ascii="宋体" w:hAnsi="宋体"/>
          <w:color w:val="auto"/>
          <w:sz w:val="24"/>
        </w:rPr>
        <w:t>（签字）</w:t>
      </w:r>
    </w:p>
    <w:p w14:paraId="50D5F6EE">
      <w:pPr>
        <w:spacing w:line="480" w:lineRule="exact"/>
        <w:ind w:firstLine="480" w:firstLineChars="200"/>
        <w:rPr>
          <w:rFonts w:ascii="宋体" w:hAnsi="宋体"/>
          <w:color w:val="auto"/>
          <w:sz w:val="24"/>
        </w:rPr>
      </w:pPr>
      <w:r>
        <w:rPr>
          <w:rFonts w:hint="eastAsia" w:ascii="宋体" w:hAnsi="宋体"/>
          <w:color w:val="auto"/>
          <w:sz w:val="24"/>
        </w:rPr>
        <w:t>职</w:t>
      </w:r>
      <w:r>
        <w:rPr>
          <w:rFonts w:ascii="宋体" w:hAnsi="宋体"/>
          <w:color w:val="auto"/>
          <w:sz w:val="24"/>
        </w:rPr>
        <w:t xml:space="preserve">      </w:t>
      </w:r>
      <w:r>
        <w:rPr>
          <w:rFonts w:hint="eastAsia" w:ascii="宋体" w:hAnsi="宋体"/>
          <w:color w:val="auto"/>
          <w:sz w:val="24"/>
        </w:rPr>
        <w:t>务：</w:t>
      </w:r>
      <w:r>
        <w:rPr>
          <w:rFonts w:ascii="宋体" w:hAnsi="宋体"/>
          <w:color w:val="auto"/>
          <w:sz w:val="24"/>
          <w:u w:val="single"/>
        </w:rPr>
        <w:t xml:space="preserve">                             </w:t>
      </w:r>
    </w:p>
    <w:p w14:paraId="29F70350">
      <w:pPr>
        <w:spacing w:line="480" w:lineRule="exact"/>
        <w:ind w:firstLine="480" w:firstLineChars="200"/>
        <w:rPr>
          <w:rFonts w:ascii="宋体" w:hAnsi="宋体"/>
          <w:color w:val="auto"/>
          <w:sz w:val="24"/>
        </w:rPr>
      </w:pPr>
      <w:r>
        <w:rPr>
          <w:rFonts w:hint="eastAsia" w:ascii="宋体" w:hAnsi="宋体"/>
          <w:color w:val="auto"/>
          <w:sz w:val="24"/>
        </w:rPr>
        <w:t>代理人身份证号码：</w:t>
      </w:r>
      <w:r>
        <w:rPr>
          <w:rFonts w:ascii="宋体" w:hAnsi="宋体"/>
          <w:color w:val="auto"/>
          <w:sz w:val="24"/>
          <w:u w:val="single"/>
        </w:rPr>
        <w:t xml:space="preserve">                             </w:t>
      </w:r>
    </w:p>
    <w:p w14:paraId="1761EA8C">
      <w:pPr>
        <w:spacing w:line="480" w:lineRule="exact"/>
        <w:ind w:firstLine="480" w:firstLineChars="200"/>
        <w:rPr>
          <w:rFonts w:ascii="宋体" w:hAnsi="宋体"/>
          <w:color w:val="auto"/>
          <w:sz w:val="24"/>
        </w:rPr>
      </w:pPr>
      <w:r>
        <w:rPr>
          <w:rFonts w:ascii="宋体" w:hAnsi="宋体"/>
          <w:color w:val="auto"/>
          <w:sz w:val="24"/>
          <w:u w:val="single"/>
        </w:rPr>
        <w:t xml:space="preserve">          </w:t>
      </w:r>
      <w:r>
        <w:rPr>
          <w:rFonts w:hint="eastAsia" w:ascii="宋体" w:hAnsi="宋体"/>
          <w:color w:val="auto"/>
          <w:sz w:val="24"/>
        </w:rPr>
        <w:t>年</w:t>
      </w:r>
      <w:r>
        <w:rPr>
          <w:rFonts w:ascii="宋体" w:hAnsi="宋体"/>
          <w:color w:val="auto"/>
          <w:sz w:val="24"/>
          <w:u w:val="single"/>
        </w:rPr>
        <w:t xml:space="preserve">       </w:t>
      </w:r>
      <w:r>
        <w:rPr>
          <w:rFonts w:hint="eastAsia" w:ascii="宋体" w:hAnsi="宋体"/>
          <w:color w:val="auto"/>
          <w:sz w:val="24"/>
        </w:rPr>
        <w:t>月</w:t>
      </w:r>
      <w:r>
        <w:rPr>
          <w:rFonts w:ascii="宋体" w:hAnsi="宋体"/>
          <w:color w:val="auto"/>
          <w:sz w:val="24"/>
          <w:u w:val="single"/>
        </w:rPr>
        <w:t xml:space="preserve">        </w:t>
      </w:r>
      <w:r>
        <w:rPr>
          <w:rFonts w:hint="eastAsia" w:ascii="宋体" w:hAnsi="宋体"/>
          <w:color w:val="auto"/>
          <w:sz w:val="24"/>
        </w:rPr>
        <w:t>日</w:t>
      </w:r>
    </w:p>
    <w:p w14:paraId="5D325394">
      <w:pPr>
        <w:spacing w:line="480" w:lineRule="exact"/>
        <w:ind w:firstLine="480" w:firstLineChars="200"/>
        <w:rPr>
          <w:rFonts w:ascii="宋体" w:hAnsi="宋体"/>
          <w:color w:val="auto"/>
          <w:sz w:val="24"/>
        </w:rPr>
      </w:pPr>
    </w:p>
    <w:p w14:paraId="540C5875">
      <w:pPr>
        <w:spacing w:line="480" w:lineRule="exact"/>
        <w:ind w:firstLine="480" w:firstLineChars="200"/>
        <w:rPr>
          <w:rFonts w:ascii="宋体" w:hAnsi="宋体"/>
          <w:color w:val="auto"/>
          <w:sz w:val="24"/>
          <w:u w:val="single"/>
        </w:rPr>
      </w:pPr>
      <w:r>
        <w:rPr>
          <w:rFonts w:hint="eastAsia" w:ascii="宋体" w:hAnsi="宋体"/>
          <w:color w:val="auto"/>
          <w:sz w:val="24"/>
        </w:rPr>
        <w:t>附：委托代理人详细地址：</w:t>
      </w:r>
      <w:r>
        <w:rPr>
          <w:rFonts w:ascii="宋体" w:hAnsi="宋体"/>
          <w:color w:val="auto"/>
          <w:sz w:val="24"/>
          <w:u w:val="single"/>
        </w:rPr>
        <w:t xml:space="preserve">                             </w:t>
      </w:r>
    </w:p>
    <w:p w14:paraId="0523E006">
      <w:pPr>
        <w:spacing w:line="480" w:lineRule="exact"/>
        <w:ind w:firstLine="480" w:firstLineChars="200"/>
        <w:rPr>
          <w:rFonts w:ascii="宋体" w:hAnsi="宋体"/>
          <w:color w:val="auto"/>
          <w:sz w:val="24"/>
        </w:rPr>
      </w:pPr>
      <w:r>
        <w:rPr>
          <w:rFonts w:ascii="宋体" w:hAnsi="宋体"/>
          <w:color w:val="auto"/>
          <w:sz w:val="24"/>
        </w:rPr>
        <w:t xml:space="preserve">    </w:t>
      </w:r>
      <w:r>
        <w:rPr>
          <w:rFonts w:hint="eastAsia" w:ascii="宋体" w:hAnsi="宋体"/>
          <w:color w:val="auto"/>
          <w:sz w:val="24"/>
        </w:rPr>
        <w:t>电话：</w:t>
      </w:r>
      <w:r>
        <w:rPr>
          <w:rFonts w:ascii="宋体" w:hAnsi="宋体"/>
          <w:color w:val="auto"/>
          <w:sz w:val="24"/>
          <w:u w:val="single"/>
        </w:rPr>
        <w:t xml:space="preserve">                             </w:t>
      </w:r>
    </w:p>
    <w:p w14:paraId="0383443E">
      <w:pPr>
        <w:spacing w:line="480" w:lineRule="exact"/>
        <w:ind w:firstLine="482" w:firstLineChars="200"/>
        <w:rPr>
          <w:rFonts w:ascii="宋体" w:hAnsi="宋体"/>
          <w:b/>
          <w:color w:val="auto"/>
          <w:sz w:val="24"/>
        </w:rPr>
      </w:pPr>
      <w:r>
        <w:rPr>
          <w:rFonts w:hint="eastAsia" w:ascii="宋体" w:hAnsi="宋体"/>
          <w:b/>
          <w:color w:val="auto"/>
          <w:sz w:val="24"/>
        </w:rPr>
        <w:t>注：代理人出席磋商会时，应提供本人身份证（如非中国国籍应提供护照）原件交由磋商小组核验。</w:t>
      </w:r>
    </w:p>
    <w:p w14:paraId="2460C3F6">
      <w:pPr>
        <w:keepNext w:val="0"/>
        <w:keepLines w:val="0"/>
        <w:pageBreakBefore w:val="0"/>
        <w:widowControl w:val="0"/>
        <w:kinsoku/>
        <w:wordWrap/>
        <w:overflowPunct/>
        <w:topLinePunct w:val="0"/>
        <w:autoSpaceDE/>
        <w:autoSpaceDN/>
        <w:bidi w:val="0"/>
        <w:adjustRightInd/>
        <w:snapToGrid/>
        <w:spacing w:before="313" w:beforeLines="100" w:line="360" w:lineRule="auto"/>
        <w:textAlignment w:val="auto"/>
        <w:rPr>
          <w:rFonts w:hint="eastAsia"/>
          <w:color w:val="auto"/>
        </w:rPr>
      </w:pPr>
      <w:bookmarkStart w:id="579" w:name="_Toc448828923"/>
      <w:bookmarkStart w:id="580" w:name="_Toc450562958"/>
      <w:bookmarkStart w:id="581" w:name="_Toc447808223"/>
      <w:bookmarkStart w:id="582" w:name="_Toc383175511"/>
      <w:bookmarkStart w:id="583" w:name="_Toc450563068"/>
      <w:r>
        <w:rPr>
          <w:rFonts w:hint="eastAsia"/>
          <w:color w:val="auto"/>
        </w:rPr>
        <w:t>附委托代理人身份证复印件。</w:t>
      </w: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57"/>
        <w:gridCol w:w="4757"/>
      </w:tblGrid>
      <w:tr w14:paraId="343D0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6" w:hRule="atLeast"/>
        </w:trPr>
        <w:tc>
          <w:tcPr>
            <w:tcW w:w="4757" w:type="dxa"/>
            <w:vAlign w:val="center"/>
          </w:tcPr>
          <w:p w14:paraId="214D29D1">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b/>
                <w:bCs/>
                <w:color w:val="auto"/>
                <w:sz w:val="32"/>
                <w:szCs w:val="40"/>
                <w:lang w:val="en-US" w:eastAsia="zh-CN"/>
              </w:rPr>
            </w:pPr>
            <w:r>
              <w:rPr>
                <w:rFonts w:hint="eastAsia"/>
                <w:b/>
                <w:bCs/>
                <w:color w:val="auto"/>
                <w:sz w:val="32"/>
                <w:szCs w:val="40"/>
                <w:lang w:val="en-US" w:eastAsia="zh-CN"/>
              </w:rPr>
              <w:t>身份证正面</w:t>
            </w:r>
          </w:p>
        </w:tc>
        <w:tc>
          <w:tcPr>
            <w:tcW w:w="4757" w:type="dxa"/>
            <w:vAlign w:val="center"/>
          </w:tcPr>
          <w:p w14:paraId="0D57D0C1">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b/>
                <w:bCs/>
                <w:color w:val="auto"/>
                <w:sz w:val="32"/>
                <w:szCs w:val="40"/>
              </w:rPr>
            </w:pPr>
            <w:r>
              <w:rPr>
                <w:rFonts w:hint="eastAsia"/>
                <w:b/>
                <w:bCs/>
                <w:color w:val="auto"/>
                <w:sz w:val="32"/>
                <w:szCs w:val="40"/>
                <w:lang w:val="en-US" w:eastAsia="zh-CN"/>
              </w:rPr>
              <w:t>身份证背面</w:t>
            </w:r>
          </w:p>
        </w:tc>
      </w:tr>
      <w:bookmarkEnd w:id="579"/>
      <w:bookmarkEnd w:id="580"/>
      <w:bookmarkEnd w:id="581"/>
      <w:bookmarkEnd w:id="582"/>
      <w:bookmarkEnd w:id="583"/>
    </w:tbl>
    <w:p w14:paraId="0B8FBF9A">
      <w:pPr>
        <w:pStyle w:val="3"/>
        <w:keepNext/>
        <w:keepLines/>
        <w:pageBreakBefore/>
        <w:widowControl w:val="0"/>
        <w:kinsoku/>
        <w:wordWrap/>
        <w:overflowPunct/>
        <w:topLinePunct w:val="0"/>
        <w:autoSpaceDE/>
        <w:autoSpaceDN/>
        <w:bidi w:val="0"/>
        <w:adjustRightInd/>
        <w:snapToGrid/>
        <w:textAlignment w:val="auto"/>
        <w:rPr>
          <w:snapToGrid w:val="0"/>
          <w:color w:val="auto"/>
          <w:shd w:val="clear" w:color="auto" w:fill="FFFFFF"/>
        </w:rPr>
      </w:pPr>
      <w:bookmarkStart w:id="584" w:name="_Toc498367347"/>
      <w:bookmarkStart w:id="585" w:name="_Toc17267"/>
      <w:bookmarkStart w:id="586" w:name="_Toc16866"/>
      <w:bookmarkStart w:id="587" w:name="_Toc28527"/>
      <w:bookmarkStart w:id="588" w:name="_Toc17760"/>
      <w:bookmarkStart w:id="589" w:name="_Toc505612972"/>
      <w:bookmarkStart w:id="590" w:name="_Toc347494222"/>
      <w:r>
        <w:rPr>
          <w:rFonts w:hint="eastAsia"/>
          <w:snapToGrid w:val="0"/>
          <w:color w:val="auto"/>
          <w:shd w:val="clear" w:color="auto" w:fill="FFFFFF"/>
          <w:lang w:val="en-US" w:eastAsia="zh-CN"/>
        </w:rPr>
        <w:t>九</w:t>
      </w:r>
      <w:r>
        <w:rPr>
          <w:rFonts w:hint="eastAsia"/>
          <w:snapToGrid w:val="0"/>
          <w:color w:val="auto"/>
          <w:shd w:val="clear" w:color="auto" w:fill="FFFFFF"/>
        </w:rPr>
        <w:t>、磋商保证书</w:t>
      </w:r>
      <w:bookmarkEnd w:id="584"/>
      <w:bookmarkEnd w:id="585"/>
      <w:bookmarkEnd w:id="586"/>
      <w:bookmarkEnd w:id="587"/>
      <w:bookmarkEnd w:id="588"/>
      <w:bookmarkEnd w:id="589"/>
    </w:p>
    <w:p w14:paraId="325F3A23">
      <w:pPr>
        <w:spacing w:after="120" w:line="360" w:lineRule="auto"/>
        <w:rPr>
          <w:rFonts w:ascii="宋体" w:hAnsi="宋体" w:cs="宋体"/>
          <w:b/>
          <w:color w:val="auto"/>
          <w:sz w:val="24"/>
          <w:shd w:val="clear" w:color="auto" w:fill="FFFFFF"/>
        </w:rPr>
      </w:pPr>
      <w:r>
        <w:rPr>
          <w:rFonts w:hint="eastAsia" w:ascii="宋体" w:hAnsi="宋体" w:cs="宋体"/>
          <w:b/>
          <w:color w:val="auto"/>
          <w:sz w:val="24"/>
          <w:shd w:val="clear" w:color="auto" w:fill="FFFFFF"/>
        </w:rPr>
        <w:t>致：</w:t>
      </w:r>
      <w:r>
        <w:rPr>
          <w:rFonts w:hint="eastAsia" w:ascii="宋体" w:hAnsi="宋体" w:cs="宋体"/>
          <w:b/>
          <w:color w:val="auto"/>
          <w:sz w:val="24"/>
          <w:shd w:val="clear" w:color="auto" w:fill="FFFFFF"/>
          <w:lang w:eastAsia="zh-CN"/>
        </w:rPr>
        <w:t>永胜县三川镇中心卫生院</w:t>
      </w:r>
    </w:p>
    <w:p w14:paraId="5F1C6D83">
      <w:pPr>
        <w:spacing w:line="360" w:lineRule="auto"/>
        <w:ind w:firstLine="480" w:firstLineChars="200"/>
        <w:rPr>
          <w:rFonts w:ascii="宋体" w:hAnsi="宋体" w:cs="宋体"/>
          <w:color w:val="auto"/>
          <w:sz w:val="24"/>
          <w:shd w:val="clear" w:color="auto" w:fill="FFFFFF"/>
        </w:rPr>
      </w:pPr>
      <w:r>
        <w:rPr>
          <w:rFonts w:hint="eastAsia" w:ascii="宋体" w:hAnsi="宋体" w:cs="宋体"/>
          <w:color w:val="auto"/>
          <w:sz w:val="24"/>
          <w:shd w:val="clear" w:color="auto" w:fill="FFFFFF"/>
        </w:rPr>
        <w:t>本书作为____________(供应商)对</w:t>
      </w:r>
      <w:r>
        <w:rPr>
          <w:rFonts w:hint="eastAsia" w:ascii="宋体" w:hAnsi="宋体" w:cs="宋体"/>
          <w:color w:val="auto"/>
          <w:sz w:val="24"/>
          <w:u w:val="single"/>
          <w:shd w:val="clear" w:color="auto" w:fill="FFFFFF"/>
          <w:lang w:eastAsia="zh-CN"/>
        </w:rPr>
        <w:t>永胜县三川镇中心卫生院重点乡镇卫生院提质建设ICU装修工程项目</w:t>
      </w:r>
      <w:r>
        <w:rPr>
          <w:rFonts w:hint="eastAsia" w:ascii="宋体" w:hAnsi="宋体" w:cs="宋体"/>
          <w:color w:val="auto"/>
          <w:sz w:val="24"/>
          <w:shd w:val="clear" w:color="auto" w:fill="FFFFFF"/>
        </w:rPr>
        <w:t xml:space="preserve"> (项目编号：</w:t>
      </w:r>
      <w:r>
        <w:rPr>
          <w:rFonts w:hint="eastAsia" w:ascii="宋体" w:hAnsi="宋体" w:cs="宋体"/>
          <w:color w:val="auto"/>
          <w:sz w:val="24"/>
          <w:u w:val="single"/>
          <w:shd w:val="clear" w:color="auto" w:fill="FFFFFF"/>
          <w:lang w:eastAsia="zh-CN"/>
        </w:rPr>
        <w:t>YNLL-202408081</w:t>
      </w:r>
      <w:r>
        <w:rPr>
          <w:rFonts w:hint="eastAsia" w:ascii="宋体" w:hAnsi="宋体" w:cs="宋体"/>
          <w:color w:val="auto"/>
          <w:sz w:val="24"/>
          <w:shd w:val="clear" w:color="auto" w:fill="FFFFFF"/>
        </w:rPr>
        <w:t>)提供磋商保证金的保证。</w:t>
      </w:r>
    </w:p>
    <w:p w14:paraId="6B822BF0">
      <w:pPr>
        <w:spacing w:line="360" w:lineRule="auto"/>
        <w:ind w:firstLine="510"/>
        <w:rPr>
          <w:rFonts w:ascii="宋体" w:hAnsi="宋体" w:cs="宋体"/>
          <w:color w:val="auto"/>
          <w:sz w:val="24"/>
          <w:shd w:val="clear" w:color="auto" w:fill="FFFFFF"/>
        </w:rPr>
      </w:pPr>
      <w:r>
        <w:rPr>
          <w:rFonts w:hint="eastAsia" w:ascii="宋体" w:hAnsi="宋体" w:cs="宋体"/>
          <w:color w:val="auto"/>
          <w:sz w:val="24"/>
          <w:shd w:val="clear" w:color="auto" w:fill="FFFFFF"/>
        </w:rPr>
        <w:t>由____________(开户银行名称或供应商名称)提供的_______(填磋商保证金形式)总额为___________________(人民币·元)。</w:t>
      </w:r>
    </w:p>
    <w:p w14:paraId="0D6E8A9B">
      <w:pPr>
        <w:spacing w:line="360" w:lineRule="auto"/>
        <w:ind w:firstLine="510"/>
        <w:rPr>
          <w:rFonts w:ascii="宋体" w:hAnsi="宋体" w:cs="宋体"/>
          <w:color w:val="auto"/>
          <w:sz w:val="24"/>
          <w:shd w:val="clear" w:color="auto" w:fill="FFFFFF"/>
        </w:rPr>
      </w:pPr>
      <w:r>
        <w:rPr>
          <w:rFonts w:hint="eastAsia" w:ascii="宋体" w:hAnsi="宋体" w:cs="宋体"/>
          <w:color w:val="auto"/>
          <w:sz w:val="24"/>
          <w:shd w:val="clear" w:color="auto" w:fill="FFFFFF"/>
        </w:rPr>
        <w:t>一、一旦发生下述行为，我单位(或公司)将放弃追索保证金的权利：</w:t>
      </w:r>
    </w:p>
    <w:p w14:paraId="663326D3">
      <w:pPr>
        <w:spacing w:line="360" w:lineRule="auto"/>
        <w:ind w:firstLine="510"/>
        <w:rPr>
          <w:rFonts w:ascii="宋体" w:hAnsi="宋体" w:cs="宋体"/>
          <w:color w:val="auto"/>
          <w:sz w:val="24"/>
          <w:shd w:val="clear" w:color="auto" w:fill="FFFFFF"/>
        </w:rPr>
      </w:pPr>
      <w:r>
        <w:rPr>
          <w:rFonts w:hint="eastAsia" w:ascii="宋体" w:hAnsi="宋体" w:cs="宋体"/>
          <w:color w:val="auto"/>
          <w:sz w:val="24"/>
          <w:shd w:val="clear" w:color="auto" w:fill="FFFFFF"/>
        </w:rPr>
        <w:t>1.从磋商之日起到响应文件有效期满前，供应商撤回投标；</w:t>
      </w:r>
    </w:p>
    <w:p w14:paraId="312021F5">
      <w:pPr>
        <w:spacing w:line="360" w:lineRule="auto"/>
        <w:ind w:firstLine="510"/>
        <w:rPr>
          <w:rFonts w:ascii="宋体" w:hAnsi="宋体" w:cs="宋体"/>
          <w:color w:val="auto"/>
          <w:sz w:val="24"/>
          <w:shd w:val="clear" w:color="auto" w:fill="FFFFFF"/>
        </w:rPr>
      </w:pPr>
      <w:r>
        <w:rPr>
          <w:rFonts w:hint="eastAsia" w:ascii="宋体" w:hAnsi="宋体" w:cs="宋体"/>
          <w:color w:val="auto"/>
          <w:sz w:val="24"/>
          <w:shd w:val="clear" w:color="auto" w:fill="FFFFFF"/>
        </w:rPr>
        <w:t>2.磋商到定标期间发生违反竞争性磋商文件规定的行为；</w:t>
      </w:r>
    </w:p>
    <w:p w14:paraId="66DB734E">
      <w:pPr>
        <w:spacing w:line="360" w:lineRule="auto"/>
        <w:ind w:firstLine="510"/>
        <w:rPr>
          <w:rFonts w:ascii="宋体" w:hAnsi="宋体" w:cs="宋体"/>
          <w:color w:val="auto"/>
          <w:sz w:val="24"/>
          <w:shd w:val="clear" w:color="auto" w:fill="FFFFFF"/>
        </w:rPr>
      </w:pPr>
      <w:r>
        <w:rPr>
          <w:rFonts w:hint="eastAsia" w:ascii="宋体" w:hAnsi="宋体" w:cs="宋体"/>
          <w:color w:val="auto"/>
          <w:sz w:val="24"/>
          <w:shd w:val="clear" w:color="auto" w:fill="FFFFFF"/>
        </w:rPr>
        <w:t>3.所提交的所有资料涉及伪造、涂改、假冒等不真实的情况；</w:t>
      </w:r>
    </w:p>
    <w:p w14:paraId="13EF7FA4">
      <w:pPr>
        <w:spacing w:line="360" w:lineRule="auto"/>
        <w:ind w:firstLine="510"/>
        <w:rPr>
          <w:rFonts w:ascii="宋体" w:hAnsi="宋体" w:cs="宋体"/>
          <w:color w:val="auto"/>
          <w:sz w:val="24"/>
          <w:shd w:val="clear" w:color="auto" w:fill="FFFFFF"/>
        </w:rPr>
      </w:pPr>
      <w:r>
        <w:rPr>
          <w:rFonts w:hint="eastAsia" w:ascii="宋体" w:hAnsi="宋体" w:cs="宋体"/>
          <w:color w:val="auto"/>
          <w:sz w:val="24"/>
          <w:shd w:val="clear" w:color="auto" w:fill="FFFFFF"/>
        </w:rPr>
        <w:t>4.在收到成交通知书后未能按成交通知书规定的时间地点与需求方签订合同；</w:t>
      </w:r>
    </w:p>
    <w:p w14:paraId="133D2C49">
      <w:pPr>
        <w:spacing w:line="360" w:lineRule="auto"/>
        <w:ind w:firstLine="510"/>
        <w:rPr>
          <w:rFonts w:ascii="宋体" w:hAnsi="宋体" w:cs="宋体"/>
          <w:color w:val="auto"/>
          <w:sz w:val="24"/>
          <w:shd w:val="clear" w:color="auto" w:fill="FFFFFF"/>
        </w:rPr>
      </w:pPr>
      <w:r>
        <w:rPr>
          <w:rFonts w:hint="eastAsia" w:ascii="宋体" w:hAnsi="宋体" w:cs="宋体"/>
          <w:color w:val="auto"/>
          <w:sz w:val="24"/>
          <w:shd w:val="clear" w:color="auto" w:fill="FFFFFF"/>
        </w:rPr>
        <w:t>5.成交后未按规定交付相关费用。</w:t>
      </w:r>
    </w:p>
    <w:p w14:paraId="6683C931">
      <w:pPr>
        <w:spacing w:line="360" w:lineRule="auto"/>
        <w:ind w:firstLine="510"/>
        <w:rPr>
          <w:rFonts w:ascii="宋体" w:hAnsi="宋体" w:cs="宋体"/>
          <w:color w:val="auto"/>
          <w:sz w:val="24"/>
          <w:shd w:val="clear" w:color="auto" w:fill="FFFFFF"/>
        </w:rPr>
      </w:pPr>
      <w:r>
        <w:rPr>
          <w:rFonts w:hint="eastAsia" w:ascii="宋体" w:hAnsi="宋体" w:cs="宋体"/>
          <w:color w:val="auto"/>
          <w:sz w:val="24"/>
          <w:shd w:val="clear" w:color="auto" w:fill="FFFFFF"/>
        </w:rPr>
        <w:t>二、我方承诺提供以下质量保证并承担相应的法律责任：</w:t>
      </w:r>
    </w:p>
    <w:p w14:paraId="159CDB25">
      <w:pPr>
        <w:spacing w:line="360" w:lineRule="auto"/>
        <w:ind w:firstLine="510"/>
        <w:rPr>
          <w:rFonts w:ascii="宋体" w:hAnsi="宋体" w:cs="宋体"/>
          <w:color w:val="auto"/>
          <w:sz w:val="24"/>
          <w:shd w:val="clear" w:color="auto" w:fill="FFFFFF"/>
        </w:rPr>
      </w:pPr>
      <w:r>
        <w:rPr>
          <w:rFonts w:hint="eastAsia" w:ascii="宋体" w:hAnsi="宋体" w:cs="宋体"/>
          <w:color w:val="auto"/>
          <w:sz w:val="24"/>
          <w:shd w:val="clear" w:color="auto" w:fill="FFFFFF"/>
        </w:rPr>
        <w:t>1.提供的货物是全新的、符合国家质量标准、中国有关部门手续完备、具有生产厂家质量保证书(或合格证明)的货物；</w:t>
      </w:r>
    </w:p>
    <w:p w14:paraId="06C5C5AC">
      <w:pPr>
        <w:spacing w:line="360" w:lineRule="auto"/>
        <w:ind w:firstLine="510"/>
        <w:rPr>
          <w:rFonts w:ascii="宋体" w:hAnsi="宋体" w:cs="宋体"/>
          <w:color w:val="auto"/>
          <w:sz w:val="24"/>
          <w:shd w:val="clear" w:color="auto" w:fill="FFFFFF"/>
        </w:rPr>
      </w:pPr>
      <w:r>
        <w:rPr>
          <w:rFonts w:hint="eastAsia" w:ascii="宋体" w:hAnsi="宋体"/>
          <w:color w:val="auto"/>
          <w:sz w:val="24"/>
          <w:shd w:val="clear" w:color="auto" w:fill="FFFFFF"/>
        </w:rPr>
        <w:t>2.提供的服务保证使用方在使用期间不受第三方提出侵犯其知识产权、专利权、商标权的起诉；</w:t>
      </w:r>
    </w:p>
    <w:p w14:paraId="74E75D36">
      <w:pPr>
        <w:spacing w:line="360" w:lineRule="auto"/>
        <w:ind w:firstLine="510"/>
        <w:rPr>
          <w:rFonts w:ascii="宋体" w:hAnsi="宋体" w:cs="宋体"/>
          <w:color w:val="auto"/>
          <w:sz w:val="24"/>
          <w:shd w:val="clear" w:color="auto" w:fill="FFFFFF"/>
        </w:rPr>
      </w:pPr>
      <w:r>
        <w:rPr>
          <w:rFonts w:hint="eastAsia" w:ascii="宋体" w:hAnsi="宋体" w:cs="宋体"/>
          <w:color w:val="auto"/>
          <w:sz w:val="24"/>
          <w:shd w:val="clear" w:color="auto" w:fill="FFFFFF"/>
        </w:rPr>
        <w:t>3.保证“服务方案和服务质量承诺”全部内容的满足；</w:t>
      </w:r>
    </w:p>
    <w:p w14:paraId="204BC391">
      <w:pPr>
        <w:spacing w:line="360" w:lineRule="auto"/>
        <w:ind w:firstLine="510"/>
        <w:rPr>
          <w:rFonts w:ascii="宋体" w:hAnsi="宋体" w:cs="宋体"/>
          <w:color w:val="auto"/>
          <w:sz w:val="24"/>
          <w:shd w:val="clear" w:color="auto" w:fill="FFFFFF"/>
        </w:rPr>
      </w:pPr>
      <w:r>
        <w:rPr>
          <w:rFonts w:hint="eastAsia" w:ascii="宋体" w:hAnsi="宋体" w:cs="宋体"/>
          <w:color w:val="auto"/>
          <w:sz w:val="24"/>
          <w:shd w:val="clear" w:color="auto" w:fill="FFFFFF"/>
        </w:rPr>
        <w:t>三、本保证书自开标日起90日有效，除非贵方提前终止或解除本保证书。</w:t>
      </w:r>
    </w:p>
    <w:p w14:paraId="4BD96ED9">
      <w:pPr>
        <w:spacing w:before="60" w:after="60" w:line="360" w:lineRule="auto"/>
        <w:rPr>
          <w:rFonts w:ascii="宋体" w:hAnsi="宋体" w:cs="宋体"/>
          <w:color w:val="auto"/>
          <w:sz w:val="24"/>
          <w:shd w:val="clear" w:color="auto" w:fill="FFFFFF"/>
        </w:rPr>
      </w:pPr>
    </w:p>
    <w:p w14:paraId="0B7268CE">
      <w:pPr>
        <w:spacing w:before="60" w:after="60" w:line="360" w:lineRule="auto"/>
        <w:ind w:firstLine="510"/>
        <w:rPr>
          <w:rFonts w:ascii="宋体" w:hAnsi="宋体" w:cs="宋体"/>
          <w:color w:val="auto"/>
          <w:sz w:val="24"/>
          <w:shd w:val="clear" w:color="auto" w:fill="FFFFFF"/>
        </w:rPr>
      </w:pPr>
      <w:r>
        <w:rPr>
          <w:rFonts w:hint="eastAsia" w:ascii="宋体" w:hAnsi="宋体" w:cs="宋体"/>
          <w:color w:val="auto"/>
          <w:sz w:val="24"/>
          <w:shd w:val="clear" w:color="auto" w:fill="FFFFFF"/>
        </w:rPr>
        <w:t>开户银行：___________________账号：____________________</w:t>
      </w:r>
    </w:p>
    <w:p w14:paraId="1D9F31E6">
      <w:pPr>
        <w:spacing w:before="60" w:after="60" w:line="360" w:lineRule="auto"/>
        <w:ind w:firstLine="510"/>
        <w:rPr>
          <w:rFonts w:hint="default" w:ascii="宋体" w:hAnsi="宋体" w:eastAsia="宋体" w:cs="宋体"/>
          <w:color w:val="auto"/>
          <w:sz w:val="24"/>
          <w:u w:val="single"/>
          <w:shd w:val="clear" w:color="auto" w:fill="FFFFFF"/>
          <w:lang w:val="en-US" w:eastAsia="zh-CN"/>
        </w:rPr>
      </w:pPr>
      <w:r>
        <w:rPr>
          <w:rFonts w:hint="eastAsia" w:ascii="宋体" w:hAnsi="宋体" w:cs="新宋体-18030"/>
          <w:color w:val="auto"/>
          <w:kern w:val="0"/>
          <w:sz w:val="24"/>
          <w:lang w:val="en-US" w:eastAsia="zh-CN"/>
        </w:rPr>
        <w:t>磋商申请人</w:t>
      </w:r>
      <w:r>
        <w:rPr>
          <w:rFonts w:hint="eastAsia" w:ascii="宋体" w:hAnsi="宋体" w:cs="宋体"/>
          <w:color w:val="auto"/>
          <w:sz w:val="24"/>
          <w:shd w:val="clear" w:color="auto" w:fill="FFFFFF"/>
        </w:rPr>
        <w:t>全称(加盖公章)：</w:t>
      </w:r>
      <w:r>
        <w:rPr>
          <w:rFonts w:hint="eastAsia" w:ascii="宋体" w:hAnsi="宋体" w:cs="宋体"/>
          <w:color w:val="auto"/>
          <w:sz w:val="24"/>
          <w:u w:val="single"/>
          <w:shd w:val="clear" w:color="auto" w:fill="FFFFFF"/>
          <w:lang w:val="en-US" w:eastAsia="zh-CN"/>
        </w:rPr>
        <w:t xml:space="preserve">                       </w:t>
      </w:r>
    </w:p>
    <w:p w14:paraId="4DEC7DEB">
      <w:pPr>
        <w:spacing w:before="60" w:after="60" w:line="360" w:lineRule="auto"/>
        <w:ind w:firstLine="510"/>
        <w:rPr>
          <w:rFonts w:ascii="宋体" w:hAnsi="宋体" w:cs="宋体"/>
          <w:color w:val="auto"/>
          <w:sz w:val="24"/>
          <w:shd w:val="clear" w:color="auto" w:fill="FFFFFF"/>
        </w:rPr>
      </w:pPr>
      <w:r>
        <w:rPr>
          <w:rFonts w:hint="eastAsia" w:ascii="宋体" w:hAnsi="宋体" w:cs="宋体"/>
          <w:color w:val="auto"/>
          <w:sz w:val="24"/>
          <w:shd w:val="clear" w:color="auto" w:fill="FFFFFF"/>
        </w:rPr>
        <w:t>法定代表人或委托代理人(</w:t>
      </w:r>
      <w:r>
        <w:rPr>
          <w:rFonts w:hint="eastAsia" w:hAnsi="宋体" w:cs="宋体"/>
          <w:color w:val="auto"/>
          <w:sz w:val="24"/>
          <w:shd w:val="clear" w:color="auto" w:fill="FFFFFF"/>
        </w:rPr>
        <w:t>签字或盖章</w:t>
      </w:r>
      <w:r>
        <w:rPr>
          <w:rFonts w:hint="eastAsia" w:ascii="宋体" w:hAnsi="宋体" w:cs="宋体"/>
          <w:color w:val="auto"/>
          <w:sz w:val="24"/>
          <w:shd w:val="clear" w:color="auto" w:fill="FFFFFF"/>
        </w:rPr>
        <w:t>)：__________</w:t>
      </w:r>
    </w:p>
    <w:p w14:paraId="608475AD">
      <w:pPr>
        <w:spacing w:before="60" w:after="60" w:line="360" w:lineRule="auto"/>
        <w:ind w:firstLine="510"/>
        <w:rPr>
          <w:rFonts w:ascii="宋体" w:hAnsi="宋体" w:cs="宋体"/>
          <w:color w:val="auto"/>
          <w:sz w:val="24"/>
          <w:shd w:val="clear" w:color="auto" w:fill="FFFFFF"/>
        </w:rPr>
      </w:pPr>
      <w:r>
        <w:rPr>
          <w:rFonts w:hint="eastAsia" w:ascii="宋体" w:hAnsi="宋体" w:cs="宋体"/>
          <w:color w:val="auto"/>
          <w:sz w:val="24"/>
          <w:shd w:val="clear" w:color="auto" w:fill="FFFFFF"/>
        </w:rPr>
        <w:t>日期：_______年____月____日</w:t>
      </w:r>
    </w:p>
    <w:p w14:paraId="6A80EF37">
      <w:pPr>
        <w:spacing w:line="360" w:lineRule="auto"/>
        <w:rPr>
          <w:rFonts w:ascii="宋体" w:hAnsi="宋体" w:cs="宋体"/>
          <w:color w:val="auto"/>
          <w:shd w:val="clear" w:color="auto" w:fill="FFFFFF"/>
        </w:rPr>
      </w:pPr>
    </w:p>
    <w:p w14:paraId="68C86E22">
      <w:pPr>
        <w:spacing w:line="360" w:lineRule="auto"/>
        <w:rPr>
          <w:rFonts w:ascii="宋体" w:hAnsi="宋体"/>
          <w:b/>
          <w:color w:val="auto"/>
        </w:rPr>
      </w:pPr>
      <w:r>
        <w:rPr>
          <w:rFonts w:hint="eastAsia" w:ascii="宋体" w:hAnsi="宋体" w:cs="宋体"/>
          <w:color w:val="auto"/>
          <w:sz w:val="24"/>
          <w:shd w:val="clear" w:color="auto" w:fill="FFFFFF"/>
        </w:rPr>
        <w:t xml:space="preserve">    附：保证金缴纳凭据</w:t>
      </w:r>
    </w:p>
    <w:bookmarkEnd w:id="590"/>
    <w:p w14:paraId="0B3F8E63">
      <w:pPr>
        <w:pStyle w:val="3"/>
        <w:bidi w:val="0"/>
        <w:rPr>
          <w:snapToGrid w:val="0"/>
          <w:color w:val="auto"/>
          <w:shd w:val="clear" w:color="auto" w:fill="FFFFFF"/>
        </w:rPr>
      </w:pPr>
      <w:bookmarkStart w:id="591" w:name="_Toc468722832"/>
      <w:bookmarkStart w:id="592" w:name="_Toc29741"/>
      <w:bookmarkStart w:id="593" w:name="_Toc450563083"/>
      <w:bookmarkStart w:id="594" w:name="_Toc30817"/>
      <w:bookmarkStart w:id="595" w:name="_Toc448828942"/>
      <w:bookmarkStart w:id="596" w:name="_Toc450562973"/>
      <w:bookmarkStart w:id="597" w:name="_Toc447808239"/>
      <w:bookmarkStart w:id="598" w:name="_Toc86124091"/>
      <w:r>
        <w:rPr>
          <w:rFonts w:ascii="宋体" w:hAnsi="宋体" w:cs="宋体"/>
          <w:b w:val="0"/>
          <w:bCs w:val="0"/>
          <w:color w:val="auto"/>
          <w:sz w:val="24"/>
          <w:shd w:val="clear" w:color="auto" w:fill="FFFFFF"/>
        </w:rPr>
        <w:br w:type="page"/>
      </w:r>
      <w:bookmarkStart w:id="599" w:name="_Toc16505"/>
      <w:bookmarkStart w:id="600" w:name="_Toc18252"/>
      <w:bookmarkStart w:id="601" w:name="_Toc22163"/>
      <w:bookmarkStart w:id="602" w:name="_Toc32102"/>
      <w:r>
        <w:rPr>
          <w:rFonts w:hint="eastAsia"/>
          <w:snapToGrid w:val="0"/>
          <w:color w:val="auto"/>
          <w:shd w:val="clear" w:color="auto" w:fill="FFFFFF"/>
          <w:lang w:val="en-US" w:eastAsia="zh-CN"/>
        </w:rPr>
        <w:t>十</w:t>
      </w:r>
      <w:r>
        <w:rPr>
          <w:rFonts w:hint="eastAsia"/>
          <w:snapToGrid w:val="0"/>
          <w:color w:val="auto"/>
          <w:shd w:val="clear" w:color="auto" w:fill="FFFFFF"/>
        </w:rPr>
        <w:t>、履约承诺书</w:t>
      </w:r>
      <w:bookmarkEnd w:id="599"/>
      <w:bookmarkEnd w:id="600"/>
      <w:bookmarkEnd w:id="601"/>
      <w:bookmarkEnd w:id="602"/>
    </w:p>
    <w:p w14:paraId="63373B9C">
      <w:pPr>
        <w:snapToGrid w:val="0"/>
        <w:spacing w:line="480" w:lineRule="exact"/>
        <w:ind w:right="56" w:firstLine="555"/>
        <w:rPr>
          <w:rFonts w:ascii="宋体" w:hAnsi="宋体"/>
          <w:b/>
          <w:color w:val="auto"/>
          <w:sz w:val="24"/>
          <w:shd w:val="clear" w:color="auto" w:fill="FFFFFF"/>
        </w:rPr>
      </w:pPr>
      <w:r>
        <w:rPr>
          <w:rFonts w:hint="eastAsia" w:ascii="宋体" w:hAnsi="宋体"/>
          <w:b/>
          <w:color w:val="auto"/>
          <w:sz w:val="24"/>
          <w:shd w:val="clear" w:color="auto" w:fill="FFFFFF"/>
        </w:rPr>
        <w:t>一、</w:t>
      </w:r>
      <w:r>
        <w:rPr>
          <w:rFonts w:ascii="宋体" w:hAnsi="宋体"/>
          <w:b/>
          <w:color w:val="auto"/>
          <w:sz w:val="24"/>
          <w:shd w:val="clear" w:color="auto" w:fill="FFFFFF"/>
        </w:rPr>
        <w:t>我单位</w:t>
      </w:r>
      <w:r>
        <w:rPr>
          <w:rFonts w:hint="eastAsia" w:ascii="宋体" w:hAnsi="宋体"/>
          <w:b/>
          <w:color w:val="auto"/>
          <w:sz w:val="24"/>
          <w:shd w:val="clear" w:color="auto" w:fill="FFFFFF"/>
        </w:rPr>
        <w:t>承诺：</w:t>
      </w:r>
    </w:p>
    <w:p w14:paraId="4B281A25">
      <w:pPr>
        <w:snapToGrid w:val="0"/>
        <w:spacing w:line="480" w:lineRule="exact"/>
        <w:ind w:firstLine="555"/>
        <w:rPr>
          <w:rFonts w:ascii="宋体" w:hAnsi="宋体"/>
          <w:color w:val="auto"/>
          <w:sz w:val="24"/>
          <w:shd w:val="clear" w:color="auto" w:fill="FFFFFF"/>
        </w:rPr>
      </w:pPr>
      <w:r>
        <w:rPr>
          <w:rFonts w:hint="eastAsia" w:ascii="宋体" w:hAnsi="宋体"/>
          <w:color w:val="auto"/>
          <w:sz w:val="24"/>
          <w:shd w:val="clear" w:color="auto" w:fill="FFFFFF"/>
        </w:rPr>
        <w:t>(一)</w:t>
      </w:r>
      <w:r>
        <w:rPr>
          <w:rFonts w:ascii="宋体" w:hAnsi="宋体"/>
          <w:color w:val="auto"/>
          <w:sz w:val="24"/>
          <w:shd w:val="clear" w:color="auto" w:fill="FFFFFF"/>
        </w:rPr>
        <w:t>我单位已详细阅读</w:t>
      </w:r>
      <w:r>
        <w:rPr>
          <w:rFonts w:hint="eastAsia" w:ascii="宋体" w:hAnsi="宋体"/>
          <w:color w:val="auto"/>
          <w:sz w:val="24"/>
          <w:shd w:val="clear" w:color="auto" w:fill="FFFFFF"/>
        </w:rPr>
        <w:t>并</w:t>
      </w:r>
      <w:r>
        <w:rPr>
          <w:rFonts w:ascii="宋体" w:hAnsi="宋体"/>
          <w:color w:val="auto"/>
          <w:sz w:val="24"/>
          <w:shd w:val="clear" w:color="auto" w:fill="FFFFFF"/>
        </w:rPr>
        <w:t>完全理解</w:t>
      </w:r>
      <w:r>
        <w:rPr>
          <w:rFonts w:hint="eastAsia" w:ascii="宋体" w:hAnsi="宋体"/>
          <w:color w:val="auto"/>
          <w:sz w:val="24"/>
          <w:shd w:val="clear" w:color="auto" w:fill="FFFFFF"/>
        </w:rPr>
        <w:t>、</w:t>
      </w:r>
      <w:r>
        <w:rPr>
          <w:rFonts w:ascii="宋体" w:hAnsi="宋体"/>
          <w:color w:val="auto"/>
          <w:sz w:val="24"/>
          <w:shd w:val="clear" w:color="auto" w:fill="FFFFFF"/>
        </w:rPr>
        <w:t>同意</w:t>
      </w:r>
      <w:r>
        <w:rPr>
          <w:rFonts w:hint="eastAsia" w:ascii="宋体" w:hAnsi="宋体"/>
          <w:color w:val="auto"/>
          <w:sz w:val="24"/>
          <w:shd w:val="clear" w:color="auto" w:fill="FFFFFF"/>
        </w:rPr>
        <w:t>《竞争性磋商文件》的</w:t>
      </w:r>
      <w:r>
        <w:rPr>
          <w:rFonts w:ascii="宋体" w:hAnsi="宋体"/>
          <w:color w:val="auto"/>
          <w:sz w:val="24"/>
          <w:shd w:val="clear" w:color="auto" w:fill="FFFFFF"/>
        </w:rPr>
        <w:t>全部</w:t>
      </w:r>
      <w:r>
        <w:rPr>
          <w:rFonts w:hint="eastAsia" w:ascii="宋体" w:hAnsi="宋体"/>
          <w:color w:val="auto"/>
          <w:sz w:val="24"/>
          <w:shd w:val="clear" w:color="auto" w:fill="FFFFFF"/>
        </w:rPr>
        <w:t>内容</w:t>
      </w:r>
      <w:r>
        <w:rPr>
          <w:rFonts w:ascii="宋体" w:hAnsi="宋体"/>
          <w:color w:val="auto"/>
          <w:sz w:val="24"/>
          <w:shd w:val="clear" w:color="auto" w:fill="FFFFFF"/>
        </w:rPr>
        <w:t>，包括修改</w:t>
      </w:r>
      <w:r>
        <w:rPr>
          <w:rFonts w:hint="eastAsia" w:ascii="宋体" w:hAnsi="宋体"/>
          <w:color w:val="auto"/>
          <w:sz w:val="24"/>
          <w:shd w:val="clear" w:color="auto" w:fill="FFFFFF"/>
        </w:rPr>
        <w:t>补充</w:t>
      </w:r>
      <w:r>
        <w:rPr>
          <w:rFonts w:ascii="宋体" w:hAnsi="宋体"/>
          <w:color w:val="auto"/>
          <w:sz w:val="24"/>
          <w:shd w:val="clear" w:color="auto" w:fill="FFFFFF"/>
        </w:rPr>
        <w:t>文件以及全部参考资料和有关附件</w:t>
      </w:r>
      <w:r>
        <w:rPr>
          <w:rFonts w:hint="eastAsia" w:ascii="宋体" w:hAnsi="宋体"/>
          <w:color w:val="auto"/>
          <w:sz w:val="24"/>
          <w:shd w:val="clear" w:color="auto" w:fill="FFFFFF"/>
        </w:rPr>
        <w:t>；除在《竞争性磋商文件》规定期间内书面提出的</w:t>
      </w:r>
      <w:r>
        <w:rPr>
          <w:rFonts w:ascii="宋体" w:hAnsi="宋体"/>
          <w:color w:val="auto"/>
          <w:sz w:val="24"/>
          <w:shd w:val="clear" w:color="auto" w:fill="FFFFFF"/>
        </w:rPr>
        <w:t>疑问</w:t>
      </w:r>
      <w:r>
        <w:rPr>
          <w:rFonts w:hint="eastAsia" w:ascii="宋体" w:hAnsi="宋体"/>
          <w:color w:val="auto"/>
          <w:sz w:val="24"/>
          <w:shd w:val="clear" w:color="auto" w:fill="FFFFFF"/>
        </w:rPr>
        <w:t>外，</w:t>
      </w:r>
      <w:r>
        <w:rPr>
          <w:rFonts w:ascii="宋体" w:hAnsi="宋体"/>
          <w:color w:val="auto"/>
          <w:sz w:val="24"/>
          <w:shd w:val="clear" w:color="auto" w:fill="FFFFFF"/>
        </w:rPr>
        <w:t>我单位</w:t>
      </w:r>
      <w:r>
        <w:rPr>
          <w:rFonts w:hint="eastAsia" w:ascii="宋体" w:hAnsi="宋体"/>
          <w:color w:val="auto"/>
          <w:sz w:val="24"/>
          <w:shd w:val="clear" w:color="auto" w:fill="FFFFFF"/>
        </w:rPr>
        <w:t>严格按采购文件确定的技术及商务要求等履行</w:t>
      </w:r>
      <w:r>
        <w:rPr>
          <w:rFonts w:ascii="宋体" w:hAnsi="宋体"/>
          <w:color w:val="auto"/>
          <w:sz w:val="24"/>
          <w:shd w:val="clear" w:color="auto" w:fill="FFFFFF"/>
        </w:rPr>
        <w:t>。</w:t>
      </w:r>
    </w:p>
    <w:p w14:paraId="79554038">
      <w:pPr>
        <w:tabs>
          <w:tab w:val="left" w:pos="9354"/>
        </w:tabs>
        <w:snapToGrid w:val="0"/>
        <w:spacing w:line="480" w:lineRule="exact"/>
        <w:ind w:firstLine="480" w:firstLineChars="200"/>
        <w:rPr>
          <w:rFonts w:ascii="宋体" w:hAnsi="宋体"/>
          <w:color w:val="auto"/>
          <w:sz w:val="24"/>
          <w:shd w:val="clear" w:color="auto" w:fill="FFFFFF"/>
        </w:rPr>
      </w:pPr>
      <w:r>
        <w:rPr>
          <w:rFonts w:hint="eastAsia" w:ascii="宋体" w:hAnsi="宋体"/>
          <w:color w:val="auto"/>
          <w:sz w:val="24"/>
          <w:shd w:val="clear" w:color="auto" w:fill="FFFFFF"/>
        </w:rPr>
        <w:t>(二)</w:t>
      </w:r>
      <w:r>
        <w:rPr>
          <w:rFonts w:ascii="宋体" w:hAnsi="宋体"/>
          <w:color w:val="auto"/>
          <w:sz w:val="24"/>
          <w:shd w:val="clear" w:color="auto" w:fill="FFFFFF"/>
        </w:rPr>
        <w:t>按</w:t>
      </w:r>
      <w:r>
        <w:rPr>
          <w:rFonts w:hint="eastAsia" w:ascii="宋体" w:hAnsi="宋体"/>
          <w:color w:val="auto"/>
          <w:sz w:val="24"/>
          <w:shd w:val="clear" w:color="auto" w:fill="FFFFFF"/>
        </w:rPr>
        <w:t>采购</w:t>
      </w:r>
      <w:r>
        <w:rPr>
          <w:rFonts w:ascii="宋体" w:hAnsi="宋体"/>
          <w:color w:val="auto"/>
          <w:sz w:val="24"/>
          <w:shd w:val="clear" w:color="auto" w:fill="FFFFFF"/>
        </w:rPr>
        <w:t>要求编制</w:t>
      </w:r>
      <w:r>
        <w:rPr>
          <w:rFonts w:hint="eastAsia" w:ascii="宋体" w:hAnsi="宋体"/>
          <w:color w:val="auto"/>
          <w:sz w:val="24"/>
          <w:shd w:val="clear" w:color="auto" w:fill="FFFFFF"/>
        </w:rPr>
        <w:t>磋商</w:t>
      </w:r>
      <w:r>
        <w:rPr>
          <w:rFonts w:ascii="宋体" w:hAnsi="宋体"/>
          <w:color w:val="auto"/>
          <w:sz w:val="24"/>
          <w:shd w:val="clear" w:color="auto" w:fill="FFFFFF"/>
        </w:rPr>
        <w:t>报价；我单位的</w:t>
      </w:r>
      <w:r>
        <w:rPr>
          <w:rFonts w:hint="eastAsia" w:ascii="宋体" w:hAnsi="宋体"/>
          <w:color w:val="auto"/>
          <w:sz w:val="24"/>
          <w:shd w:val="clear" w:color="auto" w:fill="FFFFFF"/>
        </w:rPr>
        <w:t>磋商</w:t>
      </w:r>
      <w:r>
        <w:rPr>
          <w:rFonts w:ascii="宋体" w:hAnsi="宋体"/>
          <w:color w:val="auto"/>
          <w:sz w:val="24"/>
          <w:shd w:val="clear" w:color="auto" w:fill="FFFFFF"/>
        </w:rPr>
        <w:t>报价</w:t>
      </w:r>
      <w:r>
        <w:rPr>
          <w:rFonts w:hint="eastAsia" w:ascii="宋体" w:hAnsi="宋体"/>
          <w:color w:val="auto"/>
          <w:sz w:val="24"/>
          <w:shd w:val="clear" w:color="auto" w:fill="FFFFFF"/>
        </w:rPr>
        <w:t>包括《竞争性磋商文件》所述报价组成的所有内容、并</w:t>
      </w:r>
      <w:r>
        <w:rPr>
          <w:rFonts w:ascii="宋体" w:hAnsi="宋体"/>
          <w:color w:val="auto"/>
          <w:sz w:val="24"/>
          <w:shd w:val="clear" w:color="auto" w:fill="FFFFFF"/>
        </w:rPr>
        <w:t>包括</w:t>
      </w:r>
      <w:r>
        <w:rPr>
          <w:rFonts w:hint="eastAsia" w:ascii="宋体" w:hAnsi="宋体"/>
          <w:color w:val="auto"/>
          <w:sz w:val="24"/>
          <w:shd w:val="clear" w:color="auto" w:fill="FFFFFF"/>
        </w:rPr>
        <w:t>《竞争性磋商文件》</w:t>
      </w:r>
      <w:r>
        <w:rPr>
          <w:rFonts w:ascii="宋体" w:hAnsi="宋体"/>
          <w:color w:val="auto"/>
          <w:sz w:val="24"/>
          <w:shd w:val="clear" w:color="auto" w:fill="FFFFFF"/>
        </w:rPr>
        <w:t>未列明而</w:t>
      </w:r>
      <w:r>
        <w:rPr>
          <w:rFonts w:hint="eastAsia" w:ascii="宋体" w:hAnsi="宋体"/>
          <w:color w:val="auto"/>
          <w:sz w:val="24"/>
          <w:shd w:val="clear" w:color="auto" w:fill="FFFFFF"/>
        </w:rPr>
        <w:t>与</w:t>
      </w:r>
      <w:r>
        <w:rPr>
          <w:rFonts w:ascii="宋体" w:hAnsi="宋体"/>
          <w:color w:val="auto"/>
          <w:sz w:val="24"/>
          <w:shd w:val="clear" w:color="auto" w:fill="FFFFFF"/>
        </w:rPr>
        <w:t>采购项目相关的、必须的</w:t>
      </w:r>
      <w:r>
        <w:rPr>
          <w:rFonts w:hint="eastAsia" w:ascii="宋体" w:hAnsi="宋体"/>
          <w:color w:val="auto"/>
          <w:sz w:val="24"/>
          <w:shd w:val="clear" w:color="auto" w:fill="FFFFFF"/>
        </w:rPr>
        <w:t>所有</w:t>
      </w:r>
      <w:r>
        <w:rPr>
          <w:rFonts w:ascii="宋体" w:hAnsi="宋体"/>
          <w:color w:val="auto"/>
          <w:sz w:val="24"/>
          <w:shd w:val="clear" w:color="auto" w:fill="FFFFFF"/>
        </w:rPr>
        <w:t>款项及费用</w:t>
      </w:r>
      <w:r>
        <w:rPr>
          <w:rFonts w:hint="eastAsia" w:ascii="宋体" w:hAnsi="宋体"/>
          <w:color w:val="auto"/>
          <w:sz w:val="24"/>
          <w:shd w:val="clear" w:color="auto" w:fill="FFFFFF"/>
        </w:rPr>
        <w:t>等达到交付使用及验收条件的所有一切风险、责任和义务的费用。</w:t>
      </w:r>
    </w:p>
    <w:p w14:paraId="5E325E5B">
      <w:pPr>
        <w:tabs>
          <w:tab w:val="left" w:pos="9354"/>
        </w:tabs>
        <w:snapToGrid w:val="0"/>
        <w:spacing w:line="480" w:lineRule="exact"/>
        <w:ind w:firstLine="480" w:firstLineChars="200"/>
        <w:rPr>
          <w:rFonts w:ascii="宋体" w:hAnsi="宋体"/>
          <w:color w:val="auto"/>
          <w:sz w:val="24"/>
          <w:shd w:val="clear" w:color="auto" w:fill="FFFFFF"/>
        </w:rPr>
      </w:pPr>
      <w:r>
        <w:rPr>
          <w:rFonts w:ascii="宋体" w:hAnsi="宋体"/>
          <w:color w:val="auto"/>
          <w:sz w:val="24"/>
          <w:shd w:val="clear" w:color="auto" w:fill="FFFFFF"/>
        </w:rPr>
        <w:t>我单位</w:t>
      </w:r>
      <w:r>
        <w:rPr>
          <w:rFonts w:hint="eastAsia" w:ascii="宋体" w:hAnsi="宋体"/>
          <w:color w:val="auto"/>
          <w:sz w:val="24"/>
          <w:shd w:val="clear" w:color="auto" w:fill="FFFFFF"/>
        </w:rPr>
        <w:t>确认本次磋商</w:t>
      </w:r>
      <w:r>
        <w:rPr>
          <w:rFonts w:ascii="宋体" w:hAnsi="宋体"/>
          <w:color w:val="auto"/>
          <w:sz w:val="24"/>
          <w:shd w:val="clear" w:color="auto" w:fill="FFFFFF"/>
        </w:rPr>
        <w:t>报价</w:t>
      </w:r>
      <w:r>
        <w:rPr>
          <w:rFonts w:hint="eastAsia" w:ascii="宋体" w:hAnsi="宋体"/>
          <w:color w:val="auto"/>
          <w:sz w:val="24"/>
          <w:shd w:val="clear" w:color="auto" w:fill="FFFFFF"/>
        </w:rPr>
        <w:t>未低于成本价，保证按《竞争性磋商文件》要求及磋商承诺的质量诚信履约。</w:t>
      </w:r>
    </w:p>
    <w:p w14:paraId="1038ECBE">
      <w:pPr>
        <w:tabs>
          <w:tab w:val="left" w:pos="9354"/>
        </w:tabs>
        <w:snapToGrid w:val="0"/>
        <w:spacing w:line="480" w:lineRule="exact"/>
        <w:ind w:firstLine="480" w:firstLineChars="200"/>
        <w:rPr>
          <w:rFonts w:ascii="宋体" w:hAnsi="宋体"/>
          <w:color w:val="auto"/>
          <w:sz w:val="24"/>
          <w:shd w:val="clear" w:color="auto" w:fill="FFFFFF"/>
        </w:rPr>
      </w:pPr>
      <w:r>
        <w:rPr>
          <w:rFonts w:hint="eastAsia" w:ascii="宋体" w:hAnsi="宋体"/>
          <w:color w:val="auto"/>
          <w:sz w:val="24"/>
          <w:shd w:val="clear" w:color="auto" w:fill="FFFFFF"/>
        </w:rPr>
        <w:t>(三)</w:t>
      </w:r>
      <w:r>
        <w:rPr>
          <w:rFonts w:ascii="宋体" w:hAnsi="宋体"/>
          <w:color w:val="auto"/>
          <w:sz w:val="24"/>
          <w:shd w:val="clear" w:color="auto" w:fill="FFFFFF"/>
        </w:rPr>
        <w:t>我单位</w:t>
      </w:r>
      <w:r>
        <w:rPr>
          <w:rFonts w:hint="eastAsia" w:ascii="宋体" w:hAnsi="宋体"/>
          <w:color w:val="auto"/>
          <w:sz w:val="24"/>
          <w:shd w:val="clear" w:color="auto" w:fill="FFFFFF"/>
        </w:rPr>
        <w:t>保证在《竞争性磋商文件》要求的时间内按期、保质</w:t>
      </w:r>
      <w:r>
        <w:rPr>
          <w:rFonts w:ascii="宋体" w:hAnsi="宋体"/>
          <w:color w:val="auto"/>
          <w:sz w:val="24"/>
          <w:shd w:val="clear" w:color="auto" w:fill="FFFFFF"/>
        </w:rPr>
        <w:t>完成</w:t>
      </w:r>
      <w:r>
        <w:rPr>
          <w:rFonts w:hint="eastAsia" w:ascii="宋体" w:hAnsi="宋体"/>
          <w:color w:val="auto"/>
          <w:sz w:val="24"/>
          <w:shd w:val="clear" w:color="auto" w:fill="FFFFFF"/>
        </w:rPr>
        <w:t>成交项目。如</w:t>
      </w:r>
      <w:r>
        <w:rPr>
          <w:rFonts w:ascii="宋体" w:hAnsi="宋体"/>
          <w:color w:val="auto"/>
          <w:sz w:val="24"/>
          <w:shd w:val="clear" w:color="auto" w:fill="FFFFFF"/>
        </w:rPr>
        <w:t>我单位</w:t>
      </w:r>
      <w:r>
        <w:rPr>
          <w:rFonts w:hint="eastAsia" w:ascii="宋体" w:hAnsi="宋体"/>
          <w:color w:val="auto"/>
          <w:sz w:val="24"/>
          <w:shd w:val="clear" w:color="auto" w:fill="FFFFFF"/>
        </w:rPr>
        <w:t>成交，将在成交结果公示后，积极、主动的与采购单位联系合同签订事宜，合同签订中如有任何的问题，我单位保证及时书面反映情况，否则视为我单位责任、按违约处理。</w:t>
      </w:r>
    </w:p>
    <w:p w14:paraId="4A98C7C1">
      <w:pPr>
        <w:tabs>
          <w:tab w:val="left" w:pos="9354"/>
        </w:tabs>
        <w:snapToGrid w:val="0"/>
        <w:spacing w:line="480" w:lineRule="exact"/>
        <w:ind w:firstLine="482" w:firstLineChars="200"/>
        <w:rPr>
          <w:rFonts w:ascii="宋体" w:hAnsi="宋体"/>
          <w:b/>
          <w:color w:val="auto"/>
          <w:sz w:val="24"/>
          <w:shd w:val="clear" w:color="auto" w:fill="FFFFFF"/>
        </w:rPr>
      </w:pPr>
      <w:r>
        <w:rPr>
          <w:rFonts w:hint="eastAsia" w:ascii="宋体" w:hAnsi="宋体"/>
          <w:b/>
          <w:color w:val="auto"/>
          <w:sz w:val="24"/>
          <w:shd w:val="clear" w:color="auto" w:fill="FFFFFF"/>
        </w:rPr>
        <w:t>二、</w:t>
      </w:r>
      <w:r>
        <w:rPr>
          <w:rFonts w:ascii="宋体" w:hAnsi="宋体"/>
          <w:b/>
          <w:color w:val="auto"/>
          <w:sz w:val="24"/>
          <w:shd w:val="clear" w:color="auto" w:fill="FFFFFF"/>
        </w:rPr>
        <w:t>我单位</w:t>
      </w:r>
      <w:r>
        <w:rPr>
          <w:rFonts w:hint="eastAsia" w:ascii="宋体" w:hAnsi="宋体"/>
          <w:b/>
          <w:color w:val="auto"/>
          <w:sz w:val="24"/>
          <w:shd w:val="clear" w:color="auto" w:fill="FFFFFF"/>
        </w:rPr>
        <w:t>承诺：</w:t>
      </w:r>
    </w:p>
    <w:p w14:paraId="62056694">
      <w:pPr>
        <w:tabs>
          <w:tab w:val="left" w:pos="9354"/>
        </w:tabs>
        <w:snapToGrid w:val="0"/>
        <w:spacing w:line="480" w:lineRule="exact"/>
        <w:ind w:firstLine="480" w:firstLineChars="200"/>
        <w:rPr>
          <w:rFonts w:ascii="宋体" w:hAnsi="宋体"/>
          <w:color w:val="auto"/>
          <w:sz w:val="24"/>
          <w:shd w:val="clear" w:color="auto" w:fill="FFFFFF"/>
        </w:rPr>
      </w:pPr>
      <w:r>
        <w:rPr>
          <w:rFonts w:hint="eastAsia" w:ascii="宋体" w:hAnsi="宋体"/>
          <w:color w:val="auto"/>
          <w:sz w:val="24"/>
          <w:shd w:val="clear" w:color="auto" w:fill="FFFFFF"/>
        </w:rPr>
        <w:t>除法律规定的不可抗力因素外，</w:t>
      </w:r>
      <w:r>
        <w:rPr>
          <w:rFonts w:ascii="宋体" w:hAnsi="宋体"/>
          <w:color w:val="auto"/>
          <w:sz w:val="24"/>
          <w:shd w:val="clear" w:color="auto" w:fill="FFFFFF"/>
        </w:rPr>
        <w:t>我单位</w:t>
      </w:r>
      <w:r>
        <w:rPr>
          <w:rFonts w:hint="eastAsia" w:ascii="宋体" w:hAnsi="宋体"/>
          <w:color w:val="auto"/>
          <w:sz w:val="24"/>
          <w:shd w:val="clear" w:color="auto" w:fill="FFFFFF"/>
        </w:rPr>
        <w:t>成交后以任何理由(包括违背上述承诺的事项)提出不能满足《竞争性磋商文件》技术、交货（完工）期等要求或不能实现磋商承诺的或提出变更的，</w:t>
      </w:r>
      <w:r>
        <w:rPr>
          <w:rFonts w:ascii="宋体" w:hAnsi="宋体"/>
          <w:color w:val="auto"/>
          <w:sz w:val="24"/>
          <w:shd w:val="clear" w:color="auto" w:fill="FFFFFF"/>
        </w:rPr>
        <w:t>我单位</w:t>
      </w:r>
      <w:r>
        <w:rPr>
          <w:rFonts w:hint="eastAsia" w:ascii="宋体" w:hAnsi="宋体"/>
          <w:color w:val="auto"/>
          <w:sz w:val="24"/>
          <w:shd w:val="clear" w:color="auto" w:fill="FFFFFF"/>
        </w:rPr>
        <w:t>将无条件接受违约处理、并放弃</w:t>
      </w:r>
      <w:r>
        <w:rPr>
          <w:rFonts w:ascii="宋体" w:hAnsi="宋体"/>
          <w:color w:val="auto"/>
          <w:sz w:val="24"/>
          <w:shd w:val="clear" w:color="auto" w:fill="FFFFFF"/>
        </w:rPr>
        <w:t>我单位</w:t>
      </w:r>
      <w:r>
        <w:rPr>
          <w:rFonts w:hint="eastAsia" w:ascii="宋体" w:hAnsi="宋体"/>
          <w:color w:val="auto"/>
          <w:sz w:val="24"/>
          <w:shd w:val="clear" w:color="auto" w:fill="FFFFFF"/>
        </w:rPr>
        <w:t>成交资格。我单位知悉违约责任及其处理，并无条件接受：不退还磋商保证金，该保证金在扣除成交服务费后上缴国库；情节严重的，由财政部门列入不良行为记录名单，在一至三年内禁止参加政府采购活动，并予以通报，处以罚金，给采购单位及他人造成损失的，承担相应的赔偿责任。</w:t>
      </w:r>
    </w:p>
    <w:p w14:paraId="3DF5E3CE">
      <w:pPr>
        <w:tabs>
          <w:tab w:val="left" w:pos="9354"/>
        </w:tabs>
        <w:snapToGrid w:val="0"/>
        <w:spacing w:line="480" w:lineRule="exact"/>
        <w:ind w:firstLine="480" w:firstLineChars="200"/>
        <w:rPr>
          <w:rFonts w:ascii="宋体" w:hAnsi="宋体"/>
          <w:color w:val="auto"/>
          <w:sz w:val="24"/>
          <w:shd w:val="clear" w:color="auto" w:fill="FFFFFF"/>
        </w:rPr>
      </w:pPr>
    </w:p>
    <w:p w14:paraId="1C508DD2">
      <w:pPr>
        <w:tabs>
          <w:tab w:val="left" w:pos="9354"/>
        </w:tabs>
        <w:snapToGrid w:val="0"/>
        <w:spacing w:line="480" w:lineRule="exact"/>
        <w:ind w:firstLine="480" w:firstLineChars="200"/>
        <w:rPr>
          <w:rFonts w:ascii="宋体" w:hAnsi="宋体"/>
          <w:color w:val="auto"/>
          <w:sz w:val="24"/>
          <w:shd w:val="clear" w:color="auto" w:fill="FFFFFF"/>
        </w:rPr>
      </w:pPr>
    </w:p>
    <w:p w14:paraId="2180077B">
      <w:pPr>
        <w:spacing w:line="480" w:lineRule="auto"/>
        <w:rPr>
          <w:rFonts w:ascii="宋体" w:hAnsi="宋体" w:cs="宋体"/>
          <w:color w:val="auto"/>
          <w:sz w:val="24"/>
          <w:shd w:val="clear" w:color="auto" w:fill="FFFFFF"/>
        </w:rPr>
      </w:pPr>
      <w:r>
        <w:rPr>
          <w:rFonts w:hint="eastAsia" w:ascii="宋体" w:hAnsi="宋体" w:cs="新宋体-18030"/>
          <w:color w:val="auto"/>
          <w:kern w:val="0"/>
          <w:sz w:val="24"/>
          <w:lang w:val="en-US" w:eastAsia="zh-CN"/>
        </w:rPr>
        <w:t>磋商申请人</w:t>
      </w:r>
      <w:r>
        <w:rPr>
          <w:rFonts w:hint="eastAsia" w:ascii="宋体" w:hAnsi="宋体" w:cs="宋体"/>
          <w:color w:val="auto"/>
          <w:sz w:val="24"/>
          <w:shd w:val="clear" w:color="auto" w:fill="FFFFFF"/>
        </w:rPr>
        <w:t>（加盖公章）：</w:t>
      </w:r>
      <w:r>
        <w:rPr>
          <w:rFonts w:hint="eastAsia" w:ascii="宋体" w:hAnsi="宋体" w:cs="宋体"/>
          <w:color w:val="auto"/>
          <w:sz w:val="24"/>
          <w:u w:val="single"/>
          <w:shd w:val="clear" w:color="auto" w:fill="FFFFFF"/>
          <w:lang w:val="en-US" w:eastAsia="zh-CN"/>
        </w:rPr>
        <w:t xml:space="preserve">                       </w:t>
      </w:r>
    </w:p>
    <w:p w14:paraId="31200E0E">
      <w:pPr>
        <w:spacing w:line="480" w:lineRule="auto"/>
        <w:rPr>
          <w:rFonts w:ascii="宋体" w:hAnsi="宋体" w:cs="宋体"/>
          <w:color w:val="auto"/>
          <w:sz w:val="24"/>
          <w:shd w:val="clear" w:color="auto" w:fill="FFFFFF"/>
        </w:rPr>
      </w:pPr>
      <w:r>
        <w:rPr>
          <w:rFonts w:hint="eastAsia" w:ascii="宋体" w:hAnsi="宋体" w:cs="宋体"/>
          <w:color w:val="auto"/>
          <w:sz w:val="24"/>
          <w:shd w:val="clear" w:color="auto" w:fill="FFFFFF"/>
        </w:rPr>
        <w:t>法定代表人或委托代理人（签字或盖章）：</w:t>
      </w:r>
      <w:r>
        <w:rPr>
          <w:rFonts w:hint="eastAsia" w:ascii="宋体" w:hAnsi="宋体" w:cs="宋体"/>
          <w:color w:val="auto"/>
          <w:sz w:val="24"/>
          <w:u w:val="single"/>
          <w:shd w:val="clear" w:color="auto" w:fill="FFFFFF"/>
          <w:lang w:val="en-US" w:eastAsia="zh-CN"/>
        </w:rPr>
        <w:t xml:space="preserve">                       </w:t>
      </w:r>
    </w:p>
    <w:p w14:paraId="67D92C0D">
      <w:pPr>
        <w:spacing w:line="480" w:lineRule="auto"/>
        <w:rPr>
          <w:rFonts w:ascii="宋体" w:hAnsi="宋体" w:cs="宋体"/>
          <w:color w:val="auto"/>
          <w:sz w:val="24"/>
          <w:shd w:val="clear" w:color="auto" w:fill="FFFFFF"/>
        </w:rPr>
      </w:pPr>
      <w:r>
        <w:rPr>
          <w:rFonts w:hint="eastAsia" w:ascii="宋体" w:hAnsi="宋体" w:cs="宋体"/>
          <w:color w:val="auto"/>
          <w:sz w:val="24"/>
          <w:shd w:val="clear" w:color="auto" w:fill="FFFFFF"/>
        </w:rPr>
        <w:t>日期：_______年____月____日</w:t>
      </w:r>
    </w:p>
    <w:p w14:paraId="776C5FA9">
      <w:pPr>
        <w:spacing w:line="480" w:lineRule="exact"/>
        <w:jc w:val="left"/>
        <w:rPr>
          <w:rFonts w:hint="eastAsia" w:ascii="宋体" w:hAnsi="宋体" w:cs="宋体"/>
          <w:b/>
          <w:bCs/>
          <w:color w:val="auto"/>
          <w:sz w:val="24"/>
        </w:rPr>
      </w:pPr>
      <w:r>
        <w:rPr>
          <w:rFonts w:hint="eastAsia"/>
          <w:snapToGrid w:val="0"/>
          <w:color w:val="auto"/>
          <w:sz w:val="24"/>
          <w:shd w:val="clear" w:color="auto" w:fill="FFFFFF"/>
        </w:rPr>
        <w:br w:type="page"/>
      </w:r>
    </w:p>
    <w:p w14:paraId="2BBF52F6">
      <w:pPr>
        <w:pStyle w:val="3"/>
        <w:bidi w:val="0"/>
        <w:rPr>
          <w:color w:val="auto"/>
        </w:rPr>
      </w:pPr>
      <w:bookmarkStart w:id="603" w:name="_Toc1171"/>
      <w:bookmarkStart w:id="604" w:name="_Toc18384"/>
      <w:bookmarkStart w:id="605" w:name="_Toc2759"/>
      <w:bookmarkStart w:id="606" w:name="_Toc25376"/>
      <w:r>
        <w:rPr>
          <w:rFonts w:hint="eastAsia"/>
          <w:color w:val="auto"/>
          <w:lang w:val="en-US" w:eastAsia="zh-CN"/>
        </w:rPr>
        <w:t>十一</w:t>
      </w:r>
      <w:r>
        <w:rPr>
          <w:rFonts w:hint="eastAsia"/>
          <w:color w:val="auto"/>
        </w:rPr>
        <w:t>、竞争性磋商文件中要求提供的其他资料以及供应商认为有利于获得本项目成交资格的其他材料或说明</w:t>
      </w:r>
      <w:bookmarkEnd w:id="603"/>
      <w:bookmarkEnd w:id="604"/>
      <w:bookmarkEnd w:id="605"/>
      <w:bookmarkEnd w:id="606"/>
    </w:p>
    <w:p w14:paraId="7D2D67B3">
      <w:pPr>
        <w:spacing w:line="480" w:lineRule="exact"/>
        <w:jc w:val="center"/>
        <w:rPr>
          <w:rFonts w:hint="eastAsia" w:ascii="宋体" w:hAnsi="宋体" w:cs="宋体"/>
          <w:color w:val="auto"/>
          <w:kern w:val="0"/>
          <w:sz w:val="24"/>
          <w:shd w:val="clear" w:color="auto" w:fill="FFFFFF"/>
        </w:rPr>
      </w:pPr>
      <w:r>
        <w:rPr>
          <w:rFonts w:hint="eastAsia" w:ascii="宋体" w:hAnsi="宋体" w:cs="宋体"/>
          <w:color w:val="auto"/>
          <w:kern w:val="0"/>
          <w:sz w:val="24"/>
          <w:shd w:val="clear" w:color="auto" w:fill="FFFFFF"/>
        </w:rPr>
        <w:t>（格式自拟）</w:t>
      </w:r>
      <w:bookmarkEnd w:id="591"/>
      <w:bookmarkEnd w:id="592"/>
      <w:bookmarkEnd w:id="593"/>
      <w:bookmarkEnd w:id="594"/>
      <w:bookmarkEnd w:id="595"/>
      <w:bookmarkEnd w:id="596"/>
      <w:bookmarkEnd w:id="597"/>
    </w:p>
    <w:p w14:paraId="17A49A6E">
      <w:pPr>
        <w:keepNext w:val="0"/>
        <w:keepLines w:val="0"/>
        <w:pageBreakBefore/>
        <w:widowControl w:val="0"/>
        <w:kinsoku/>
        <w:wordWrap/>
        <w:overflowPunct/>
        <w:topLinePunct w:val="0"/>
        <w:autoSpaceDE/>
        <w:autoSpaceDN/>
        <w:bidi w:val="0"/>
        <w:adjustRightInd/>
        <w:snapToGrid/>
        <w:spacing w:line="480" w:lineRule="exact"/>
        <w:jc w:val="left"/>
        <w:textAlignment w:val="auto"/>
        <w:rPr>
          <w:rFonts w:eastAsia="仿宋_GB2312"/>
          <w:color w:val="auto"/>
          <w:spacing w:val="6"/>
          <w:sz w:val="30"/>
          <w:szCs w:val="30"/>
          <w:shd w:val="clear" w:color="auto" w:fill="FFFFFF"/>
        </w:rPr>
      </w:pPr>
      <w:r>
        <w:rPr>
          <w:rFonts w:hint="eastAsia" w:eastAsia="仿宋_GB2312"/>
          <w:color w:val="auto"/>
          <w:spacing w:val="6"/>
          <w:sz w:val="30"/>
          <w:szCs w:val="30"/>
          <w:shd w:val="clear" w:color="auto" w:fill="FFFFFF"/>
        </w:rPr>
        <w:t>附1：</w:t>
      </w:r>
    </w:p>
    <w:p w14:paraId="36A85827">
      <w:pPr>
        <w:spacing w:line="480" w:lineRule="exact"/>
        <w:jc w:val="center"/>
        <w:rPr>
          <w:rFonts w:ascii="仿宋_GB2312" w:eastAsia="仿宋_GB2312"/>
          <w:b/>
          <w:color w:val="auto"/>
          <w:spacing w:val="6"/>
          <w:sz w:val="44"/>
          <w:szCs w:val="30"/>
        </w:rPr>
      </w:pPr>
      <w:r>
        <w:rPr>
          <w:rFonts w:hint="eastAsia" w:ascii="仿宋_GB2312" w:eastAsia="仿宋_GB2312"/>
          <w:b/>
          <w:color w:val="auto"/>
          <w:spacing w:val="6"/>
          <w:sz w:val="44"/>
          <w:szCs w:val="30"/>
          <w:highlight w:val="none"/>
        </w:rPr>
        <w:t>中小企业声明函（</w:t>
      </w:r>
      <w:r>
        <w:rPr>
          <w:rFonts w:hint="eastAsia" w:ascii="仿宋_GB2312" w:eastAsia="仿宋_GB2312"/>
          <w:b/>
          <w:color w:val="auto"/>
          <w:spacing w:val="6"/>
          <w:sz w:val="44"/>
          <w:szCs w:val="30"/>
          <w:highlight w:val="none"/>
          <w:lang w:val="en-US" w:eastAsia="zh-CN"/>
        </w:rPr>
        <w:t>工程、</w:t>
      </w:r>
      <w:r>
        <w:rPr>
          <w:rFonts w:hint="eastAsia" w:ascii="仿宋_GB2312" w:eastAsia="仿宋_GB2312"/>
          <w:b/>
          <w:color w:val="auto"/>
          <w:spacing w:val="6"/>
          <w:sz w:val="44"/>
          <w:szCs w:val="30"/>
          <w:highlight w:val="none"/>
        </w:rPr>
        <w:t>服务）</w:t>
      </w:r>
    </w:p>
    <w:p w14:paraId="721BF26B">
      <w:pPr>
        <w:keepNext w:val="0"/>
        <w:keepLines w:val="0"/>
        <w:pageBreakBefore w:val="0"/>
        <w:widowControl w:val="0"/>
        <w:kinsoku/>
        <w:wordWrap/>
        <w:overflowPunct/>
        <w:topLinePunct w:val="0"/>
        <w:autoSpaceDE/>
        <w:autoSpaceDN/>
        <w:bidi w:val="0"/>
        <w:adjustRightInd/>
        <w:snapToGrid/>
        <w:spacing w:line="500" w:lineRule="exact"/>
        <w:ind w:firstLine="584" w:firstLineChars="200"/>
        <w:textAlignment w:val="auto"/>
        <w:rPr>
          <w:rFonts w:ascii="仿宋_GB2312" w:eastAsia="仿宋_GB2312"/>
          <w:color w:val="auto"/>
          <w:spacing w:val="6"/>
          <w:sz w:val="28"/>
          <w:szCs w:val="28"/>
        </w:rPr>
      </w:pPr>
      <w:r>
        <w:rPr>
          <w:rFonts w:hint="eastAsia" w:ascii="仿宋_GB2312" w:eastAsia="仿宋_GB2312"/>
          <w:color w:val="auto"/>
          <w:spacing w:val="6"/>
          <w:sz w:val="28"/>
          <w:szCs w:val="28"/>
        </w:rPr>
        <w:t>本公司（联合体）郑重声明，根据《国家统计局关于印发统计上大中小微型企业划分办法（2017）的通知》(国统字[2017]213号)、《政府采购促进中小企业发展管理办法》（财库﹝2020﹞46 号）、《关于进一步加大政府采购支持中小企业力度的通知》（财库〔2022〕19号）的规定，本公司（联合体）参加</w:t>
      </w:r>
      <w:r>
        <w:rPr>
          <w:rFonts w:hint="eastAsia" w:ascii="仿宋_GB2312" w:eastAsia="仿宋_GB2312"/>
          <w:color w:val="auto"/>
          <w:spacing w:val="6"/>
          <w:sz w:val="28"/>
          <w:szCs w:val="28"/>
          <w:u w:val="single"/>
        </w:rPr>
        <w:t>（单位名称）</w:t>
      </w:r>
      <w:r>
        <w:rPr>
          <w:rFonts w:hint="eastAsia" w:ascii="仿宋_GB2312" w:eastAsia="仿宋_GB2312"/>
          <w:color w:val="auto"/>
          <w:spacing w:val="6"/>
          <w:sz w:val="28"/>
          <w:szCs w:val="28"/>
        </w:rPr>
        <w:t>的</w:t>
      </w:r>
      <w:r>
        <w:rPr>
          <w:rFonts w:hint="eastAsia" w:ascii="仿宋_GB2312" w:eastAsia="仿宋_GB2312"/>
          <w:color w:val="auto"/>
          <w:spacing w:val="6"/>
          <w:sz w:val="28"/>
          <w:szCs w:val="28"/>
          <w:u w:val="single"/>
        </w:rPr>
        <w:t>（项目名称）</w:t>
      </w:r>
      <w:r>
        <w:rPr>
          <w:rFonts w:hint="eastAsia" w:ascii="仿宋_GB2312" w:eastAsia="仿宋_GB2312"/>
          <w:color w:val="auto"/>
          <w:spacing w:val="6"/>
          <w:sz w:val="28"/>
          <w:szCs w:val="28"/>
        </w:rPr>
        <w:t>采购活动，工程的施工单位全部为符合政策要求的中小企业（或者：服务全部由符合政策要求的中小企业承接）。相关企业（含联合体中的中小企业、签订分包意向协议的中小企业）的具体情况如下：</w:t>
      </w:r>
    </w:p>
    <w:p w14:paraId="039586FD">
      <w:pPr>
        <w:keepNext w:val="0"/>
        <w:keepLines w:val="0"/>
        <w:pageBreakBefore w:val="0"/>
        <w:widowControl w:val="0"/>
        <w:kinsoku/>
        <w:wordWrap/>
        <w:overflowPunct/>
        <w:topLinePunct w:val="0"/>
        <w:autoSpaceDE/>
        <w:autoSpaceDN/>
        <w:bidi w:val="0"/>
        <w:adjustRightInd/>
        <w:snapToGrid/>
        <w:spacing w:line="500" w:lineRule="exact"/>
        <w:ind w:firstLine="600"/>
        <w:textAlignment w:val="auto"/>
        <w:rPr>
          <w:rFonts w:ascii="仿宋_GB2312" w:eastAsia="仿宋_GB2312"/>
          <w:color w:val="auto"/>
          <w:spacing w:val="6"/>
          <w:sz w:val="28"/>
          <w:szCs w:val="28"/>
        </w:rPr>
      </w:pPr>
      <w:r>
        <w:rPr>
          <w:rFonts w:hint="eastAsia" w:ascii="仿宋_GB2312" w:eastAsia="仿宋_GB2312"/>
          <w:color w:val="auto"/>
          <w:spacing w:val="6"/>
          <w:sz w:val="28"/>
          <w:szCs w:val="28"/>
        </w:rPr>
        <w:t>1.</w:t>
      </w:r>
      <w:r>
        <w:rPr>
          <w:rFonts w:hint="eastAsia" w:ascii="仿宋_GB2312" w:eastAsia="仿宋_GB2312"/>
          <w:color w:val="auto"/>
          <w:spacing w:val="6"/>
          <w:sz w:val="28"/>
          <w:szCs w:val="28"/>
          <w:u w:val="single"/>
        </w:rPr>
        <w:t xml:space="preserve"> （标的名称） </w:t>
      </w:r>
      <w:r>
        <w:rPr>
          <w:rFonts w:hint="eastAsia" w:ascii="仿宋_GB2312" w:eastAsia="仿宋_GB2312"/>
          <w:color w:val="auto"/>
          <w:spacing w:val="6"/>
          <w:sz w:val="28"/>
          <w:szCs w:val="28"/>
        </w:rPr>
        <w:t>，属于；承建（承接）企业为</w:t>
      </w:r>
      <w:r>
        <w:rPr>
          <w:rFonts w:hint="eastAsia" w:ascii="仿宋_GB2312" w:eastAsia="仿宋_GB2312"/>
          <w:color w:val="auto"/>
          <w:spacing w:val="6"/>
          <w:sz w:val="28"/>
          <w:szCs w:val="28"/>
          <w:u w:val="single"/>
        </w:rPr>
        <w:t>（企业名称）</w:t>
      </w:r>
      <w:r>
        <w:rPr>
          <w:rFonts w:hint="eastAsia" w:ascii="仿宋_GB2312" w:eastAsia="仿宋_GB2312"/>
          <w:color w:val="auto"/>
          <w:spacing w:val="6"/>
          <w:sz w:val="28"/>
          <w:szCs w:val="28"/>
        </w:rPr>
        <w:t>，从业人员人，营业收入为万元，资产总额为万元</w:t>
      </w:r>
      <w:r>
        <w:rPr>
          <w:rFonts w:hint="eastAsia" w:ascii="仿宋_GB2312" w:eastAsia="仿宋_GB2312"/>
          <w:color w:val="auto"/>
          <w:spacing w:val="6"/>
          <w:sz w:val="28"/>
          <w:szCs w:val="28"/>
          <w:vertAlign w:val="superscript"/>
        </w:rPr>
        <w:t>1</w:t>
      </w:r>
      <w:r>
        <w:rPr>
          <w:rFonts w:hint="eastAsia" w:ascii="仿宋_GB2312" w:eastAsia="仿宋_GB2312"/>
          <w:color w:val="auto"/>
          <w:spacing w:val="6"/>
          <w:sz w:val="28"/>
          <w:szCs w:val="28"/>
        </w:rPr>
        <w:t>，属于</w:t>
      </w:r>
      <w:r>
        <w:rPr>
          <w:rFonts w:hint="eastAsia" w:ascii="仿宋_GB2312" w:eastAsia="仿宋_GB2312"/>
          <w:color w:val="auto"/>
          <w:spacing w:val="6"/>
          <w:sz w:val="28"/>
          <w:szCs w:val="28"/>
          <w:u w:val="single"/>
        </w:rPr>
        <w:t>（中型企业、小型企业、微型企业）</w:t>
      </w:r>
      <w:r>
        <w:rPr>
          <w:rFonts w:hint="eastAsia" w:ascii="仿宋_GB2312" w:eastAsia="仿宋_GB2312"/>
          <w:color w:val="auto"/>
          <w:spacing w:val="6"/>
          <w:sz w:val="28"/>
          <w:szCs w:val="28"/>
        </w:rPr>
        <w:t>；</w:t>
      </w:r>
    </w:p>
    <w:p w14:paraId="4D524C61">
      <w:pPr>
        <w:keepNext w:val="0"/>
        <w:keepLines w:val="0"/>
        <w:pageBreakBefore w:val="0"/>
        <w:widowControl w:val="0"/>
        <w:kinsoku/>
        <w:wordWrap/>
        <w:overflowPunct/>
        <w:topLinePunct w:val="0"/>
        <w:autoSpaceDE/>
        <w:autoSpaceDN/>
        <w:bidi w:val="0"/>
        <w:adjustRightInd/>
        <w:snapToGrid/>
        <w:spacing w:line="500" w:lineRule="exact"/>
        <w:ind w:firstLine="600"/>
        <w:textAlignment w:val="auto"/>
        <w:rPr>
          <w:rFonts w:ascii="仿宋_GB2312" w:eastAsia="仿宋_GB2312"/>
          <w:color w:val="auto"/>
          <w:spacing w:val="6"/>
          <w:sz w:val="28"/>
          <w:szCs w:val="28"/>
        </w:rPr>
      </w:pPr>
      <w:r>
        <w:rPr>
          <w:rFonts w:hint="eastAsia" w:ascii="仿宋_GB2312" w:eastAsia="仿宋_GB2312"/>
          <w:color w:val="auto"/>
          <w:spacing w:val="6"/>
          <w:sz w:val="28"/>
          <w:szCs w:val="28"/>
        </w:rPr>
        <w:t>2.</w:t>
      </w:r>
      <w:r>
        <w:rPr>
          <w:rFonts w:hint="eastAsia" w:ascii="仿宋_GB2312" w:eastAsia="仿宋_GB2312"/>
          <w:color w:val="auto"/>
          <w:spacing w:val="6"/>
          <w:sz w:val="28"/>
          <w:szCs w:val="28"/>
          <w:u w:val="single"/>
        </w:rPr>
        <w:t xml:space="preserve"> （标的名称） </w:t>
      </w:r>
      <w:r>
        <w:rPr>
          <w:rFonts w:hint="eastAsia" w:ascii="仿宋_GB2312" w:eastAsia="仿宋_GB2312"/>
          <w:color w:val="auto"/>
          <w:spacing w:val="6"/>
          <w:sz w:val="28"/>
          <w:szCs w:val="28"/>
        </w:rPr>
        <w:t>，属于；承建（承接）企业为</w:t>
      </w:r>
      <w:r>
        <w:rPr>
          <w:rFonts w:hint="eastAsia" w:ascii="仿宋_GB2312" w:eastAsia="仿宋_GB2312"/>
          <w:color w:val="auto"/>
          <w:spacing w:val="6"/>
          <w:sz w:val="28"/>
          <w:szCs w:val="28"/>
          <w:u w:val="single"/>
        </w:rPr>
        <w:t>（企业名称）</w:t>
      </w:r>
      <w:r>
        <w:rPr>
          <w:rFonts w:hint="eastAsia" w:ascii="仿宋_GB2312" w:eastAsia="仿宋_GB2312"/>
          <w:color w:val="auto"/>
          <w:spacing w:val="6"/>
          <w:sz w:val="28"/>
          <w:szCs w:val="28"/>
        </w:rPr>
        <w:t>，从业人员人，营业收入为万元，资产总额为万元</w:t>
      </w:r>
      <w:r>
        <w:rPr>
          <w:rFonts w:hint="eastAsia" w:ascii="仿宋_GB2312" w:eastAsia="仿宋_GB2312"/>
          <w:color w:val="auto"/>
          <w:spacing w:val="6"/>
          <w:sz w:val="28"/>
          <w:szCs w:val="28"/>
          <w:vertAlign w:val="superscript"/>
        </w:rPr>
        <w:t>1</w:t>
      </w:r>
      <w:r>
        <w:rPr>
          <w:rFonts w:hint="eastAsia" w:ascii="仿宋_GB2312" w:eastAsia="仿宋_GB2312"/>
          <w:color w:val="auto"/>
          <w:spacing w:val="6"/>
          <w:sz w:val="28"/>
          <w:szCs w:val="28"/>
        </w:rPr>
        <w:t>，属于</w:t>
      </w:r>
      <w:r>
        <w:rPr>
          <w:rFonts w:hint="eastAsia" w:ascii="仿宋_GB2312" w:eastAsia="仿宋_GB2312"/>
          <w:color w:val="auto"/>
          <w:spacing w:val="6"/>
          <w:sz w:val="28"/>
          <w:szCs w:val="28"/>
          <w:u w:val="single"/>
        </w:rPr>
        <w:t>（中型企业、小型企业、微型企业）</w:t>
      </w:r>
      <w:r>
        <w:rPr>
          <w:rFonts w:hint="eastAsia" w:ascii="仿宋_GB2312" w:eastAsia="仿宋_GB2312"/>
          <w:color w:val="auto"/>
          <w:spacing w:val="6"/>
          <w:sz w:val="28"/>
          <w:szCs w:val="28"/>
        </w:rPr>
        <w:t>；</w:t>
      </w:r>
    </w:p>
    <w:p w14:paraId="2D7B3D0A">
      <w:pPr>
        <w:keepNext w:val="0"/>
        <w:keepLines w:val="0"/>
        <w:pageBreakBefore w:val="0"/>
        <w:widowControl w:val="0"/>
        <w:kinsoku/>
        <w:wordWrap/>
        <w:overflowPunct/>
        <w:topLinePunct w:val="0"/>
        <w:autoSpaceDE/>
        <w:autoSpaceDN/>
        <w:bidi w:val="0"/>
        <w:adjustRightInd/>
        <w:snapToGrid/>
        <w:spacing w:line="500" w:lineRule="exact"/>
        <w:ind w:firstLine="600"/>
        <w:textAlignment w:val="auto"/>
        <w:rPr>
          <w:rFonts w:ascii="仿宋_GB2312" w:eastAsia="仿宋_GB2312"/>
          <w:color w:val="auto"/>
          <w:spacing w:val="6"/>
          <w:sz w:val="28"/>
          <w:szCs w:val="28"/>
        </w:rPr>
      </w:pPr>
      <w:r>
        <w:rPr>
          <w:rFonts w:hint="eastAsia" w:ascii="仿宋_GB2312" w:eastAsia="仿宋_GB2312"/>
          <w:color w:val="auto"/>
          <w:spacing w:val="6"/>
          <w:sz w:val="28"/>
          <w:szCs w:val="28"/>
        </w:rPr>
        <w:t>……</w:t>
      </w:r>
    </w:p>
    <w:p w14:paraId="12BF2044">
      <w:pPr>
        <w:keepNext w:val="0"/>
        <w:keepLines w:val="0"/>
        <w:pageBreakBefore w:val="0"/>
        <w:widowControl w:val="0"/>
        <w:kinsoku/>
        <w:wordWrap/>
        <w:overflowPunct/>
        <w:topLinePunct w:val="0"/>
        <w:autoSpaceDE/>
        <w:autoSpaceDN/>
        <w:bidi w:val="0"/>
        <w:adjustRightInd/>
        <w:snapToGrid/>
        <w:spacing w:line="500" w:lineRule="exact"/>
        <w:textAlignment w:val="auto"/>
        <w:rPr>
          <w:rFonts w:ascii="仿宋_GB2312" w:eastAsia="仿宋_GB2312"/>
          <w:color w:val="auto"/>
          <w:spacing w:val="6"/>
          <w:sz w:val="28"/>
          <w:szCs w:val="28"/>
        </w:rPr>
      </w:pPr>
      <w:r>
        <w:rPr>
          <w:rFonts w:hint="eastAsia" w:ascii="仿宋_GB2312" w:eastAsia="仿宋_GB2312"/>
          <w:color w:val="auto"/>
          <w:spacing w:val="6"/>
          <w:sz w:val="28"/>
          <w:szCs w:val="28"/>
        </w:rPr>
        <w:t xml:space="preserve">    以上企业，不属于大企业的分支机构，不存在控股股东为大企业的情形，也不存在与大企业的负责人为同一人的情形。</w:t>
      </w:r>
    </w:p>
    <w:p w14:paraId="31D8EC13">
      <w:pPr>
        <w:keepNext w:val="0"/>
        <w:keepLines w:val="0"/>
        <w:pageBreakBefore w:val="0"/>
        <w:widowControl w:val="0"/>
        <w:kinsoku/>
        <w:wordWrap/>
        <w:overflowPunct/>
        <w:topLinePunct w:val="0"/>
        <w:autoSpaceDE/>
        <w:autoSpaceDN/>
        <w:bidi w:val="0"/>
        <w:adjustRightInd/>
        <w:snapToGrid/>
        <w:spacing w:line="500" w:lineRule="exact"/>
        <w:textAlignment w:val="auto"/>
        <w:rPr>
          <w:rFonts w:ascii="仿宋_GB2312" w:eastAsia="仿宋_GB2312"/>
          <w:color w:val="auto"/>
          <w:spacing w:val="6"/>
          <w:sz w:val="28"/>
          <w:szCs w:val="28"/>
        </w:rPr>
      </w:pPr>
      <w:r>
        <w:rPr>
          <w:rFonts w:hint="eastAsia" w:ascii="仿宋_GB2312" w:eastAsia="仿宋_GB2312"/>
          <w:color w:val="auto"/>
          <w:spacing w:val="6"/>
          <w:sz w:val="28"/>
          <w:szCs w:val="28"/>
        </w:rPr>
        <w:t xml:space="preserve">    本企业对上述声明内容的真实性负责。如有虚假，将依法承担相应责任。</w:t>
      </w:r>
    </w:p>
    <w:p w14:paraId="4D14764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ascii="仿宋_GB2312" w:eastAsia="仿宋_GB2312"/>
          <w:color w:val="auto"/>
          <w:spacing w:val="6"/>
          <w:sz w:val="28"/>
          <w:szCs w:val="28"/>
        </w:rPr>
      </w:pPr>
      <w:r>
        <w:rPr>
          <w:rFonts w:hint="eastAsia" w:ascii="仿宋_GB2312" w:eastAsia="仿宋_GB2312"/>
          <w:color w:val="auto"/>
          <w:spacing w:val="6"/>
          <w:sz w:val="28"/>
          <w:szCs w:val="28"/>
        </w:rPr>
        <w:t xml:space="preserve">  企业名称（盖章）：</w:t>
      </w:r>
    </w:p>
    <w:p w14:paraId="6A6C66C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ascii="仿宋_GB2312" w:eastAsia="仿宋_GB2312"/>
          <w:color w:val="auto"/>
          <w:spacing w:val="6"/>
          <w:sz w:val="28"/>
          <w:szCs w:val="28"/>
        </w:rPr>
      </w:pPr>
      <w:r>
        <w:rPr>
          <w:rFonts w:hint="eastAsia" w:ascii="仿宋_GB2312" w:eastAsia="仿宋_GB2312"/>
          <w:color w:val="auto"/>
          <w:spacing w:val="6"/>
          <w:sz w:val="28"/>
          <w:szCs w:val="28"/>
        </w:rPr>
        <w:t xml:space="preserve">     日期：</w:t>
      </w:r>
    </w:p>
    <w:p w14:paraId="760D09CF">
      <w:pPr>
        <w:keepNext w:val="0"/>
        <w:keepLines w:val="0"/>
        <w:pageBreakBefore w:val="0"/>
        <w:widowControl w:val="0"/>
        <w:kinsoku/>
        <w:wordWrap/>
        <w:overflowPunct/>
        <w:topLinePunct w:val="0"/>
        <w:autoSpaceDE/>
        <w:autoSpaceDN/>
        <w:bidi w:val="0"/>
        <w:adjustRightInd/>
        <w:snapToGrid/>
        <w:spacing w:line="500" w:lineRule="exact"/>
        <w:textAlignment w:val="auto"/>
        <w:rPr>
          <w:rFonts w:ascii="仿宋_GB2312" w:eastAsia="仿宋_GB2312"/>
          <w:color w:val="auto"/>
          <w:spacing w:val="6"/>
          <w:sz w:val="28"/>
          <w:szCs w:val="28"/>
        </w:rPr>
      </w:pPr>
      <w:r>
        <w:rPr>
          <w:rFonts w:hint="eastAsia" w:ascii="仿宋_GB2312" w:eastAsia="仿宋_GB2312"/>
          <w:color w:val="auto"/>
          <w:spacing w:val="6"/>
          <w:sz w:val="28"/>
          <w:szCs w:val="28"/>
        </w:rPr>
        <w:t xml:space="preserve"> 从业人员、营业收入、资产总额填报上一年度数据，无上一年度数据的新成立企业可不填报。</w:t>
      </w:r>
    </w:p>
    <w:p w14:paraId="33866099">
      <w:pPr>
        <w:pStyle w:val="11"/>
        <w:ind w:firstLine="626"/>
        <w:rPr>
          <w:rFonts w:hint="eastAsia"/>
          <w:b/>
          <w:color w:val="auto"/>
          <w:spacing w:val="6"/>
          <w:sz w:val="30"/>
          <w:szCs w:val="30"/>
        </w:rPr>
      </w:pPr>
      <w:r>
        <w:rPr>
          <w:rFonts w:hint="eastAsia"/>
          <w:b/>
          <w:color w:val="auto"/>
          <w:spacing w:val="6"/>
          <w:sz w:val="30"/>
          <w:szCs w:val="30"/>
        </w:rPr>
        <w:t>注：若符合，请如实填写，并对其真实性负责；若不符合，不必填写且不必保留格式。</w:t>
      </w:r>
    </w:p>
    <w:p w14:paraId="14906527">
      <w:pPr>
        <w:pStyle w:val="11"/>
        <w:keepNext w:val="0"/>
        <w:keepLines w:val="0"/>
        <w:pageBreakBefore/>
        <w:widowControl w:val="0"/>
        <w:kinsoku/>
        <w:wordWrap/>
        <w:overflowPunct/>
        <w:topLinePunct w:val="0"/>
        <w:autoSpaceDE/>
        <w:autoSpaceDN/>
        <w:bidi w:val="0"/>
        <w:adjustRightInd/>
        <w:snapToGrid/>
        <w:ind w:firstLine="626"/>
        <w:textAlignment w:val="auto"/>
        <w:rPr>
          <w:rFonts w:eastAsia="仿宋_GB2312"/>
          <w:color w:val="auto"/>
          <w:spacing w:val="6"/>
          <w:sz w:val="30"/>
          <w:szCs w:val="30"/>
          <w:shd w:val="clear" w:color="auto" w:fill="FFFFFF"/>
        </w:rPr>
      </w:pPr>
      <w:r>
        <w:rPr>
          <w:rFonts w:hint="eastAsia" w:eastAsia="仿宋_GB2312"/>
          <w:color w:val="auto"/>
          <w:spacing w:val="6"/>
          <w:sz w:val="30"/>
          <w:szCs w:val="30"/>
          <w:shd w:val="clear" w:color="auto" w:fill="FFFFFF"/>
        </w:rPr>
        <w:t>附2：</w:t>
      </w:r>
    </w:p>
    <w:p w14:paraId="5080A64C">
      <w:pPr>
        <w:spacing w:line="588" w:lineRule="exact"/>
        <w:jc w:val="center"/>
        <w:rPr>
          <w:rFonts w:ascii="仿宋_GB2312" w:eastAsia="仿宋_GB2312"/>
          <w:b/>
          <w:color w:val="auto"/>
          <w:spacing w:val="6"/>
          <w:sz w:val="32"/>
          <w:szCs w:val="32"/>
          <w:shd w:val="clear" w:color="auto" w:fill="FFFFFF"/>
        </w:rPr>
      </w:pPr>
      <w:r>
        <w:rPr>
          <w:rFonts w:hint="eastAsia" w:ascii="仿宋_GB2312" w:eastAsia="仿宋_GB2312"/>
          <w:b/>
          <w:color w:val="auto"/>
          <w:spacing w:val="6"/>
          <w:sz w:val="32"/>
          <w:szCs w:val="32"/>
          <w:shd w:val="clear" w:color="auto" w:fill="FFFFFF"/>
        </w:rPr>
        <w:t>残疾人福利性单位声明函</w:t>
      </w:r>
    </w:p>
    <w:p w14:paraId="4185AC65">
      <w:pPr>
        <w:spacing w:line="588" w:lineRule="exact"/>
        <w:rPr>
          <w:rFonts w:ascii="仿宋_GB2312" w:eastAsia="仿宋_GB2312"/>
          <w:b/>
          <w:color w:val="auto"/>
          <w:spacing w:val="6"/>
          <w:sz w:val="30"/>
          <w:szCs w:val="30"/>
          <w:shd w:val="clear" w:color="auto" w:fill="FFFFFF"/>
        </w:rPr>
      </w:pPr>
    </w:p>
    <w:p w14:paraId="5BF24B81">
      <w:pPr>
        <w:spacing w:line="588" w:lineRule="exact"/>
        <w:ind w:firstLine="584" w:firstLineChars="200"/>
        <w:rPr>
          <w:rFonts w:ascii="仿宋_GB2312" w:eastAsia="仿宋_GB2312"/>
          <w:color w:val="auto"/>
          <w:spacing w:val="6"/>
          <w:sz w:val="28"/>
          <w:szCs w:val="28"/>
          <w:shd w:val="clear" w:color="auto" w:fill="FFFFFF"/>
        </w:rPr>
      </w:pPr>
      <w:r>
        <w:rPr>
          <w:rFonts w:hint="eastAsia" w:ascii="仿宋_GB2312" w:eastAsia="仿宋_GB2312"/>
          <w:color w:val="auto"/>
          <w:spacing w:val="6"/>
          <w:sz w:val="28"/>
          <w:szCs w:val="28"/>
          <w:shd w:val="clear" w:color="auto" w:fill="FFFFFF"/>
        </w:rPr>
        <w:t>本单位郑重声明，根据《财政部 民政部 中国残疾人联合会关于促进残疾人就业政府采购政策的通知》（财库</w:t>
      </w:r>
      <w:r>
        <w:rPr>
          <w:rFonts w:hint="eastAsia" w:ascii="仿宋_GB2312" w:eastAsia="仿宋_GB2312"/>
          <w:color w:val="auto"/>
          <w:sz w:val="28"/>
          <w:szCs w:val="28"/>
          <w:shd w:val="clear" w:color="auto" w:fill="FFFFFF"/>
        </w:rPr>
        <w:t>〔2017〕 141</w:t>
      </w:r>
      <w:r>
        <w:rPr>
          <w:rFonts w:hint="eastAsia" w:ascii="仿宋_GB2312" w:eastAsia="仿宋_GB2312"/>
          <w:color w:val="auto"/>
          <w:spacing w:val="6"/>
          <w:sz w:val="28"/>
          <w:szCs w:val="28"/>
          <w:shd w:val="clear" w:color="auto" w:fill="FFFFFF"/>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B20AC5D">
      <w:pPr>
        <w:spacing w:line="588" w:lineRule="exact"/>
        <w:ind w:firstLine="584" w:firstLineChars="200"/>
        <w:rPr>
          <w:rFonts w:ascii="仿宋_GB2312" w:eastAsia="仿宋_GB2312"/>
          <w:color w:val="auto"/>
          <w:spacing w:val="6"/>
          <w:sz w:val="28"/>
          <w:szCs w:val="28"/>
          <w:shd w:val="clear" w:color="auto" w:fill="FFFFFF"/>
        </w:rPr>
      </w:pPr>
      <w:r>
        <w:rPr>
          <w:rFonts w:hint="eastAsia" w:ascii="仿宋_GB2312" w:eastAsia="仿宋_GB2312"/>
          <w:color w:val="auto"/>
          <w:spacing w:val="6"/>
          <w:sz w:val="28"/>
          <w:szCs w:val="28"/>
          <w:shd w:val="clear" w:color="auto" w:fill="FFFFFF"/>
        </w:rPr>
        <w:t>本单位对上述声明的真实性负责。如有虚假，将依法承担相应责任。</w:t>
      </w:r>
    </w:p>
    <w:p w14:paraId="170949CF">
      <w:pPr>
        <w:spacing w:line="588" w:lineRule="exact"/>
        <w:ind w:firstLine="624" w:firstLineChars="200"/>
        <w:rPr>
          <w:rFonts w:ascii="仿宋_GB2312" w:eastAsia="仿宋_GB2312"/>
          <w:color w:val="auto"/>
          <w:spacing w:val="6"/>
          <w:sz w:val="30"/>
          <w:szCs w:val="30"/>
          <w:shd w:val="clear" w:color="auto" w:fill="FFFFFF"/>
        </w:rPr>
      </w:pPr>
    </w:p>
    <w:p w14:paraId="2C4D9FCD">
      <w:pPr>
        <w:spacing w:line="588" w:lineRule="exact"/>
        <w:ind w:firstLine="624" w:firstLineChars="200"/>
        <w:rPr>
          <w:rFonts w:ascii="仿宋_GB2312" w:eastAsia="仿宋_GB2312"/>
          <w:color w:val="auto"/>
          <w:spacing w:val="6"/>
          <w:sz w:val="30"/>
          <w:szCs w:val="30"/>
          <w:shd w:val="clear" w:color="auto" w:fill="FFFFFF"/>
        </w:rPr>
      </w:pPr>
    </w:p>
    <w:p w14:paraId="483F3FA4">
      <w:pPr>
        <w:tabs>
          <w:tab w:val="left" w:pos="4860"/>
        </w:tabs>
        <w:spacing w:line="600" w:lineRule="exact"/>
        <w:ind w:right="1560" w:firstLine="624" w:firstLineChars="200"/>
        <w:jc w:val="center"/>
        <w:rPr>
          <w:rFonts w:ascii="仿宋_GB2312" w:eastAsia="仿宋_GB2312"/>
          <w:color w:val="auto"/>
          <w:spacing w:val="6"/>
          <w:sz w:val="30"/>
          <w:szCs w:val="30"/>
          <w:shd w:val="clear" w:color="auto" w:fill="FFFFFF"/>
        </w:rPr>
      </w:pPr>
      <w:r>
        <w:rPr>
          <w:rFonts w:hint="eastAsia" w:ascii="仿宋_GB2312" w:eastAsia="仿宋_GB2312"/>
          <w:color w:val="auto"/>
          <w:spacing w:val="6"/>
          <w:sz w:val="30"/>
          <w:szCs w:val="30"/>
          <w:shd w:val="clear" w:color="auto" w:fill="FFFFFF"/>
        </w:rPr>
        <w:t>单位名称（盖章）：</w:t>
      </w:r>
    </w:p>
    <w:p w14:paraId="5E532B72">
      <w:pPr>
        <w:spacing w:line="600" w:lineRule="exact"/>
        <w:jc w:val="left"/>
        <w:rPr>
          <w:rFonts w:ascii="仿宋_GB2312" w:eastAsia="仿宋_GB2312"/>
          <w:color w:val="auto"/>
          <w:spacing w:val="6"/>
          <w:sz w:val="30"/>
          <w:szCs w:val="30"/>
          <w:shd w:val="clear" w:color="auto" w:fill="FFFFFF"/>
        </w:rPr>
      </w:pPr>
      <w:r>
        <w:rPr>
          <w:rFonts w:hint="eastAsia" w:ascii="仿宋_GB2312" w:eastAsia="仿宋_GB2312"/>
          <w:color w:val="auto"/>
          <w:spacing w:val="6"/>
          <w:sz w:val="30"/>
          <w:szCs w:val="30"/>
          <w:shd w:val="clear" w:color="auto" w:fill="FFFFFF"/>
        </w:rPr>
        <w:t xml:space="preserve">                      日  期：</w:t>
      </w:r>
    </w:p>
    <w:p w14:paraId="3DB36B52">
      <w:pPr>
        <w:spacing w:line="600" w:lineRule="exact"/>
        <w:jc w:val="left"/>
        <w:rPr>
          <w:rFonts w:ascii="仿宋_GB2312" w:eastAsia="仿宋_GB2312"/>
          <w:color w:val="auto"/>
          <w:spacing w:val="6"/>
          <w:sz w:val="30"/>
          <w:szCs w:val="30"/>
          <w:shd w:val="clear" w:color="auto" w:fill="FFFFFF"/>
        </w:rPr>
      </w:pPr>
    </w:p>
    <w:p w14:paraId="4C0CC360">
      <w:pPr>
        <w:pStyle w:val="11"/>
        <w:ind w:left="0" w:leftChars="0" w:firstLine="0" w:firstLineChars="0"/>
        <w:rPr>
          <w:color w:val="auto"/>
        </w:rPr>
      </w:pPr>
      <w:r>
        <w:rPr>
          <w:rFonts w:hint="eastAsia"/>
          <w:b/>
          <w:color w:val="auto"/>
          <w:spacing w:val="6"/>
          <w:sz w:val="30"/>
          <w:szCs w:val="30"/>
        </w:rPr>
        <w:t>注：若符合，请如实填写，并对其真实性负责；若不符合，不必填写且不必保留格式。</w:t>
      </w:r>
      <w:r>
        <w:rPr>
          <w:color w:val="auto"/>
          <w:spacing w:val="6"/>
          <w:sz w:val="30"/>
          <w:szCs w:val="30"/>
          <w:shd w:val="clear" w:color="auto" w:fill="FFFFFF"/>
        </w:rPr>
        <w:br w:type="page"/>
      </w:r>
    </w:p>
    <w:p w14:paraId="70AADD41">
      <w:pPr>
        <w:spacing w:line="600" w:lineRule="exact"/>
        <w:jc w:val="left"/>
        <w:rPr>
          <w:rFonts w:eastAsia="仿宋_GB2312"/>
          <w:color w:val="auto"/>
          <w:spacing w:val="6"/>
          <w:sz w:val="30"/>
          <w:szCs w:val="30"/>
          <w:shd w:val="clear" w:color="auto" w:fill="FFFFFF"/>
        </w:rPr>
      </w:pPr>
      <w:r>
        <w:rPr>
          <w:rFonts w:hint="eastAsia" w:eastAsia="仿宋_GB2312"/>
          <w:color w:val="auto"/>
          <w:spacing w:val="6"/>
          <w:sz w:val="30"/>
          <w:szCs w:val="30"/>
          <w:shd w:val="clear" w:color="auto" w:fill="FFFFFF"/>
        </w:rPr>
        <w:t>附3：</w:t>
      </w:r>
    </w:p>
    <w:p w14:paraId="606084CE">
      <w:pPr>
        <w:spacing w:line="480" w:lineRule="exact"/>
        <w:ind w:firstLine="3" w:firstLineChars="1"/>
        <w:rPr>
          <w:rFonts w:hint="eastAsia" w:eastAsia="仿宋_GB2312"/>
          <w:b/>
          <w:color w:val="auto"/>
          <w:spacing w:val="6"/>
          <w:sz w:val="30"/>
          <w:szCs w:val="30"/>
          <w:shd w:val="clear" w:color="auto" w:fill="FFFFFF"/>
        </w:rPr>
      </w:pPr>
      <w:r>
        <w:rPr>
          <w:rFonts w:hint="eastAsia" w:eastAsia="仿宋_GB2312"/>
          <w:b/>
          <w:color w:val="auto"/>
          <w:spacing w:val="6"/>
          <w:sz w:val="30"/>
          <w:szCs w:val="30"/>
          <w:shd w:val="clear" w:color="auto" w:fill="FFFFFF"/>
        </w:rPr>
        <w:t xml:space="preserve">    若符合财政文件关于监狱企业规定或所投标产品符合财政文件关于节能产品和环境标志产品（强制采购节能产品除外）划分标准相关规定的，请提供相应证明材料，并如实填写前表。</w:t>
      </w:r>
    </w:p>
    <w:p w14:paraId="48FE5612">
      <w:pPr>
        <w:spacing w:line="480" w:lineRule="exact"/>
        <w:ind w:firstLine="3" w:firstLineChars="1"/>
        <w:rPr>
          <w:rFonts w:hint="eastAsia" w:eastAsia="仿宋_GB2312"/>
          <w:b/>
          <w:color w:val="auto"/>
          <w:spacing w:val="6"/>
          <w:sz w:val="30"/>
          <w:szCs w:val="30"/>
          <w:shd w:val="clear" w:color="auto" w:fill="FFFFFF"/>
        </w:rPr>
      </w:pPr>
    </w:p>
    <w:p w14:paraId="0BB90D3A">
      <w:pPr>
        <w:spacing w:line="480" w:lineRule="exact"/>
        <w:jc w:val="center"/>
        <w:rPr>
          <w:rFonts w:ascii="宋体" w:hAnsi="宋体"/>
          <w:b/>
          <w:bCs/>
          <w:snapToGrid w:val="0"/>
          <w:color w:val="auto"/>
          <w:kern w:val="0"/>
          <w:sz w:val="24"/>
        </w:rPr>
      </w:pPr>
    </w:p>
    <w:p w14:paraId="3E4C111D">
      <w:pPr>
        <w:keepNext w:val="0"/>
        <w:keepLines w:val="0"/>
        <w:pageBreakBefore/>
        <w:widowControl w:val="0"/>
        <w:kinsoku/>
        <w:wordWrap/>
        <w:overflowPunct/>
        <w:topLinePunct w:val="0"/>
        <w:autoSpaceDE/>
        <w:autoSpaceDN/>
        <w:bidi w:val="0"/>
        <w:adjustRightInd/>
        <w:snapToGrid/>
        <w:spacing w:line="480" w:lineRule="exact"/>
        <w:jc w:val="center"/>
        <w:textAlignment w:val="auto"/>
        <w:rPr>
          <w:rFonts w:ascii="宋体" w:hAnsi="宋体"/>
          <w:b/>
          <w:bCs/>
          <w:snapToGrid w:val="0"/>
          <w:color w:val="auto"/>
          <w:kern w:val="0"/>
          <w:sz w:val="24"/>
        </w:rPr>
      </w:pPr>
      <w:r>
        <w:rPr>
          <w:rFonts w:hint="eastAsia" w:ascii="宋体" w:hAnsi="宋体"/>
          <w:b/>
          <w:bCs/>
          <w:snapToGrid w:val="0"/>
          <w:color w:val="auto"/>
          <w:kern w:val="0"/>
          <w:sz w:val="24"/>
        </w:rPr>
        <w:t>2.小型/微型企业、监狱企业、残疾人福利性单位产品或服务部分投标报价组成表</w:t>
      </w:r>
    </w:p>
    <w:p w14:paraId="27FB40AC">
      <w:pPr>
        <w:spacing w:line="480" w:lineRule="exact"/>
        <w:jc w:val="center"/>
        <w:rPr>
          <w:rFonts w:ascii="宋体" w:hAnsi="宋体"/>
          <w:b/>
          <w:bCs/>
          <w:snapToGrid w:val="0"/>
          <w:color w:val="auto"/>
          <w:kern w:val="0"/>
          <w:sz w:val="24"/>
        </w:rPr>
      </w:pPr>
      <w:r>
        <w:rPr>
          <w:rFonts w:hint="eastAsia" w:ascii="宋体" w:hAnsi="宋体"/>
          <w:b/>
          <w:bCs/>
          <w:snapToGrid w:val="0"/>
          <w:color w:val="auto"/>
          <w:kern w:val="0"/>
          <w:sz w:val="24"/>
        </w:rPr>
        <w:t>（若符合请填写该表；若不符合，此表不必填写，可以不保留格式）</w:t>
      </w:r>
    </w:p>
    <w:p w14:paraId="6D0A5700">
      <w:pPr>
        <w:spacing w:line="360" w:lineRule="auto"/>
        <w:jc w:val="left"/>
        <w:rPr>
          <w:rFonts w:ascii="宋体" w:hAnsi="宋体" w:cs="宋体"/>
          <w:b/>
          <w:color w:val="auto"/>
          <w:sz w:val="24"/>
          <w:shd w:val="clear" w:color="auto" w:fill="FFFFFF"/>
        </w:rPr>
      </w:pPr>
      <w:r>
        <w:rPr>
          <w:rFonts w:hint="eastAsia" w:ascii="宋体" w:hAnsi="宋体" w:cs="宋体"/>
          <w:b/>
          <w:color w:val="auto"/>
          <w:sz w:val="24"/>
          <w:shd w:val="clear" w:color="auto" w:fill="FFFFFF"/>
        </w:rPr>
        <w:t xml:space="preserve">项目名称： </w:t>
      </w:r>
    </w:p>
    <w:p w14:paraId="20237AAE">
      <w:pPr>
        <w:spacing w:line="360" w:lineRule="auto"/>
        <w:jc w:val="left"/>
        <w:rPr>
          <w:rFonts w:ascii="宋体" w:hAnsi="宋体" w:cs="宋体"/>
          <w:b/>
          <w:color w:val="auto"/>
          <w:sz w:val="24"/>
          <w:shd w:val="clear" w:color="auto" w:fill="FFFFFF"/>
        </w:rPr>
      </w:pPr>
      <w:r>
        <w:rPr>
          <w:rFonts w:hint="eastAsia" w:ascii="宋体" w:hAnsi="宋体" w:cs="宋体"/>
          <w:b/>
          <w:color w:val="auto"/>
          <w:sz w:val="24"/>
          <w:shd w:val="clear" w:color="auto" w:fill="FFFFFF"/>
        </w:rPr>
        <w:t xml:space="preserve">项目编号：  </w:t>
      </w:r>
    </w:p>
    <w:tbl>
      <w:tblPr>
        <w:tblStyle w:val="24"/>
        <w:tblW w:w="96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8"/>
        <w:gridCol w:w="1202"/>
        <w:gridCol w:w="1903"/>
        <w:gridCol w:w="1283"/>
        <w:gridCol w:w="698"/>
        <w:gridCol w:w="1180"/>
        <w:gridCol w:w="1482"/>
        <w:gridCol w:w="1181"/>
      </w:tblGrid>
      <w:tr w14:paraId="77643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3" w:hRule="exact"/>
          <w:jc w:val="center"/>
        </w:trPr>
        <w:tc>
          <w:tcPr>
            <w:tcW w:w="698" w:type="dxa"/>
            <w:noWrap/>
            <w:vAlign w:val="center"/>
          </w:tcPr>
          <w:p w14:paraId="03D447DC">
            <w:pPr>
              <w:keepNext w:val="0"/>
              <w:keepLines w:val="0"/>
              <w:pageBreakBefore w:val="0"/>
              <w:kinsoku/>
              <w:wordWrap/>
              <w:overflowPunct/>
              <w:topLinePunct w:val="0"/>
              <w:autoSpaceDE/>
              <w:autoSpaceDN/>
              <w:bidi w:val="0"/>
              <w:adjustRightInd/>
              <w:snapToGrid/>
              <w:ind w:firstLine="0" w:firstLineChars="0"/>
              <w:jc w:val="center"/>
              <w:textAlignment w:val="auto"/>
              <w:rPr>
                <w:rFonts w:ascii="宋体" w:hAnsi="宋体" w:cs="宋体"/>
                <w:b/>
                <w:bCs/>
                <w:color w:val="auto"/>
                <w:sz w:val="24"/>
                <w:shd w:val="clear" w:color="auto" w:fill="FFFFFF"/>
              </w:rPr>
            </w:pPr>
            <w:r>
              <w:rPr>
                <w:rFonts w:hint="eastAsia" w:ascii="宋体" w:hAnsi="宋体" w:cs="宋体"/>
                <w:b/>
                <w:bCs/>
                <w:color w:val="auto"/>
                <w:sz w:val="24"/>
                <w:shd w:val="clear" w:color="auto" w:fill="FFFFFF"/>
              </w:rPr>
              <w:t>序号</w:t>
            </w:r>
          </w:p>
        </w:tc>
        <w:tc>
          <w:tcPr>
            <w:tcW w:w="1202" w:type="dxa"/>
            <w:noWrap/>
            <w:vAlign w:val="center"/>
          </w:tcPr>
          <w:p w14:paraId="7FF5A464">
            <w:pPr>
              <w:keepNext w:val="0"/>
              <w:keepLines w:val="0"/>
              <w:pageBreakBefore w:val="0"/>
              <w:kinsoku/>
              <w:wordWrap/>
              <w:overflowPunct/>
              <w:topLinePunct w:val="0"/>
              <w:autoSpaceDE/>
              <w:autoSpaceDN/>
              <w:bidi w:val="0"/>
              <w:adjustRightInd/>
              <w:snapToGrid/>
              <w:ind w:firstLine="0" w:firstLineChars="0"/>
              <w:jc w:val="center"/>
              <w:textAlignment w:val="auto"/>
              <w:rPr>
                <w:rFonts w:ascii="宋体" w:hAnsi="宋体" w:cs="宋体"/>
                <w:b/>
                <w:bCs/>
                <w:color w:val="auto"/>
                <w:sz w:val="24"/>
                <w:shd w:val="clear" w:color="auto" w:fill="FFFFFF"/>
              </w:rPr>
            </w:pPr>
            <w:r>
              <w:rPr>
                <w:rFonts w:hint="eastAsia" w:ascii="宋体" w:hAnsi="宋体" w:cs="宋体"/>
                <w:b/>
                <w:bCs/>
                <w:color w:val="auto"/>
                <w:sz w:val="24"/>
                <w:shd w:val="clear" w:color="auto" w:fill="FFFFFF"/>
              </w:rPr>
              <w:t>项目</w:t>
            </w:r>
          </w:p>
        </w:tc>
        <w:tc>
          <w:tcPr>
            <w:tcW w:w="1903" w:type="dxa"/>
            <w:noWrap/>
            <w:vAlign w:val="center"/>
          </w:tcPr>
          <w:p w14:paraId="2FA37325">
            <w:pPr>
              <w:keepNext w:val="0"/>
              <w:keepLines w:val="0"/>
              <w:pageBreakBefore w:val="0"/>
              <w:kinsoku/>
              <w:wordWrap/>
              <w:overflowPunct/>
              <w:topLinePunct w:val="0"/>
              <w:autoSpaceDE/>
              <w:autoSpaceDN/>
              <w:bidi w:val="0"/>
              <w:adjustRightInd/>
              <w:snapToGrid/>
              <w:ind w:firstLine="0" w:firstLineChars="0"/>
              <w:jc w:val="center"/>
              <w:textAlignment w:val="auto"/>
              <w:rPr>
                <w:rFonts w:ascii="宋体" w:hAnsi="宋体" w:cs="宋体"/>
                <w:b/>
                <w:bCs/>
                <w:color w:val="auto"/>
                <w:sz w:val="24"/>
                <w:shd w:val="clear" w:color="auto" w:fill="FFFFFF"/>
              </w:rPr>
            </w:pPr>
            <w:r>
              <w:rPr>
                <w:rFonts w:hint="eastAsia" w:ascii="宋体" w:hAnsi="宋体" w:cs="宋体"/>
                <w:b/>
                <w:bCs/>
                <w:color w:val="auto"/>
                <w:sz w:val="24"/>
                <w:shd w:val="clear" w:color="auto" w:fill="FFFFFF"/>
              </w:rPr>
              <w:t>品牌、规格型号</w:t>
            </w:r>
          </w:p>
        </w:tc>
        <w:tc>
          <w:tcPr>
            <w:tcW w:w="1283" w:type="dxa"/>
            <w:noWrap/>
            <w:vAlign w:val="center"/>
          </w:tcPr>
          <w:p w14:paraId="11373652">
            <w:pPr>
              <w:keepNext w:val="0"/>
              <w:keepLines w:val="0"/>
              <w:pageBreakBefore w:val="0"/>
              <w:kinsoku/>
              <w:wordWrap/>
              <w:overflowPunct/>
              <w:topLinePunct w:val="0"/>
              <w:autoSpaceDE/>
              <w:autoSpaceDN/>
              <w:bidi w:val="0"/>
              <w:adjustRightInd/>
              <w:snapToGrid/>
              <w:ind w:firstLine="0" w:firstLineChars="0"/>
              <w:jc w:val="center"/>
              <w:textAlignment w:val="auto"/>
              <w:rPr>
                <w:rFonts w:ascii="宋体" w:hAnsi="宋体" w:cs="宋体"/>
                <w:b/>
                <w:bCs/>
                <w:color w:val="auto"/>
                <w:sz w:val="24"/>
                <w:shd w:val="clear" w:color="auto" w:fill="FFFFFF"/>
              </w:rPr>
            </w:pPr>
            <w:r>
              <w:rPr>
                <w:rFonts w:hint="eastAsia" w:ascii="宋体" w:hAnsi="宋体" w:cs="宋体"/>
                <w:b/>
                <w:bCs/>
                <w:color w:val="auto"/>
                <w:sz w:val="24"/>
                <w:shd w:val="clear" w:color="auto" w:fill="FFFFFF"/>
              </w:rPr>
              <w:t>厂家</w:t>
            </w:r>
          </w:p>
        </w:tc>
        <w:tc>
          <w:tcPr>
            <w:tcW w:w="698" w:type="dxa"/>
            <w:noWrap/>
            <w:vAlign w:val="center"/>
          </w:tcPr>
          <w:p w14:paraId="7A38EDA9">
            <w:pPr>
              <w:keepNext w:val="0"/>
              <w:keepLines w:val="0"/>
              <w:pageBreakBefore w:val="0"/>
              <w:kinsoku/>
              <w:wordWrap/>
              <w:overflowPunct/>
              <w:topLinePunct w:val="0"/>
              <w:autoSpaceDE/>
              <w:autoSpaceDN/>
              <w:bidi w:val="0"/>
              <w:adjustRightInd/>
              <w:snapToGrid/>
              <w:ind w:firstLine="0" w:firstLineChars="0"/>
              <w:jc w:val="center"/>
              <w:textAlignment w:val="auto"/>
              <w:rPr>
                <w:rFonts w:ascii="宋体" w:hAnsi="宋体" w:cs="宋体"/>
                <w:b/>
                <w:bCs/>
                <w:color w:val="auto"/>
                <w:sz w:val="24"/>
                <w:shd w:val="clear" w:color="auto" w:fill="FFFFFF"/>
              </w:rPr>
            </w:pPr>
            <w:r>
              <w:rPr>
                <w:rFonts w:hint="eastAsia" w:ascii="宋体" w:hAnsi="宋体" w:cs="宋体"/>
                <w:b/>
                <w:bCs/>
                <w:color w:val="auto"/>
                <w:sz w:val="24"/>
                <w:shd w:val="clear" w:color="auto" w:fill="FFFFFF"/>
              </w:rPr>
              <w:t>数量</w:t>
            </w:r>
          </w:p>
        </w:tc>
        <w:tc>
          <w:tcPr>
            <w:tcW w:w="1180" w:type="dxa"/>
            <w:noWrap/>
            <w:vAlign w:val="center"/>
          </w:tcPr>
          <w:p w14:paraId="3EEC68C0">
            <w:pPr>
              <w:keepNext w:val="0"/>
              <w:keepLines w:val="0"/>
              <w:pageBreakBefore w:val="0"/>
              <w:kinsoku/>
              <w:wordWrap/>
              <w:overflowPunct/>
              <w:topLinePunct w:val="0"/>
              <w:autoSpaceDE/>
              <w:autoSpaceDN/>
              <w:bidi w:val="0"/>
              <w:adjustRightInd/>
              <w:snapToGrid/>
              <w:ind w:firstLine="0" w:firstLineChars="0"/>
              <w:jc w:val="center"/>
              <w:textAlignment w:val="auto"/>
              <w:rPr>
                <w:rFonts w:ascii="宋体" w:hAnsi="宋体" w:cs="宋体"/>
                <w:b/>
                <w:bCs/>
                <w:color w:val="auto"/>
                <w:sz w:val="24"/>
                <w:shd w:val="clear" w:color="auto" w:fill="FFFFFF"/>
              </w:rPr>
            </w:pPr>
            <w:r>
              <w:rPr>
                <w:rFonts w:hint="eastAsia" w:ascii="宋体" w:hAnsi="宋体" w:cs="宋体"/>
                <w:b/>
                <w:bCs/>
                <w:color w:val="auto"/>
                <w:sz w:val="24"/>
                <w:shd w:val="clear" w:color="auto" w:fill="FFFFFF"/>
              </w:rPr>
              <w:t>计量单位</w:t>
            </w:r>
          </w:p>
        </w:tc>
        <w:tc>
          <w:tcPr>
            <w:tcW w:w="1482" w:type="dxa"/>
            <w:noWrap/>
            <w:vAlign w:val="center"/>
          </w:tcPr>
          <w:p w14:paraId="756CC38D">
            <w:pPr>
              <w:keepNext w:val="0"/>
              <w:keepLines w:val="0"/>
              <w:pageBreakBefore w:val="0"/>
              <w:kinsoku/>
              <w:wordWrap/>
              <w:overflowPunct/>
              <w:topLinePunct w:val="0"/>
              <w:autoSpaceDE/>
              <w:autoSpaceDN/>
              <w:bidi w:val="0"/>
              <w:adjustRightInd/>
              <w:snapToGrid/>
              <w:ind w:firstLine="0" w:firstLineChars="0"/>
              <w:jc w:val="center"/>
              <w:textAlignment w:val="auto"/>
              <w:rPr>
                <w:rFonts w:ascii="宋体" w:hAnsi="宋体" w:cs="宋体"/>
                <w:b/>
                <w:bCs/>
                <w:color w:val="auto"/>
                <w:sz w:val="24"/>
                <w:shd w:val="clear" w:color="auto" w:fill="FFFFFF"/>
              </w:rPr>
            </w:pPr>
            <w:r>
              <w:rPr>
                <w:rFonts w:hint="eastAsia" w:ascii="宋体" w:hAnsi="宋体" w:cs="宋体"/>
                <w:b/>
                <w:bCs/>
                <w:color w:val="auto"/>
                <w:sz w:val="24"/>
                <w:shd w:val="clear" w:color="auto" w:fill="FFFFFF"/>
              </w:rPr>
              <w:t>单价(元)</w:t>
            </w:r>
          </w:p>
        </w:tc>
        <w:tc>
          <w:tcPr>
            <w:tcW w:w="1181" w:type="dxa"/>
            <w:noWrap/>
            <w:vAlign w:val="center"/>
          </w:tcPr>
          <w:p w14:paraId="7B76DE8C">
            <w:pPr>
              <w:keepNext w:val="0"/>
              <w:keepLines w:val="0"/>
              <w:pageBreakBefore w:val="0"/>
              <w:kinsoku/>
              <w:wordWrap/>
              <w:overflowPunct/>
              <w:topLinePunct w:val="0"/>
              <w:autoSpaceDE/>
              <w:autoSpaceDN/>
              <w:bidi w:val="0"/>
              <w:adjustRightInd/>
              <w:snapToGrid/>
              <w:ind w:firstLine="0" w:firstLineChars="0"/>
              <w:jc w:val="center"/>
              <w:textAlignment w:val="auto"/>
              <w:rPr>
                <w:rFonts w:ascii="宋体" w:hAnsi="宋体" w:cs="宋体"/>
                <w:b/>
                <w:bCs/>
                <w:color w:val="auto"/>
                <w:sz w:val="24"/>
                <w:shd w:val="clear" w:color="auto" w:fill="FFFFFF"/>
              </w:rPr>
            </w:pPr>
            <w:r>
              <w:rPr>
                <w:rFonts w:hint="eastAsia" w:ascii="宋体" w:hAnsi="宋体" w:cs="宋体"/>
                <w:b/>
                <w:bCs/>
                <w:color w:val="auto"/>
                <w:sz w:val="24"/>
                <w:shd w:val="clear" w:color="auto" w:fill="FFFFFF"/>
              </w:rPr>
              <w:t>合计(元)</w:t>
            </w:r>
          </w:p>
        </w:tc>
      </w:tr>
      <w:tr w14:paraId="20DE7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698" w:type="dxa"/>
            <w:noWrap/>
            <w:vAlign w:val="center"/>
          </w:tcPr>
          <w:p w14:paraId="525A878E">
            <w:pPr>
              <w:keepNext w:val="0"/>
              <w:keepLines w:val="0"/>
              <w:pageBreakBefore w:val="0"/>
              <w:kinsoku/>
              <w:wordWrap/>
              <w:overflowPunct/>
              <w:topLinePunct w:val="0"/>
              <w:autoSpaceDE/>
              <w:autoSpaceDN/>
              <w:bidi w:val="0"/>
              <w:adjustRightInd/>
              <w:snapToGrid/>
              <w:ind w:firstLine="0" w:firstLineChars="0"/>
              <w:jc w:val="center"/>
              <w:textAlignment w:val="auto"/>
              <w:rPr>
                <w:rFonts w:ascii="宋体" w:hAnsi="宋体" w:cs="宋体"/>
                <w:color w:val="auto"/>
                <w:sz w:val="24"/>
                <w:shd w:val="clear" w:color="auto" w:fill="FFFFFF"/>
              </w:rPr>
            </w:pPr>
            <w:r>
              <w:rPr>
                <w:rFonts w:hint="eastAsia" w:ascii="宋体" w:hAnsi="宋体" w:cs="宋体"/>
                <w:color w:val="auto"/>
                <w:sz w:val="24"/>
                <w:shd w:val="clear" w:color="auto" w:fill="FFFFFF"/>
              </w:rPr>
              <w:t>1</w:t>
            </w:r>
          </w:p>
        </w:tc>
        <w:tc>
          <w:tcPr>
            <w:tcW w:w="1202" w:type="dxa"/>
            <w:noWrap/>
            <w:vAlign w:val="center"/>
          </w:tcPr>
          <w:p w14:paraId="4855249A">
            <w:pPr>
              <w:keepNext w:val="0"/>
              <w:keepLines w:val="0"/>
              <w:pageBreakBefore w:val="0"/>
              <w:widowControl/>
              <w:kinsoku/>
              <w:wordWrap/>
              <w:overflowPunct/>
              <w:topLinePunct w:val="0"/>
              <w:autoSpaceDE/>
              <w:autoSpaceDN/>
              <w:bidi w:val="0"/>
              <w:adjustRightInd/>
              <w:snapToGrid/>
              <w:ind w:firstLine="0" w:firstLineChars="0"/>
              <w:jc w:val="center"/>
              <w:textAlignment w:val="auto"/>
              <w:rPr>
                <w:rFonts w:ascii="宋体" w:hAnsi="宋体" w:cs="宋体"/>
                <w:color w:val="auto"/>
                <w:kern w:val="0"/>
                <w:sz w:val="24"/>
                <w:shd w:val="clear" w:color="auto" w:fill="FFFFFF"/>
              </w:rPr>
            </w:pPr>
          </w:p>
        </w:tc>
        <w:tc>
          <w:tcPr>
            <w:tcW w:w="1903" w:type="dxa"/>
            <w:noWrap/>
            <w:vAlign w:val="center"/>
          </w:tcPr>
          <w:p w14:paraId="3EB536E5">
            <w:pPr>
              <w:keepNext w:val="0"/>
              <w:keepLines w:val="0"/>
              <w:pageBreakBefore w:val="0"/>
              <w:widowControl/>
              <w:kinsoku/>
              <w:wordWrap/>
              <w:overflowPunct/>
              <w:topLinePunct w:val="0"/>
              <w:autoSpaceDE/>
              <w:autoSpaceDN/>
              <w:bidi w:val="0"/>
              <w:adjustRightInd/>
              <w:snapToGrid/>
              <w:ind w:firstLine="0" w:firstLineChars="0"/>
              <w:jc w:val="center"/>
              <w:textAlignment w:val="auto"/>
              <w:rPr>
                <w:rFonts w:ascii="宋体" w:hAnsi="宋体" w:cs="宋体"/>
                <w:color w:val="auto"/>
                <w:kern w:val="0"/>
                <w:sz w:val="24"/>
                <w:shd w:val="clear" w:color="auto" w:fill="FFFFFF"/>
              </w:rPr>
            </w:pPr>
          </w:p>
        </w:tc>
        <w:tc>
          <w:tcPr>
            <w:tcW w:w="1283" w:type="dxa"/>
            <w:noWrap/>
            <w:vAlign w:val="center"/>
          </w:tcPr>
          <w:p w14:paraId="0A1BECDF">
            <w:pPr>
              <w:keepNext w:val="0"/>
              <w:keepLines w:val="0"/>
              <w:pageBreakBefore w:val="0"/>
              <w:widowControl/>
              <w:kinsoku/>
              <w:wordWrap/>
              <w:overflowPunct/>
              <w:topLinePunct w:val="0"/>
              <w:autoSpaceDE/>
              <w:autoSpaceDN/>
              <w:bidi w:val="0"/>
              <w:adjustRightInd/>
              <w:snapToGrid/>
              <w:ind w:firstLine="0" w:firstLineChars="0"/>
              <w:jc w:val="center"/>
              <w:textAlignment w:val="auto"/>
              <w:rPr>
                <w:rFonts w:ascii="宋体" w:hAnsi="宋体" w:cs="宋体"/>
                <w:color w:val="auto"/>
                <w:kern w:val="0"/>
                <w:sz w:val="24"/>
                <w:shd w:val="clear" w:color="auto" w:fill="FFFFFF"/>
              </w:rPr>
            </w:pPr>
          </w:p>
        </w:tc>
        <w:tc>
          <w:tcPr>
            <w:tcW w:w="698" w:type="dxa"/>
            <w:noWrap/>
            <w:vAlign w:val="center"/>
          </w:tcPr>
          <w:p w14:paraId="4EC97D44">
            <w:pPr>
              <w:keepNext w:val="0"/>
              <w:keepLines w:val="0"/>
              <w:pageBreakBefore w:val="0"/>
              <w:widowControl/>
              <w:kinsoku/>
              <w:wordWrap/>
              <w:overflowPunct/>
              <w:topLinePunct w:val="0"/>
              <w:autoSpaceDE/>
              <w:autoSpaceDN/>
              <w:bidi w:val="0"/>
              <w:adjustRightInd/>
              <w:snapToGrid/>
              <w:ind w:firstLine="0" w:firstLineChars="0"/>
              <w:jc w:val="center"/>
              <w:textAlignment w:val="auto"/>
              <w:rPr>
                <w:rFonts w:ascii="宋体" w:hAnsi="宋体" w:cs="宋体"/>
                <w:color w:val="auto"/>
                <w:kern w:val="0"/>
                <w:sz w:val="24"/>
                <w:shd w:val="clear" w:color="auto" w:fill="FFFFFF"/>
              </w:rPr>
            </w:pPr>
          </w:p>
        </w:tc>
        <w:tc>
          <w:tcPr>
            <w:tcW w:w="1180" w:type="dxa"/>
            <w:noWrap/>
            <w:vAlign w:val="center"/>
          </w:tcPr>
          <w:p w14:paraId="553DDBB3">
            <w:pPr>
              <w:keepNext w:val="0"/>
              <w:keepLines w:val="0"/>
              <w:pageBreakBefore w:val="0"/>
              <w:widowControl/>
              <w:kinsoku/>
              <w:wordWrap/>
              <w:overflowPunct/>
              <w:topLinePunct w:val="0"/>
              <w:autoSpaceDE/>
              <w:autoSpaceDN/>
              <w:bidi w:val="0"/>
              <w:adjustRightInd/>
              <w:snapToGrid/>
              <w:ind w:firstLine="0" w:firstLineChars="0"/>
              <w:jc w:val="center"/>
              <w:textAlignment w:val="auto"/>
              <w:rPr>
                <w:rFonts w:ascii="宋体" w:hAnsi="宋体" w:cs="宋体"/>
                <w:color w:val="auto"/>
                <w:kern w:val="0"/>
                <w:sz w:val="24"/>
                <w:shd w:val="clear" w:color="auto" w:fill="FFFFFF"/>
              </w:rPr>
            </w:pPr>
          </w:p>
        </w:tc>
        <w:tc>
          <w:tcPr>
            <w:tcW w:w="1482" w:type="dxa"/>
            <w:noWrap/>
            <w:vAlign w:val="center"/>
          </w:tcPr>
          <w:p w14:paraId="6C7BBCE4">
            <w:pPr>
              <w:keepNext w:val="0"/>
              <w:keepLines w:val="0"/>
              <w:pageBreakBefore w:val="0"/>
              <w:kinsoku/>
              <w:wordWrap/>
              <w:overflowPunct/>
              <w:topLinePunct w:val="0"/>
              <w:autoSpaceDE/>
              <w:autoSpaceDN/>
              <w:bidi w:val="0"/>
              <w:adjustRightInd/>
              <w:snapToGrid/>
              <w:ind w:firstLine="0" w:firstLineChars="0"/>
              <w:jc w:val="center"/>
              <w:textAlignment w:val="auto"/>
              <w:rPr>
                <w:rFonts w:ascii="宋体" w:hAnsi="宋体" w:cs="宋体"/>
                <w:color w:val="auto"/>
                <w:sz w:val="24"/>
                <w:shd w:val="clear" w:color="auto" w:fill="FFFFFF"/>
              </w:rPr>
            </w:pPr>
          </w:p>
        </w:tc>
        <w:tc>
          <w:tcPr>
            <w:tcW w:w="1181" w:type="dxa"/>
            <w:noWrap/>
            <w:vAlign w:val="center"/>
          </w:tcPr>
          <w:p w14:paraId="69FEDA59">
            <w:pPr>
              <w:keepNext w:val="0"/>
              <w:keepLines w:val="0"/>
              <w:pageBreakBefore w:val="0"/>
              <w:kinsoku/>
              <w:wordWrap/>
              <w:overflowPunct/>
              <w:topLinePunct w:val="0"/>
              <w:autoSpaceDE/>
              <w:autoSpaceDN/>
              <w:bidi w:val="0"/>
              <w:adjustRightInd/>
              <w:snapToGrid/>
              <w:ind w:firstLine="0" w:firstLineChars="0"/>
              <w:jc w:val="center"/>
              <w:textAlignment w:val="auto"/>
              <w:rPr>
                <w:rFonts w:ascii="宋体" w:hAnsi="宋体" w:cs="宋体"/>
                <w:color w:val="auto"/>
                <w:sz w:val="24"/>
                <w:shd w:val="clear" w:color="auto" w:fill="FFFFFF"/>
              </w:rPr>
            </w:pPr>
          </w:p>
        </w:tc>
      </w:tr>
      <w:tr w14:paraId="12BED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exact"/>
          <w:jc w:val="center"/>
        </w:trPr>
        <w:tc>
          <w:tcPr>
            <w:tcW w:w="698" w:type="dxa"/>
            <w:noWrap/>
            <w:vAlign w:val="center"/>
          </w:tcPr>
          <w:p w14:paraId="20F3A4CC">
            <w:pPr>
              <w:keepNext w:val="0"/>
              <w:keepLines w:val="0"/>
              <w:pageBreakBefore w:val="0"/>
              <w:kinsoku/>
              <w:wordWrap/>
              <w:overflowPunct/>
              <w:topLinePunct w:val="0"/>
              <w:autoSpaceDE/>
              <w:autoSpaceDN/>
              <w:bidi w:val="0"/>
              <w:adjustRightInd/>
              <w:snapToGrid/>
              <w:ind w:firstLine="0" w:firstLineChars="0"/>
              <w:jc w:val="center"/>
              <w:textAlignment w:val="auto"/>
              <w:rPr>
                <w:rFonts w:ascii="宋体" w:hAnsi="宋体" w:cs="宋体"/>
                <w:color w:val="auto"/>
                <w:sz w:val="24"/>
                <w:shd w:val="clear" w:color="auto" w:fill="FFFFFF"/>
              </w:rPr>
            </w:pPr>
            <w:r>
              <w:rPr>
                <w:rFonts w:hint="eastAsia" w:ascii="宋体" w:hAnsi="宋体" w:cs="宋体"/>
                <w:color w:val="auto"/>
                <w:sz w:val="24"/>
                <w:shd w:val="clear" w:color="auto" w:fill="FFFFFF"/>
              </w:rPr>
              <w:t>2</w:t>
            </w:r>
          </w:p>
        </w:tc>
        <w:tc>
          <w:tcPr>
            <w:tcW w:w="1202" w:type="dxa"/>
            <w:noWrap/>
            <w:vAlign w:val="center"/>
          </w:tcPr>
          <w:p w14:paraId="756B0F8E">
            <w:pPr>
              <w:keepNext w:val="0"/>
              <w:keepLines w:val="0"/>
              <w:pageBreakBefore w:val="0"/>
              <w:widowControl/>
              <w:kinsoku/>
              <w:wordWrap/>
              <w:overflowPunct/>
              <w:topLinePunct w:val="0"/>
              <w:autoSpaceDE/>
              <w:autoSpaceDN/>
              <w:bidi w:val="0"/>
              <w:adjustRightInd/>
              <w:snapToGrid/>
              <w:ind w:firstLine="0" w:firstLineChars="0"/>
              <w:jc w:val="center"/>
              <w:textAlignment w:val="auto"/>
              <w:rPr>
                <w:rFonts w:ascii="宋体" w:hAnsi="宋体" w:cs="宋体"/>
                <w:color w:val="auto"/>
                <w:kern w:val="0"/>
                <w:sz w:val="24"/>
                <w:shd w:val="clear" w:color="auto" w:fill="FFFFFF"/>
              </w:rPr>
            </w:pPr>
          </w:p>
        </w:tc>
        <w:tc>
          <w:tcPr>
            <w:tcW w:w="1903" w:type="dxa"/>
            <w:noWrap/>
            <w:vAlign w:val="center"/>
          </w:tcPr>
          <w:p w14:paraId="4CD5965A">
            <w:pPr>
              <w:keepNext w:val="0"/>
              <w:keepLines w:val="0"/>
              <w:pageBreakBefore w:val="0"/>
              <w:widowControl/>
              <w:kinsoku/>
              <w:wordWrap/>
              <w:overflowPunct/>
              <w:topLinePunct w:val="0"/>
              <w:autoSpaceDE/>
              <w:autoSpaceDN/>
              <w:bidi w:val="0"/>
              <w:adjustRightInd/>
              <w:snapToGrid/>
              <w:ind w:firstLine="0" w:firstLineChars="0"/>
              <w:jc w:val="center"/>
              <w:textAlignment w:val="auto"/>
              <w:rPr>
                <w:rFonts w:ascii="宋体" w:hAnsi="宋体" w:cs="宋体"/>
                <w:color w:val="auto"/>
                <w:kern w:val="0"/>
                <w:sz w:val="24"/>
                <w:shd w:val="clear" w:color="auto" w:fill="FFFFFF"/>
              </w:rPr>
            </w:pPr>
          </w:p>
        </w:tc>
        <w:tc>
          <w:tcPr>
            <w:tcW w:w="1283" w:type="dxa"/>
            <w:noWrap/>
            <w:vAlign w:val="center"/>
          </w:tcPr>
          <w:p w14:paraId="641965EB">
            <w:pPr>
              <w:keepNext w:val="0"/>
              <w:keepLines w:val="0"/>
              <w:pageBreakBefore w:val="0"/>
              <w:widowControl/>
              <w:kinsoku/>
              <w:wordWrap/>
              <w:overflowPunct/>
              <w:topLinePunct w:val="0"/>
              <w:autoSpaceDE/>
              <w:autoSpaceDN/>
              <w:bidi w:val="0"/>
              <w:adjustRightInd/>
              <w:snapToGrid/>
              <w:ind w:firstLine="0" w:firstLineChars="0"/>
              <w:jc w:val="center"/>
              <w:textAlignment w:val="auto"/>
              <w:rPr>
                <w:rFonts w:ascii="宋体" w:hAnsi="宋体" w:cs="宋体"/>
                <w:color w:val="auto"/>
                <w:kern w:val="0"/>
                <w:sz w:val="24"/>
                <w:shd w:val="clear" w:color="auto" w:fill="FFFFFF"/>
              </w:rPr>
            </w:pPr>
          </w:p>
        </w:tc>
        <w:tc>
          <w:tcPr>
            <w:tcW w:w="698" w:type="dxa"/>
            <w:noWrap/>
            <w:vAlign w:val="center"/>
          </w:tcPr>
          <w:p w14:paraId="04905BC6">
            <w:pPr>
              <w:keepNext w:val="0"/>
              <w:keepLines w:val="0"/>
              <w:pageBreakBefore w:val="0"/>
              <w:widowControl/>
              <w:kinsoku/>
              <w:wordWrap/>
              <w:overflowPunct/>
              <w:topLinePunct w:val="0"/>
              <w:autoSpaceDE/>
              <w:autoSpaceDN/>
              <w:bidi w:val="0"/>
              <w:adjustRightInd/>
              <w:snapToGrid/>
              <w:ind w:firstLine="0" w:firstLineChars="0"/>
              <w:jc w:val="center"/>
              <w:textAlignment w:val="auto"/>
              <w:rPr>
                <w:rFonts w:ascii="宋体" w:hAnsi="宋体" w:cs="宋体"/>
                <w:color w:val="auto"/>
                <w:kern w:val="0"/>
                <w:sz w:val="24"/>
                <w:shd w:val="clear" w:color="auto" w:fill="FFFFFF"/>
              </w:rPr>
            </w:pPr>
          </w:p>
        </w:tc>
        <w:tc>
          <w:tcPr>
            <w:tcW w:w="1180" w:type="dxa"/>
            <w:noWrap/>
            <w:vAlign w:val="center"/>
          </w:tcPr>
          <w:p w14:paraId="35119A3C">
            <w:pPr>
              <w:keepNext w:val="0"/>
              <w:keepLines w:val="0"/>
              <w:pageBreakBefore w:val="0"/>
              <w:widowControl/>
              <w:kinsoku/>
              <w:wordWrap/>
              <w:overflowPunct/>
              <w:topLinePunct w:val="0"/>
              <w:autoSpaceDE/>
              <w:autoSpaceDN/>
              <w:bidi w:val="0"/>
              <w:adjustRightInd/>
              <w:snapToGrid/>
              <w:ind w:firstLine="0" w:firstLineChars="0"/>
              <w:jc w:val="center"/>
              <w:textAlignment w:val="auto"/>
              <w:rPr>
                <w:rFonts w:ascii="宋体" w:hAnsi="宋体" w:cs="宋体"/>
                <w:color w:val="auto"/>
                <w:kern w:val="0"/>
                <w:sz w:val="24"/>
                <w:shd w:val="clear" w:color="auto" w:fill="FFFFFF"/>
              </w:rPr>
            </w:pPr>
          </w:p>
        </w:tc>
        <w:tc>
          <w:tcPr>
            <w:tcW w:w="1482" w:type="dxa"/>
            <w:noWrap/>
            <w:vAlign w:val="center"/>
          </w:tcPr>
          <w:p w14:paraId="64E2EC6B">
            <w:pPr>
              <w:keepNext w:val="0"/>
              <w:keepLines w:val="0"/>
              <w:pageBreakBefore w:val="0"/>
              <w:kinsoku/>
              <w:wordWrap/>
              <w:overflowPunct/>
              <w:topLinePunct w:val="0"/>
              <w:autoSpaceDE/>
              <w:autoSpaceDN/>
              <w:bidi w:val="0"/>
              <w:adjustRightInd/>
              <w:snapToGrid/>
              <w:ind w:firstLine="0" w:firstLineChars="0"/>
              <w:jc w:val="center"/>
              <w:textAlignment w:val="auto"/>
              <w:rPr>
                <w:rFonts w:ascii="宋体" w:hAnsi="宋体" w:cs="宋体"/>
                <w:color w:val="auto"/>
                <w:sz w:val="24"/>
                <w:shd w:val="clear" w:color="auto" w:fill="FFFFFF"/>
              </w:rPr>
            </w:pPr>
          </w:p>
        </w:tc>
        <w:tc>
          <w:tcPr>
            <w:tcW w:w="1181" w:type="dxa"/>
            <w:noWrap/>
            <w:vAlign w:val="center"/>
          </w:tcPr>
          <w:p w14:paraId="1B2D94B1">
            <w:pPr>
              <w:keepNext w:val="0"/>
              <w:keepLines w:val="0"/>
              <w:pageBreakBefore w:val="0"/>
              <w:kinsoku/>
              <w:wordWrap/>
              <w:overflowPunct/>
              <w:topLinePunct w:val="0"/>
              <w:autoSpaceDE/>
              <w:autoSpaceDN/>
              <w:bidi w:val="0"/>
              <w:adjustRightInd/>
              <w:snapToGrid/>
              <w:ind w:firstLine="0" w:firstLineChars="0"/>
              <w:jc w:val="center"/>
              <w:textAlignment w:val="auto"/>
              <w:rPr>
                <w:rFonts w:ascii="宋体" w:hAnsi="宋体" w:cs="宋体"/>
                <w:color w:val="auto"/>
                <w:sz w:val="24"/>
                <w:shd w:val="clear" w:color="auto" w:fill="FFFFFF"/>
              </w:rPr>
            </w:pPr>
          </w:p>
        </w:tc>
      </w:tr>
      <w:tr w14:paraId="0F879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698" w:type="dxa"/>
            <w:noWrap/>
            <w:vAlign w:val="center"/>
          </w:tcPr>
          <w:p w14:paraId="2E10FD9D">
            <w:pPr>
              <w:keepNext w:val="0"/>
              <w:keepLines w:val="0"/>
              <w:pageBreakBefore w:val="0"/>
              <w:kinsoku/>
              <w:wordWrap/>
              <w:overflowPunct/>
              <w:topLinePunct w:val="0"/>
              <w:autoSpaceDE/>
              <w:autoSpaceDN/>
              <w:bidi w:val="0"/>
              <w:adjustRightInd/>
              <w:snapToGrid/>
              <w:ind w:firstLine="0" w:firstLineChars="0"/>
              <w:jc w:val="center"/>
              <w:textAlignment w:val="auto"/>
              <w:rPr>
                <w:rFonts w:ascii="宋体" w:hAnsi="宋体" w:cs="宋体"/>
                <w:color w:val="auto"/>
                <w:sz w:val="24"/>
                <w:shd w:val="clear" w:color="auto" w:fill="FFFFFF"/>
              </w:rPr>
            </w:pPr>
            <w:r>
              <w:rPr>
                <w:rFonts w:hint="eastAsia" w:ascii="宋体" w:hAnsi="宋体" w:cs="宋体"/>
                <w:color w:val="auto"/>
                <w:sz w:val="24"/>
                <w:shd w:val="clear" w:color="auto" w:fill="FFFFFF"/>
              </w:rPr>
              <w:t>3</w:t>
            </w:r>
          </w:p>
        </w:tc>
        <w:tc>
          <w:tcPr>
            <w:tcW w:w="1202" w:type="dxa"/>
            <w:noWrap/>
            <w:vAlign w:val="center"/>
          </w:tcPr>
          <w:p w14:paraId="72CE0BF4">
            <w:pPr>
              <w:keepNext w:val="0"/>
              <w:keepLines w:val="0"/>
              <w:pageBreakBefore w:val="0"/>
              <w:widowControl/>
              <w:kinsoku/>
              <w:wordWrap/>
              <w:overflowPunct/>
              <w:topLinePunct w:val="0"/>
              <w:autoSpaceDE/>
              <w:autoSpaceDN/>
              <w:bidi w:val="0"/>
              <w:adjustRightInd/>
              <w:snapToGrid/>
              <w:ind w:firstLine="0" w:firstLineChars="0"/>
              <w:jc w:val="center"/>
              <w:textAlignment w:val="auto"/>
              <w:rPr>
                <w:rFonts w:ascii="宋体" w:hAnsi="宋体" w:cs="宋体"/>
                <w:color w:val="auto"/>
                <w:kern w:val="0"/>
                <w:sz w:val="24"/>
                <w:shd w:val="clear" w:color="auto" w:fill="FFFFFF"/>
              </w:rPr>
            </w:pPr>
          </w:p>
        </w:tc>
        <w:tc>
          <w:tcPr>
            <w:tcW w:w="1903" w:type="dxa"/>
            <w:noWrap/>
            <w:vAlign w:val="center"/>
          </w:tcPr>
          <w:p w14:paraId="01282297">
            <w:pPr>
              <w:keepNext w:val="0"/>
              <w:keepLines w:val="0"/>
              <w:pageBreakBefore w:val="0"/>
              <w:widowControl/>
              <w:kinsoku/>
              <w:wordWrap/>
              <w:overflowPunct/>
              <w:topLinePunct w:val="0"/>
              <w:autoSpaceDE/>
              <w:autoSpaceDN/>
              <w:bidi w:val="0"/>
              <w:adjustRightInd/>
              <w:snapToGrid/>
              <w:ind w:firstLine="0" w:firstLineChars="0"/>
              <w:jc w:val="center"/>
              <w:textAlignment w:val="auto"/>
              <w:rPr>
                <w:rFonts w:ascii="宋体" w:hAnsi="宋体" w:cs="宋体"/>
                <w:color w:val="auto"/>
                <w:kern w:val="0"/>
                <w:sz w:val="24"/>
                <w:shd w:val="clear" w:color="auto" w:fill="FFFFFF"/>
              </w:rPr>
            </w:pPr>
          </w:p>
        </w:tc>
        <w:tc>
          <w:tcPr>
            <w:tcW w:w="1283" w:type="dxa"/>
            <w:noWrap/>
            <w:vAlign w:val="center"/>
          </w:tcPr>
          <w:p w14:paraId="7A886E15">
            <w:pPr>
              <w:keepNext w:val="0"/>
              <w:keepLines w:val="0"/>
              <w:pageBreakBefore w:val="0"/>
              <w:widowControl/>
              <w:kinsoku/>
              <w:wordWrap/>
              <w:overflowPunct/>
              <w:topLinePunct w:val="0"/>
              <w:autoSpaceDE/>
              <w:autoSpaceDN/>
              <w:bidi w:val="0"/>
              <w:adjustRightInd/>
              <w:snapToGrid/>
              <w:ind w:firstLine="0" w:firstLineChars="0"/>
              <w:jc w:val="center"/>
              <w:textAlignment w:val="auto"/>
              <w:rPr>
                <w:rFonts w:ascii="宋体" w:hAnsi="宋体" w:cs="宋体"/>
                <w:color w:val="auto"/>
                <w:kern w:val="0"/>
                <w:sz w:val="24"/>
                <w:shd w:val="clear" w:color="auto" w:fill="FFFFFF"/>
              </w:rPr>
            </w:pPr>
          </w:p>
        </w:tc>
        <w:tc>
          <w:tcPr>
            <w:tcW w:w="698" w:type="dxa"/>
            <w:noWrap/>
            <w:vAlign w:val="center"/>
          </w:tcPr>
          <w:p w14:paraId="119F4487">
            <w:pPr>
              <w:keepNext w:val="0"/>
              <w:keepLines w:val="0"/>
              <w:pageBreakBefore w:val="0"/>
              <w:widowControl/>
              <w:kinsoku/>
              <w:wordWrap/>
              <w:overflowPunct/>
              <w:topLinePunct w:val="0"/>
              <w:autoSpaceDE/>
              <w:autoSpaceDN/>
              <w:bidi w:val="0"/>
              <w:adjustRightInd/>
              <w:snapToGrid/>
              <w:ind w:firstLine="0" w:firstLineChars="0"/>
              <w:jc w:val="center"/>
              <w:textAlignment w:val="auto"/>
              <w:rPr>
                <w:rFonts w:ascii="宋体" w:hAnsi="宋体" w:cs="宋体"/>
                <w:color w:val="auto"/>
                <w:kern w:val="0"/>
                <w:sz w:val="24"/>
                <w:shd w:val="clear" w:color="auto" w:fill="FFFFFF"/>
              </w:rPr>
            </w:pPr>
          </w:p>
        </w:tc>
        <w:tc>
          <w:tcPr>
            <w:tcW w:w="1180" w:type="dxa"/>
            <w:noWrap/>
            <w:vAlign w:val="center"/>
          </w:tcPr>
          <w:p w14:paraId="3EA7F653">
            <w:pPr>
              <w:keepNext w:val="0"/>
              <w:keepLines w:val="0"/>
              <w:pageBreakBefore w:val="0"/>
              <w:widowControl/>
              <w:kinsoku/>
              <w:wordWrap/>
              <w:overflowPunct/>
              <w:topLinePunct w:val="0"/>
              <w:autoSpaceDE/>
              <w:autoSpaceDN/>
              <w:bidi w:val="0"/>
              <w:adjustRightInd/>
              <w:snapToGrid/>
              <w:ind w:firstLine="0" w:firstLineChars="0"/>
              <w:jc w:val="center"/>
              <w:textAlignment w:val="auto"/>
              <w:rPr>
                <w:rFonts w:ascii="宋体" w:hAnsi="宋体" w:cs="宋体"/>
                <w:color w:val="auto"/>
                <w:kern w:val="0"/>
                <w:sz w:val="24"/>
                <w:shd w:val="clear" w:color="auto" w:fill="FFFFFF"/>
              </w:rPr>
            </w:pPr>
          </w:p>
        </w:tc>
        <w:tc>
          <w:tcPr>
            <w:tcW w:w="1482" w:type="dxa"/>
            <w:noWrap/>
            <w:vAlign w:val="center"/>
          </w:tcPr>
          <w:p w14:paraId="373F6F9B">
            <w:pPr>
              <w:keepNext w:val="0"/>
              <w:keepLines w:val="0"/>
              <w:pageBreakBefore w:val="0"/>
              <w:kinsoku/>
              <w:wordWrap/>
              <w:overflowPunct/>
              <w:topLinePunct w:val="0"/>
              <w:autoSpaceDE/>
              <w:autoSpaceDN/>
              <w:bidi w:val="0"/>
              <w:adjustRightInd/>
              <w:snapToGrid/>
              <w:ind w:firstLine="0" w:firstLineChars="0"/>
              <w:jc w:val="center"/>
              <w:textAlignment w:val="auto"/>
              <w:rPr>
                <w:rFonts w:ascii="宋体" w:hAnsi="宋体" w:cs="宋体"/>
                <w:color w:val="auto"/>
                <w:sz w:val="24"/>
                <w:shd w:val="clear" w:color="auto" w:fill="FFFFFF"/>
              </w:rPr>
            </w:pPr>
          </w:p>
        </w:tc>
        <w:tc>
          <w:tcPr>
            <w:tcW w:w="1181" w:type="dxa"/>
            <w:noWrap/>
            <w:vAlign w:val="center"/>
          </w:tcPr>
          <w:p w14:paraId="19CB5E01">
            <w:pPr>
              <w:keepNext w:val="0"/>
              <w:keepLines w:val="0"/>
              <w:pageBreakBefore w:val="0"/>
              <w:kinsoku/>
              <w:wordWrap/>
              <w:overflowPunct/>
              <w:topLinePunct w:val="0"/>
              <w:autoSpaceDE/>
              <w:autoSpaceDN/>
              <w:bidi w:val="0"/>
              <w:adjustRightInd/>
              <w:snapToGrid/>
              <w:ind w:firstLine="0" w:firstLineChars="0"/>
              <w:jc w:val="center"/>
              <w:textAlignment w:val="auto"/>
              <w:rPr>
                <w:rFonts w:ascii="宋体" w:hAnsi="宋体" w:cs="宋体"/>
                <w:color w:val="auto"/>
                <w:sz w:val="24"/>
                <w:shd w:val="clear" w:color="auto" w:fill="FFFFFF"/>
              </w:rPr>
            </w:pPr>
          </w:p>
        </w:tc>
      </w:tr>
      <w:tr w14:paraId="4BDAA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698" w:type="dxa"/>
            <w:noWrap/>
            <w:vAlign w:val="center"/>
          </w:tcPr>
          <w:p w14:paraId="782632D0">
            <w:pPr>
              <w:keepNext w:val="0"/>
              <w:keepLines w:val="0"/>
              <w:pageBreakBefore w:val="0"/>
              <w:kinsoku/>
              <w:wordWrap/>
              <w:overflowPunct/>
              <w:topLinePunct w:val="0"/>
              <w:autoSpaceDE/>
              <w:autoSpaceDN/>
              <w:bidi w:val="0"/>
              <w:adjustRightInd/>
              <w:snapToGrid/>
              <w:ind w:firstLine="0" w:firstLineChars="0"/>
              <w:jc w:val="center"/>
              <w:textAlignment w:val="auto"/>
              <w:rPr>
                <w:rFonts w:ascii="宋体" w:hAnsi="宋体" w:cs="宋体"/>
                <w:color w:val="auto"/>
                <w:sz w:val="24"/>
                <w:shd w:val="clear" w:color="auto" w:fill="FFFFFF"/>
              </w:rPr>
            </w:pPr>
            <w:r>
              <w:rPr>
                <w:rFonts w:hint="eastAsia" w:ascii="宋体" w:hAnsi="宋体" w:cs="宋体"/>
                <w:color w:val="auto"/>
                <w:sz w:val="24"/>
                <w:shd w:val="clear" w:color="auto" w:fill="FFFFFF"/>
              </w:rPr>
              <w:t>....</w:t>
            </w:r>
          </w:p>
        </w:tc>
        <w:tc>
          <w:tcPr>
            <w:tcW w:w="1202" w:type="dxa"/>
            <w:noWrap/>
            <w:vAlign w:val="center"/>
          </w:tcPr>
          <w:p w14:paraId="74C8452F">
            <w:pPr>
              <w:keepNext w:val="0"/>
              <w:keepLines w:val="0"/>
              <w:pageBreakBefore w:val="0"/>
              <w:widowControl/>
              <w:kinsoku/>
              <w:wordWrap/>
              <w:overflowPunct/>
              <w:topLinePunct w:val="0"/>
              <w:autoSpaceDE/>
              <w:autoSpaceDN/>
              <w:bidi w:val="0"/>
              <w:adjustRightInd/>
              <w:snapToGrid/>
              <w:ind w:firstLine="0" w:firstLineChars="0"/>
              <w:jc w:val="center"/>
              <w:textAlignment w:val="auto"/>
              <w:rPr>
                <w:rFonts w:ascii="宋体" w:hAnsi="宋体" w:cs="宋体"/>
                <w:color w:val="auto"/>
                <w:kern w:val="0"/>
                <w:sz w:val="24"/>
                <w:shd w:val="clear" w:color="auto" w:fill="FFFFFF"/>
              </w:rPr>
            </w:pPr>
          </w:p>
        </w:tc>
        <w:tc>
          <w:tcPr>
            <w:tcW w:w="1903" w:type="dxa"/>
            <w:noWrap/>
            <w:vAlign w:val="center"/>
          </w:tcPr>
          <w:p w14:paraId="3ADBCDA2">
            <w:pPr>
              <w:keepNext w:val="0"/>
              <w:keepLines w:val="0"/>
              <w:pageBreakBefore w:val="0"/>
              <w:widowControl/>
              <w:kinsoku/>
              <w:wordWrap/>
              <w:overflowPunct/>
              <w:topLinePunct w:val="0"/>
              <w:autoSpaceDE/>
              <w:autoSpaceDN/>
              <w:bidi w:val="0"/>
              <w:adjustRightInd/>
              <w:snapToGrid/>
              <w:ind w:firstLine="0" w:firstLineChars="0"/>
              <w:jc w:val="center"/>
              <w:textAlignment w:val="auto"/>
              <w:rPr>
                <w:rFonts w:ascii="宋体" w:hAnsi="宋体" w:cs="宋体"/>
                <w:color w:val="auto"/>
                <w:kern w:val="0"/>
                <w:sz w:val="24"/>
                <w:shd w:val="clear" w:color="auto" w:fill="FFFFFF"/>
              </w:rPr>
            </w:pPr>
          </w:p>
        </w:tc>
        <w:tc>
          <w:tcPr>
            <w:tcW w:w="1283" w:type="dxa"/>
            <w:noWrap/>
            <w:vAlign w:val="center"/>
          </w:tcPr>
          <w:p w14:paraId="0A2930CD">
            <w:pPr>
              <w:keepNext w:val="0"/>
              <w:keepLines w:val="0"/>
              <w:pageBreakBefore w:val="0"/>
              <w:widowControl/>
              <w:kinsoku/>
              <w:wordWrap/>
              <w:overflowPunct/>
              <w:topLinePunct w:val="0"/>
              <w:autoSpaceDE/>
              <w:autoSpaceDN/>
              <w:bidi w:val="0"/>
              <w:adjustRightInd/>
              <w:snapToGrid/>
              <w:ind w:firstLine="0" w:firstLineChars="0"/>
              <w:jc w:val="center"/>
              <w:textAlignment w:val="auto"/>
              <w:rPr>
                <w:rFonts w:ascii="宋体" w:hAnsi="宋体" w:cs="宋体"/>
                <w:color w:val="auto"/>
                <w:kern w:val="0"/>
                <w:sz w:val="24"/>
                <w:shd w:val="clear" w:color="auto" w:fill="FFFFFF"/>
              </w:rPr>
            </w:pPr>
          </w:p>
        </w:tc>
        <w:tc>
          <w:tcPr>
            <w:tcW w:w="698" w:type="dxa"/>
            <w:noWrap/>
            <w:vAlign w:val="center"/>
          </w:tcPr>
          <w:p w14:paraId="5030356C">
            <w:pPr>
              <w:keepNext w:val="0"/>
              <w:keepLines w:val="0"/>
              <w:pageBreakBefore w:val="0"/>
              <w:widowControl/>
              <w:kinsoku/>
              <w:wordWrap/>
              <w:overflowPunct/>
              <w:topLinePunct w:val="0"/>
              <w:autoSpaceDE/>
              <w:autoSpaceDN/>
              <w:bidi w:val="0"/>
              <w:adjustRightInd/>
              <w:snapToGrid/>
              <w:ind w:firstLine="0" w:firstLineChars="0"/>
              <w:jc w:val="center"/>
              <w:textAlignment w:val="auto"/>
              <w:rPr>
                <w:rFonts w:ascii="宋体" w:hAnsi="宋体" w:cs="宋体"/>
                <w:color w:val="auto"/>
                <w:kern w:val="0"/>
                <w:sz w:val="24"/>
                <w:shd w:val="clear" w:color="auto" w:fill="FFFFFF"/>
              </w:rPr>
            </w:pPr>
          </w:p>
        </w:tc>
        <w:tc>
          <w:tcPr>
            <w:tcW w:w="1180" w:type="dxa"/>
            <w:noWrap/>
            <w:vAlign w:val="center"/>
          </w:tcPr>
          <w:p w14:paraId="72845ACB">
            <w:pPr>
              <w:keepNext w:val="0"/>
              <w:keepLines w:val="0"/>
              <w:pageBreakBefore w:val="0"/>
              <w:widowControl/>
              <w:kinsoku/>
              <w:wordWrap/>
              <w:overflowPunct/>
              <w:topLinePunct w:val="0"/>
              <w:autoSpaceDE/>
              <w:autoSpaceDN/>
              <w:bidi w:val="0"/>
              <w:adjustRightInd/>
              <w:snapToGrid/>
              <w:ind w:firstLine="0" w:firstLineChars="0"/>
              <w:jc w:val="center"/>
              <w:textAlignment w:val="auto"/>
              <w:rPr>
                <w:rFonts w:ascii="宋体" w:hAnsi="宋体" w:cs="宋体"/>
                <w:color w:val="auto"/>
                <w:kern w:val="0"/>
                <w:sz w:val="24"/>
                <w:shd w:val="clear" w:color="auto" w:fill="FFFFFF"/>
              </w:rPr>
            </w:pPr>
          </w:p>
        </w:tc>
        <w:tc>
          <w:tcPr>
            <w:tcW w:w="1482" w:type="dxa"/>
            <w:noWrap/>
            <w:vAlign w:val="center"/>
          </w:tcPr>
          <w:p w14:paraId="45031F8D">
            <w:pPr>
              <w:keepNext w:val="0"/>
              <w:keepLines w:val="0"/>
              <w:pageBreakBefore w:val="0"/>
              <w:kinsoku/>
              <w:wordWrap/>
              <w:overflowPunct/>
              <w:topLinePunct w:val="0"/>
              <w:autoSpaceDE/>
              <w:autoSpaceDN/>
              <w:bidi w:val="0"/>
              <w:adjustRightInd/>
              <w:snapToGrid/>
              <w:ind w:firstLine="0" w:firstLineChars="0"/>
              <w:jc w:val="center"/>
              <w:textAlignment w:val="auto"/>
              <w:rPr>
                <w:rFonts w:ascii="宋体" w:hAnsi="宋体" w:cs="宋体"/>
                <w:color w:val="auto"/>
                <w:sz w:val="24"/>
                <w:shd w:val="clear" w:color="auto" w:fill="FFFFFF"/>
              </w:rPr>
            </w:pPr>
          </w:p>
        </w:tc>
        <w:tc>
          <w:tcPr>
            <w:tcW w:w="1181" w:type="dxa"/>
            <w:noWrap/>
            <w:vAlign w:val="center"/>
          </w:tcPr>
          <w:p w14:paraId="3F965472">
            <w:pPr>
              <w:keepNext w:val="0"/>
              <w:keepLines w:val="0"/>
              <w:pageBreakBefore w:val="0"/>
              <w:kinsoku/>
              <w:wordWrap/>
              <w:overflowPunct/>
              <w:topLinePunct w:val="0"/>
              <w:autoSpaceDE/>
              <w:autoSpaceDN/>
              <w:bidi w:val="0"/>
              <w:adjustRightInd/>
              <w:snapToGrid/>
              <w:ind w:firstLine="0" w:firstLineChars="0"/>
              <w:jc w:val="center"/>
              <w:textAlignment w:val="auto"/>
              <w:rPr>
                <w:rFonts w:ascii="宋体" w:hAnsi="宋体" w:cs="宋体"/>
                <w:color w:val="auto"/>
                <w:sz w:val="24"/>
                <w:shd w:val="clear" w:color="auto" w:fill="FFFFFF"/>
              </w:rPr>
            </w:pPr>
          </w:p>
        </w:tc>
      </w:tr>
      <w:tr w14:paraId="7341A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6964" w:type="dxa"/>
            <w:gridSpan w:val="6"/>
            <w:noWrap/>
            <w:vAlign w:val="center"/>
          </w:tcPr>
          <w:p w14:paraId="40804E44">
            <w:pPr>
              <w:keepNext w:val="0"/>
              <w:keepLines w:val="0"/>
              <w:pageBreakBefore w:val="0"/>
              <w:widowControl/>
              <w:kinsoku/>
              <w:wordWrap/>
              <w:overflowPunct/>
              <w:topLinePunct w:val="0"/>
              <w:autoSpaceDE/>
              <w:autoSpaceDN/>
              <w:bidi w:val="0"/>
              <w:adjustRightInd/>
              <w:snapToGrid/>
              <w:ind w:firstLine="0" w:firstLineChars="0"/>
              <w:jc w:val="center"/>
              <w:textAlignment w:val="auto"/>
              <w:rPr>
                <w:rFonts w:ascii="宋体" w:hAnsi="宋体" w:cs="宋体"/>
                <w:b/>
                <w:color w:val="auto"/>
                <w:kern w:val="0"/>
                <w:sz w:val="24"/>
                <w:shd w:val="clear" w:color="auto" w:fill="FFFFFF"/>
              </w:rPr>
            </w:pPr>
            <w:r>
              <w:rPr>
                <w:rFonts w:hint="eastAsia" w:ascii="宋体" w:hAnsi="宋体" w:cs="宋体"/>
                <w:b/>
                <w:color w:val="auto"/>
                <w:kern w:val="0"/>
                <w:sz w:val="24"/>
                <w:shd w:val="clear" w:color="auto" w:fill="FFFFFF"/>
              </w:rPr>
              <w:t>总价（元）</w:t>
            </w:r>
          </w:p>
        </w:tc>
        <w:tc>
          <w:tcPr>
            <w:tcW w:w="2663" w:type="dxa"/>
            <w:gridSpan w:val="2"/>
            <w:noWrap/>
            <w:vAlign w:val="center"/>
          </w:tcPr>
          <w:p w14:paraId="6878A49C">
            <w:pPr>
              <w:keepNext w:val="0"/>
              <w:keepLines w:val="0"/>
              <w:pageBreakBefore w:val="0"/>
              <w:kinsoku/>
              <w:wordWrap/>
              <w:overflowPunct/>
              <w:topLinePunct w:val="0"/>
              <w:autoSpaceDE/>
              <w:autoSpaceDN/>
              <w:bidi w:val="0"/>
              <w:adjustRightInd/>
              <w:snapToGrid/>
              <w:ind w:firstLine="0" w:firstLineChars="0"/>
              <w:jc w:val="center"/>
              <w:textAlignment w:val="auto"/>
              <w:rPr>
                <w:rFonts w:ascii="宋体" w:hAnsi="宋体" w:cs="宋体"/>
                <w:color w:val="auto"/>
                <w:sz w:val="24"/>
                <w:shd w:val="clear" w:color="auto" w:fill="FFFFFF"/>
              </w:rPr>
            </w:pPr>
          </w:p>
        </w:tc>
      </w:tr>
    </w:tbl>
    <w:p w14:paraId="1B7612D5">
      <w:pPr>
        <w:spacing w:before="60" w:after="60" w:line="360" w:lineRule="auto"/>
        <w:rPr>
          <w:rFonts w:ascii="宋体" w:hAnsi="宋体" w:cs="宋体"/>
          <w:b/>
          <w:color w:val="auto"/>
          <w:sz w:val="24"/>
          <w:shd w:val="clear" w:color="auto" w:fill="FFFFFF"/>
        </w:rPr>
      </w:pPr>
      <w:r>
        <w:rPr>
          <w:rFonts w:hint="eastAsia" w:ascii="宋体" w:hAnsi="宋体" w:cs="宋体"/>
          <w:b/>
          <w:color w:val="auto"/>
          <w:sz w:val="24"/>
          <w:shd w:val="clear" w:color="auto" w:fill="FFFFFF"/>
        </w:rPr>
        <w:t>注：1.若供应商提供的产品或服务符合小型/微型企业、残疾人福利性单位划分标准，请填写该表，并根据财政文件规定作出声明，否则不予认可；符合财政文件关于监狱企业规定的，请提供相应证明文件，否则不予认可；</w:t>
      </w:r>
    </w:p>
    <w:p w14:paraId="5D274349">
      <w:pPr>
        <w:spacing w:before="60" w:after="60" w:line="360" w:lineRule="auto"/>
        <w:ind w:firstLine="472" w:firstLineChars="196"/>
        <w:rPr>
          <w:rFonts w:ascii="宋体" w:hAnsi="宋体" w:cs="宋体"/>
          <w:b/>
          <w:color w:val="auto"/>
          <w:sz w:val="24"/>
          <w:shd w:val="clear" w:color="auto" w:fill="FFFFFF"/>
        </w:rPr>
      </w:pPr>
      <w:r>
        <w:rPr>
          <w:rFonts w:hint="eastAsia" w:ascii="宋体" w:hAnsi="宋体" w:cs="宋体"/>
          <w:b/>
          <w:color w:val="auto"/>
          <w:sz w:val="24"/>
          <w:shd w:val="clear" w:color="auto" w:fill="FFFFFF"/>
        </w:rPr>
        <w:t>2.若均不属于以上情形，此表不必填写，可以不保留格式。</w:t>
      </w:r>
    </w:p>
    <w:p w14:paraId="44972F3B">
      <w:pPr>
        <w:spacing w:line="480" w:lineRule="auto"/>
        <w:rPr>
          <w:rFonts w:ascii="宋体" w:hAnsi="宋体" w:cs="宋体-18030"/>
          <w:color w:val="auto"/>
          <w:sz w:val="24"/>
        </w:rPr>
      </w:pPr>
    </w:p>
    <w:p w14:paraId="73874666">
      <w:pPr>
        <w:spacing w:line="480" w:lineRule="auto"/>
        <w:rPr>
          <w:rFonts w:ascii="宋体" w:hAnsi="宋体" w:cs="宋体-18030"/>
          <w:color w:val="auto"/>
          <w:sz w:val="24"/>
        </w:rPr>
      </w:pPr>
    </w:p>
    <w:p w14:paraId="27A1C5EF">
      <w:pPr>
        <w:spacing w:line="480" w:lineRule="auto"/>
        <w:rPr>
          <w:rFonts w:ascii="宋体" w:hAnsi="宋体" w:cs="宋体-18030"/>
          <w:color w:val="auto"/>
          <w:sz w:val="24"/>
        </w:rPr>
      </w:pPr>
      <w:r>
        <w:rPr>
          <w:rFonts w:hint="eastAsia" w:ascii="宋体" w:hAnsi="宋体" w:cs="宋体-18030"/>
          <w:color w:val="auto"/>
          <w:sz w:val="24"/>
          <w:lang w:val="en-US" w:eastAsia="zh-CN"/>
        </w:rPr>
        <w:t>磋商申请人</w:t>
      </w:r>
      <w:r>
        <w:rPr>
          <w:rFonts w:hint="eastAsia" w:ascii="宋体" w:hAnsi="宋体" w:cs="宋体-18030"/>
          <w:color w:val="auto"/>
          <w:sz w:val="24"/>
        </w:rPr>
        <w:t>（加盖公章）：</w:t>
      </w:r>
      <w:r>
        <w:rPr>
          <w:rFonts w:hint="eastAsia" w:ascii="宋体" w:hAnsi="宋体" w:cs="宋体-18030"/>
          <w:color w:val="auto"/>
          <w:sz w:val="24"/>
          <w:u w:val="single"/>
          <w:lang w:val="en-US" w:eastAsia="zh-CN"/>
        </w:rPr>
        <w:t xml:space="preserve">                         </w:t>
      </w:r>
      <w:r>
        <w:rPr>
          <w:rFonts w:hint="eastAsia" w:ascii="宋体" w:hAnsi="宋体" w:cs="宋体-18030"/>
          <w:color w:val="auto"/>
          <w:sz w:val="24"/>
        </w:rPr>
        <w:t xml:space="preserve">             </w:t>
      </w:r>
    </w:p>
    <w:p w14:paraId="1DDD0A2F">
      <w:pPr>
        <w:spacing w:line="480" w:lineRule="auto"/>
        <w:rPr>
          <w:rFonts w:ascii="宋体" w:hAnsi="宋体" w:cs="宋体-18030"/>
          <w:color w:val="auto"/>
          <w:sz w:val="24"/>
        </w:rPr>
      </w:pPr>
      <w:r>
        <w:rPr>
          <w:rFonts w:hint="eastAsia" w:ascii="宋体" w:hAnsi="宋体" w:cs="宋体-18030"/>
          <w:color w:val="auto"/>
          <w:sz w:val="24"/>
        </w:rPr>
        <w:t>法定代表人或其委托代理人（</w:t>
      </w:r>
      <w:r>
        <w:rPr>
          <w:rFonts w:hint="eastAsia" w:ascii="宋体" w:hAnsi="宋体"/>
          <w:color w:val="auto"/>
          <w:sz w:val="24"/>
        </w:rPr>
        <w:t>签字或盖章</w:t>
      </w:r>
      <w:r>
        <w:rPr>
          <w:rFonts w:hint="eastAsia" w:ascii="宋体" w:hAnsi="宋体" w:cs="宋体-18030"/>
          <w:color w:val="auto"/>
          <w:sz w:val="24"/>
        </w:rPr>
        <w:t xml:space="preserve">）： </w:t>
      </w:r>
      <w:r>
        <w:rPr>
          <w:rFonts w:hint="eastAsia" w:ascii="宋体" w:hAnsi="宋体" w:cs="宋体-18030"/>
          <w:color w:val="auto"/>
          <w:sz w:val="24"/>
          <w:u w:val="single"/>
          <w:lang w:val="en-US" w:eastAsia="zh-CN"/>
        </w:rPr>
        <w:t xml:space="preserve">                         </w:t>
      </w:r>
      <w:r>
        <w:rPr>
          <w:rFonts w:hint="eastAsia" w:ascii="宋体" w:hAnsi="宋体" w:cs="宋体-18030"/>
          <w:color w:val="auto"/>
          <w:sz w:val="24"/>
        </w:rPr>
        <w:t xml:space="preserve">                       </w:t>
      </w:r>
    </w:p>
    <w:p w14:paraId="4A6FD36C">
      <w:pPr>
        <w:spacing w:line="360" w:lineRule="auto"/>
        <w:rPr>
          <w:rFonts w:hint="default" w:ascii="宋体" w:hAnsi="宋体" w:eastAsia="宋体" w:cs="宋体"/>
          <w:color w:val="auto"/>
          <w:sz w:val="24"/>
          <w:shd w:val="clear" w:color="auto" w:fill="FFFFFF"/>
          <w:lang w:val="en-US" w:eastAsia="zh-CN"/>
        </w:rPr>
      </w:pPr>
      <w:r>
        <w:rPr>
          <w:rFonts w:hint="eastAsia" w:ascii="宋体" w:hAnsi="宋体" w:cs="宋体-18030"/>
          <w:color w:val="auto"/>
          <w:sz w:val="24"/>
        </w:rPr>
        <w:t>日   期：</w:t>
      </w:r>
      <w:r>
        <w:rPr>
          <w:rFonts w:hint="eastAsia" w:ascii="宋体" w:hAnsi="宋体" w:cs="宋体-18030"/>
          <w:color w:val="auto"/>
          <w:sz w:val="24"/>
          <w:u w:val="single"/>
          <w:lang w:val="en-US" w:eastAsia="zh-CN"/>
        </w:rPr>
        <w:t xml:space="preserve">        </w:t>
      </w:r>
      <w:r>
        <w:rPr>
          <w:rFonts w:hint="eastAsia" w:ascii="宋体" w:hAnsi="宋体" w:cs="宋体-18030"/>
          <w:color w:val="auto"/>
          <w:sz w:val="24"/>
          <w:lang w:val="en-US" w:eastAsia="zh-CN"/>
        </w:rPr>
        <w:t>年</w:t>
      </w:r>
      <w:r>
        <w:rPr>
          <w:rFonts w:hint="eastAsia" w:ascii="宋体" w:hAnsi="宋体" w:cs="宋体-18030"/>
          <w:color w:val="auto"/>
          <w:sz w:val="24"/>
          <w:u w:val="single"/>
          <w:lang w:val="en-US" w:eastAsia="zh-CN"/>
        </w:rPr>
        <w:t xml:space="preserve">        </w:t>
      </w:r>
      <w:r>
        <w:rPr>
          <w:rFonts w:hint="eastAsia" w:ascii="宋体" w:hAnsi="宋体" w:cs="宋体-18030"/>
          <w:color w:val="auto"/>
          <w:sz w:val="24"/>
          <w:lang w:val="en-US" w:eastAsia="zh-CN"/>
        </w:rPr>
        <w:t>月</w:t>
      </w:r>
      <w:r>
        <w:rPr>
          <w:rFonts w:hint="eastAsia" w:ascii="宋体" w:hAnsi="宋体" w:cs="宋体-18030"/>
          <w:color w:val="auto"/>
          <w:sz w:val="24"/>
          <w:u w:val="single"/>
          <w:lang w:val="en-US" w:eastAsia="zh-CN"/>
        </w:rPr>
        <w:t xml:space="preserve">        </w:t>
      </w:r>
      <w:r>
        <w:rPr>
          <w:rFonts w:hint="eastAsia" w:ascii="宋体" w:hAnsi="宋体" w:cs="宋体-18030"/>
          <w:color w:val="auto"/>
          <w:sz w:val="24"/>
          <w:lang w:val="en-US" w:eastAsia="zh-CN"/>
        </w:rPr>
        <w:t>日</w:t>
      </w:r>
    </w:p>
    <w:p w14:paraId="75CCDE32">
      <w:pPr>
        <w:pStyle w:val="2"/>
        <w:spacing w:line="480" w:lineRule="exact"/>
        <w:jc w:val="center"/>
        <w:rPr>
          <w:rFonts w:hint="eastAsia" w:ascii="宋体" w:hAnsi="宋体" w:eastAsia="宋体"/>
          <w:color w:val="auto"/>
          <w:sz w:val="38"/>
          <w:szCs w:val="24"/>
        </w:rPr>
      </w:pPr>
      <w:bookmarkStart w:id="607" w:name="_Toc8984"/>
      <w:bookmarkStart w:id="608" w:name="_Toc27975"/>
      <w:bookmarkStart w:id="609" w:name="_Toc29962"/>
      <w:bookmarkStart w:id="610" w:name="_Toc6904"/>
      <w:r>
        <w:rPr>
          <w:rFonts w:hint="eastAsia" w:ascii="宋体" w:hAnsi="宋体" w:eastAsia="宋体"/>
          <w:color w:val="auto"/>
          <w:sz w:val="38"/>
          <w:szCs w:val="24"/>
        </w:rPr>
        <w:t>第五章  磋商程序和方法</w:t>
      </w:r>
      <w:bookmarkEnd w:id="607"/>
      <w:bookmarkEnd w:id="608"/>
      <w:bookmarkEnd w:id="609"/>
      <w:bookmarkEnd w:id="610"/>
      <w:r>
        <w:rPr>
          <w:rFonts w:hint="eastAsia" w:ascii="宋体" w:hAnsi="宋体" w:eastAsia="宋体"/>
          <w:color w:val="auto"/>
          <w:sz w:val="38"/>
          <w:szCs w:val="24"/>
        </w:rPr>
        <w:t xml:space="preserve">  </w:t>
      </w:r>
      <w:bookmarkEnd w:id="598"/>
      <w:bookmarkStart w:id="611" w:name="_Toc86124092"/>
    </w:p>
    <w:bookmarkEnd w:id="611"/>
    <w:p w14:paraId="19EB23BF">
      <w:pPr>
        <w:pStyle w:val="3"/>
        <w:bidi w:val="0"/>
        <w:rPr>
          <w:rFonts w:ascii="仿宋" w:hAnsi="仿宋" w:cs="仿宋"/>
          <w:color w:val="auto"/>
          <w:szCs w:val="28"/>
        </w:rPr>
      </w:pPr>
      <w:bookmarkStart w:id="612" w:name="_Toc13069"/>
      <w:bookmarkStart w:id="613" w:name="_Toc410631196"/>
      <w:bookmarkStart w:id="614" w:name="_Toc6731"/>
      <w:bookmarkStart w:id="615" w:name="_Toc414446032"/>
      <w:bookmarkStart w:id="616" w:name="_Toc28300"/>
      <w:bookmarkStart w:id="617" w:name="_Toc19011"/>
      <w:r>
        <w:rPr>
          <w:rFonts w:hint="eastAsia" w:ascii="仿宋" w:hAnsi="仿宋" w:cs="仿宋"/>
          <w:b/>
          <w:bCs w:val="0"/>
          <w:color w:val="auto"/>
          <w:sz w:val="24"/>
          <w:szCs w:val="24"/>
        </w:rPr>
        <w:t>附表一 资格审查表</w:t>
      </w:r>
      <w:bookmarkEnd w:id="612"/>
      <w:bookmarkEnd w:id="613"/>
      <w:bookmarkEnd w:id="614"/>
      <w:bookmarkEnd w:id="615"/>
      <w:bookmarkEnd w:id="616"/>
      <w:bookmarkEnd w:id="617"/>
    </w:p>
    <w:tbl>
      <w:tblPr>
        <w:tblStyle w:val="24"/>
        <w:tblW w:w="90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6"/>
        <w:gridCol w:w="2689"/>
        <w:gridCol w:w="5563"/>
      </w:tblGrid>
      <w:tr w14:paraId="272DF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66" w:type="dxa"/>
            <w:vAlign w:val="center"/>
          </w:tcPr>
          <w:p w14:paraId="0FB4BF37">
            <w:pPr>
              <w:keepNext w:val="0"/>
              <w:keepLines w:val="0"/>
              <w:pageBreakBefore w:val="0"/>
              <w:kinsoku/>
              <w:wordWrap/>
              <w:overflowPunct/>
              <w:topLinePunct w:val="0"/>
              <w:autoSpaceDE/>
              <w:autoSpaceDN/>
              <w:bidi w:val="0"/>
              <w:adjustRightInd/>
              <w:snapToGrid w:val="0"/>
              <w:ind w:left="0" w:leftChars="0" w:firstLine="0" w:firstLineChars="0"/>
              <w:jc w:val="both"/>
              <w:textAlignment w:val="auto"/>
              <w:rPr>
                <w:rFonts w:ascii="仿宋" w:hAnsi="仿宋" w:cs="仿宋"/>
                <w:b/>
                <w:color w:val="auto"/>
                <w:szCs w:val="21"/>
              </w:rPr>
            </w:pPr>
            <w:r>
              <w:rPr>
                <w:rFonts w:hint="eastAsia" w:ascii="仿宋" w:hAnsi="仿宋" w:cs="仿宋"/>
                <w:b/>
                <w:color w:val="auto"/>
                <w:szCs w:val="21"/>
              </w:rPr>
              <w:t>序号</w:t>
            </w:r>
          </w:p>
        </w:tc>
        <w:tc>
          <w:tcPr>
            <w:tcW w:w="2689" w:type="dxa"/>
            <w:vAlign w:val="center"/>
          </w:tcPr>
          <w:p w14:paraId="527B0CCC">
            <w:pPr>
              <w:keepNext w:val="0"/>
              <w:keepLines w:val="0"/>
              <w:pageBreakBefore w:val="0"/>
              <w:kinsoku/>
              <w:wordWrap/>
              <w:overflowPunct/>
              <w:topLinePunct w:val="0"/>
              <w:autoSpaceDE/>
              <w:autoSpaceDN/>
              <w:bidi w:val="0"/>
              <w:adjustRightInd/>
              <w:snapToGrid w:val="0"/>
              <w:ind w:firstLine="0" w:firstLineChars="0"/>
              <w:jc w:val="center"/>
              <w:textAlignment w:val="auto"/>
              <w:rPr>
                <w:rFonts w:ascii="仿宋" w:hAnsi="仿宋" w:cs="仿宋"/>
                <w:b/>
                <w:color w:val="auto"/>
                <w:szCs w:val="21"/>
              </w:rPr>
            </w:pPr>
            <w:r>
              <w:rPr>
                <w:rFonts w:hint="eastAsia" w:ascii="仿宋" w:hAnsi="仿宋" w:cs="仿宋"/>
                <w:b/>
                <w:color w:val="auto"/>
                <w:szCs w:val="21"/>
              </w:rPr>
              <w:t>评审内容</w:t>
            </w:r>
          </w:p>
        </w:tc>
        <w:tc>
          <w:tcPr>
            <w:tcW w:w="5563" w:type="dxa"/>
            <w:vAlign w:val="center"/>
          </w:tcPr>
          <w:p w14:paraId="26B6257D">
            <w:pPr>
              <w:keepNext w:val="0"/>
              <w:keepLines w:val="0"/>
              <w:pageBreakBefore w:val="0"/>
              <w:kinsoku/>
              <w:wordWrap/>
              <w:overflowPunct/>
              <w:topLinePunct w:val="0"/>
              <w:autoSpaceDE/>
              <w:autoSpaceDN/>
              <w:bidi w:val="0"/>
              <w:adjustRightInd/>
              <w:snapToGrid w:val="0"/>
              <w:ind w:firstLine="0" w:firstLineChars="0"/>
              <w:jc w:val="center"/>
              <w:textAlignment w:val="auto"/>
              <w:rPr>
                <w:rFonts w:ascii="仿宋" w:hAnsi="仿宋" w:cs="仿宋"/>
                <w:b/>
                <w:color w:val="auto"/>
                <w:szCs w:val="21"/>
              </w:rPr>
            </w:pPr>
            <w:r>
              <w:rPr>
                <w:rFonts w:hint="eastAsia" w:ascii="仿宋" w:hAnsi="仿宋" w:cs="仿宋"/>
                <w:b/>
                <w:color w:val="auto"/>
                <w:szCs w:val="21"/>
              </w:rPr>
              <w:t>评审合格标准</w:t>
            </w:r>
          </w:p>
        </w:tc>
      </w:tr>
      <w:tr w14:paraId="57070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766" w:type="dxa"/>
            <w:vAlign w:val="center"/>
          </w:tcPr>
          <w:p w14:paraId="07162EDD">
            <w:pPr>
              <w:keepNext w:val="0"/>
              <w:keepLines w:val="0"/>
              <w:pageBreakBefore w:val="0"/>
              <w:kinsoku/>
              <w:wordWrap/>
              <w:overflowPunct/>
              <w:topLinePunct w:val="0"/>
              <w:autoSpaceDE/>
              <w:autoSpaceDN/>
              <w:bidi w:val="0"/>
              <w:adjustRightInd/>
              <w:snapToGrid w:val="0"/>
              <w:ind w:left="0" w:leftChars="0" w:firstLine="0" w:firstLineChars="0"/>
              <w:jc w:val="center"/>
              <w:textAlignment w:val="auto"/>
              <w:rPr>
                <w:rFonts w:hint="eastAsia" w:ascii="宋体" w:hAnsi="宋体" w:eastAsia="宋体" w:cs="宋体"/>
                <w:b/>
                <w:color w:val="auto"/>
                <w:sz w:val="24"/>
                <w:szCs w:val="24"/>
              </w:rPr>
            </w:pPr>
            <w:r>
              <w:rPr>
                <w:rFonts w:hint="eastAsia" w:ascii="宋体" w:hAnsi="宋体" w:eastAsia="宋体" w:cs="宋体"/>
                <w:color w:val="auto"/>
                <w:sz w:val="24"/>
                <w:szCs w:val="24"/>
              </w:rPr>
              <w:t>1</w:t>
            </w:r>
          </w:p>
        </w:tc>
        <w:tc>
          <w:tcPr>
            <w:tcW w:w="2689" w:type="dxa"/>
            <w:vAlign w:val="center"/>
          </w:tcPr>
          <w:p w14:paraId="7BA13544">
            <w:pPr>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jc w:val="left"/>
              <w:textAlignment w:val="auto"/>
              <w:rPr>
                <w:rFonts w:hint="eastAsia" w:ascii="宋体" w:hAnsi="宋体" w:eastAsia="宋体" w:cs="宋体"/>
                <w:b/>
                <w:color w:val="auto"/>
                <w:sz w:val="24"/>
                <w:szCs w:val="24"/>
              </w:rPr>
            </w:pPr>
            <w:r>
              <w:rPr>
                <w:rFonts w:hint="eastAsia"/>
                <w:color w:val="auto"/>
                <w:highlight w:val="none"/>
              </w:rPr>
              <w:t>具有独立承担民事责任的能力</w:t>
            </w:r>
          </w:p>
        </w:tc>
        <w:tc>
          <w:tcPr>
            <w:tcW w:w="5563" w:type="dxa"/>
            <w:vAlign w:val="top"/>
          </w:tcPr>
          <w:p w14:paraId="6FC97409">
            <w:pPr>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jc w:val="left"/>
              <w:textAlignment w:val="auto"/>
              <w:rPr>
                <w:rFonts w:hint="eastAsia" w:ascii="宋体" w:hAnsi="宋体" w:eastAsia="宋体" w:cs="宋体"/>
                <w:b/>
                <w:color w:val="auto"/>
                <w:sz w:val="24"/>
                <w:szCs w:val="24"/>
              </w:rPr>
            </w:pPr>
            <w:r>
              <w:rPr>
                <w:rFonts w:hint="eastAsia" w:ascii="宋体" w:hAnsi="宋体" w:eastAsia="宋体" w:cs="宋体"/>
                <w:color w:val="auto"/>
                <w:sz w:val="24"/>
                <w:szCs w:val="24"/>
              </w:rPr>
              <w:t>提供了有效的法人或者其他组织的营业执照等证明文件，自然人的身份证明。审核营业执照</w:t>
            </w:r>
            <w:r>
              <w:rPr>
                <w:rFonts w:hint="eastAsia" w:ascii="宋体" w:hAnsi="宋体" w:cs="宋体"/>
                <w:color w:val="auto"/>
                <w:sz w:val="24"/>
                <w:szCs w:val="24"/>
                <w:lang w:val="en-US" w:eastAsia="zh-CN"/>
              </w:rPr>
              <w:t>复印</w:t>
            </w:r>
            <w:r>
              <w:rPr>
                <w:rFonts w:hint="eastAsia" w:ascii="宋体" w:hAnsi="宋体" w:eastAsia="宋体" w:cs="宋体"/>
                <w:color w:val="auto"/>
                <w:sz w:val="24"/>
                <w:szCs w:val="24"/>
              </w:rPr>
              <w:t>件</w:t>
            </w:r>
          </w:p>
        </w:tc>
      </w:tr>
      <w:tr w14:paraId="3D369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766" w:type="dxa"/>
            <w:vAlign w:val="center"/>
          </w:tcPr>
          <w:p w14:paraId="49BE8B14">
            <w:pPr>
              <w:keepNext w:val="0"/>
              <w:keepLines w:val="0"/>
              <w:pageBreakBefore w:val="0"/>
              <w:kinsoku/>
              <w:wordWrap/>
              <w:overflowPunct/>
              <w:topLinePunct w:val="0"/>
              <w:autoSpaceDE/>
              <w:autoSpaceDN/>
              <w:bidi w:val="0"/>
              <w:adjustRightInd/>
              <w:snapToGrid w:val="0"/>
              <w:ind w:left="0" w:lef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2689" w:type="dxa"/>
            <w:vAlign w:val="center"/>
          </w:tcPr>
          <w:p w14:paraId="6B8C95C4">
            <w:pPr>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jc w:val="left"/>
              <w:textAlignment w:val="auto"/>
              <w:rPr>
                <w:rFonts w:hint="eastAsia" w:ascii="宋体" w:hAnsi="宋体" w:eastAsia="宋体" w:cs="宋体"/>
                <w:color w:val="auto"/>
                <w:sz w:val="24"/>
                <w:szCs w:val="24"/>
              </w:rPr>
            </w:pPr>
            <w:r>
              <w:rPr>
                <w:rFonts w:hint="eastAsia"/>
                <w:color w:val="auto"/>
                <w:highlight w:val="none"/>
              </w:rPr>
              <w:t>具有履行合同所必需的设备和专业技术能力</w:t>
            </w:r>
          </w:p>
        </w:tc>
        <w:tc>
          <w:tcPr>
            <w:tcW w:w="5563" w:type="dxa"/>
            <w:vAlign w:val="top"/>
          </w:tcPr>
          <w:p w14:paraId="03043AB3">
            <w:pPr>
              <w:pStyle w:val="22"/>
              <w:keepNext w:val="0"/>
              <w:keepLines w:val="0"/>
              <w:pageBreakBefore w:val="0"/>
              <w:widowControl/>
              <w:kinsoku/>
              <w:wordWrap/>
              <w:overflowPunct/>
              <w:topLinePunct w:val="0"/>
              <w:autoSpaceDE/>
              <w:autoSpaceDN/>
              <w:bidi w:val="0"/>
              <w:adjustRightInd/>
              <w:snapToGrid/>
              <w:spacing w:beforeAutospacing="0" w:afterAutospacing="0" w:line="360" w:lineRule="auto"/>
              <w:ind w:left="0" w:leftChars="0" w:firstLine="0" w:firstLineChars="0"/>
              <w:jc w:val="left"/>
              <w:textAlignment w:val="auto"/>
              <w:rPr>
                <w:rFonts w:hint="eastAsia" w:ascii="宋体" w:hAnsi="宋体" w:eastAsia="宋体" w:cs="宋体"/>
                <w:color w:val="auto"/>
                <w:sz w:val="24"/>
                <w:szCs w:val="24"/>
              </w:rPr>
            </w:pPr>
            <w:r>
              <w:rPr>
                <w:rFonts w:hint="eastAsia"/>
                <w:color w:val="auto"/>
                <w:highlight w:val="none"/>
              </w:rPr>
              <w:t>提供声明函或证明材料</w:t>
            </w:r>
          </w:p>
        </w:tc>
      </w:tr>
      <w:tr w14:paraId="0F4AA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0" w:hRule="atLeast"/>
          <w:jc w:val="center"/>
        </w:trPr>
        <w:tc>
          <w:tcPr>
            <w:tcW w:w="766" w:type="dxa"/>
            <w:vAlign w:val="center"/>
          </w:tcPr>
          <w:p w14:paraId="5C7B26A3">
            <w:pPr>
              <w:keepNext w:val="0"/>
              <w:keepLines w:val="0"/>
              <w:pageBreakBefore w:val="0"/>
              <w:kinsoku/>
              <w:wordWrap/>
              <w:overflowPunct/>
              <w:topLinePunct w:val="0"/>
              <w:autoSpaceDE/>
              <w:autoSpaceDN/>
              <w:bidi w:val="0"/>
              <w:adjustRightInd/>
              <w:snapToGrid w:val="0"/>
              <w:ind w:left="0" w:lef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2689" w:type="dxa"/>
            <w:vAlign w:val="center"/>
          </w:tcPr>
          <w:p w14:paraId="1BD22F1C">
            <w:pPr>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jc w:val="left"/>
              <w:textAlignment w:val="auto"/>
              <w:rPr>
                <w:rFonts w:hint="eastAsia" w:ascii="宋体" w:hAnsi="宋体" w:eastAsia="宋体" w:cs="宋体"/>
                <w:color w:val="auto"/>
                <w:sz w:val="24"/>
                <w:szCs w:val="24"/>
              </w:rPr>
            </w:pPr>
            <w:r>
              <w:rPr>
                <w:rFonts w:hint="eastAsia"/>
                <w:color w:val="auto"/>
                <w:highlight w:val="none"/>
              </w:rPr>
              <w:t>财务状况报告</w:t>
            </w:r>
          </w:p>
        </w:tc>
        <w:tc>
          <w:tcPr>
            <w:tcW w:w="5563" w:type="dxa"/>
            <w:vAlign w:val="center"/>
          </w:tcPr>
          <w:p w14:paraId="3DA70085">
            <w:pPr>
              <w:ind w:left="0" w:leftChars="0" w:firstLine="0" w:firstLineChars="0"/>
              <w:rPr>
                <w:rFonts w:hint="eastAsia" w:ascii="宋体" w:hAnsi="宋体" w:eastAsia="宋体" w:cs="宋体"/>
                <w:color w:val="auto"/>
                <w:sz w:val="24"/>
                <w:szCs w:val="24"/>
              </w:rPr>
            </w:pPr>
            <w:r>
              <w:rPr>
                <w:rFonts w:hint="eastAsia"/>
                <w:color w:val="auto"/>
                <w:highlight w:val="none"/>
              </w:rPr>
              <w:t>具有良好的商业信誉和健全的财务会计制度，</w:t>
            </w:r>
            <w:r>
              <w:rPr>
                <w:rFonts w:hint="eastAsia"/>
                <w:color w:val="auto"/>
                <w:highlight w:val="none"/>
                <w:lang w:eastAsia="zh-CN"/>
              </w:rPr>
              <w:t>提供</w:t>
            </w:r>
            <w:r>
              <w:rPr>
                <w:rFonts w:hint="eastAsia"/>
                <w:color w:val="auto"/>
                <w:highlight w:val="none"/>
                <w:lang w:val="en-US" w:eastAsia="zh-CN"/>
              </w:rPr>
              <w:t>上一年度</w:t>
            </w:r>
            <w:r>
              <w:rPr>
                <w:rFonts w:hint="eastAsia"/>
                <w:color w:val="auto"/>
                <w:highlight w:val="none"/>
                <w:lang w:eastAsia="zh-CN"/>
              </w:rPr>
              <w:t>的审计报告或财务报表</w:t>
            </w:r>
            <w:r>
              <w:rPr>
                <w:rFonts w:hint="eastAsia"/>
                <w:color w:val="auto"/>
                <w:highlight w:val="none"/>
              </w:rPr>
              <w:t>(包括资产负债表、利润表、现金流量表)，新成立的供应商，提供成立以来的财务报表(包括资产负债表、利润表、现金流量表)</w:t>
            </w:r>
            <w:r>
              <w:rPr>
                <w:rFonts w:hint="eastAsia"/>
                <w:color w:val="auto"/>
                <w:highlight w:val="none"/>
                <w:lang w:val="en-US" w:eastAsia="zh-CN"/>
              </w:rPr>
              <w:t>或其基本账户开户银行出具的资信证明或财政部门认可的政府采购专业担保机构出具的投标担保函</w:t>
            </w:r>
            <w:r>
              <w:rPr>
                <w:rFonts w:hint="eastAsia"/>
                <w:color w:val="auto"/>
                <w:highlight w:val="none"/>
              </w:rPr>
              <w:t>（注：供应商提供上述</w:t>
            </w:r>
            <w:r>
              <w:rPr>
                <w:rFonts w:hint="eastAsia"/>
                <w:color w:val="auto"/>
                <w:highlight w:val="none"/>
                <w:lang w:val="en-US" w:eastAsia="zh-CN"/>
              </w:rPr>
              <w:t>四</w:t>
            </w:r>
            <w:r>
              <w:rPr>
                <w:rFonts w:hint="eastAsia"/>
                <w:color w:val="auto"/>
                <w:highlight w:val="none"/>
              </w:rPr>
              <w:t>项材料其中之一均有效，对于提供其基本</w:t>
            </w:r>
            <w:r>
              <w:rPr>
                <w:rFonts w:hint="eastAsia"/>
                <w:color w:val="auto"/>
                <w:highlight w:val="none"/>
                <w:lang w:val="en-US" w:eastAsia="zh-CN"/>
              </w:rPr>
              <w:t>账户</w:t>
            </w:r>
            <w:r>
              <w:rPr>
                <w:rFonts w:hint="eastAsia"/>
                <w:color w:val="auto"/>
                <w:highlight w:val="none"/>
              </w:rPr>
              <w:t>开户银行出具的资信证明的供应商，投标文件中应同时提供基本账户开户证明）</w:t>
            </w:r>
            <w:r>
              <w:rPr>
                <w:rFonts w:hint="eastAsia"/>
                <w:color w:val="auto"/>
                <w:highlight w:val="none"/>
                <w:lang w:eastAsia="zh-CN"/>
              </w:rPr>
              <w:t>；</w:t>
            </w:r>
          </w:p>
        </w:tc>
      </w:tr>
      <w:tr w14:paraId="153CE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jc w:val="center"/>
        </w:trPr>
        <w:tc>
          <w:tcPr>
            <w:tcW w:w="766" w:type="dxa"/>
            <w:vAlign w:val="center"/>
          </w:tcPr>
          <w:p w14:paraId="0F161C6B">
            <w:pPr>
              <w:keepNext w:val="0"/>
              <w:keepLines w:val="0"/>
              <w:pageBreakBefore w:val="0"/>
              <w:kinsoku/>
              <w:wordWrap/>
              <w:overflowPunct/>
              <w:topLinePunct w:val="0"/>
              <w:autoSpaceDE/>
              <w:autoSpaceDN/>
              <w:bidi w:val="0"/>
              <w:adjustRightInd/>
              <w:snapToGrid w:val="0"/>
              <w:ind w:left="0" w:lef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w:t>
            </w:r>
          </w:p>
        </w:tc>
        <w:tc>
          <w:tcPr>
            <w:tcW w:w="2689" w:type="dxa"/>
            <w:vAlign w:val="center"/>
          </w:tcPr>
          <w:p w14:paraId="5D9D3BB1">
            <w:pPr>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有依法缴纳税收和社会保障资金的良好记录</w:t>
            </w:r>
          </w:p>
        </w:tc>
        <w:tc>
          <w:tcPr>
            <w:tcW w:w="5563" w:type="dxa"/>
            <w:vAlign w:val="top"/>
          </w:tcPr>
          <w:p w14:paraId="26105843">
            <w:pPr>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jc w:val="left"/>
              <w:textAlignment w:val="auto"/>
              <w:rPr>
                <w:rFonts w:hint="eastAsia" w:ascii="宋体" w:hAnsi="宋体" w:eastAsia="宋体" w:cs="宋体"/>
                <w:color w:val="auto"/>
                <w:sz w:val="24"/>
                <w:szCs w:val="24"/>
              </w:rPr>
            </w:pPr>
            <w:r>
              <w:rPr>
                <w:rFonts w:hint="eastAsia"/>
                <w:color w:val="auto"/>
                <w:highlight w:val="none"/>
                <w:lang w:val="en-US" w:eastAsia="zh-CN"/>
              </w:rPr>
              <w:t>（1）提供缴税所属时间在2022年01月至本项目投标文件递交截止日前任意连续3个月税务局税收通用缴款书或银行电子缴税（费）凭证或税务局出具纳税情况的相关证明，对于成立时间不足三个月的供应商，提供成立以来的依法缴纳税收相关证明或依法缴纳税收承诺书；依法免税的供应商，应提供相应文件证明其依法免税；（2）提供缴费所属时间在2022年01月至本项目投标文件递交截止日前任意连续3个月社会保险费缴款书或银行电子缴税（费）凭证或社保部门出具的有效的缴款证明，对于成立时间不足三个月的供应商，提供成立以来的依法缴纳社会保障资金的凭证或依法缴纳社会保障资金承诺函；依法不需要缴纳社会保障资金的供应商，应提供相应文件证明其依法不需要缴纳社会保障资金</w:t>
            </w:r>
            <w:r>
              <w:rPr>
                <w:rFonts w:hint="eastAsia"/>
                <w:color w:val="auto"/>
                <w:highlight w:val="none"/>
              </w:rPr>
              <w:t>（复印件加盖公章）</w:t>
            </w:r>
          </w:p>
        </w:tc>
      </w:tr>
      <w:tr w14:paraId="7F70A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jc w:val="center"/>
        </w:trPr>
        <w:tc>
          <w:tcPr>
            <w:tcW w:w="766" w:type="dxa"/>
            <w:vAlign w:val="center"/>
          </w:tcPr>
          <w:p w14:paraId="6F39EFA6">
            <w:pPr>
              <w:keepNext w:val="0"/>
              <w:keepLines w:val="0"/>
              <w:pageBreakBefore w:val="0"/>
              <w:kinsoku/>
              <w:wordWrap/>
              <w:overflowPunct/>
              <w:topLinePunct w:val="0"/>
              <w:autoSpaceDE/>
              <w:autoSpaceDN/>
              <w:bidi w:val="0"/>
              <w:adjustRightInd/>
              <w:snapToGrid w:val="0"/>
              <w:ind w:left="0" w:lef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w:t>
            </w:r>
          </w:p>
        </w:tc>
        <w:tc>
          <w:tcPr>
            <w:tcW w:w="2689" w:type="dxa"/>
            <w:vAlign w:val="center"/>
          </w:tcPr>
          <w:p w14:paraId="5E0FA4A1">
            <w:pPr>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textAlignment w:val="auto"/>
              <w:rPr>
                <w:rFonts w:hint="eastAsia" w:ascii="宋体" w:hAnsi="宋体" w:eastAsia="宋体" w:cs="宋体"/>
                <w:color w:val="auto"/>
                <w:sz w:val="24"/>
                <w:szCs w:val="24"/>
              </w:rPr>
            </w:pPr>
            <w:r>
              <w:rPr>
                <w:rFonts w:hint="eastAsia"/>
                <w:color w:val="auto"/>
                <w:highlight w:val="none"/>
              </w:rPr>
              <w:t>参加政府采购活动前3年内在经营活动中没有重大违法记录（供应商因违法经营受到刑事处罚或者责令停产停业、吊销许可证或者执照、较大数额罚款等行政处罚）的书面声明</w:t>
            </w:r>
          </w:p>
        </w:tc>
        <w:tc>
          <w:tcPr>
            <w:tcW w:w="5563" w:type="dxa"/>
            <w:vAlign w:val="center"/>
          </w:tcPr>
          <w:p w14:paraId="2D9BABEB">
            <w:pPr>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textAlignment w:val="auto"/>
              <w:rPr>
                <w:rFonts w:hint="eastAsia" w:ascii="宋体" w:hAnsi="宋体" w:eastAsia="宋体" w:cs="宋体"/>
                <w:color w:val="auto"/>
                <w:sz w:val="24"/>
                <w:szCs w:val="24"/>
              </w:rPr>
            </w:pPr>
            <w:r>
              <w:rPr>
                <w:rFonts w:hint="eastAsia"/>
                <w:color w:val="auto"/>
                <w:highlight w:val="none"/>
              </w:rPr>
              <w:t>提供声明函或证明材料</w:t>
            </w:r>
          </w:p>
        </w:tc>
      </w:tr>
      <w:tr w14:paraId="31895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jc w:val="center"/>
        </w:trPr>
        <w:tc>
          <w:tcPr>
            <w:tcW w:w="766" w:type="dxa"/>
            <w:vAlign w:val="center"/>
          </w:tcPr>
          <w:p w14:paraId="5B2D9B5F">
            <w:pPr>
              <w:keepNext w:val="0"/>
              <w:keepLines w:val="0"/>
              <w:pageBreakBefore w:val="0"/>
              <w:kinsoku/>
              <w:wordWrap/>
              <w:overflowPunct/>
              <w:topLinePunct w:val="0"/>
              <w:autoSpaceDE/>
              <w:autoSpaceDN/>
              <w:bidi w:val="0"/>
              <w:adjustRightInd/>
              <w:snapToGrid w:val="0"/>
              <w:ind w:left="0" w:lef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w:t>
            </w:r>
          </w:p>
        </w:tc>
        <w:tc>
          <w:tcPr>
            <w:tcW w:w="2689" w:type="dxa"/>
            <w:vAlign w:val="center"/>
          </w:tcPr>
          <w:p w14:paraId="11C4439F">
            <w:pPr>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jc w:val="left"/>
              <w:textAlignment w:val="auto"/>
              <w:rPr>
                <w:rFonts w:hint="eastAsia" w:ascii="宋体" w:hAnsi="宋体" w:eastAsia="宋体" w:cs="宋体"/>
                <w:color w:val="auto"/>
                <w:sz w:val="24"/>
                <w:szCs w:val="24"/>
              </w:rPr>
            </w:pPr>
            <w:r>
              <w:rPr>
                <w:rFonts w:hint="eastAsia"/>
                <w:color w:val="auto"/>
                <w:highlight w:val="none"/>
              </w:rPr>
              <w:t>法律、行政法规规定的其他条件</w:t>
            </w:r>
          </w:p>
        </w:tc>
        <w:tc>
          <w:tcPr>
            <w:tcW w:w="5563" w:type="dxa"/>
            <w:vAlign w:val="top"/>
          </w:tcPr>
          <w:p w14:paraId="1147E017">
            <w:pPr>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jc w:val="left"/>
              <w:textAlignment w:val="auto"/>
              <w:rPr>
                <w:rFonts w:hint="eastAsia" w:ascii="宋体" w:hAnsi="宋体" w:eastAsia="宋体" w:cs="宋体"/>
                <w:color w:val="auto"/>
                <w:sz w:val="24"/>
                <w:szCs w:val="24"/>
              </w:rPr>
            </w:pPr>
            <w:r>
              <w:rPr>
                <w:rFonts w:hint="eastAsia"/>
                <w:color w:val="auto"/>
                <w:highlight w:val="none"/>
              </w:rPr>
              <w:t>提供声明函或证明材料</w:t>
            </w:r>
          </w:p>
        </w:tc>
      </w:tr>
      <w:tr w14:paraId="289AD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66" w:type="dxa"/>
            <w:vAlign w:val="center"/>
          </w:tcPr>
          <w:p w14:paraId="2119CADF">
            <w:pPr>
              <w:keepNext w:val="0"/>
              <w:keepLines w:val="0"/>
              <w:pageBreakBefore w:val="0"/>
              <w:kinsoku/>
              <w:wordWrap/>
              <w:overflowPunct/>
              <w:topLinePunct w:val="0"/>
              <w:autoSpaceDE/>
              <w:autoSpaceDN/>
              <w:bidi w:val="0"/>
              <w:adjustRightInd/>
              <w:snapToGrid w:val="0"/>
              <w:ind w:left="0" w:lef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w:t>
            </w:r>
          </w:p>
        </w:tc>
        <w:tc>
          <w:tcPr>
            <w:tcW w:w="2689" w:type="dxa"/>
            <w:vAlign w:val="center"/>
          </w:tcPr>
          <w:p w14:paraId="54524B25">
            <w:pPr>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jc w:val="left"/>
              <w:textAlignment w:val="auto"/>
              <w:rPr>
                <w:rFonts w:hint="eastAsia" w:ascii="宋体" w:hAnsi="宋体" w:eastAsia="宋体" w:cs="宋体"/>
                <w:color w:val="auto"/>
                <w:sz w:val="24"/>
                <w:szCs w:val="24"/>
              </w:rPr>
            </w:pPr>
            <w:r>
              <w:rPr>
                <w:rFonts w:hint="eastAsia"/>
                <w:b/>
                <w:bCs/>
                <w:color w:val="auto"/>
              </w:rPr>
              <w:t>落实政府采购政策需满足的资格要求</w:t>
            </w:r>
          </w:p>
        </w:tc>
        <w:tc>
          <w:tcPr>
            <w:tcW w:w="5563" w:type="dxa"/>
            <w:vAlign w:val="center"/>
          </w:tcPr>
          <w:p w14:paraId="44086DF8">
            <w:pPr>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textAlignment w:val="auto"/>
              <w:rPr>
                <w:rFonts w:hint="eastAsia" w:ascii="宋体" w:hAnsi="宋体" w:eastAsia="宋体" w:cs="宋体"/>
                <w:color w:val="auto"/>
                <w:sz w:val="24"/>
                <w:szCs w:val="24"/>
                <w:lang w:eastAsia="zh-CN"/>
              </w:rPr>
            </w:pPr>
            <w:r>
              <w:rPr>
                <w:rFonts w:hint="eastAsia"/>
                <w:b/>
                <w:bCs/>
                <w:color w:val="auto"/>
              </w:rPr>
              <w:t>政府采购节能产品、环境标志产品政策，政府采购促进中小企业发展政策，政府采购支持监狱企业发展政策，政府采购促进残疾人就业等；小微企业价格扣除优惠比例:3%</w:t>
            </w:r>
            <w:r>
              <w:rPr>
                <w:rFonts w:hint="eastAsia"/>
                <w:b/>
                <w:bCs/>
                <w:color w:val="auto"/>
                <w:lang w:eastAsia="zh-CN"/>
              </w:rPr>
              <w:t>；</w:t>
            </w:r>
          </w:p>
        </w:tc>
      </w:tr>
      <w:tr w14:paraId="322AF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jc w:val="center"/>
        </w:trPr>
        <w:tc>
          <w:tcPr>
            <w:tcW w:w="766" w:type="dxa"/>
            <w:vAlign w:val="center"/>
          </w:tcPr>
          <w:p w14:paraId="777BDDA8">
            <w:pPr>
              <w:keepNext w:val="0"/>
              <w:keepLines w:val="0"/>
              <w:pageBreakBefore w:val="0"/>
              <w:kinsoku/>
              <w:wordWrap/>
              <w:overflowPunct/>
              <w:topLinePunct w:val="0"/>
              <w:autoSpaceDE/>
              <w:autoSpaceDN/>
              <w:bidi w:val="0"/>
              <w:adjustRightInd/>
              <w:snapToGrid w:val="0"/>
              <w:ind w:left="0" w:lef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8</w:t>
            </w:r>
          </w:p>
        </w:tc>
        <w:tc>
          <w:tcPr>
            <w:tcW w:w="2689" w:type="dxa"/>
            <w:vAlign w:val="center"/>
          </w:tcPr>
          <w:p w14:paraId="6D87DC21">
            <w:pPr>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jc w:val="left"/>
              <w:textAlignment w:val="auto"/>
              <w:rPr>
                <w:rFonts w:hint="eastAsia" w:ascii="宋体" w:hAnsi="宋体" w:eastAsia="宋体" w:cs="宋体"/>
                <w:color w:val="auto"/>
                <w:sz w:val="24"/>
                <w:szCs w:val="24"/>
              </w:rPr>
            </w:pPr>
            <w:r>
              <w:rPr>
                <w:rFonts w:hint="eastAsia"/>
                <w:b/>
                <w:bCs/>
                <w:color w:val="auto"/>
              </w:rPr>
              <w:t>本项目的特定资格要求</w:t>
            </w:r>
          </w:p>
        </w:tc>
        <w:tc>
          <w:tcPr>
            <w:tcW w:w="5563" w:type="dxa"/>
            <w:vAlign w:val="center"/>
          </w:tcPr>
          <w:p w14:paraId="71F12545">
            <w:pPr>
              <w:bidi w:val="0"/>
              <w:ind w:left="0" w:leftChars="0" w:firstLine="0" w:firstLineChars="0"/>
              <w:rPr>
                <w:rFonts w:hint="eastAsia" w:ascii="宋体" w:hAnsi="宋体" w:eastAsia="宋体" w:cs="宋体"/>
                <w:color w:val="auto"/>
                <w:sz w:val="24"/>
                <w:szCs w:val="24"/>
              </w:rPr>
            </w:pPr>
            <w:r>
              <w:rPr>
                <w:rFonts w:hint="eastAsia"/>
                <w:color w:val="auto"/>
                <w:lang w:val="en-US" w:eastAsia="zh-CN"/>
              </w:rPr>
              <w:t>具有建设行政主管部门颁发的</w:t>
            </w:r>
            <w:r>
              <w:rPr>
                <w:rFonts w:hint="eastAsia"/>
                <w:b/>
                <w:bCs/>
                <w:color w:val="auto"/>
                <w:lang w:val="en-US" w:eastAsia="zh-CN"/>
              </w:rPr>
              <w:t>建筑工程施工总承包叁级以上（含叁级）或建筑装饰装修工程专业承包贰级以上（含贰级）</w:t>
            </w:r>
            <w:r>
              <w:rPr>
                <w:rFonts w:hint="eastAsia"/>
                <w:color w:val="auto"/>
                <w:lang w:val="en-US" w:eastAsia="zh-CN"/>
              </w:rPr>
              <w:t>资质、建设行政主管部门核发的</w:t>
            </w:r>
            <w:r>
              <w:rPr>
                <w:rFonts w:hint="eastAsia"/>
                <w:b/>
                <w:bCs/>
                <w:color w:val="auto"/>
                <w:lang w:val="en-US" w:eastAsia="zh-CN"/>
              </w:rPr>
              <w:t>建筑机电安装工程专业承包二级及以上</w:t>
            </w:r>
            <w:r>
              <w:rPr>
                <w:rFonts w:hint="eastAsia"/>
                <w:color w:val="auto"/>
                <w:lang w:val="en-US" w:eastAsia="zh-CN"/>
              </w:rPr>
              <w:t>资质的独立法人企业，且应具有建设行政主管部门核发的在有效期内的安全生产许可证；拟派驻本项目现场的项目经理应具有建设行政主管部门核发的</w:t>
            </w:r>
            <w:r>
              <w:rPr>
                <w:rFonts w:hint="eastAsia" w:eastAsia="宋体"/>
                <w:b/>
                <w:bCs/>
                <w:color w:val="auto"/>
                <w:lang w:val="en-US" w:eastAsia="zh-CN"/>
              </w:rPr>
              <w:t>二级及以上注册建造师</w:t>
            </w:r>
            <w:r>
              <w:rPr>
                <w:rFonts w:hint="eastAsia" w:eastAsia="宋体"/>
                <w:color w:val="auto"/>
                <w:lang w:val="en-US" w:eastAsia="zh-CN"/>
              </w:rPr>
              <w:t>证，</w:t>
            </w:r>
            <w:r>
              <w:rPr>
                <w:rFonts w:hint="eastAsia" w:eastAsia="宋体"/>
                <w:b/>
                <w:bCs/>
                <w:color w:val="auto"/>
                <w:lang w:val="en-US" w:eastAsia="zh-CN"/>
              </w:rPr>
              <w:t>专业为建筑工程</w:t>
            </w:r>
            <w:r>
              <w:rPr>
                <w:rFonts w:hint="eastAsia"/>
                <w:b/>
                <w:bCs/>
                <w:color w:val="auto"/>
                <w:lang w:val="en-US" w:eastAsia="zh-CN"/>
              </w:rPr>
              <w:t>或</w:t>
            </w:r>
            <w:r>
              <w:rPr>
                <w:rFonts w:hint="eastAsia" w:eastAsia="宋体"/>
                <w:b/>
                <w:bCs/>
                <w:color w:val="auto"/>
                <w:lang w:val="en-US" w:eastAsia="zh-CN"/>
              </w:rPr>
              <w:t>机电工程</w:t>
            </w:r>
            <w:r>
              <w:rPr>
                <w:rFonts w:hint="eastAsia"/>
                <w:color w:val="auto"/>
                <w:lang w:val="en-US" w:eastAsia="zh-CN"/>
              </w:rPr>
              <w:t>资格证书，并取得</w:t>
            </w:r>
            <w:r>
              <w:rPr>
                <w:rFonts w:hint="eastAsia"/>
                <w:b/>
                <w:bCs/>
                <w:color w:val="auto"/>
                <w:lang w:val="en-US" w:eastAsia="zh-CN"/>
              </w:rPr>
              <w:t>安全生产考核合格证书（年检合格并提供相应证书）</w:t>
            </w:r>
            <w:r>
              <w:rPr>
                <w:rFonts w:hint="eastAsia"/>
                <w:color w:val="auto"/>
                <w:lang w:val="en-US" w:eastAsia="zh-CN"/>
              </w:rPr>
              <w:t>，配备的项目经理必须为申请单位人员（提供2021年10月至今任意连续三个月由社会保险机构（社保机构）出具的社保证明），且未担任其他在施建设项目的项目经理（提供无在建项目承诺，承诺本项目实施过程中不进行更换）</w:t>
            </w:r>
          </w:p>
        </w:tc>
      </w:tr>
      <w:tr w14:paraId="3C696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jc w:val="center"/>
        </w:trPr>
        <w:tc>
          <w:tcPr>
            <w:tcW w:w="766" w:type="dxa"/>
            <w:vAlign w:val="center"/>
          </w:tcPr>
          <w:p w14:paraId="4574BB0B">
            <w:pPr>
              <w:keepNext w:val="0"/>
              <w:keepLines w:val="0"/>
              <w:pageBreakBefore w:val="0"/>
              <w:kinsoku/>
              <w:wordWrap/>
              <w:overflowPunct/>
              <w:topLinePunct w:val="0"/>
              <w:autoSpaceDE/>
              <w:autoSpaceDN/>
              <w:bidi w:val="0"/>
              <w:adjustRightInd/>
              <w:snapToGrid w:val="0"/>
              <w:ind w:left="0" w:lef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9</w:t>
            </w:r>
          </w:p>
        </w:tc>
        <w:tc>
          <w:tcPr>
            <w:tcW w:w="2689" w:type="dxa"/>
            <w:vAlign w:val="center"/>
          </w:tcPr>
          <w:p w14:paraId="4556BE26">
            <w:pPr>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jc w:val="left"/>
              <w:textAlignment w:val="auto"/>
              <w:rPr>
                <w:rFonts w:hint="eastAsia" w:ascii="宋体" w:hAnsi="宋体" w:eastAsia="宋体" w:cs="宋体"/>
                <w:color w:val="auto"/>
                <w:sz w:val="24"/>
                <w:szCs w:val="24"/>
              </w:rPr>
            </w:pPr>
            <w:r>
              <w:rPr>
                <w:rFonts w:hint="eastAsia"/>
                <w:color w:val="auto"/>
                <w:highlight w:val="none"/>
              </w:rPr>
              <w:t>法定代表人授权书</w:t>
            </w:r>
          </w:p>
        </w:tc>
        <w:tc>
          <w:tcPr>
            <w:tcW w:w="5563" w:type="dxa"/>
            <w:vAlign w:val="center"/>
          </w:tcPr>
          <w:p w14:paraId="7FF2D710">
            <w:pPr>
              <w:keepNext w:val="0"/>
              <w:keepLines w:val="0"/>
              <w:pageBreakBefore w:val="0"/>
              <w:widowControl w:val="0"/>
              <w:kinsoku/>
              <w:wordWrap/>
              <w:overflowPunct/>
              <w:topLinePunct w:val="0"/>
              <w:autoSpaceDE/>
              <w:autoSpaceDN/>
              <w:bidi w:val="0"/>
              <w:adjustRightInd/>
              <w:spacing w:line="360" w:lineRule="auto"/>
              <w:ind w:left="0" w:leftChars="0" w:firstLine="0" w:firstLineChars="0"/>
              <w:textAlignment w:val="auto"/>
              <w:rPr>
                <w:rFonts w:hint="eastAsia" w:ascii="宋体" w:hAnsi="宋体" w:eastAsia="宋体" w:cs="宋体"/>
                <w:color w:val="auto"/>
                <w:sz w:val="24"/>
                <w:szCs w:val="24"/>
              </w:rPr>
            </w:pPr>
            <w:r>
              <w:rPr>
                <w:rFonts w:hint="eastAsia"/>
                <w:color w:val="auto"/>
                <w:highlight w:val="none"/>
              </w:rPr>
              <w:t>包括授权代表身份证复印件和法定代表人身份证复印件</w:t>
            </w:r>
          </w:p>
        </w:tc>
      </w:tr>
      <w:tr w14:paraId="1E8BF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jc w:val="center"/>
        </w:trPr>
        <w:tc>
          <w:tcPr>
            <w:tcW w:w="766" w:type="dxa"/>
            <w:vAlign w:val="center"/>
          </w:tcPr>
          <w:p w14:paraId="2FD2BDDB">
            <w:pPr>
              <w:keepNext w:val="0"/>
              <w:keepLines w:val="0"/>
              <w:pageBreakBefore w:val="0"/>
              <w:kinsoku/>
              <w:wordWrap/>
              <w:overflowPunct/>
              <w:topLinePunct w:val="0"/>
              <w:autoSpaceDE/>
              <w:autoSpaceDN/>
              <w:bidi w:val="0"/>
              <w:adjustRightInd/>
              <w:snapToGrid w:val="0"/>
              <w:ind w:left="0" w:lef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10</w:t>
            </w:r>
          </w:p>
        </w:tc>
        <w:tc>
          <w:tcPr>
            <w:tcW w:w="2689" w:type="dxa"/>
            <w:vAlign w:val="center"/>
          </w:tcPr>
          <w:p w14:paraId="0D9E5504">
            <w:pPr>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jc w:val="left"/>
              <w:textAlignment w:val="auto"/>
              <w:rPr>
                <w:rFonts w:hint="eastAsia" w:ascii="宋体" w:hAnsi="宋体" w:eastAsia="宋体" w:cs="宋体"/>
                <w:color w:val="auto"/>
                <w:sz w:val="24"/>
                <w:szCs w:val="24"/>
              </w:rPr>
            </w:pPr>
            <w:r>
              <w:rPr>
                <w:rFonts w:hint="eastAsia"/>
                <w:color w:val="auto"/>
                <w:highlight w:val="none"/>
              </w:rPr>
              <w:t>供应商未被列入失信被执行人、税收违法黑名单（以在“信用中国”网站（www.creditchina.gov.cn）查询的信用记录为准）；未被列入政府采购严重违法失信行为记录名单（以在中国政府采购网（www.ccgp.gov.cn）查询的信用记录为准）</w:t>
            </w:r>
          </w:p>
        </w:tc>
        <w:tc>
          <w:tcPr>
            <w:tcW w:w="5563" w:type="dxa"/>
            <w:vAlign w:val="center"/>
          </w:tcPr>
          <w:p w14:paraId="716EF5DC">
            <w:pPr>
              <w:keepNext w:val="0"/>
              <w:keepLines w:val="0"/>
              <w:pageBreakBefore w:val="0"/>
              <w:widowControl w:val="0"/>
              <w:kinsoku/>
              <w:wordWrap/>
              <w:overflowPunct/>
              <w:topLinePunct w:val="0"/>
              <w:autoSpaceDE/>
              <w:autoSpaceDN/>
              <w:bidi w:val="0"/>
              <w:adjustRightInd/>
              <w:snapToGrid w:val="0"/>
              <w:spacing w:line="360" w:lineRule="auto"/>
              <w:ind w:firstLine="0" w:firstLineChars="0"/>
              <w:textAlignment w:val="auto"/>
              <w:rPr>
                <w:rFonts w:hint="eastAsia" w:ascii="宋体" w:hAnsi="宋体" w:eastAsia="宋体" w:cs="宋体"/>
                <w:color w:val="auto"/>
                <w:sz w:val="24"/>
                <w:szCs w:val="24"/>
              </w:rPr>
            </w:pPr>
            <w:r>
              <w:rPr>
                <w:rFonts w:hint="eastAsia"/>
                <w:color w:val="auto"/>
                <w:highlight w:val="none"/>
                <w:lang w:eastAsia="zh-CN"/>
              </w:rPr>
              <w:t>评标前由采购人或采购代理机构查询</w:t>
            </w:r>
          </w:p>
        </w:tc>
      </w:tr>
      <w:tr w14:paraId="1E440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jc w:val="center"/>
        </w:trPr>
        <w:tc>
          <w:tcPr>
            <w:tcW w:w="766" w:type="dxa"/>
            <w:vAlign w:val="center"/>
          </w:tcPr>
          <w:p w14:paraId="1CFB84C0">
            <w:pPr>
              <w:keepNext w:val="0"/>
              <w:keepLines w:val="0"/>
              <w:pageBreakBefore w:val="0"/>
              <w:kinsoku/>
              <w:wordWrap/>
              <w:overflowPunct/>
              <w:topLinePunct w:val="0"/>
              <w:autoSpaceDE/>
              <w:autoSpaceDN/>
              <w:bidi w:val="0"/>
              <w:adjustRightInd/>
              <w:snapToGrid w:val="0"/>
              <w:ind w:left="0" w:leftChars="0" w:firstLine="0" w:firstLineChars="0"/>
              <w:jc w:val="center"/>
              <w:textAlignment w:val="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11</w:t>
            </w:r>
          </w:p>
        </w:tc>
        <w:tc>
          <w:tcPr>
            <w:tcW w:w="2689" w:type="dxa"/>
            <w:vAlign w:val="center"/>
          </w:tcPr>
          <w:p w14:paraId="678ADC63">
            <w:pPr>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jc w:val="left"/>
              <w:textAlignment w:val="auto"/>
              <w:rPr>
                <w:rFonts w:hint="eastAsia" w:ascii="宋体" w:hAnsi="宋体" w:eastAsia="宋体" w:cs="宋体"/>
                <w:color w:val="auto"/>
                <w:sz w:val="24"/>
                <w:szCs w:val="24"/>
              </w:rPr>
            </w:pPr>
            <w:r>
              <w:rPr>
                <w:rFonts w:hint="eastAsia"/>
                <w:color w:val="auto"/>
                <w:highlight w:val="none"/>
              </w:rPr>
              <w:t>单位负责人为同一人或者存在直接控股、管理关系的不同供应商，不得参加同一合同项下的政府采购活动</w:t>
            </w:r>
          </w:p>
        </w:tc>
        <w:tc>
          <w:tcPr>
            <w:tcW w:w="5563" w:type="dxa"/>
            <w:vAlign w:val="center"/>
          </w:tcPr>
          <w:p w14:paraId="1F28E35E">
            <w:pPr>
              <w:keepNext w:val="0"/>
              <w:keepLines w:val="0"/>
              <w:pageBreakBefore w:val="0"/>
              <w:widowControl w:val="0"/>
              <w:kinsoku/>
              <w:wordWrap/>
              <w:overflowPunct/>
              <w:topLinePunct w:val="0"/>
              <w:autoSpaceDE/>
              <w:autoSpaceDN/>
              <w:bidi w:val="0"/>
              <w:adjustRightInd/>
              <w:snapToGrid w:val="0"/>
              <w:spacing w:line="360" w:lineRule="auto"/>
              <w:ind w:firstLine="0" w:firstLineChars="0"/>
              <w:textAlignment w:val="auto"/>
              <w:rPr>
                <w:rFonts w:hint="eastAsia" w:ascii="宋体" w:hAnsi="宋体" w:cs="宋体"/>
                <w:color w:val="auto"/>
                <w:sz w:val="24"/>
                <w:szCs w:val="24"/>
                <w:lang w:eastAsia="zh-CN"/>
              </w:rPr>
            </w:pPr>
            <w:r>
              <w:rPr>
                <w:rFonts w:hint="eastAsia"/>
                <w:color w:val="auto"/>
                <w:highlight w:val="none"/>
              </w:rPr>
              <w:t>提供承诺函</w:t>
            </w:r>
          </w:p>
        </w:tc>
      </w:tr>
      <w:tr w14:paraId="7D6BA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jc w:val="center"/>
        </w:trPr>
        <w:tc>
          <w:tcPr>
            <w:tcW w:w="766" w:type="dxa"/>
            <w:vAlign w:val="center"/>
          </w:tcPr>
          <w:p w14:paraId="16A2486A">
            <w:pPr>
              <w:keepNext w:val="0"/>
              <w:keepLines w:val="0"/>
              <w:pageBreakBefore w:val="0"/>
              <w:kinsoku/>
              <w:wordWrap/>
              <w:overflowPunct/>
              <w:topLinePunct w:val="0"/>
              <w:autoSpaceDE/>
              <w:autoSpaceDN/>
              <w:bidi w:val="0"/>
              <w:adjustRightInd/>
              <w:snapToGrid w:val="0"/>
              <w:ind w:left="0" w:leftChars="0" w:firstLine="0" w:firstLineChars="0"/>
              <w:jc w:val="center"/>
              <w:textAlignment w:val="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12</w:t>
            </w:r>
          </w:p>
        </w:tc>
        <w:tc>
          <w:tcPr>
            <w:tcW w:w="2689" w:type="dxa"/>
            <w:vAlign w:val="center"/>
          </w:tcPr>
          <w:p w14:paraId="50BE78A4">
            <w:pPr>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jc w:val="left"/>
              <w:textAlignment w:val="auto"/>
              <w:rPr>
                <w:rFonts w:hint="eastAsia" w:ascii="宋体" w:hAnsi="宋体" w:eastAsia="宋体" w:cs="宋体"/>
                <w:color w:val="auto"/>
                <w:sz w:val="24"/>
                <w:szCs w:val="24"/>
              </w:rPr>
            </w:pPr>
            <w:r>
              <w:rPr>
                <w:rFonts w:hint="eastAsia"/>
                <w:color w:val="auto"/>
                <w:lang w:val="en-US" w:eastAsia="zh-CN"/>
              </w:rPr>
              <w:t>供应商近三年（2021年1月1日至今）未拖欠农民工工资的情况</w:t>
            </w:r>
          </w:p>
        </w:tc>
        <w:tc>
          <w:tcPr>
            <w:tcW w:w="5563" w:type="dxa"/>
            <w:vAlign w:val="center"/>
          </w:tcPr>
          <w:p w14:paraId="0F178FA6">
            <w:pPr>
              <w:keepNext w:val="0"/>
              <w:keepLines w:val="0"/>
              <w:pageBreakBefore w:val="0"/>
              <w:widowControl w:val="0"/>
              <w:kinsoku/>
              <w:wordWrap/>
              <w:overflowPunct/>
              <w:topLinePunct w:val="0"/>
              <w:autoSpaceDE/>
              <w:autoSpaceDN/>
              <w:bidi w:val="0"/>
              <w:adjustRightInd/>
              <w:snapToGrid w:val="0"/>
              <w:spacing w:line="360" w:lineRule="auto"/>
              <w:ind w:firstLine="0" w:firstLineChars="0"/>
              <w:textAlignment w:val="auto"/>
              <w:rPr>
                <w:rFonts w:hint="eastAsia" w:ascii="宋体" w:hAnsi="宋体" w:cs="宋体"/>
                <w:color w:val="auto"/>
                <w:sz w:val="24"/>
                <w:szCs w:val="24"/>
                <w:lang w:eastAsia="zh-CN"/>
              </w:rPr>
            </w:pPr>
            <w:r>
              <w:rPr>
                <w:rFonts w:hint="eastAsia"/>
                <w:color w:val="auto"/>
                <w:highlight w:val="none"/>
                <w:lang w:val="en-US" w:eastAsia="zh-CN"/>
              </w:rPr>
              <w:t>提供承诺函</w:t>
            </w:r>
          </w:p>
        </w:tc>
      </w:tr>
      <w:tr w14:paraId="54E3F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jc w:val="center"/>
        </w:trPr>
        <w:tc>
          <w:tcPr>
            <w:tcW w:w="766" w:type="dxa"/>
            <w:vAlign w:val="center"/>
          </w:tcPr>
          <w:p w14:paraId="242B64C5">
            <w:pPr>
              <w:keepNext w:val="0"/>
              <w:keepLines w:val="0"/>
              <w:pageBreakBefore w:val="0"/>
              <w:kinsoku/>
              <w:wordWrap/>
              <w:overflowPunct/>
              <w:topLinePunct w:val="0"/>
              <w:autoSpaceDE/>
              <w:autoSpaceDN/>
              <w:bidi w:val="0"/>
              <w:adjustRightInd/>
              <w:snapToGrid w:val="0"/>
              <w:ind w:left="0" w:leftChars="0" w:firstLine="0" w:firstLineChars="0"/>
              <w:jc w:val="center"/>
              <w:textAlignment w:val="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13</w:t>
            </w:r>
          </w:p>
        </w:tc>
        <w:tc>
          <w:tcPr>
            <w:tcW w:w="2689" w:type="dxa"/>
            <w:vAlign w:val="center"/>
          </w:tcPr>
          <w:p w14:paraId="44F9BB53">
            <w:pPr>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jc w:val="left"/>
              <w:textAlignment w:val="auto"/>
              <w:rPr>
                <w:rFonts w:hint="eastAsia" w:ascii="宋体" w:hAnsi="宋体" w:eastAsia="宋体" w:cs="宋体"/>
                <w:color w:val="auto"/>
                <w:sz w:val="24"/>
                <w:szCs w:val="24"/>
              </w:rPr>
            </w:pPr>
            <w:r>
              <w:rPr>
                <w:rFonts w:hint="eastAsia"/>
                <w:color w:val="auto"/>
                <w:lang w:eastAsia="zh-CN"/>
              </w:rPr>
              <w:t>为本项目提供整体设计、规范编制或者项目管理、监理、检测等服务的磋商申请人，不得再参加本项目投标。提供了磋商申请人未为本项目提供整体设计、规范编制或者项目管理、监理、检测等服务的声明</w:t>
            </w:r>
          </w:p>
        </w:tc>
        <w:tc>
          <w:tcPr>
            <w:tcW w:w="5563" w:type="dxa"/>
            <w:vAlign w:val="center"/>
          </w:tcPr>
          <w:p w14:paraId="6718553E">
            <w:pPr>
              <w:keepNext w:val="0"/>
              <w:keepLines w:val="0"/>
              <w:pageBreakBefore w:val="0"/>
              <w:widowControl w:val="0"/>
              <w:kinsoku/>
              <w:wordWrap/>
              <w:overflowPunct/>
              <w:topLinePunct w:val="0"/>
              <w:autoSpaceDE/>
              <w:autoSpaceDN/>
              <w:bidi w:val="0"/>
              <w:adjustRightInd/>
              <w:snapToGrid w:val="0"/>
              <w:spacing w:line="360" w:lineRule="auto"/>
              <w:ind w:firstLine="0" w:firstLineChars="0"/>
              <w:textAlignment w:val="auto"/>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提供声明函</w:t>
            </w:r>
          </w:p>
        </w:tc>
      </w:tr>
      <w:tr w14:paraId="60467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jc w:val="center"/>
        </w:trPr>
        <w:tc>
          <w:tcPr>
            <w:tcW w:w="766" w:type="dxa"/>
            <w:vAlign w:val="center"/>
          </w:tcPr>
          <w:p w14:paraId="67300758">
            <w:pPr>
              <w:keepNext w:val="0"/>
              <w:keepLines w:val="0"/>
              <w:pageBreakBefore w:val="0"/>
              <w:kinsoku/>
              <w:wordWrap/>
              <w:overflowPunct/>
              <w:topLinePunct w:val="0"/>
              <w:autoSpaceDE/>
              <w:autoSpaceDN/>
              <w:bidi w:val="0"/>
              <w:adjustRightInd/>
              <w:snapToGrid w:val="0"/>
              <w:ind w:left="0" w:leftChars="0" w:firstLine="0" w:firstLineChars="0"/>
              <w:jc w:val="center"/>
              <w:textAlignment w:val="auto"/>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14</w:t>
            </w:r>
          </w:p>
        </w:tc>
        <w:tc>
          <w:tcPr>
            <w:tcW w:w="2689" w:type="dxa"/>
            <w:vAlign w:val="center"/>
          </w:tcPr>
          <w:p w14:paraId="17355428">
            <w:pPr>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jc w:val="left"/>
              <w:textAlignment w:val="auto"/>
              <w:rPr>
                <w:rFonts w:hint="eastAsia"/>
                <w:color w:val="auto"/>
                <w:lang w:eastAsia="zh-CN"/>
              </w:rPr>
            </w:pPr>
            <w:r>
              <w:rPr>
                <w:rFonts w:hint="eastAsia"/>
                <w:color w:val="auto"/>
                <w:highlight w:val="none"/>
                <w:lang w:val="en-US" w:eastAsia="zh-CN"/>
              </w:rPr>
              <w:t>供应商如果是代理商或经销商且所投产品为医疗器械的，须提供医疗器械经营许可证/备案、所投产品的医疗器械注册证；供应商如果是制造商且所投产品为医疗器械，须提供医疗器械生产许可证（制造商工商注册地在中华人民共和国境外的，不做此要求）、所投产品的医疗器械注册证。医疗器械生产或经营许可证生产或经营范围须覆盖所投第二、三类医疗器械（根据中华人民共和国国务院令第739号《医疗器械监督管理条例》和国家药品监督管理局《医疗器械分类目录》的规定，在《医疗器械分类目录》内的产品必须按照《医疗器械监督管理条例》的要求提供，其他不在《医疗器械分类目录》内的不作强行要求）提供相关证明资料</w:t>
            </w:r>
            <w:r>
              <w:rPr>
                <w:color w:val="auto"/>
                <w:highlight w:val="none"/>
              </w:rPr>
              <w:t>。</w:t>
            </w:r>
          </w:p>
        </w:tc>
        <w:tc>
          <w:tcPr>
            <w:tcW w:w="5563" w:type="dxa"/>
            <w:vAlign w:val="center"/>
          </w:tcPr>
          <w:p w14:paraId="2C3BC919">
            <w:pPr>
              <w:keepNext w:val="0"/>
              <w:keepLines w:val="0"/>
              <w:pageBreakBefore w:val="0"/>
              <w:widowControl w:val="0"/>
              <w:kinsoku/>
              <w:wordWrap/>
              <w:overflowPunct/>
              <w:topLinePunct w:val="0"/>
              <w:autoSpaceDE/>
              <w:autoSpaceDN/>
              <w:bidi w:val="0"/>
              <w:adjustRightInd/>
              <w:snapToGrid w:val="0"/>
              <w:spacing w:line="360" w:lineRule="auto"/>
              <w:ind w:firstLine="0" w:firstLineChars="0"/>
              <w:textAlignment w:val="auto"/>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提供证明材料。</w:t>
            </w:r>
          </w:p>
        </w:tc>
      </w:tr>
      <w:tr w14:paraId="76D30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jc w:val="center"/>
        </w:trPr>
        <w:tc>
          <w:tcPr>
            <w:tcW w:w="766" w:type="dxa"/>
            <w:vAlign w:val="center"/>
          </w:tcPr>
          <w:p w14:paraId="419D7617">
            <w:pPr>
              <w:keepNext w:val="0"/>
              <w:keepLines w:val="0"/>
              <w:pageBreakBefore w:val="0"/>
              <w:kinsoku/>
              <w:wordWrap/>
              <w:overflowPunct/>
              <w:topLinePunct w:val="0"/>
              <w:autoSpaceDE/>
              <w:autoSpaceDN/>
              <w:bidi w:val="0"/>
              <w:adjustRightInd/>
              <w:snapToGrid w:val="0"/>
              <w:ind w:left="0" w:leftChars="0" w:firstLine="0" w:firstLineChars="0"/>
              <w:jc w:val="center"/>
              <w:textAlignment w:val="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15</w:t>
            </w:r>
          </w:p>
        </w:tc>
        <w:tc>
          <w:tcPr>
            <w:tcW w:w="2689" w:type="dxa"/>
            <w:vAlign w:val="center"/>
          </w:tcPr>
          <w:p w14:paraId="5E9095CD">
            <w:pPr>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联合体投标</w:t>
            </w:r>
          </w:p>
        </w:tc>
        <w:tc>
          <w:tcPr>
            <w:tcW w:w="5563" w:type="dxa"/>
            <w:vAlign w:val="center"/>
          </w:tcPr>
          <w:p w14:paraId="680DC3F4">
            <w:pPr>
              <w:keepNext w:val="0"/>
              <w:keepLines w:val="0"/>
              <w:pageBreakBefore w:val="0"/>
              <w:widowControl w:val="0"/>
              <w:kinsoku/>
              <w:wordWrap/>
              <w:overflowPunct/>
              <w:topLinePunct w:val="0"/>
              <w:autoSpaceDE/>
              <w:autoSpaceDN/>
              <w:bidi w:val="0"/>
              <w:adjustRightInd/>
              <w:snapToGrid w:val="0"/>
              <w:spacing w:line="360" w:lineRule="auto"/>
              <w:ind w:firstLine="0" w:firstLineChars="0"/>
              <w:textAlignment w:val="auto"/>
              <w:rPr>
                <w:rFonts w:hint="eastAsia" w:ascii="宋体" w:hAnsi="宋体" w:cs="宋体"/>
                <w:color w:val="auto"/>
                <w:sz w:val="24"/>
                <w:szCs w:val="24"/>
                <w:lang w:eastAsia="zh-CN"/>
              </w:rPr>
            </w:pPr>
            <w:r>
              <w:rPr>
                <w:rFonts w:hint="eastAsia" w:ascii="宋体" w:hAnsi="宋体" w:cs="宋体"/>
                <w:color w:val="auto"/>
                <w:sz w:val="24"/>
                <w:szCs w:val="24"/>
                <w:lang w:eastAsia="zh-CN"/>
              </w:rPr>
              <w:t>磋商申请人</w:t>
            </w:r>
            <w:r>
              <w:rPr>
                <w:rFonts w:hint="eastAsia" w:ascii="宋体" w:hAnsi="宋体" w:eastAsia="宋体" w:cs="宋体"/>
                <w:color w:val="auto"/>
                <w:sz w:val="24"/>
                <w:szCs w:val="24"/>
              </w:rPr>
              <w:t>为非联合体投标</w:t>
            </w:r>
          </w:p>
        </w:tc>
      </w:tr>
    </w:tbl>
    <w:p w14:paraId="25BB0B6E">
      <w:pPr>
        <w:pStyle w:val="3"/>
        <w:bidi w:val="0"/>
        <w:rPr>
          <w:rFonts w:hint="eastAsia" w:ascii="宋体" w:hAnsi="宋体" w:eastAsia="宋体" w:cs="宋体"/>
          <w:color w:val="auto"/>
          <w:sz w:val="24"/>
          <w:szCs w:val="24"/>
        </w:rPr>
      </w:pPr>
      <w:r>
        <w:rPr>
          <w:rFonts w:hint="eastAsia" w:ascii="宋体" w:hAnsi="宋体" w:eastAsia="宋体" w:cs="宋体"/>
          <w:color w:val="auto"/>
          <w:sz w:val="24"/>
          <w:szCs w:val="24"/>
        </w:rPr>
        <w:br w:type="page"/>
      </w:r>
      <w:bookmarkStart w:id="618" w:name="_Toc18221"/>
      <w:bookmarkStart w:id="619" w:name="_Toc24630"/>
      <w:bookmarkStart w:id="620" w:name="_Toc410631197"/>
      <w:bookmarkStart w:id="621" w:name="_Toc23856"/>
      <w:bookmarkStart w:id="622" w:name="_Toc414446033"/>
      <w:bookmarkStart w:id="623" w:name="_Toc26132"/>
      <w:r>
        <w:rPr>
          <w:rFonts w:hint="eastAsia" w:ascii="宋体" w:hAnsi="宋体" w:eastAsia="宋体" w:cs="宋体"/>
          <w:b/>
          <w:bCs w:val="0"/>
          <w:color w:val="auto"/>
          <w:sz w:val="24"/>
          <w:szCs w:val="24"/>
        </w:rPr>
        <w:t>附表二 符合性审查表</w:t>
      </w:r>
      <w:bookmarkEnd w:id="618"/>
      <w:bookmarkEnd w:id="619"/>
      <w:bookmarkEnd w:id="620"/>
      <w:bookmarkEnd w:id="621"/>
      <w:bookmarkEnd w:id="622"/>
      <w:bookmarkEnd w:id="623"/>
    </w:p>
    <w:tbl>
      <w:tblPr>
        <w:tblStyle w:val="24"/>
        <w:tblW w:w="935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87"/>
        <w:gridCol w:w="2396"/>
        <w:gridCol w:w="5975"/>
      </w:tblGrid>
      <w:tr w14:paraId="7AABFE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987" w:type="dxa"/>
            <w:vAlign w:val="center"/>
          </w:tcPr>
          <w:p w14:paraId="57336AD4">
            <w:pPr>
              <w:tabs>
                <w:tab w:val="left" w:pos="1260"/>
                <w:tab w:val="left" w:pos="1620"/>
              </w:tabs>
              <w:adjustRightInd w:val="0"/>
              <w:snapToGrid w:val="0"/>
              <w:ind w:left="0" w:leftChars="0" w:firstLine="0" w:firstLineChars="0"/>
              <w:jc w:val="both"/>
              <w:textAlignment w:val="baseline"/>
              <w:rPr>
                <w:rFonts w:hint="eastAsia" w:ascii="宋体" w:hAnsi="宋体" w:eastAsia="宋体" w:cs="宋体"/>
                <w:b/>
                <w:caps/>
                <w:color w:val="auto"/>
                <w:sz w:val="24"/>
                <w:szCs w:val="24"/>
              </w:rPr>
            </w:pPr>
            <w:r>
              <w:rPr>
                <w:rFonts w:hint="eastAsia" w:ascii="宋体" w:hAnsi="宋体" w:eastAsia="宋体" w:cs="宋体"/>
                <w:b/>
                <w:caps/>
                <w:color w:val="auto"/>
                <w:sz w:val="24"/>
                <w:szCs w:val="24"/>
              </w:rPr>
              <w:t>序号</w:t>
            </w:r>
          </w:p>
        </w:tc>
        <w:tc>
          <w:tcPr>
            <w:tcW w:w="2396" w:type="dxa"/>
            <w:vAlign w:val="center"/>
          </w:tcPr>
          <w:p w14:paraId="6D181067">
            <w:pPr>
              <w:tabs>
                <w:tab w:val="left" w:pos="1260"/>
                <w:tab w:val="left" w:pos="1620"/>
              </w:tabs>
              <w:adjustRightInd w:val="0"/>
              <w:snapToGrid w:val="0"/>
              <w:jc w:val="both"/>
              <w:textAlignment w:val="baseline"/>
              <w:rPr>
                <w:rFonts w:hint="eastAsia" w:ascii="宋体" w:hAnsi="宋体" w:eastAsia="宋体" w:cs="宋体"/>
                <w:b/>
                <w:caps/>
                <w:color w:val="auto"/>
                <w:sz w:val="24"/>
                <w:szCs w:val="24"/>
              </w:rPr>
            </w:pPr>
            <w:r>
              <w:rPr>
                <w:rFonts w:hint="eastAsia" w:ascii="宋体" w:hAnsi="宋体" w:eastAsia="宋体" w:cs="宋体"/>
                <w:b/>
                <w:caps/>
                <w:color w:val="auto"/>
                <w:sz w:val="24"/>
                <w:szCs w:val="24"/>
              </w:rPr>
              <w:t>评审项目</w:t>
            </w:r>
          </w:p>
        </w:tc>
        <w:tc>
          <w:tcPr>
            <w:tcW w:w="5975" w:type="dxa"/>
            <w:vAlign w:val="center"/>
          </w:tcPr>
          <w:p w14:paraId="2AB5F5DA">
            <w:pPr>
              <w:tabs>
                <w:tab w:val="left" w:pos="1260"/>
                <w:tab w:val="left" w:pos="1620"/>
              </w:tabs>
              <w:adjustRightInd w:val="0"/>
              <w:snapToGrid w:val="0"/>
              <w:jc w:val="both"/>
              <w:textAlignment w:val="baseline"/>
              <w:rPr>
                <w:rFonts w:hint="eastAsia" w:ascii="宋体" w:hAnsi="宋体" w:eastAsia="宋体" w:cs="宋体"/>
                <w:b/>
                <w:caps/>
                <w:color w:val="auto"/>
                <w:sz w:val="24"/>
                <w:szCs w:val="24"/>
              </w:rPr>
            </w:pPr>
            <w:r>
              <w:rPr>
                <w:rFonts w:hint="eastAsia" w:ascii="宋体" w:hAnsi="宋体" w:eastAsia="宋体" w:cs="宋体"/>
                <w:b/>
                <w:caps/>
                <w:color w:val="auto"/>
                <w:sz w:val="24"/>
                <w:szCs w:val="24"/>
              </w:rPr>
              <w:t>评审标准</w:t>
            </w:r>
          </w:p>
        </w:tc>
      </w:tr>
      <w:tr w14:paraId="243B43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84" w:hRule="atLeast"/>
          <w:jc w:val="center"/>
        </w:trPr>
        <w:tc>
          <w:tcPr>
            <w:tcW w:w="987" w:type="dxa"/>
            <w:vAlign w:val="center"/>
          </w:tcPr>
          <w:p w14:paraId="658CD901">
            <w:pPr>
              <w:numPr>
                <w:ilvl w:val="0"/>
                <w:numId w:val="0"/>
              </w:numPr>
              <w:tabs>
                <w:tab w:val="left" w:pos="1260"/>
                <w:tab w:val="left" w:pos="1620"/>
              </w:tabs>
              <w:adjustRightInd w:val="0"/>
              <w:snapToGrid w:val="0"/>
              <w:jc w:val="both"/>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p>
        </w:tc>
        <w:tc>
          <w:tcPr>
            <w:tcW w:w="2396" w:type="dxa"/>
            <w:vAlign w:val="center"/>
          </w:tcPr>
          <w:p w14:paraId="47FA2079">
            <w:pPr>
              <w:tabs>
                <w:tab w:val="left" w:pos="1260"/>
                <w:tab w:val="left" w:pos="1620"/>
              </w:tabs>
              <w:adjustRightInd w:val="0"/>
              <w:snapToGrid w:val="0"/>
              <w:ind w:left="0" w:leftChars="0" w:firstLine="0" w:firstLineChars="0"/>
              <w:jc w:val="both"/>
              <w:textAlignment w:val="baseline"/>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磋商</w:t>
            </w:r>
            <w:r>
              <w:rPr>
                <w:rFonts w:hint="eastAsia" w:ascii="宋体" w:hAnsi="宋体" w:cs="宋体"/>
                <w:color w:val="auto"/>
                <w:sz w:val="24"/>
                <w:szCs w:val="24"/>
                <w:lang w:eastAsia="zh-CN"/>
              </w:rPr>
              <w:t>保证金</w:t>
            </w:r>
          </w:p>
        </w:tc>
        <w:tc>
          <w:tcPr>
            <w:tcW w:w="5975" w:type="dxa"/>
            <w:vAlign w:val="center"/>
          </w:tcPr>
          <w:p w14:paraId="04C0086A">
            <w:pPr>
              <w:tabs>
                <w:tab w:val="left" w:pos="1260"/>
                <w:tab w:val="left" w:pos="1620"/>
              </w:tabs>
              <w:adjustRightInd w:val="0"/>
              <w:snapToGrid w:val="0"/>
              <w:ind w:left="0" w:leftChars="0" w:firstLine="0" w:firstLineChars="0"/>
              <w:jc w:val="both"/>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按照</w:t>
            </w:r>
            <w:r>
              <w:rPr>
                <w:rFonts w:hint="eastAsia" w:ascii="宋体" w:hAnsi="宋体" w:cs="宋体"/>
                <w:color w:val="auto"/>
                <w:sz w:val="24"/>
                <w:szCs w:val="24"/>
                <w:lang w:eastAsia="zh-CN"/>
              </w:rPr>
              <w:t>磋商文件</w:t>
            </w:r>
            <w:r>
              <w:rPr>
                <w:rFonts w:hint="eastAsia" w:ascii="宋体" w:hAnsi="宋体" w:eastAsia="宋体" w:cs="宋体"/>
                <w:color w:val="auto"/>
                <w:sz w:val="24"/>
                <w:szCs w:val="24"/>
              </w:rPr>
              <w:t>的规定提交</w:t>
            </w:r>
            <w:r>
              <w:rPr>
                <w:rFonts w:hint="eastAsia" w:ascii="宋体" w:hAnsi="宋体" w:cs="宋体"/>
                <w:color w:val="auto"/>
                <w:sz w:val="24"/>
                <w:szCs w:val="24"/>
                <w:lang w:eastAsia="zh-CN"/>
              </w:rPr>
              <w:t>磋商保证金</w:t>
            </w:r>
          </w:p>
        </w:tc>
      </w:tr>
      <w:tr w14:paraId="329D97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69" w:hRule="atLeast"/>
          <w:jc w:val="center"/>
        </w:trPr>
        <w:tc>
          <w:tcPr>
            <w:tcW w:w="987" w:type="dxa"/>
            <w:vAlign w:val="center"/>
          </w:tcPr>
          <w:p w14:paraId="2F08B492">
            <w:pPr>
              <w:numPr>
                <w:ilvl w:val="0"/>
                <w:numId w:val="0"/>
              </w:numPr>
              <w:tabs>
                <w:tab w:val="left" w:pos="1260"/>
                <w:tab w:val="left" w:pos="1620"/>
              </w:tabs>
              <w:adjustRightInd w:val="0"/>
              <w:snapToGrid w:val="0"/>
              <w:jc w:val="both"/>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p>
        </w:tc>
        <w:tc>
          <w:tcPr>
            <w:tcW w:w="2396" w:type="dxa"/>
            <w:vAlign w:val="center"/>
          </w:tcPr>
          <w:p w14:paraId="0671ACBD">
            <w:pPr>
              <w:tabs>
                <w:tab w:val="left" w:pos="1260"/>
                <w:tab w:val="left" w:pos="1620"/>
              </w:tabs>
              <w:adjustRightInd w:val="0"/>
              <w:snapToGrid w:val="0"/>
              <w:ind w:left="0" w:leftChars="0" w:firstLine="0" w:firstLineChars="0"/>
              <w:jc w:val="both"/>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响应文件签署盖章</w:t>
            </w:r>
          </w:p>
        </w:tc>
        <w:tc>
          <w:tcPr>
            <w:tcW w:w="5975" w:type="dxa"/>
            <w:vAlign w:val="center"/>
          </w:tcPr>
          <w:p w14:paraId="0AA885D3">
            <w:pPr>
              <w:tabs>
                <w:tab w:val="left" w:pos="1260"/>
                <w:tab w:val="left" w:pos="1620"/>
              </w:tabs>
              <w:adjustRightInd w:val="0"/>
              <w:snapToGrid w:val="0"/>
              <w:ind w:left="0" w:leftChars="0" w:firstLine="0" w:firstLineChars="0"/>
              <w:jc w:val="both"/>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按</w:t>
            </w:r>
            <w:r>
              <w:rPr>
                <w:rFonts w:hint="eastAsia" w:ascii="宋体" w:hAnsi="宋体" w:cs="宋体"/>
                <w:color w:val="auto"/>
                <w:sz w:val="24"/>
                <w:szCs w:val="24"/>
                <w:lang w:eastAsia="zh-CN"/>
              </w:rPr>
              <w:t>磋商文件</w:t>
            </w:r>
            <w:r>
              <w:rPr>
                <w:rFonts w:hint="eastAsia" w:ascii="宋体" w:hAnsi="宋体" w:eastAsia="宋体" w:cs="宋体"/>
                <w:color w:val="auto"/>
                <w:sz w:val="24"/>
                <w:szCs w:val="24"/>
              </w:rPr>
              <w:t>要求在规定位置加盖</w:t>
            </w:r>
            <w:r>
              <w:rPr>
                <w:rFonts w:hint="eastAsia" w:ascii="宋体" w:hAnsi="宋体" w:cs="宋体"/>
                <w:color w:val="auto"/>
                <w:sz w:val="24"/>
                <w:szCs w:val="24"/>
                <w:lang w:eastAsia="zh-CN"/>
              </w:rPr>
              <w:t>磋商申请人</w:t>
            </w:r>
            <w:r>
              <w:rPr>
                <w:rFonts w:hint="eastAsia" w:ascii="宋体" w:hAnsi="宋体" w:eastAsia="宋体" w:cs="宋体"/>
                <w:color w:val="auto"/>
                <w:sz w:val="24"/>
                <w:szCs w:val="24"/>
              </w:rPr>
              <w:t>公章和（/或）有法定代表人或其授权代表签字加盖人名章的</w:t>
            </w:r>
          </w:p>
        </w:tc>
      </w:tr>
      <w:tr w14:paraId="791F47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46" w:hRule="atLeast"/>
          <w:jc w:val="center"/>
        </w:trPr>
        <w:tc>
          <w:tcPr>
            <w:tcW w:w="987" w:type="dxa"/>
            <w:vAlign w:val="center"/>
          </w:tcPr>
          <w:p w14:paraId="253F219D">
            <w:pPr>
              <w:numPr>
                <w:ilvl w:val="0"/>
                <w:numId w:val="0"/>
              </w:numPr>
              <w:tabs>
                <w:tab w:val="left" w:pos="1260"/>
                <w:tab w:val="left" w:pos="1620"/>
              </w:tabs>
              <w:adjustRightInd w:val="0"/>
              <w:snapToGrid w:val="0"/>
              <w:jc w:val="both"/>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p>
        </w:tc>
        <w:tc>
          <w:tcPr>
            <w:tcW w:w="2396" w:type="dxa"/>
            <w:vAlign w:val="center"/>
          </w:tcPr>
          <w:p w14:paraId="0F2B570E">
            <w:pPr>
              <w:tabs>
                <w:tab w:val="left" w:pos="1260"/>
                <w:tab w:val="left" w:pos="1620"/>
              </w:tabs>
              <w:adjustRightInd w:val="0"/>
              <w:snapToGrid w:val="0"/>
              <w:ind w:left="0" w:leftChars="0" w:firstLine="0" w:firstLineChars="0"/>
              <w:jc w:val="both"/>
              <w:textAlignment w:val="baseline"/>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响应报价</w:t>
            </w:r>
          </w:p>
        </w:tc>
        <w:tc>
          <w:tcPr>
            <w:tcW w:w="5975" w:type="dxa"/>
            <w:vAlign w:val="center"/>
          </w:tcPr>
          <w:p w14:paraId="19F8F3E6">
            <w:pPr>
              <w:tabs>
                <w:tab w:val="left" w:pos="1260"/>
                <w:tab w:val="left" w:pos="1620"/>
              </w:tabs>
              <w:adjustRightInd w:val="0"/>
              <w:snapToGrid w:val="0"/>
              <w:ind w:left="0" w:leftChars="0" w:firstLine="0" w:firstLineChars="0"/>
              <w:jc w:val="both"/>
              <w:textAlignment w:val="baseline"/>
              <w:rPr>
                <w:rFonts w:hint="eastAsia" w:ascii="宋体" w:hAnsi="宋体" w:eastAsia="宋体" w:cs="宋体"/>
                <w:color w:val="auto"/>
                <w:sz w:val="24"/>
                <w:szCs w:val="24"/>
              </w:rPr>
            </w:pPr>
            <w:r>
              <w:rPr>
                <w:rFonts w:hint="eastAsia" w:ascii="宋体" w:hAnsi="宋体" w:cs="宋体"/>
                <w:color w:val="auto"/>
                <w:sz w:val="24"/>
                <w:szCs w:val="24"/>
                <w:lang w:eastAsia="zh-CN"/>
              </w:rPr>
              <w:t>响应报价</w:t>
            </w:r>
            <w:r>
              <w:rPr>
                <w:rFonts w:hint="eastAsia" w:ascii="宋体" w:hAnsi="宋体" w:eastAsia="宋体" w:cs="宋体"/>
                <w:color w:val="auto"/>
                <w:sz w:val="24"/>
                <w:szCs w:val="24"/>
              </w:rPr>
              <w:t>是固定价且未超过预算金额（</w:t>
            </w:r>
            <w:r>
              <w:rPr>
                <w:rFonts w:hint="eastAsia" w:ascii="宋体" w:hAnsi="宋体" w:cs="宋体"/>
                <w:color w:val="auto"/>
                <w:sz w:val="24"/>
                <w:szCs w:val="24"/>
                <w:lang w:eastAsia="zh-CN"/>
              </w:rPr>
              <w:t>磋商文件</w:t>
            </w:r>
            <w:r>
              <w:rPr>
                <w:rFonts w:hint="eastAsia" w:ascii="宋体" w:hAnsi="宋体" w:eastAsia="宋体" w:cs="宋体"/>
                <w:color w:val="auto"/>
                <w:sz w:val="24"/>
                <w:szCs w:val="24"/>
              </w:rPr>
              <w:t>有最高限价的，报价未超过最高限价。</w:t>
            </w:r>
          </w:p>
        </w:tc>
      </w:tr>
      <w:tr w14:paraId="3840D5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7" w:hRule="atLeast"/>
          <w:jc w:val="center"/>
        </w:trPr>
        <w:tc>
          <w:tcPr>
            <w:tcW w:w="987" w:type="dxa"/>
            <w:vAlign w:val="center"/>
          </w:tcPr>
          <w:p w14:paraId="5B8392DA">
            <w:pPr>
              <w:numPr>
                <w:ilvl w:val="0"/>
                <w:numId w:val="0"/>
              </w:numPr>
              <w:tabs>
                <w:tab w:val="left" w:pos="1260"/>
                <w:tab w:val="left" w:pos="1620"/>
              </w:tabs>
              <w:adjustRightInd w:val="0"/>
              <w:snapToGrid w:val="0"/>
              <w:jc w:val="both"/>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p>
        </w:tc>
        <w:tc>
          <w:tcPr>
            <w:tcW w:w="2396" w:type="dxa"/>
            <w:vAlign w:val="center"/>
          </w:tcPr>
          <w:p w14:paraId="12C44D3F">
            <w:pPr>
              <w:tabs>
                <w:tab w:val="left" w:pos="1260"/>
                <w:tab w:val="left" w:pos="1620"/>
              </w:tabs>
              <w:adjustRightInd w:val="0"/>
              <w:snapToGrid w:val="0"/>
              <w:ind w:left="0" w:leftChars="0" w:firstLine="0" w:firstLineChars="0"/>
              <w:jc w:val="both"/>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附加条件</w:t>
            </w:r>
          </w:p>
        </w:tc>
        <w:tc>
          <w:tcPr>
            <w:tcW w:w="5975" w:type="dxa"/>
            <w:vAlign w:val="center"/>
          </w:tcPr>
          <w:p w14:paraId="1C7111EB">
            <w:pPr>
              <w:tabs>
                <w:tab w:val="left" w:pos="1260"/>
                <w:tab w:val="left" w:pos="1620"/>
              </w:tabs>
              <w:adjustRightInd w:val="0"/>
              <w:snapToGrid w:val="0"/>
              <w:ind w:left="0" w:leftChars="0" w:firstLine="0" w:firstLineChars="0"/>
              <w:jc w:val="both"/>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响应文件不含有采购人不能接受的附加条件</w:t>
            </w:r>
          </w:p>
        </w:tc>
      </w:tr>
      <w:tr w14:paraId="2446AE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237" w:hRule="atLeast"/>
          <w:jc w:val="center"/>
        </w:trPr>
        <w:tc>
          <w:tcPr>
            <w:tcW w:w="987" w:type="dxa"/>
            <w:vAlign w:val="center"/>
          </w:tcPr>
          <w:p w14:paraId="7024D7AC">
            <w:pPr>
              <w:numPr>
                <w:ilvl w:val="0"/>
                <w:numId w:val="0"/>
              </w:numPr>
              <w:tabs>
                <w:tab w:val="left" w:pos="1260"/>
                <w:tab w:val="left" w:pos="1620"/>
              </w:tabs>
              <w:adjustRightInd w:val="0"/>
              <w:snapToGrid w:val="0"/>
              <w:jc w:val="both"/>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w:t>
            </w:r>
          </w:p>
        </w:tc>
        <w:tc>
          <w:tcPr>
            <w:tcW w:w="2396" w:type="dxa"/>
            <w:vAlign w:val="center"/>
          </w:tcPr>
          <w:p w14:paraId="400D862F">
            <w:pPr>
              <w:tabs>
                <w:tab w:val="left" w:pos="1260"/>
                <w:tab w:val="left" w:pos="1620"/>
              </w:tabs>
              <w:adjustRightInd w:val="0"/>
              <w:snapToGrid w:val="0"/>
              <w:ind w:left="0" w:leftChars="0" w:firstLine="0" w:firstLineChars="0"/>
              <w:jc w:val="both"/>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公平竞争</w:t>
            </w:r>
          </w:p>
        </w:tc>
        <w:tc>
          <w:tcPr>
            <w:tcW w:w="5975" w:type="dxa"/>
            <w:vAlign w:val="center"/>
          </w:tcPr>
          <w:p w14:paraId="1B34157E">
            <w:pPr>
              <w:tabs>
                <w:tab w:val="left" w:pos="1260"/>
                <w:tab w:val="left" w:pos="1620"/>
              </w:tabs>
              <w:adjustRightInd w:val="0"/>
              <w:snapToGrid w:val="0"/>
              <w:ind w:left="0" w:leftChars="0" w:firstLine="0" w:firstLineChars="0"/>
              <w:jc w:val="both"/>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遵循公平竞争的原则，没有弄虚作假、恶意串通或妨碍其他</w:t>
            </w:r>
            <w:r>
              <w:rPr>
                <w:rFonts w:hint="eastAsia" w:ascii="宋体" w:hAnsi="宋体" w:cs="宋体"/>
                <w:color w:val="auto"/>
                <w:sz w:val="24"/>
                <w:szCs w:val="24"/>
                <w:lang w:eastAsia="zh-CN"/>
              </w:rPr>
              <w:t>磋商申请人</w:t>
            </w:r>
            <w:r>
              <w:rPr>
                <w:rFonts w:hint="eastAsia" w:ascii="宋体" w:hAnsi="宋体" w:eastAsia="宋体" w:cs="宋体"/>
                <w:color w:val="auto"/>
                <w:sz w:val="24"/>
                <w:szCs w:val="24"/>
              </w:rPr>
              <w:t>的竞争行为，损害采购人或者其他</w:t>
            </w:r>
            <w:r>
              <w:rPr>
                <w:rFonts w:hint="eastAsia" w:ascii="宋体" w:hAnsi="宋体" w:cs="宋体"/>
                <w:color w:val="auto"/>
                <w:sz w:val="24"/>
                <w:szCs w:val="24"/>
                <w:lang w:eastAsia="zh-CN"/>
              </w:rPr>
              <w:t>磋商申请人</w:t>
            </w:r>
            <w:r>
              <w:rPr>
                <w:rFonts w:hint="eastAsia" w:ascii="宋体" w:hAnsi="宋体" w:eastAsia="宋体" w:cs="宋体"/>
                <w:color w:val="auto"/>
                <w:sz w:val="24"/>
                <w:szCs w:val="24"/>
              </w:rPr>
              <w:t>的合法权益。弄虚作假、串通投标的情形见附注</w:t>
            </w:r>
          </w:p>
        </w:tc>
      </w:tr>
      <w:tr w14:paraId="5F04B1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42" w:hRule="atLeast"/>
          <w:jc w:val="center"/>
        </w:trPr>
        <w:tc>
          <w:tcPr>
            <w:tcW w:w="987" w:type="dxa"/>
            <w:vAlign w:val="center"/>
          </w:tcPr>
          <w:p w14:paraId="3719747C">
            <w:pPr>
              <w:numPr>
                <w:ilvl w:val="0"/>
                <w:numId w:val="0"/>
              </w:numPr>
              <w:tabs>
                <w:tab w:val="left" w:pos="1260"/>
                <w:tab w:val="left" w:pos="1620"/>
              </w:tabs>
              <w:adjustRightInd w:val="0"/>
              <w:snapToGrid w:val="0"/>
              <w:jc w:val="both"/>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6</w:t>
            </w:r>
          </w:p>
        </w:tc>
        <w:tc>
          <w:tcPr>
            <w:tcW w:w="2396" w:type="dxa"/>
            <w:vAlign w:val="center"/>
          </w:tcPr>
          <w:p w14:paraId="7D7D30CE">
            <w:pPr>
              <w:tabs>
                <w:tab w:val="left" w:pos="1260"/>
                <w:tab w:val="left" w:pos="1620"/>
              </w:tabs>
              <w:adjustRightInd w:val="0"/>
              <w:snapToGrid w:val="0"/>
              <w:ind w:left="0" w:leftChars="0" w:firstLine="0" w:firstLineChars="0"/>
              <w:jc w:val="both"/>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报价修正</w:t>
            </w:r>
          </w:p>
        </w:tc>
        <w:tc>
          <w:tcPr>
            <w:tcW w:w="5975" w:type="dxa"/>
            <w:vAlign w:val="center"/>
          </w:tcPr>
          <w:p w14:paraId="6EB4EB8A">
            <w:pPr>
              <w:tabs>
                <w:tab w:val="left" w:pos="1260"/>
                <w:tab w:val="left" w:pos="1620"/>
              </w:tabs>
              <w:adjustRightInd w:val="0"/>
              <w:snapToGrid w:val="0"/>
              <w:ind w:left="0" w:leftChars="0" w:firstLine="0" w:firstLineChars="0"/>
              <w:jc w:val="both"/>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报价出现前后不一致时，</w:t>
            </w:r>
            <w:r>
              <w:rPr>
                <w:rFonts w:hint="eastAsia" w:ascii="宋体" w:hAnsi="宋体" w:cs="宋体"/>
                <w:color w:val="auto"/>
                <w:sz w:val="24"/>
                <w:szCs w:val="24"/>
                <w:lang w:eastAsia="zh-CN"/>
              </w:rPr>
              <w:t>磋商申请人</w:t>
            </w:r>
            <w:r>
              <w:rPr>
                <w:rFonts w:hint="eastAsia" w:ascii="宋体" w:hAnsi="宋体" w:eastAsia="宋体" w:cs="宋体"/>
                <w:color w:val="auto"/>
                <w:sz w:val="24"/>
                <w:szCs w:val="24"/>
              </w:rPr>
              <w:t>按照</w:t>
            </w:r>
            <w:r>
              <w:rPr>
                <w:rFonts w:hint="eastAsia" w:ascii="宋体" w:hAnsi="宋体" w:cs="宋体"/>
                <w:color w:val="auto"/>
                <w:sz w:val="24"/>
                <w:szCs w:val="24"/>
                <w:lang w:eastAsia="zh-CN"/>
              </w:rPr>
              <w:t>磋商文件</w:t>
            </w:r>
            <w:r>
              <w:rPr>
                <w:rFonts w:hint="eastAsia" w:ascii="宋体" w:hAnsi="宋体" w:eastAsia="宋体" w:cs="宋体"/>
                <w:color w:val="auto"/>
                <w:sz w:val="24"/>
                <w:szCs w:val="24"/>
              </w:rPr>
              <w:t>评标办法要求确认修正后的报价。</w:t>
            </w:r>
          </w:p>
        </w:tc>
      </w:tr>
      <w:tr w14:paraId="3F6856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6" w:hRule="atLeast"/>
          <w:jc w:val="center"/>
        </w:trPr>
        <w:tc>
          <w:tcPr>
            <w:tcW w:w="987" w:type="dxa"/>
            <w:vAlign w:val="center"/>
          </w:tcPr>
          <w:p w14:paraId="0EA7E8A5">
            <w:pPr>
              <w:numPr>
                <w:ilvl w:val="0"/>
                <w:numId w:val="0"/>
              </w:numPr>
              <w:tabs>
                <w:tab w:val="left" w:pos="1260"/>
                <w:tab w:val="left" w:pos="1620"/>
              </w:tabs>
              <w:adjustRightInd w:val="0"/>
              <w:snapToGrid w:val="0"/>
              <w:jc w:val="both"/>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7</w:t>
            </w:r>
          </w:p>
        </w:tc>
        <w:tc>
          <w:tcPr>
            <w:tcW w:w="2396" w:type="dxa"/>
            <w:vAlign w:val="center"/>
          </w:tcPr>
          <w:p w14:paraId="253D5320">
            <w:pPr>
              <w:tabs>
                <w:tab w:val="left" w:pos="1260"/>
                <w:tab w:val="left" w:pos="1620"/>
              </w:tabs>
              <w:adjustRightInd w:val="0"/>
              <w:snapToGrid w:val="0"/>
              <w:ind w:left="0" w:leftChars="0" w:firstLine="0" w:firstLineChars="0"/>
              <w:jc w:val="both"/>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其他无效情形</w:t>
            </w:r>
          </w:p>
        </w:tc>
        <w:tc>
          <w:tcPr>
            <w:tcW w:w="5975" w:type="dxa"/>
            <w:vAlign w:val="center"/>
          </w:tcPr>
          <w:p w14:paraId="576E9B66">
            <w:pPr>
              <w:tabs>
                <w:tab w:val="left" w:pos="1260"/>
                <w:tab w:val="left" w:pos="1620"/>
              </w:tabs>
              <w:adjustRightInd w:val="0"/>
              <w:snapToGrid w:val="0"/>
              <w:ind w:left="0" w:leftChars="0" w:firstLine="0" w:firstLineChars="0"/>
              <w:jc w:val="both"/>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法律、法规和</w:t>
            </w:r>
            <w:r>
              <w:rPr>
                <w:rFonts w:hint="eastAsia" w:ascii="宋体" w:hAnsi="宋体" w:cs="宋体"/>
                <w:color w:val="auto"/>
                <w:sz w:val="24"/>
                <w:szCs w:val="24"/>
                <w:lang w:eastAsia="zh-CN"/>
              </w:rPr>
              <w:t>磋商文件</w:t>
            </w:r>
            <w:r>
              <w:rPr>
                <w:rFonts w:hint="eastAsia" w:ascii="宋体" w:hAnsi="宋体" w:eastAsia="宋体" w:cs="宋体"/>
                <w:color w:val="auto"/>
                <w:sz w:val="24"/>
                <w:szCs w:val="24"/>
              </w:rPr>
              <w:t>规定的其他无效情形</w:t>
            </w:r>
          </w:p>
        </w:tc>
      </w:tr>
      <w:tr w14:paraId="6F947D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56" w:hRule="atLeast"/>
          <w:jc w:val="center"/>
        </w:trPr>
        <w:tc>
          <w:tcPr>
            <w:tcW w:w="987" w:type="dxa"/>
            <w:vAlign w:val="center"/>
          </w:tcPr>
          <w:p w14:paraId="29795EBE">
            <w:pPr>
              <w:numPr>
                <w:ilvl w:val="0"/>
                <w:numId w:val="0"/>
              </w:numPr>
              <w:tabs>
                <w:tab w:val="left" w:pos="1260"/>
                <w:tab w:val="left" w:pos="1620"/>
              </w:tabs>
              <w:adjustRightInd w:val="0"/>
              <w:snapToGrid w:val="0"/>
              <w:jc w:val="both"/>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8</w:t>
            </w:r>
          </w:p>
        </w:tc>
        <w:tc>
          <w:tcPr>
            <w:tcW w:w="2396" w:type="dxa"/>
            <w:vAlign w:val="center"/>
          </w:tcPr>
          <w:p w14:paraId="348487C5">
            <w:pPr>
              <w:tabs>
                <w:tab w:val="left" w:pos="1260"/>
                <w:tab w:val="left" w:pos="1620"/>
              </w:tabs>
              <w:adjustRightInd w:val="0"/>
              <w:snapToGrid w:val="0"/>
              <w:ind w:left="0" w:leftChars="0" w:firstLine="0" w:firstLineChars="0"/>
              <w:jc w:val="both"/>
              <w:textAlignment w:val="baseline"/>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磋商</w:t>
            </w:r>
            <w:r>
              <w:rPr>
                <w:rFonts w:hint="eastAsia" w:ascii="宋体" w:hAnsi="宋体" w:cs="宋体"/>
                <w:color w:val="auto"/>
                <w:sz w:val="24"/>
                <w:szCs w:val="24"/>
                <w:lang w:eastAsia="zh-CN"/>
              </w:rPr>
              <w:t>有效期</w:t>
            </w:r>
          </w:p>
        </w:tc>
        <w:tc>
          <w:tcPr>
            <w:tcW w:w="5975" w:type="dxa"/>
            <w:vAlign w:val="center"/>
          </w:tcPr>
          <w:p w14:paraId="29CB9E02">
            <w:pPr>
              <w:tabs>
                <w:tab w:val="left" w:pos="1260"/>
                <w:tab w:val="left" w:pos="1620"/>
              </w:tabs>
              <w:adjustRightInd w:val="0"/>
              <w:snapToGrid w:val="0"/>
              <w:ind w:left="0" w:leftChars="0" w:firstLine="0" w:firstLineChars="0"/>
              <w:jc w:val="both"/>
              <w:textAlignment w:val="baseline"/>
              <w:rPr>
                <w:rFonts w:hint="eastAsia" w:ascii="宋体" w:hAnsi="宋体" w:eastAsia="宋体" w:cs="宋体"/>
                <w:color w:val="auto"/>
                <w:sz w:val="24"/>
                <w:szCs w:val="24"/>
              </w:rPr>
            </w:pPr>
            <w:r>
              <w:rPr>
                <w:rFonts w:hint="eastAsia" w:ascii="宋体" w:hAnsi="宋体" w:cs="宋体"/>
                <w:color w:val="auto"/>
                <w:sz w:val="24"/>
                <w:szCs w:val="24"/>
                <w:lang w:val="en-US" w:eastAsia="zh-CN"/>
              </w:rPr>
              <w:t>磋商</w:t>
            </w:r>
            <w:r>
              <w:rPr>
                <w:rFonts w:hint="eastAsia" w:ascii="宋体" w:hAnsi="宋体" w:cs="宋体"/>
                <w:color w:val="auto"/>
                <w:sz w:val="24"/>
                <w:szCs w:val="24"/>
                <w:lang w:eastAsia="zh-CN"/>
              </w:rPr>
              <w:t>有效期</w:t>
            </w:r>
            <w:r>
              <w:rPr>
                <w:rFonts w:hint="eastAsia" w:ascii="宋体" w:hAnsi="宋体" w:eastAsia="宋体" w:cs="宋体"/>
                <w:color w:val="auto"/>
                <w:sz w:val="24"/>
                <w:szCs w:val="24"/>
              </w:rPr>
              <w:t>满足</w:t>
            </w:r>
            <w:r>
              <w:rPr>
                <w:rFonts w:hint="eastAsia" w:ascii="宋体" w:hAnsi="宋体" w:cs="宋体"/>
                <w:color w:val="auto"/>
                <w:sz w:val="24"/>
                <w:szCs w:val="24"/>
                <w:lang w:eastAsia="zh-CN"/>
              </w:rPr>
              <w:t>磋商文件</w:t>
            </w:r>
            <w:r>
              <w:rPr>
                <w:rFonts w:hint="eastAsia" w:ascii="宋体" w:hAnsi="宋体" w:eastAsia="宋体" w:cs="宋体"/>
                <w:color w:val="auto"/>
                <w:sz w:val="24"/>
                <w:szCs w:val="24"/>
              </w:rPr>
              <w:t>要求的</w:t>
            </w:r>
          </w:p>
        </w:tc>
      </w:tr>
      <w:tr w14:paraId="497596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101" w:hRule="atLeast"/>
          <w:jc w:val="center"/>
        </w:trPr>
        <w:tc>
          <w:tcPr>
            <w:tcW w:w="987" w:type="dxa"/>
            <w:vAlign w:val="center"/>
          </w:tcPr>
          <w:p w14:paraId="5B325640">
            <w:pPr>
              <w:numPr>
                <w:ilvl w:val="0"/>
                <w:numId w:val="0"/>
              </w:numPr>
              <w:tabs>
                <w:tab w:val="left" w:pos="1260"/>
                <w:tab w:val="left" w:pos="1620"/>
              </w:tabs>
              <w:adjustRightInd w:val="0"/>
              <w:snapToGrid w:val="0"/>
              <w:jc w:val="both"/>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9</w:t>
            </w:r>
          </w:p>
        </w:tc>
        <w:tc>
          <w:tcPr>
            <w:tcW w:w="2396" w:type="dxa"/>
            <w:vAlign w:val="center"/>
          </w:tcPr>
          <w:p w14:paraId="62FDBE7A">
            <w:pPr>
              <w:tabs>
                <w:tab w:val="left" w:pos="1260"/>
                <w:tab w:val="left" w:pos="1620"/>
              </w:tabs>
              <w:adjustRightInd w:val="0"/>
              <w:snapToGrid w:val="0"/>
              <w:ind w:left="0" w:leftChars="0" w:firstLine="0" w:firstLineChars="0"/>
              <w:jc w:val="both"/>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备选方案</w:t>
            </w:r>
          </w:p>
        </w:tc>
        <w:tc>
          <w:tcPr>
            <w:tcW w:w="5975" w:type="dxa"/>
            <w:vAlign w:val="center"/>
          </w:tcPr>
          <w:p w14:paraId="0C9EE9EE">
            <w:pPr>
              <w:tabs>
                <w:tab w:val="left" w:pos="1260"/>
                <w:tab w:val="left" w:pos="1620"/>
              </w:tabs>
              <w:adjustRightInd w:val="0"/>
              <w:snapToGrid w:val="0"/>
              <w:ind w:left="0" w:leftChars="0" w:firstLine="0" w:firstLineChars="0"/>
              <w:jc w:val="both"/>
              <w:textAlignment w:val="baseline"/>
              <w:rPr>
                <w:rFonts w:hint="eastAsia" w:ascii="宋体" w:hAnsi="宋体" w:eastAsia="宋体" w:cs="宋体"/>
                <w:strike/>
                <w:color w:val="auto"/>
                <w:sz w:val="24"/>
                <w:szCs w:val="24"/>
              </w:rPr>
            </w:pPr>
            <w:r>
              <w:rPr>
                <w:rFonts w:hint="eastAsia" w:ascii="宋体" w:hAnsi="宋体" w:cs="宋体"/>
                <w:color w:val="auto"/>
                <w:sz w:val="24"/>
                <w:szCs w:val="24"/>
                <w:lang w:eastAsia="zh-CN"/>
              </w:rPr>
              <w:t>磋商申请人</w:t>
            </w:r>
            <w:r>
              <w:rPr>
                <w:rFonts w:hint="eastAsia" w:ascii="宋体" w:hAnsi="宋体" w:eastAsia="宋体" w:cs="宋体"/>
                <w:color w:val="auto"/>
                <w:sz w:val="24"/>
                <w:szCs w:val="24"/>
              </w:rPr>
              <w:t>不得提交两份或者多份内容不同的响应文件，或者在第一轮报价中同一份响应文件对同一招标项目有两个或者多个报价。</w:t>
            </w:r>
          </w:p>
        </w:tc>
      </w:tr>
      <w:tr w14:paraId="7E13A1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70" w:hRule="atLeast"/>
          <w:jc w:val="center"/>
        </w:trPr>
        <w:tc>
          <w:tcPr>
            <w:tcW w:w="987" w:type="dxa"/>
            <w:vAlign w:val="center"/>
          </w:tcPr>
          <w:p w14:paraId="484DE65B">
            <w:pPr>
              <w:numPr>
                <w:ilvl w:val="0"/>
                <w:numId w:val="0"/>
              </w:numPr>
              <w:tabs>
                <w:tab w:val="left" w:pos="1260"/>
                <w:tab w:val="left" w:pos="1620"/>
              </w:tabs>
              <w:adjustRightInd w:val="0"/>
              <w:snapToGrid w:val="0"/>
              <w:jc w:val="both"/>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10</w:t>
            </w:r>
          </w:p>
        </w:tc>
        <w:tc>
          <w:tcPr>
            <w:tcW w:w="2396" w:type="dxa"/>
            <w:vAlign w:val="center"/>
          </w:tcPr>
          <w:p w14:paraId="100385E3">
            <w:pPr>
              <w:tabs>
                <w:tab w:val="left" w:pos="1260"/>
                <w:tab w:val="left" w:pos="1620"/>
              </w:tabs>
              <w:adjustRightInd w:val="0"/>
              <w:snapToGrid w:val="0"/>
              <w:ind w:left="0" w:leftChars="0" w:firstLine="0" w:firstLineChars="0"/>
              <w:jc w:val="both"/>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响应</w:t>
            </w:r>
            <w:r>
              <w:rPr>
                <w:rFonts w:hint="eastAsia" w:ascii="宋体" w:hAnsi="宋体" w:eastAsia="宋体" w:cs="宋体"/>
                <w:color w:val="auto"/>
                <w:sz w:val="24"/>
                <w:szCs w:val="24"/>
              </w:rPr>
              <w:t>内容</w:t>
            </w:r>
          </w:p>
        </w:tc>
        <w:tc>
          <w:tcPr>
            <w:tcW w:w="5975" w:type="dxa"/>
            <w:vAlign w:val="center"/>
          </w:tcPr>
          <w:p w14:paraId="52DF1092">
            <w:pPr>
              <w:tabs>
                <w:tab w:val="left" w:pos="1260"/>
                <w:tab w:val="left" w:pos="1620"/>
              </w:tabs>
              <w:adjustRightInd w:val="0"/>
              <w:snapToGrid w:val="0"/>
              <w:ind w:left="0" w:leftChars="0" w:firstLine="0" w:firstLineChars="0"/>
              <w:jc w:val="both"/>
              <w:textAlignment w:val="baseline"/>
              <w:rPr>
                <w:rFonts w:hint="eastAsia" w:ascii="宋体" w:hAnsi="宋体" w:eastAsia="宋体" w:cs="宋体"/>
                <w:color w:val="auto"/>
                <w:sz w:val="24"/>
                <w:szCs w:val="24"/>
              </w:rPr>
            </w:pPr>
            <w:r>
              <w:rPr>
                <w:rFonts w:hint="eastAsia" w:ascii="宋体" w:hAnsi="宋体" w:cs="宋体"/>
                <w:color w:val="auto"/>
                <w:sz w:val="24"/>
                <w:szCs w:val="24"/>
                <w:lang w:eastAsia="zh-CN"/>
              </w:rPr>
              <w:t>磋商申请人</w:t>
            </w:r>
            <w:r>
              <w:rPr>
                <w:rFonts w:hint="eastAsia" w:ascii="宋体" w:hAnsi="宋体" w:eastAsia="宋体" w:cs="宋体"/>
                <w:color w:val="auto"/>
                <w:sz w:val="24"/>
                <w:szCs w:val="24"/>
              </w:rPr>
              <w:t>提供的</w:t>
            </w:r>
            <w:r>
              <w:rPr>
                <w:rFonts w:hint="eastAsia" w:ascii="宋体" w:hAnsi="宋体" w:eastAsia="宋体" w:cs="宋体"/>
                <w:color w:val="auto"/>
                <w:sz w:val="24"/>
                <w:szCs w:val="24"/>
                <w:lang w:val="en-US" w:eastAsia="zh-CN"/>
              </w:rPr>
              <w:t>工程量清单</w:t>
            </w:r>
            <w:r>
              <w:rPr>
                <w:rFonts w:hint="eastAsia" w:ascii="宋体" w:hAnsi="宋体" w:eastAsia="宋体" w:cs="宋体"/>
                <w:color w:val="auto"/>
                <w:sz w:val="24"/>
                <w:szCs w:val="24"/>
              </w:rPr>
              <w:t>无实质性遗漏</w:t>
            </w:r>
          </w:p>
        </w:tc>
      </w:tr>
      <w:tr w14:paraId="60CA3A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93" w:hRule="atLeast"/>
          <w:jc w:val="center"/>
        </w:trPr>
        <w:tc>
          <w:tcPr>
            <w:tcW w:w="987" w:type="dxa"/>
            <w:vAlign w:val="center"/>
          </w:tcPr>
          <w:p w14:paraId="78146577">
            <w:pPr>
              <w:numPr>
                <w:ilvl w:val="0"/>
                <w:numId w:val="0"/>
              </w:numPr>
              <w:tabs>
                <w:tab w:val="left" w:pos="1260"/>
                <w:tab w:val="left" w:pos="1620"/>
              </w:tabs>
              <w:adjustRightInd w:val="0"/>
              <w:snapToGrid w:val="0"/>
              <w:jc w:val="both"/>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11</w:t>
            </w:r>
          </w:p>
        </w:tc>
        <w:tc>
          <w:tcPr>
            <w:tcW w:w="2396" w:type="dxa"/>
            <w:vAlign w:val="center"/>
          </w:tcPr>
          <w:p w14:paraId="68B7F274">
            <w:pPr>
              <w:tabs>
                <w:tab w:val="left" w:pos="1260"/>
                <w:tab w:val="left" w:pos="1620"/>
              </w:tabs>
              <w:adjustRightInd w:val="0"/>
              <w:snapToGrid w:val="0"/>
              <w:ind w:left="0" w:leftChars="0" w:firstLine="0" w:firstLineChars="0"/>
              <w:jc w:val="both"/>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是否允许采用分包方式履行合同</w:t>
            </w:r>
          </w:p>
        </w:tc>
        <w:tc>
          <w:tcPr>
            <w:tcW w:w="5975" w:type="dxa"/>
            <w:vAlign w:val="center"/>
          </w:tcPr>
          <w:p w14:paraId="6789FA74">
            <w:pPr>
              <w:tabs>
                <w:tab w:val="left" w:pos="1260"/>
                <w:tab w:val="left" w:pos="1620"/>
              </w:tabs>
              <w:adjustRightInd w:val="0"/>
              <w:snapToGrid w:val="0"/>
              <w:ind w:left="0" w:leftChars="0" w:firstLine="0" w:firstLineChars="0"/>
              <w:jc w:val="both"/>
              <w:textAlignment w:val="baseline"/>
              <w:rPr>
                <w:rFonts w:hint="eastAsia" w:ascii="宋体" w:hAnsi="宋体" w:eastAsia="宋体" w:cs="宋体"/>
                <w:color w:val="auto"/>
                <w:sz w:val="24"/>
                <w:szCs w:val="24"/>
              </w:rPr>
            </w:pPr>
            <w:r>
              <w:rPr>
                <w:rFonts w:hint="eastAsia" w:ascii="宋体" w:hAnsi="宋体" w:cs="宋体"/>
                <w:color w:val="auto"/>
                <w:sz w:val="24"/>
                <w:szCs w:val="24"/>
                <w:lang w:eastAsia="zh-CN"/>
              </w:rPr>
              <w:t>磋商文件</w:t>
            </w:r>
            <w:r>
              <w:rPr>
                <w:rFonts w:hint="eastAsia" w:ascii="宋体" w:hAnsi="宋体" w:eastAsia="宋体" w:cs="宋体"/>
                <w:color w:val="auto"/>
                <w:sz w:val="24"/>
                <w:szCs w:val="24"/>
              </w:rPr>
              <w:t>不允许分包时，</w:t>
            </w:r>
            <w:r>
              <w:rPr>
                <w:rFonts w:hint="eastAsia" w:ascii="宋体" w:hAnsi="宋体" w:cs="宋体"/>
                <w:color w:val="auto"/>
                <w:sz w:val="24"/>
                <w:szCs w:val="24"/>
                <w:lang w:eastAsia="zh-CN"/>
              </w:rPr>
              <w:t>磋商申请人</w:t>
            </w:r>
            <w:r>
              <w:rPr>
                <w:rFonts w:hint="eastAsia" w:ascii="宋体" w:hAnsi="宋体" w:eastAsia="宋体" w:cs="宋体"/>
                <w:color w:val="auto"/>
                <w:sz w:val="24"/>
                <w:szCs w:val="24"/>
              </w:rPr>
              <w:t>未分包</w:t>
            </w:r>
          </w:p>
        </w:tc>
      </w:tr>
      <w:tr w14:paraId="1F04C5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67" w:hRule="atLeast"/>
          <w:jc w:val="center"/>
        </w:trPr>
        <w:tc>
          <w:tcPr>
            <w:tcW w:w="987" w:type="dxa"/>
            <w:vAlign w:val="center"/>
          </w:tcPr>
          <w:p w14:paraId="2A5C0DDD">
            <w:pPr>
              <w:numPr>
                <w:ilvl w:val="0"/>
                <w:numId w:val="0"/>
              </w:numPr>
              <w:tabs>
                <w:tab w:val="left" w:pos="1260"/>
                <w:tab w:val="left" w:pos="1620"/>
              </w:tabs>
              <w:adjustRightInd w:val="0"/>
              <w:snapToGrid w:val="0"/>
              <w:jc w:val="both"/>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12</w:t>
            </w:r>
          </w:p>
        </w:tc>
        <w:tc>
          <w:tcPr>
            <w:tcW w:w="2396" w:type="dxa"/>
            <w:vAlign w:val="center"/>
          </w:tcPr>
          <w:p w14:paraId="3115C2A8">
            <w:pPr>
              <w:tabs>
                <w:tab w:val="left" w:pos="1260"/>
                <w:tab w:val="left" w:pos="1620"/>
              </w:tabs>
              <w:adjustRightInd w:val="0"/>
              <w:snapToGrid w:val="0"/>
              <w:ind w:left="0" w:leftChars="0" w:firstLine="0" w:firstLineChars="0"/>
              <w:jc w:val="both"/>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技术响应（服务标准）</w:t>
            </w:r>
          </w:p>
        </w:tc>
        <w:tc>
          <w:tcPr>
            <w:tcW w:w="5975" w:type="dxa"/>
            <w:vAlign w:val="center"/>
          </w:tcPr>
          <w:p w14:paraId="6BF08378">
            <w:pPr>
              <w:tabs>
                <w:tab w:val="left" w:pos="1260"/>
                <w:tab w:val="left" w:pos="1620"/>
              </w:tabs>
              <w:adjustRightInd w:val="0"/>
              <w:snapToGrid w:val="0"/>
              <w:ind w:left="0" w:leftChars="0" w:firstLine="0" w:firstLineChars="0"/>
              <w:jc w:val="both"/>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符合“采购需求”要求</w:t>
            </w:r>
          </w:p>
        </w:tc>
      </w:tr>
      <w:tr w14:paraId="22A967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88" w:hRule="atLeast"/>
          <w:jc w:val="center"/>
        </w:trPr>
        <w:tc>
          <w:tcPr>
            <w:tcW w:w="987" w:type="dxa"/>
            <w:vAlign w:val="center"/>
          </w:tcPr>
          <w:p w14:paraId="72195FD2">
            <w:pPr>
              <w:numPr>
                <w:ilvl w:val="0"/>
                <w:numId w:val="0"/>
              </w:numPr>
              <w:tabs>
                <w:tab w:val="left" w:pos="1260"/>
                <w:tab w:val="left" w:pos="1620"/>
              </w:tabs>
              <w:adjustRightInd w:val="0"/>
              <w:snapToGrid w:val="0"/>
              <w:jc w:val="both"/>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13</w:t>
            </w:r>
          </w:p>
        </w:tc>
        <w:tc>
          <w:tcPr>
            <w:tcW w:w="2396" w:type="dxa"/>
            <w:vAlign w:val="center"/>
          </w:tcPr>
          <w:p w14:paraId="4C0F099B">
            <w:pPr>
              <w:tabs>
                <w:tab w:val="left" w:pos="1260"/>
                <w:tab w:val="left" w:pos="1620"/>
              </w:tabs>
              <w:adjustRightInd w:val="0"/>
              <w:snapToGrid w:val="0"/>
              <w:ind w:left="0" w:leftChars="0" w:firstLine="0" w:firstLineChars="0"/>
              <w:jc w:val="both"/>
              <w:textAlignment w:val="baseline"/>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施工地点</w:t>
            </w:r>
          </w:p>
        </w:tc>
        <w:tc>
          <w:tcPr>
            <w:tcW w:w="5975" w:type="dxa"/>
            <w:vAlign w:val="center"/>
          </w:tcPr>
          <w:p w14:paraId="1FF35199">
            <w:pPr>
              <w:tabs>
                <w:tab w:val="left" w:pos="1260"/>
                <w:tab w:val="left" w:pos="1620"/>
              </w:tabs>
              <w:adjustRightInd w:val="0"/>
              <w:snapToGrid w:val="0"/>
              <w:ind w:left="0" w:leftChars="0" w:firstLine="0" w:firstLineChars="0"/>
              <w:jc w:val="both"/>
              <w:textAlignment w:val="baseline"/>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永胜县三川镇中心卫生院</w:t>
            </w:r>
            <w:r>
              <w:rPr>
                <w:rFonts w:hint="eastAsia" w:ascii="宋体" w:hAnsi="宋体" w:eastAsia="宋体" w:cs="宋体"/>
                <w:color w:val="auto"/>
                <w:sz w:val="24"/>
                <w:szCs w:val="24"/>
                <w:lang w:val="en-US" w:eastAsia="zh-CN"/>
              </w:rPr>
              <w:t>内</w:t>
            </w:r>
          </w:p>
        </w:tc>
      </w:tr>
      <w:tr w14:paraId="55F3A2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74" w:hRule="atLeast"/>
          <w:jc w:val="center"/>
        </w:trPr>
        <w:tc>
          <w:tcPr>
            <w:tcW w:w="987" w:type="dxa"/>
            <w:vAlign w:val="center"/>
          </w:tcPr>
          <w:p w14:paraId="23B07396">
            <w:pPr>
              <w:numPr>
                <w:ilvl w:val="0"/>
                <w:numId w:val="0"/>
              </w:numPr>
              <w:tabs>
                <w:tab w:val="left" w:pos="1260"/>
                <w:tab w:val="left" w:pos="1620"/>
              </w:tabs>
              <w:adjustRightInd w:val="0"/>
              <w:snapToGrid w:val="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14</w:t>
            </w:r>
          </w:p>
        </w:tc>
        <w:tc>
          <w:tcPr>
            <w:tcW w:w="2396" w:type="dxa"/>
            <w:vAlign w:val="center"/>
          </w:tcPr>
          <w:p w14:paraId="4C61E15D">
            <w:pPr>
              <w:tabs>
                <w:tab w:val="left" w:pos="1260"/>
                <w:tab w:val="left" w:pos="1620"/>
              </w:tabs>
              <w:adjustRightInd w:val="0"/>
              <w:snapToGrid w:val="0"/>
              <w:ind w:left="0" w:leftChars="0"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质保期</w:t>
            </w:r>
          </w:p>
        </w:tc>
        <w:tc>
          <w:tcPr>
            <w:tcW w:w="5975" w:type="dxa"/>
            <w:vAlign w:val="center"/>
          </w:tcPr>
          <w:p w14:paraId="6B1849D4">
            <w:pPr>
              <w:tabs>
                <w:tab w:val="left" w:pos="1260"/>
                <w:tab w:val="left" w:pos="1620"/>
              </w:tabs>
              <w:adjustRightInd w:val="0"/>
              <w:snapToGrid w:val="0"/>
              <w:ind w:left="0" w:leftChars="0"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满足</w:t>
            </w:r>
            <w:r>
              <w:rPr>
                <w:rFonts w:hint="eastAsia" w:ascii="宋体" w:hAnsi="宋体" w:cs="宋体"/>
                <w:color w:val="auto"/>
                <w:sz w:val="24"/>
                <w:szCs w:val="24"/>
                <w:highlight w:val="none"/>
                <w:lang w:eastAsia="zh-CN"/>
              </w:rPr>
              <w:t>磋商文件</w:t>
            </w:r>
            <w:r>
              <w:rPr>
                <w:rFonts w:hint="eastAsia" w:ascii="宋体" w:hAnsi="宋体" w:eastAsia="宋体" w:cs="宋体"/>
                <w:color w:val="auto"/>
                <w:sz w:val="24"/>
                <w:szCs w:val="24"/>
                <w:highlight w:val="none"/>
              </w:rPr>
              <w:t>要求</w:t>
            </w:r>
          </w:p>
        </w:tc>
      </w:tr>
      <w:tr w14:paraId="49EE42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48" w:hRule="atLeast"/>
          <w:jc w:val="center"/>
        </w:trPr>
        <w:tc>
          <w:tcPr>
            <w:tcW w:w="987" w:type="dxa"/>
            <w:vAlign w:val="center"/>
          </w:tcPr>
          <w:p w14:paraId="62450CFB">
            <w:pPr>
              <w:numPr>
                <w:ilvl w:val="0"/>
                <w:numId w:val="0"/>
              </w:numPr>
              <w:tabs>
                <w:tab w:val="left" w:pos="1260"/>
                <w:tab w:val="left" w:pos="1620"/>
              </w:tabs>
              <w:adjustRightInd w:val="0"/>
              <w:snapToGrid w:val="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15</w:t>
            </w:r>
          </w:p>
        </w:tc>
        <w:tc>
          <w:tcPr>
            <w:tcW w:w="2396" w:type="dxa"/>
            <w:vAlign w:val="center"/>
          </w:tcPr>
          <w:p w14:paraId="3C1BE0BD">
            <w:pPr>
              <w:tabs>
                <w:tab w:val="left" w:pos="1260"/>
                <w:tab w:val="left" w:pos="1620"/>
              </w:tabs>
              <w:adjustRightInd w:val="0"/>
              <w:snapToGrid w:val="0"/>
              <w:ind w:left="0" w:leftChars="0"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付款方式</w:t>
            </w:r>
          </w:p>
        </w:tc>
        <w:tc>
          <w:tcPr>
            <w:tcW w:w="5975" w:type="dxa"/>
            <w:vAlign w:val="center"/>
          </w:tcPr>
          <w:p w14:paraId="6A3572AA">
            <w:pPr>
              <w:tabs>
                <w:tab w:val="left" w:pos="1260"/>
                <w:tab w:val="left" w:pos="1620"/>
              </w:tabs>
              <w:adjustRightInd w:val="0"/>
              <w:snapToGrid w:val="0"/>
              <w:ind w:left="0" w:leftChars="0"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满足</w:t>
            </w:r>
            <w:r>
              <w:rPr>
                <w:rFonts w:hint="eastAsia" w:ascii="宋体" w:hAnsi="宋体" w:cs="宋体"/>
                <w:color w:val="auto"/>
                <w:sz w:val="24"/>
                <w:szCs w:val="24"/>
                <w:highlight w:val="none"/>
                <w:lang w:eastAsia="zh-CN"/>
              </w:rPr>
              <w:t>磋商文件</w:t>
            </w:r>
            <w:r>
              <w:rPr>
                <w:rFonts w:hint="eastAsia" w:ascii="宋体" w:hAnsi="宋体" w:eastAsia="宋体" w:cs="宋体"/>
                <w:color w:val="auto"/>
                <w:sz w:val="24"/>
                <w:szCs w:val="24"/>
                <w:highlight w:val="none"/>
              </w:rPr>
              <w:t>要求。</w:t>
            </w:r>
          </w:p>
        </w:tc>
      </w:tr>
    </w:tbl>
    <w:p w14:paraId="638750D0">
      <w:pPr>
        <w:pStyle w:val="3"/>
        <w:keepNext/>
        <w:keepLines/>
        <w:pageBreakBefore/>
        <w:widowControl w:val="0"/>
        <w:kinsoku/>
        <w:wordWrap/>
        <w:overflowPunct/>
        <w:topLinePunct w:val="0"/>
        <w:autoSpaceDE/>
        <w:autoSpaceDN/>
        <w:bidi w:val="0"/>
        <w:adjustRightInd/>
        <w:snapToGrid/>
        <w:ind w:left="0"/>
        <w:textAlignment w:val="auto"/>
        <w:rPr>
          <w:rFonts w:hint="eastAsia" w:ascii="宋体" w:hAnsi="宋体" w:eastAsia="宋体" w:cs="宋体"/>
          <w:b/>
          <w:bCs w:val="0"/>
          <w:color w:val="auto"/>
          <w:sz w:val="24"/>
          <w:szCs w:val="24"/>
          <w:lang w:val="en-US" w:eastAsia="zh-CN"/>
        </w:rPr>
      </w:pPr>
      <w:bookmarkStart w:id="624" w:name="_Toc30714"/>
      <w:bookmarkStart w:id="625" w:name="_Toc27426"/>
      <w:r>
        <w:rPr>
          <w:rFonts w:hint="eastAsia" w:ascii="宋体" w:hAnsi="宋体" w:eastAsia="宋体" w:cs="宋体"/>
          <w:b/>
          <w:bCs w:val="0"/>
          <w:color w:val="auto"/>
          <w:sz w:val="24"/>
          <w:szCs w:val="24"/>
          <w:lang w:val="en-US" w:eastAsia="zh-CN"/>
        </w:rPr>
        <w:t>附表三</w:t>
      </w:r>
      <w:r>
        <w:rPr>
          <w:rFonts w:hint="eastAsia" w:ascii="宋体" w:hAnsi="宋体" w:cs="宋体"/>
          <w:b/>
          <w:bCs w:val="0"/>
          <w:color w:val="auto"/>
          <w:sz w:val="24"/>
          <w:szCs w:val="24"/>
          <w:lang w:val="en-US" w:eastAsia="zh-CN"/>
        </w:rPr>
        <w:t xml:space="preserve"> </w:t>
      </w:r>
      <w:r>
        <w:rPr>
          <w:rFonts w:hint="eastAsia" w:ascii="宋体" w:hAnsi="宋体" w:eastAsia="宋体" w:cs="宋体"/>
          <w:b/>
          <w:bCs w:val="0"/>
          <w:color w:val="auto"/>
          <w:sz w:val="24"/>
          <w:szCs w:val="24"/>
          <w:lang w:val="en-US" w:eastAsia="zh-CN"/>
        </w:rPr>
        <w:t>详细评审评审</w:t>
      </w:r>
      <w:bookmarkEnd w:id="624"/>
      <w:bookmarkEnd w:id="625"/>
    </w:p>
    <w:tbl>
      <w:tblPr>
        <w:tblStyle w:val="24"/>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7"/>
        <w:gridCol w:w="1903"/>
        <w:gridCol w:w="7324"/>
      </w:tblGrid>
      <w:tr w14:paraId="54137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2530" w:type="dxa"/>
            <w:gridSpan w:val="2"/>
            <w:tcBorders>
              <w:top w:val="single" w:color="auto" w:sz="4" w:space="0"/>
              <w:left w:val="single" w:color="auto" w:sz="4" w:space="0"/>
              <w:right w:val="single" w:color="auto" w:sz="4" w:space="0"/>
            </w:tcBorders>
            <w:noWrap w:val="0"/>
            <w:vAlign w:val="center"/>
          </w:tcPr>
          <w:p w14:paraId="44F1B230">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rPr>
            </w:pPr>
            <w:r>
              <w:rPr>
                <w:rFonts w:hint="eastAsia" w:ascii="宋体" w:hAnsi="宋体" w:eastAsia="宋体" w:cs="宋体"/>
                <w:color w:val="auto"/>
                <w:sz w:val="24"/>
              </w:rPr>
              <w:t>评审内容</w:t>
            </w:r>
          </w:p>
        </w:tc>
        <w:tc>
          <w:tcPr>
            <w:tcW w:w="7324" w:type="dxa"/>
            <w:tcBorders>
              <w:top w:val="single" w:color="auto" w:sz="4" w:space="0"/>
              <w:left w:val="single" w:color="auto" w:sz="4" w:space="0"/>
              <w:bottom w:val="single" w:color="auto" w:sz="4" w:space="0"/>
              <w:right w:val="single" w:color="auto" w:sz="4" w:space="0"/>
            </w:tcBorders>
            <w:noWrap w:val="0"/>
            <w:vAlign w:val="center"/>
          </w:tcPr>
          <w:p w14:paraId="7D49C44C">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rPr>
            </w:pPr>
            <w:r>
              <w:rPr>
                <w:rFonts w:hint="eastAsia" w:ascii="宋体" w:hAnsi="宋体" w:eastAsia="宋体" w:cs="宋体"/>
                <w:color w:val="auto"/>
                <w:sz w:val="24"/>
              </w:rPr>
              <w:t>评分细则</w:t>
            </w:r>
          </w:p>
        </w:tc>
      </w:tr>
      <w:tr w14:paraId="31EF1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7" w:hRule="atLeast"/>
          <w:jc w:val="center"/>
        </w:trPr>
        <w:tc>
          <w:tcPr>
            <w:tcW w:w="627" w:type="dxa"/>
            <w:vMerge w:val="restart"/>
            <w:tcBorders>
              <w:top w:val="single" w:color="auto" w:sz="4" w:space="0"/>
              <w:left w:val="single" w:color="auto" w:sz="4" w:space="0"/>
              <w:right w:val="single" w:color="auto" w:sz="4" w:space="0"/>
            </w:tcBorders>
            <w:noWrap w:val="0"/>
            <w:vAlign w:val="center"/>
          </w:tcPr>
          <w:p w14:paraId="4BDAB76F">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rPr>
            </w:pPr>
            <w:r>
              <w:rPr>
                <w:rFonts w:hint="eastAsia" w:ascii="宋体" w:hAnsi="宋体" w:eastAsia="宋体" w:cs="宋体"/>
                <w:color w:val="auto"/>
                <w:sz w:val="24"/>
              </w:rPr>
              <w:t>综合评分</w:t>
            </w:r>
          </w:p>
          <w:p w14:paraId="415EB01E">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rPr>
            </w:pPr>
            <w:r>
              <w:rPr>
                <w:rFonts w:hint="eastAsia" w:ascii="宋体" w:hAnsi="宋体" w:eastAsia="宋体" w:cs="宋体"/>
                <w:color w:val="auto"/>
                <w:sz w:val="24"/>
              </w:rPr>
              <w:t>100分</w:t>
            </w:r>
          </w:p>
        </w:tc>
        <w:tc>
          <w:tcPr>
            <w:tcW w:w="1903" w:type="dxa"/>
            <w:tcBorders>
              <w:top w:val="single" w:color="auto" w:sz="4" w:space="0"/>
              <w:left w:val="single" w:color="auto" w:sz="4" w:space="0"/>
              <w:right w:val="single" w:color="auto" w:sz="4" w:space="0"/>
            </w:tcBorders>
            <w:noWrap w:val="0"/>
            <w:vAlign w:val="center"/>
          </w:tcPr>
          <w:p w14:paraId="7B4D37B7">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rPr>
            </w:pPr>
            <w:r>
              <w:rPr>
                <w:rFonts w:hint="eastAsia" w:ascii="宋体" w:hAnsi="宋体" w:eastAsia="宋体" w:cs="宋体"/>
                <w:color w:val="auto"/>
                <w:sz w:val="24"/>
              </w:rPr>
              <w:t>评审总得分计算公式</w:t>
            </w:r>
          </w:p>
        </w:tc>
        <w:tc>
          <w:tcPr>
            <w:tcW w:w="7324" w:type="dxa"/>
            <w:tcBorders>
              <w:top w:val="single" w:color="auto" w:sz="4" w:space="0"/>
              <w:left w:val="single" w:color="auto" w:sz="4" w:space="0"/>
              <w:bottom w:val="single" w:color="auto" w:sz="4" w:space="0"/>
              <w:right w:val="single" w:color="auto" w:sz="4" w:space="0"/>
            </w:tcBorders>
            <w:noWrap w:val="0"/>
            <w:vAlign w:val="center"/>
          </w:tcPr>
          <w:p w14:paraId="58033EC7">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sz w:val="24"/>
              </w:rPr>
            </w:pPr>
            <w:r>
              <w:rPr>
                <w:rFonts w:hint="eastAsia" w:ascii="宋体" w:hAnsi="宋体" w:eastAsia="宋体" w:cs="宋体"/>
                <w:color w:val="auto"/>
                <w:sz w:val="24"/>
              </w:rPr>
              <w:t>供应商的评审总得分=F1＋F2＋…Fn其中：F1、F2、…、Fn分别为各项评分因素的汇总得分；</w:t>
            </w:r>
          </w:p>
        </w:tc>
      </w:tr>
      <w:tr w14:paraId="3EAA5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27" w:type="dxa"/>
            <w:vMerge w:val="continue"/>
            <w:tcBorders>
              <w:left w:val="single" w:color="auto" w:sz="4" w:space="0"/>
              <w:right w:val="single" w:color="auto" w:sz="4" w:space="0"/>
            </w:tcBorders>
            <w:noWrap w:val="0"/>
            <w:vAlign w:val="center"/>
          </w:tcPr>
          <w:p w14:paraId="64E9FAE8">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rPr>
            </w:pPr>
          </w:p>
        </w:tc>
        <w:tc>
          <w:tcPr>
            <w:tcW w:w="1903" w:type="dxa"/>
            <w:tcBorders>
              <w:top w:val="single" w:color="auto" w:sz="4" w:space="0"/>
              <w:left w:val="single" w:color="auto" w:sz="4" w:space="0"/>
              <w:bottom w:val="single" w:color="auto" w:sz="4" w:space="0"/>
              <w:right w:val="single" w:color="auto" w:sz="4" w:space="0"/>
            </w:tcBorders>
            <w:noWrap w:val="0"/>
            <w:vAlign w:val="center"/>
          </w:tcPr>
          <w:p w14:paraId="0EB34F3A">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rPr>
            </w:pPr>
            <w:r>
              <w:rPr>
                <w:rFonts w:hint="eastAsia" w:ascii="宋体" w:hAnsi="宋体" w:eastAsia="宋体" w:cs="宋体"/>
                <w:color w:val="auto"/>
                <w:sz w:val="24"/>
              </w:rPr>
              <w:t>F1：报价得分 (满分</w:t>
            </w:r>
            <w:r>
              <w:rPr>
                <w:rFonts w:hint="eastAsia" w:ascii="宋体" w:hAnsi="宋体" w:cs="宋体"/>
                <w:color w:val="auto"/>
                <w:sz w:val="24"/>
                <w:lang w:val="en-US" w:eastAsia="zh-CN"/>
              </w:rPr>
              <w:t>3</w:t>
            </w:r>
            <w:r>
              <w:rPr>
                <w:rFonts w:hint="eastAsia" w:ascii="宋体" w:hAnsi="宋体" w:eastAsia="宋体" w:cs="宋体"/>
                <w:color w:val="auto"/>
                <w:sz w:val="24"/>
              </w:rPr>
              <w:t>0分)</w:t>
            </w:r>
          </w:p>
        </w:tc>
        <w:tc>
          <w:tcPr>
            <w:tcW w:w="7324" w:type="dxa"/>
            <w:tcBorders>
              <w:top w:val="single" w:color="auto" w:sz="4" w:space="0"/>
              <w:left w:val="single" w:color="auto" w:sz="4" w:space="0"/>
              <w:bottom w:val="single" w:color="auto" w:sz="4" w:space="0"/>
              <w:right w:val="single" w:color="auto" w:sz="4" w:space="0"/>
            </w:tcBorders>
            <w:noWrap w:val="0"/>
            <w:vAlign w:val="center"/>
          </w:tcPr>
          <w:p w14:paraId="1D1E6B6D">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sz w:val="24"/>
              </w:rPr>
            </w:pPr>
            <w:r>
              <w:rPr>
                <w:rFonts w:hint="eastAsia" w:ascii="宋体" w:hAnsi="宋体" w:eastAsia="宋体" w:cs="宋体"/>
                <w:color w:val="auto"/>
                <w:sz w:val="24"/>
              </w:rPr>
              <w:t>据各供应商磋商价格按照以下规则进行打分。</w:t>
            </w:r>
          </w:p>
          <w:p w14:paraId="3E4E0809">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sz w:val="24"/>
              </w:rPr>
            </w:pPr>
            <w:r>
              <w:rPr>
                <w:rFonts w:hint="eastAsia" w:ascii="宋体" w:hAnsi="宋体" w:eastAsia="宋体" w:cs="宋体"/>
                <w:color w:val="auto"/>
                <w:sz w:val="24"/>
              </w:rPr>
              <w:t>(1)评标基准价：满足竞争性磋商文件要求且二次报价最低的有效评审报价；</w:t>
            </w:r>
          </w:p>
          <w:p w14:paraId="3BEE7A2D">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sz w:val="24"/>
              </w:rPr>
            </w:pPr>
            <w:r>
              <w:rPr>
                <w:rFonts w:hint="eastAsia" w:ascii="宋体" w:hAnsi="宋体" w:eastAsia="宋体" w:cs="宋体"/>
                <w:color w:val="auto"/>
                <w:sz w:val="24"/>
              </w:rPr>
              <w:t>(2)得分计算：满足竞争性磋商文件要求且二次报价最低的评审报价，其报价分为满分。其他供应商的报价得分统一按照下列公式计算：</w:t>
            </w:r>
          </w:p>
          <w:p w14:paraId="3D296B90">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sz w:val="24"/>
              </w:rPr>
            </w:pPr>
            <w:r>
              <w:rPr>
                <w:rFonts w:hint="eastAsia" w:ascii="宋体" w:hAnsi="宋体" w:eastAsia="宋体" w:cs="宋体"/>
                <w:color w:val="auto"/>
                <w:sz w:val="24"/>
              </w:rPr>
              <w:t>磋商报价得分=(评标基准价/供应商评审报价)×</w:t>
            </w:r>
            <w:r>
              <w:rPr>
                <w:rFonts w:hint="eastAsia" w:ascii="宋体" w:hAnsi="宋体" w:cs="宋体"/>
                <w:color w:val="auto"/>
                <w:sz w:val="24"/>
                <w:lang w:val="en-US" w:eastAsia="zh-CN"/>
              </w:rPr>
              <w:t>3</w:t>
            </w:r>
            <w:r>
              <w:rPr>
                <w:rFonts w:hint="eastAsia" w:ascii="宋体" w:hAnsi="宋体" w:eastAsia="宋体" w:cs="宋体"/>
                <w:color w:val="auto"/>
                <w:sz w:val="24"/>
              </w:rPr>
              <w:t>0</w:t>
            </w:r>
          </w:p>
          <w:p w14:paraId="1067CDD6">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
                <w:bCs/>
                <w:color w:val="auto"/>
                <w:sz w:val="24"/>
              </w:rPr>
            </w:pPr>
            <w:r>
              <w:rPr>
                <w:rFonts w:hint="eastAsia" w:ascii="宋体" w:hAnsi="宋体" w:eastAsia="宋体" w:cs="宋体"/>
                <w:b/>
                <w:bCs/>
                <w:color w:val="auto"/>
                <w:sz w:val="24"/>
              </w:rPr>
              <w:t>注：</w:t>
            </w:r>
            <w:r>
              <w:rPr>
                <w:rFonts w:hint="eastAsia" w:ascii="宋体" w:hAnsi="宋体" w:eastAsia="宋体" w:cs="宋体"/>
                <w:color w:val="auto"/>
                <w:sz w:val="24"/>
              </w:rPr>
              <w:t>价格扣除注意事项：</w:t>
            </w:r>
          </w:p>
          <w:p w14:paraId="5E0CBE0D">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sz w:val="24"/>
              </w:rPr>
            </w:pPr>
            <w:r>
              <w:rPr>
                <w:rFonts w:hint="eastAsia" w:ascii="宋体" w:hAnsi="宋体" w:eastAsia="宋体" w:cs="宋体"/>
                <w:color w:val="auto"/>
                <w:sz w:val="24"/>
              </w:rPr>
              <w:t>1.供应商应提供经国家认定的节能产品或环境标志产品或</w:t>
            </w:r>
            <w:r>
              <w:rPr>
                <w:rFonts w:hint="eastAsia" w:ascii="宋体" w:hAnsi="宋体" w:eastAsia="宋体" w:cs="宋体"/>
                <w:color w:val="auto"/>
                <w:spacing w:val="6"/>
                <w:sz w:val="24"/>
              </w:rPr>
              <w:t>小微型企业产品</w:t>
            </w:r>
            <w:r>
              <w:rPr>
                <w:rFonts w:hint="eastAsia" w:ascii="宋体" w:hAnsi="宋体" w:eastAsia="宋体" w:cs="宋体"/>
                <w:color w:val="auto"/>
                <w:sz w:val="24"/>
              </w:rPr>
              <w:t>有效证明材料方可获得价格扣除。</w:t>
            </w:r>
          </w:p>
          <w:p w14:paraId="2A5404D3">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sz w:val="24"/>
              </w:rPr>
            </w:pPr>
            <w:r>
              <w:rPr>
                <w:rFonts w:hint="eastAsia" w:ascii="宋体" w:hAnsi="宋体" w:eastAsia="宋体" w:cs="宋体"/>
                <w:color w:val="auto"/>
                <w:sz w:val="24"/>
              </w:rPr>
              <w:t>2.若货物需求为《节能产品政府采购品目清单》中政府强制采购节能产品,则不再进行节能产品和环境标志产品价格扣除。</w:t>
            </w:r>
          </w:p>
          <w:p w14:paraId="7FD6641A">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sz w:val="24"/>
              </w:rPr>
            </w:pPr>
            <w:r>
              <w:rPr>
                <w:rFonts w:hint="eastAsia" w:ascii="宋体" w:hAnsi="宋体" w:eastAsia="宋体" w:cs="宋体"/>
                <w:color w:val="auto"/>
                <w:sz w:val="24"/>
              </w:rPr>
              <w:t>3. 若货物为</w:t>
            </w:r>
            <w:r>
              <w:rPr>
                <w:rFonts w:hint="eastAsia" w:ascii="宋体" w:hAnsi="宋体" w:eastAsia="宋体" w:cs="宋体"/>
                <w:color w:val="auto"/>
                <w:spacing w:val="6"/>
                <w:sz w:val="24"/>
              </w:rPr>
              <w:t>小微型企业产品（服务）、</w:t>
            </w:r>
            <w:r>
              <w:rPr>
                <w:rFonts w:hint="eastAsia" w:ascii="宋体" w:hAnsi="宋体" w:eastAsia="宋体" w:cs="宋体"/>
                <w:color w:val="auto"/>
                <w:sz w:val="24"/>
              </w:rPr>
              <w:t>节能产品和环境标志产品</w:t>
            </w:r>
            <w:r>
              <w:rPr>
                <w:rFonts w:hint="eastAsia" w:ascii="宋体" w:hAnsi="宋体" w:eastAsia="宋体" w:cs="宋体"/>
                <w:color w:val="auto"/>
                <w:spacing w:val="6"/>
                <w:sz w:val="24"/>
              </w:rPr>
              <w:t>，请提供证明材料并在目录中标明，经磋商小组核实</w:t>
            </w:r>
            <w:r>
              <w:rPr>
                <w:rFonts w:hint="eastAsia" w:ascii="宋体" w:hAnsi="宋体" w:eastAsia="宋体" w:cs="宋体"/>
                <w:color w:val="auto"/>
                <w:sz w:val="24"/>
              </w:rPr>
              <w:t>方可获得价格扣除。</w:t>
            </w:r>
          </w:p>
          <w:p w14:paraId="10DA2263">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
                <w:snapToGrid w:val="0"/>
                <w:color w:val="auto"/>
                <w:kern w:val="0"/>
                <w:sz w:val="24"/>
              </w:rPr>
            </w:pPr>
            <w:r>
              <w:rPr>
                <w:rFonts w:hint="eastAsia" w:ascii="宋体" w:hAnsi="宋体" w:eastAsia="宋体" w:cs="宋体"/>
                <w:b/>
                <w:snapToGrid w:val="0"/>
                <w:color w:val="auto"/>
                <w:kern w:val="0"/>
                <w:sz w:val="24"/>
              </w:rPr>
              <w:t>小型和微型企业产品（服务）价格扣除幅度：</w:t>
            </w:r>
            <w:r>
              <w:rPr>
                <w:rFonts w:hint="eastAsia" w:ascii="宋体" w:hAnsi="宋体" w:cs="宋体"/>
                <w:b/>
                <w:snapToGrid w:val="0"/>
                <w:color w:val="auto"/>
                <w:kern w:val="0"/>
                <w:sz w:val="24"/>
                <w:lang w:val="en-US" w:eastAsia="zh-CN"/>
              </w:rPr>
              <w:t>3</w:t>
            </w:r>
            <w:r>
              <w:rPr>
                <w:rFonts w:hint="eastAsia" w:ascii="宋体" w:hAnsi="宋体" w:eastAsia="宋体" w:cs="宋体"/>
                <w:b/>
                <w:snapToGrid w:val="0"/>
                <w:color w:val="auto"/>
                <w:kern w:val="0"/>
                <w:sz w:val="24"/>
              </w:rPr>
              <w:t>%。</w:t>
            </w:r>
          </w:p>
        </w:tc>
      </w:tr>
      <w:tr w14:paraId="1E19F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627" w:type="dxa"/>
            <w:vMerge w:val="continue"/>
            <w:tcBorders>
              <w:left w:val="single" w:color="auto" w:sz="4" w:space="0"/>
              <w:right w:val="single" w:color="auto" w:sz="4" w:space="0"/>
            </w:tcBorders>
            <w:noWrap w:val="0"/>
            <w:vAlign w:val="center"/>
          </w:tcPr>
          <w:p w14:paraId="7001C8A3">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rPr>
            </w:pPr>
          </w:p>
        </w:tc>
        <w:tc>
          <w:tcPr>
            <w:tcW w:w="1903" w:type="dxa"/>
            <w:tcBorders>
              <w:top w:val="single" w:color="auto" w:sz="4" w:space="0"/>
              <w:left w:val="single" w:color="auto" w:sz="4" w:space="0"/>
              <w:right w:val="single" w:color="auto" w:sz="4" w:space="0"/>
            </w:tcBorders>
            <w:noWrap w:val="0"/>
            <w:vAlign w:val="center"/>
          </w:tcPr>
          <w:p w14:paraId="74C7FEFF">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rPr>
            </w:pPr>
            <w:r>
              <w:rPr>
                <w:rFonts w:hint="eastAsia" w:ascii="宋体" w:hAnsi="宋体" w:eastAsia="宋体" w:cs="宋体"/>
                <w:color w:val="auto"/>
                <w:sz w:val="24"/>
              </w:rPr>
              <w:t>F2：技术部分评审评分（满分</w:t>
            </w:r>
            <w:r>
              <w:rPr>
                <w:rFonts w:hint="eastAsia" w:ascii="宋体" w:hAnsi="宋体" w:cs="宋体"/>
                <w:color w:val="auto"/>
                <w:sz w:val="24"/>
                <w:lang w:val="en-US" w:eastAsia="zh-CN"/>
              </w:rPr>
              <w:t>70</w:t>
            </w:r>
            <w:r>
              <w:rPr>
                <w:rFonts w:hint="eastAsia" w:ascii="宋体" w:hAnsi="宋体" w:eastAsia="宋体" w:cs="宋体"/>
                <w:color w:val="auto"/>
                <w:sz w:val="24"/>
              </w:rPr>
              <w:t>分）</w:t>
            </w:r>
          </w:p>
        </w:tc>
        <w:tc>
          <w:tcPr>
            <w:tcW w:w="7324" w:type="dxa"/>
            <w:tcBorders>
              <w:top w:val="single" w:color="auto" w:sz="4" w:space="0"/>
              <w:left w:val="single" w:color="auto" w:sz="4" w:space="0"/>
              <w:bottom w:val="single" w:color="auto" w:sz="4" w:space="0"/>
              <w:right w:val="single" w:color="auto" w:sz="4" w:space="0"/>
            </w:tcBorders>
            <w:noWrap w:val="0"/>
            <w:vAlign w:val="center"/>
          </w:tcPr>
          <w:p w14:paraId="69523241">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b/>
                <w:color w:val="auto"/>
                <w:sz w:val="24"/>
              </w:rPr>
            </w:pPr>
            <w:r>
              <w:rPr>
                <w:rFonts w:hint="eastAsia" w:ascii="宋体" w:hAnsi="宋体" w:cs="宋体"/>
                <w:b/>
                <w:color w:val="auto"/>
                <w:sz w:val="24"/>
                <w:lang w:val="en-US" w:eastAsia="zh-CN"/>
              </w:rPr>
              <w:t>（1）施工组织设计</w:t>
            </w:r>
            <w:r>
              <w:rPr>
                <w:rFonts w:hint="eastAsia" w:ascii="宋体" w:hAnsi="宋体" w:eastAsia="宋体" w:cs="宋体"/>
                <w:b/>
                <w:color w:val="auto"/>
                <w:sz w:val="24"/>
                <w:lang w:val="en-US" w:eastAsia="zh-CN"/>
              </w:rPr>
              <w:t>方案评审（满分</w:t>
            </w:r>
            <w:r>
              <w:rPr>
                <w:rFonts w:hint="eastAsia" w:ascii="宋体" w:hAnsi="宋体" w:cs="宋体"/>
                <w:b/>
                <w:color w:val="auto"/>
                <w:sz w:val="24"/>
                <w:lang w:val="en-US" w:eastAsia="zh-CN"/>
              </w:rPr>
              <w:t>20</w:t>
            </w:r>
            <w:r>
              <w:rPr>
                <w:rFonts w:hint="eastAsia" w:ascii="宋体" w:hAnsi="宋体" w:eastAsia="宋体" w:cs="宋体"/>
                <w:b/>
                <w:color w:val="auto"/>
                <w:sz w:val="24"/>
                <w:lang w:val="en-US" w:eastAsia="zh-CN"/>
              </w:rPr>
              <w:t>分）</w:t>
            </w:r>
          </w:p>
          <w:p w14:paraId="0F4BEA2E">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b w:val="0"/>
                <w:bCs/>
                <w:color w:val="auto"/>
                <w:sz w:val="24"/>
              </w:rPr>
            </w:pPr>
            <w:r>
              <w:rPr>
                <w:rFonts w:hint="eastAsia" w:ascii="宋体" w:hAnsi="宋体" w:eastAsia="宋体" w:cs="宋体"/>
                <w:b w:val="0"/>
                <w:bCs/>
                <w:color w:val="auto"/>
                <w:sz w:val="24"/>
                <w:lang w:val="en-US" w:eastAsia="zh-CN"/>
              </w:rPr>
              <w:t>第一个档次(</w:t>
            </w:r>
            <w:r>
              <w:rPr>
                <w:rFonts w:hint="eastAsia" w:ascii="宋体" w:hAnsi="宋体" w:cs="宋体"/>
                <w:b w:val="0"/>
                <w:bCs/>
                <w:color w:val="auto"/>
                <w:sz w:val="24"/>
                <w:lang w:val="en-US" w:eastAsia="zh-CN"/>
              </w:rPr>
              <w:t>15-20</w:t>
            </w:r>
            <w:r>
              <w:rPr>
                <w:rFonts w:hint="eastAsia" w:ascii="宋体" w:hAnsi="宋体" w:eastAsia="宋体" w:cs="宋体"/>
                <w:b w:val="0"/>
                <w:bCs/>
                <w:color w:val="auto"/>
                <w:sz w:val="24"/>
                <w:lang w:val="en-US" w:eastAsia="zh-CN"/>
              </w:rPr>
              <w:t>分):根据本项目</w:t>
            </w:r>
            <w:r>
              <w:rPr>
                <w:rFonts w:hint="eastAsia" w:ascii="宋体" w:hAnsi="宋体" w:cs="宋体"/>
                <w:b w:val="0"/>
                <w:bCs/>
                <w:color w:val="auto"/>
                <w:sz w:val="24"/>
                <w:lang w:val="en-US" w:eastAsia="zh-CN"/>
              </w:rPr>
              <w:t>施工</w:t>
            </w:r>
            <w:r>
              <w:rPr>
                <w:rFonts w:hint="eastAsia" w:ascii="宋体" w:hAnsi="宋体" w:eastAsia="宋体" w:cs="宋体"/>
                <w:b w:val="0"/>
                <w:bCs/>
                <w:color w:val="auto"/>
                <w:sz w:val="24"/>
                <w:lang w:val="en-US" w:eastAsia="zh-CN"/>
              </w:rPr>
              <w:t>范围内容、执行标准和要求，制定的项目施工组织设计方案、项目管理</w:t>
            </w:r>
            <w:r>
              <w:rPr>
                <w:rFonts w:hint="eastAsia" w:ascii="宋体" w:hAnsi="宋体" w:cs="宋体"/>
                <w:b w:val="0"/>
                <w:bCs/>
                <w:color w:val="auto"/>
                <w:sz w:val="24"/>
                <w:lang w:val="en-US" w:eastAsia="zh-CN"/>
              </w:rPr>
              <w:t>机构及人员</w:t>
            </w:r>
            <w:r>
              <w:rPr>
                <w:rFonts w:hint="eastAsia" w:ascii="宋体" w:hAnsi="宋体" w:eastAsia="宋体" w:cs="宋体"/>
                <w:b w:val="0"/>
                <w:bCs/>
                <w:color w:val="auto"/>
                <w:sz w:val="24"/>
                <w:lang w:val="en-US" w:eastAsia="zh-CN"/>
              </w:rPr>
              <w:t>等内容编制详细、考虑全面，各项具体服务方案专业性、针对性和可操作性强，管理计划合理、规章制度齐全、作业措施科学、合理，可行性强的</w:t>
            </w:r>
            <w:r>
              <w:rPr>
                <w:rFonts w:hint="eastAsia" w:ascii="宋体" w:hAnsi="宋体" w:cs="宋体"/>
                <w:b w:val="0"/>
                <w:bCs/>
                <w:color w:val="auto"/>
                <w:sz w:val="24"/>
                <w:lang w:val="en-US" w:eastAsia="zh-CN"/>
              </w:rPr>
              <w:t>；</w:t>
            </w:r>
            <w:r>
              <w:rPr>
                <w:rFonts w:hint="eastAsia" w:ascii="宋体" w:hAnsi="宋体" w:eastAsia="宋体" w:cs="宋体"/>
                <w:b w:val="0"/>
                <w:bCs/>
                <w:color w:val="auto"/>
                <w:sz w:val="24"/>
                <w:lang w:val="en-US" w:eastAsia="zh-CN"/>
              </w:rPr>
              <w:t xml:space="preserve"> </w:t>
            </w:r>
          </w:p>
          <w:p w14:paraId="433E5461">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b w:val="0"/>
                <w:bCs/>
                <w:color w:val="auto"/>
                <w:sz w:val="24"/>
              </w:rPr>
            </w:pPr>
            <w:r>
              <w:rPr>
                <w:rFonts w:hint="eastAsia" w:ascii="宋体" w:hAnsi="宋体" w:eastAsia="宋体" w:cs="宋体"/>
                <w:b w:val="0"/>
                <w:bCs/>
                <w:color w:val="auto"/>
                <w:sz w:val="24"/>
                <w:lang w:val="en-US" w:eastAsia="zh-CN"/>
              </w:rPr>
              <w:t>第二个档次(</w:t>
            </w:r>
            <w:r>
              <w:rPr>
                <w:rFonts w:hint="eastAsia" w:ascii="宋体" w:hAnsi="宋体" w:cs="宋体"/>
                <w:b w:val="0"/>
                <w:bCs/>
                <w:color w:val="auto"/>
                <w:sz w:val="24"/>
                <w:lang w:val="en-US" w:eastAsia="zh-CN"/>
              </w:rPr>
              <w:t>11-15</w:t>
            </w:r>
            <w:r>
              <w:rPr>
                <w:rFonts w:hint="eastAsia" w:ascii="宋体" w:hAnsi="宋体" w:eastAsia="宋体" w:cs="宋体"/>
                <w:b w:val="0"/>
                <w:bCs/>
                <w:color w:val="auto"/>
                <w:sz w:val="24"/>
                <w:lang w:val="en-US" w:eastAsia="zh-CN"/>
              </w:rPr>
              <w:t>分):根据本项目</w:t>
            </w:r>
            <w:r>
              <w:rPr>
                <w:rFonts w:hint="eastAsia" w:ascii="宋体" w:hAnsi="宋体" w:cs="宋体"/>
                <w:b w:val="0"/>
                <w:bCs/>
                <w:color w:val="auto"/>
                <w:sz w:val="24"/>
                <w:lang w:val="en-US" w:eastAsia="zh-CN"/>
              </w:rPr>
              <w:t>施工</w:t>
            </w:r>
            <w:r>
              <w:rPr>
                <w:rFonts w:hint="eastAsia" w:ascii="宋体" w:hAnsi="宋体" w:eastAsia="宋体" w:cs="宋体"/>
                <w:b w:val="0"/>
                <w:bCs/>
                <w:color w:val="auto"/>
                <w:sz w:val="24"/>
                <w:lang w:val="en-US" w:eastAsia="zh-CN"/>
              </w:rPr>
              <w:t>范围内容、执行标准和要求，制定的项目施工组织设计方案、项目管理</w:t>
            </w:r>
            <w:r>
              <w:rPr>
                <w:rFonts w:hint="eastAsia" w:ascii="宋体" w:hAnsi="宋体" w:cs="宋体"/>
                <w:b w:val="0"/>
                <w:bCs/>
                <w:color w:val="auto"/>
                <w:sz w:val="24"/>
                <w:lang w:val="en-US" w:eastAsia="zh-CN"/>
              </w:rPr>
              <w:t>机构及人员</w:t>
            </w:r>
            <w:r>
              <w:rPr>
                <w:rFonts w:hint="eastAsia" w:ascii="宋体" w:hAnsi="宋体" w:eastAsia="宋体" w:cs="宋体"/>
                <w:b w:val="0"/>
                <w:bCs/>
                <w:color w:val="auto"/>
                <w:sz w:val="24"/>
                <w:lang w:val="en-US" w:eastAsia="zh-CN"/>
              </w:rPr>
              <w:t>等内容编制较为详细、考虑较为全面，各项具体服务方案可操作性较强，管理计划较为合理、规章制度较为齐全、作业措施科学、合理，</w:t>
            </w:r>
            <w:r>
              <w:rPr>
                <w:rFonts w:hint="eastAsia" w:ascii="宋体" w:hAnsi="宋体" w:cs="宋体"/>
                <w:b w:val="0"/>
                <w:bCs/>
                <w:color w:val="auto"/>
                <w:sz w:val="24"/>
                <w:lang w:val="en-US" w:eastAsia="zh-CN"/>
              </w:rPr>
              <w:t>基本满足项目需求</w:t>
            </w:r>
            <w:r>
              <w:rPr>
                <w:rFonts w:hint="eastAsia" w:ascii="宋体" w:hAnsi="宋体" w:eastAsia="宋体" w:cs="宋体"/>
                <w:b w:val="0"/>
                <w:bCs/>
                <w:color w:val="auto"/>
                <w:sz w:val="24"/>
                <w:lang w:val="en-US" w:eastAsia="zh-CN"/>
              </w:rPr>
              <w:t>的</w:t>
            </w:r>
            <w:r>
              <w:rPr>
                <w:rFonts w:hint="eastAsia" w:ascii="宋体" w:hAnsi="宋体" w:cs="宋体"/>
                <w:b w:val="0"/>
                <w:bCs/>
                <w:color w:val="auto"/>
                <w:sz w:val="24"/>
                <w:lang w:val="en-US" w:eastAsia="zh-CN"/>
              </w:rPr>
              <w:t>；</w:t>
            </w:r>
          </w:p>
          <w:p w14:paraId="535CC636">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b w:val="0"/>
                <w:bCs/>
                <w:color w:val="auto"/>
                <w:sz w:val="24"/>
              </w:rPr>
            </w:pPr>
            <w:r>
              <w:rPr>
                <w:rFonts w:hint="eastAsia" w:ascii="宋体" w:hAnsi="宋体" w:eastAsia="宋体" w:cs="宋体"/>
                <w:b w:val="0"/>
                <w:bCs/>
                <w:color w:val="auto"/>
                <w:sz w:val="24"/>
                <w:lang w:val="en-US" w:eastAsia="zh-CN"/>
              </w:rPr>
              <w:t>第三个档次(</w:t>
            </w:r>
            <w:r>
              <w:rPr>
                <w:rFonts w:hint="eastAsia" w:ascii="宋体" w:hAnsi="宋体" w:cs="宋体"/>
                <w:b w:val="0"/>
                <w:bCs/>
                <w:color w:val="auto"/>
                <w:sz w:val="24"/>
                <w:lang w:val="en-US" w:eastAsia="zh-CN"/>
              </w:rPr>
              <w:t>6-10</w:t>
            </w:r>
            <w:r>
              <w:rPr>
                <w:rFonts w:hint="eastAsia" w:ascii="宋体" w:hAnsi="宋体" w:eastAsia="宋体" w:cs="宋体"/>
                <w:b w:val="0"/>
                <w:bCs/>
                <w:color w:val="auto"/>
                <w:sz w:val="24"/>
                <w:lang w:val="en-US" w:eastAsia="zh-CN"/>
              </w:rPr>
              <w:t>分):根据本项目</w:t>
            </w:r>
            <w:r>
              <w:rPr>
                <w:rFonts w:hint="eastAsia" w:ascii="宋体" w:hAnsi="宋体" w:cs="宋体"/>
                <w:b w:val="0"/>
                <w:bCs/>
                <w:color w:val="auto"/>
                <w:sz w:val="24"/>
                <w:lang w:val="en-US" w:eastAsia="zh-CN"/>
              </w:rPr>
              <w:t>施工</w:t>
            </w:r>
            <w:r>
              <w:rPr>
                <w:rFonts w:hint="eastAsia" w:ascii="宋体" w:hAnsi="宋体" w:eastAsia="宋体" w:cs="宋体"/>
                <w:b w:val="0"/>
                <w:bCs/>
                <w:color w:val="auto"/>
                <w:sz w:val="24"/>
                <w:lang w:val="en-US" w:eastAsia="zh-CN"/>
              </w:rPr>
              <w:t>范围内容、执行标准和要求，制定的项目施工组织设计方案、项目管理制度、等内容编制基本详细、全面，各项具体服务方案有操作性，有管理计划、规章制度、作业措施的</w:t>
            </w:r>
            <w:r>
              <w:rPr>
                <w:rFonts w:hint="eastAsia" w:ascii="宋体" w:hAnsi="宋体" w:cs="宋体"/>
                <w:b w:val="0"/>
                <w:bCs/>
                <w:color w:val="auto"/>
                <w:sz w:val="24"/>
                <w:lang w:val="en-US" w:eastAsia="zh-CN"/>
              </w:rPr>
              <w:t>；</w:t>
            </w:r>
          </w:p>
          <w:p w14:paraId="73C7D735">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b w:val="0"/>
                <w:bCs/>
                <w:color w:val="auto"/>
                <w:sz w:val="24"/>
              </w:rPr>
            </w:pPr>
            <w:r>
              <w:rPr>
                <w:rFonts w:hint="eastAsia" w:ascii="宋体" w:hAnsi="宋体" w:eastAsia="宋体" w:cs="宋体"/>
                <w:b w:val="0"/>
                <w:bCs/>
                <w:color w:val="auto"/>
                <w:sz w:val="24"/>
                <w:lang w:val="en-US" w:eastAsia="zh-CN"/>
              </w:rPr>
              <w:t>第四个档次(</w:t>
            </w:r>
            <w:r>
              <w:rPr>
                <w:rFonts w:hint="eastAsia" w:ascii="宋体" w:hAnsi="宋体" w:cs="宋体"/>
                <w:b w:val="0"/>
                <w:bCs/>
                <w:color w:val="auto"/>
                <w:sz w:val="24"/>
                <w:lang w:val="en-US" w:eastAsia="zh-CN"/>
              </w:rPr>
              <w:t>1-5</w:t>
            </w:r>
            <w:r>
              <w:rPr>
                <w:rFonts w:hint="eastAsia" w:ascii="宋体" w:hAnsi="宋体" w:eastAsia="宋体" w:cs="宋体"/>
                <w:b w:val="0"/>
                <w:bCs/>
                <w:color w:val="auto"/>
                <w:sz w:val="24"/>
                <w:lang w:val="en-US" w:eastAsia="zh-CN"/>
              </w:rPr>
              <w:t>分):根据本项目</w:t>
            </w:r>
            <w:r>
              <w:rPr>
                <w:rFonts w:hint="eastAsia" w:ascii="宋体" w:hAnsi="宋体" w:cs="宋体"/>
                <w:b w:val="0"/>
                <w:bCs/>
                <w:color w:val="auto"/>
                <w:sz w:val="24"/>
                <w:lang w:val="en-US" w:eastAsia="zh-CN"/>
              </w:rPr>
              <w:t>施工</w:t>
            </w:r>
            <w:r>
              <w:rPr>
                <w:rFonts w:hint="eastAsia" w:ascii="宋体" w:hAnsi="宋体" w:eastAsia="宋体" w:cs="宋体"/>
                <w:b w:val="0"/>
                <w:bCs/>
                <w:color w:val="auto"/>
                <w:sz w:val="24"/>
                <w:lang w:val="en-US" w:eastAsia="zh-CN"/>
              </w:rPr>
              <w:t>范围内容、执行标准和要求，制定的项目施工组织设计方案、项目管理制度、等内容编制不全面，各项具体服务方案针对性差，管理计划、规章制度、作业措施可行性差的</w:t>
            </w:r>
            <w:r>
              <w:rPr>
                <w:rFonts w:hint="eastAsia" w:ascii="宋体" w:hAnsi="宋体" w:cs="宋体"/>
                <w:b w:val="0"/>
                <w:bCs/>
                <w:color w:val="auto"/>
                <w:sz w:val="24"/>
                <w:lang w:val="en-US" w:eastAsia="zh-CN"/>
              </w:rPr>
              <w:t>；</w:t>
            </w:r>
            <w:r>
              <w:rPr>
                <w:rFonts w:hint="eastAsia" w:ascii="宋体" w:hAnsi="宋体" w:eastAsia="宋体" w:cs="宋体"/>
                <w:b w:val="0"/>
                <w:bCs/>
                <w:color w:val="auto"/>
                <w:sz w:val="24"/>
                <w:lang w:val="en-US" w:eastAsia="zh-CN"/>
              </w:rPr>
              <w:t xml:space="preserve"> </w:t>
            </w:r>
          </w:p>
          <w:p w14:paraId="3276E879">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b w:val="0"/>
                <w:bCs/>
                <w:color w:val="auto"/>
                <w:sz w:val="24"/>
              </w:rPr>
            </w:pPr>
            <w:r>
              <w:rPr>
                <w:rFonts w:hint="eastAsia" w:ascii="宋体" w:hAnsi="宋体" w:eastAsia="宋体" w:cs="宋体"/>
                <w:b w:val="0"/>
                <w:bCs/>
                <w:color w:val="auto"/>
                <w:sz w:val="24"/>
                <w:lang w:val="en-US" w:eastAsia="zh-CN"/>
              </w:rPr>
              <w:t>第五个档次(0 分):项目实施方案的不得分。</w:t>
            </w:r>
          </w:p>
          <w:p w14:paraId="4752DF04">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b/>
                <w:bCs w:val="0"/>
                <w:color w:val="auto"/>
                <w:sz w:val="24"/>
                <w:lang w:val="en-US" w:eastAsia="zh-CN"/>
              </w:rPr>
            </w:pPr>
            <w:r>
              <w:rPr>
                <w:rFonts w:hint="eastAsia" w:ascii="宋体" w:hAnsi="宋体" w:eastAsia="宋体" w:cs="宋体"/>
                <w:b/>
                <w:bCs w:val="0"/>
                <w:color w:val="auto"/>
                <w:sz w:val="24"/>
                <w:lang w:val="en-US" w:eastAsia="zh-CN"/>
              </w:rPr>
              <w:t>(2)质量承诺及保证措施审查评分（满分</w:t>
            </w:r>
            <w:r>
              <w:rPr>
                <w:rFonts w:hint="eastAsia" w:ascii="宋体" w:hAnsi="宋体" w:cs="宋体"/>
                <w:b/>
                <w:bCs w:val="0"/>
                <w:color w:val="auto"/>
                <w:sz w:val="24"/>
                <w:lang w:val="en-US" w:eastAsia="zh-CN"/>
              </w:rPr>
              <w:t>10</w:t>
            </w:r>
            <w:r>
              <w:rPr>
                <w:rFonts w:hint="eastAsia" w:ascii="宋体" w:hAnsi="宋体" w:eastAsia="宋体" w:cs="宋体"/>
                <w:b/>
                <w:bCs w:val="0"/>
                <w:color w:val="auto"/>
                <w:sz w:val="24"/>
                <w:lang w:val="en-US" w:eastAsia="zh-CN"/>
              </w:rPr>
              <w:t>分）</w:t>
            </w:r>
          </w:p>
          <w:p w14:paraId="1DAE653E">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b w:val="0"/>
                <w:bCs/>
                <w:color w:val="auto"/>
                <w:sz w:val="24"/>
                <w:lang w:val="en-US" w:eastAsia="zh-CN"/>
              </w:rPr>
            </w:pPr>
            <w:r>
              <w:rPr>
                <w:rFonts w:hint="eastAsia" w:ascii="宋体" w:hAnsi="宋体" w:eastAsia="宋体" w:cs="宋体"/>
                <w:b w:val="0"/>
                <w:bCs/>
                <w:color w:val="auto"/>
                <w:sz w:val="24"/>
                <w:lang w:val="en-US" w:eastAsia="zh-CN"/>
              </w:rPr>
              <w:t>第一档（</w:t>
            </w:r>
            <w:r>
              <w:rPr>
                <w:rFonts w:hint="eastAsia" w:ascii="宋体" w:hAnsi="宋体" w:cs="宋体"/>
                <w:b w:val="0"/>
                <w:bCs/>
                <w:color w:val="auto"/>
                <w:sz w:val="24"/>
                <w:lang w:val="en-US" w:eastAsia="zh-CN"/>
              </w:rPr>
              <w:t>8</w:t>
            </w:r>
            <w:r>
              <w:rPr>
                <w:rFonts w:hint="eastAsia" w:ascii="宋体" w:hAnsi="宋体" w:eastAsia="宋体" w:cs="宋体"/>
                <w:b w:val="0"/>
                <w:bCs/>
                <w:color w:val="auto"/>
                <w:sz w:val="24"/>
                <w:lang w:val="en-US" w:eastAsia="zh-CN"/>
              </w:rPr>
              <w:t>-1</w:t>
            </w:r>
            <w:r>
              <w:rPr>
                <w:rFonts w:hint="eastAsia" w:ascii="宋体" w:hAnsi="宋体" w:cs="宋体"/>
                <w:b w:val="0"/>
                <w:bCs/>
                <w:color w:val="auto"/>
                <w:sz w:val="24"/>
                <w:lang w:val="en-US" w:eastAsia="zh-CN"/>
              </w:rPr>
              <w:t>0</w:t>
            </w:r>
            <w:r>
              <w:rPr>
                <w:rFonts w:hint="eastAsia" w:ascii="宋体" w:hAnsi="宋体"/>
                <w:color w:val="auto"/>
                <w:szCs w:val="21"/>
                <w:lang w:val="en-US" w:eastAsia="zh-CN"/>
              </w:rPr>
              <w:t>分</w:t>
            </w:r>
            <w:r>
              <w:rPr>
                <w:rFonts w:hint="eastAsia" w:ascii="宋体" w:hAnsi="宋体" w:eastAsia="宋体" w:cs="宋体"/>
                <w:b w:val="0"/>
                <w:bCs/>
                <w:color w:val="auto"/>
                <w:sz w:val="24"/>
                <w:lang w:val="en-US" w:eastAsia="zh-CN"/>
              </w:rPr>
              <w:t>）：质量承诺及保证措施优良并远超过项目技术标准要求</w:t>
            </w:r>
            <w:r>
              <w:rPr>
                <w:rFonts w:hint="eastAsia" w:ascii="宋体" w:hAnsi="宋体" w:cs="宋体"/>
                <w:b w:val="0"/>
                <w:bCs/>
                <w:color w:val="auto"/>
                <w:sz w:val="24"/>
                <w:lang w:val="en-US" w:eastAsia="zh-CN"/>
              </w:rPr>
              <w:t>；</w:t>
            </w:r>
          </w:p>
          <w:p w14:paraId="48EB662F">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b w:val="0"/>
                <w:bCs/>
                <w:color w:val="auto"/>
                <w:sz w:val="24"/>
                <w:lang w:val="en-US" w:eastAsia="zh-CN"/>
              </w:rPr>
            </w:pPr>
            <w:r>
              <w:rPr>
                <w:rFonts w:hint="eastAsia" w:ascii="宋体" w:hAnsi="宋体" w:eastAsia="宋体" w:cs="宋体"/>
                <w:b w:val="0"/>
                <w:bCs/>
                <w:color w:val="auto"/>
                <w:sz w:val="24"/>
                <w:lang w:val="en-US" w:eastAsia="zh-CN"/>
              </w:rPr>
              <w:t>第二档（</w:t>
            </w:r>
            <w:r>
              <w:rPr>
                <w:rFonts w:hint="eastAsia" w:ascii="宋体" w:hAnsi="宋体" w:cs="宋体"/>
                <w:b w:val="0"/>
                <w:bCs/>
                <w:color w:val="auto"/>
                <w:sz w:val="24"/>
                <w:lang w:val="en-US" w:eastAsia="zh-CN"/>
              </w:rPr>
              <w:t>4</w:t>
            </w:r>
            <w:r>
              <w:rPr>
                <w:rFonts w:hint="eastAsia" w:ascii="宋体" w:hAnsi="宋体" w:eastAsia="宋体" w:cs="宋体"/>
                <w:b w:val="0"/>
                <w:bCs/>
                <w:color w:val="auto"/>
                <w:sz w:val="24"/>
                <w:lang w:val="en-US" w:eastAsia="zh-CN"/>
              </w:rPr>
              <w:t>-</w:t>
            </w:r>
            <w:r>
              <w:rPr>
                <w:rFonts w:hint="eastAsia" w:ascii="宋体" w:hAnsi="宋体" w:cs="宋体"/>
                <w:b w:val="0"/>
                <w:bCs/>
                <w:color w:val="auto"/>
                <w:sz w:val="24"/>
                <w:lang w:val="en-US" w:eastAsia="zh-CN"/>
              </w:rPr>
              <w:t>7</w:t>
            </w:r>
            <w:r>
              <w:rPr>
                <w:rFonts w:hint="eastAsia" w:ascii="宋体" w:hAnsi="宋体"/>
                <w:color w:val="auto"/>
                <w:szCs w:val="21"/>
                <w:lang w:val="en-US" w:eastAsia="zh-CN"/>
              </w:rPr>
              <w:t>分</w:t>
            </w:r>
            <w:r>
              <w:rPr>
                <w:rFonts w:hint="eastAsia" w:ascii="宋体" w:hAnsi="宋体" w:eastAsia="宋体" w:cs="宋体"/>
                <w:b w:val="0"/>
                <w:bCs/>
                <w:color w:val="auto"/>
                <w:sz w:val="24"/>
                <w:lang w:val="en-US" w:eastAsia="zh-CN"/>
              </w:rPr>
              <w:t>）：质量承诺及保证措施与本项目需求相适应</w:t>
            </w:r>
            <w:r>
              <w:rPr>
                <w:rFonts w:hint="eastAsia" w:ascii="宋体" w:hAnsi="宋体" w:cs="宋体"/>
                <w:b w:val="0"/>
                <w:bCs/>
                <w:color w:val="auto"/>
                <w:sz w:val="24"/>
                <w:lang w:val="en-US" w:eastAsia="zh-CN"/>
              </w:rPr>
              <w:t>；</w:t>
            </w:r>
          </w:p>
          <w:p w14:paraId="59EB4775">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b w:val="0"/>
                <w:bCs/>
                <w:color w:val="auto"/>
                <w:sz w:val="24"/>
                <w:lang w:val="en-US" w:eastAsia="zh-CN"/>
              </w:rPr>
            </w:pPr>
            <w:r>
              <w:rPr>
                <w:rFonts w:hint="eastAsia" w:ascii="宋体" w:hAnsi="宋体" w:eastAsia="宋体" w:cs="宋体"/>
                <w:b w:val="0"/>
                <w:bCs/>
                <w:color w:val="auto"/>
                <w:sz w:val="24"/>
                <w:lang w:val="en-US" w:eastAsia="zh-CN"/>
              </w:rPr>
              <w:t>第三档（1-</w:t>
            </w:r>
            <w:r>
              <w:rPr>
                <w:rFonts w:hint="eastAsia" w:ascii="宋体" w:hAnsi="宋体" w:cs="宋体"/>
                <w:b w:val="0"/>
                <w:bCs/>
                <w:color w:val="auto"/>
                <w:sz w:val="24"/>
                <w:lang w:val="en-US" w:eastAsia="zh-CN"/>
              </w:rPr>
              <w:t>3</w:t>
            </w:r>
            <w:r>
              <w:rPr>
                <w:rFonts w:hint="eastAsia" w:ascii="宋体" w:hAnsi="宋体"/>
                <w:color w:val="auto"/>
                <w:szCs w:val="21"/>
                <w:lang w:val="en-US" w:eastAsia="zh-CN"/>
              </w:rPr>
              <w:t>分</w:t>
            </w:r>
            <w:r>
              <w:rPr>
                <w:rFonts w:hint="eastAsia" w:ascii="宋体" w:hAnsi="宋体" w:eastAsia="宋体" w:cs="宋体"/>
                <w:b w:val="0"/>
                <w:bCs/>
                <w:color w:val="auto"/>
                <w:sz w:val="24"/>
                <w:lang w:val="en-US" w:eastAsia="zh-CN"/>
              </w:rPr>
              <w:t>）：质量承诺及保证措施简单，不完整，不足以保障项目顺利实施的</w:t>
            </w:r>
            <w:r>
              <w:rPr>
                <w:rFonts w:hint="eastAsia" w:ascii="宋体" w:hAnsi="宋体" w:cs="宋体"/>
                <w:b w:val="0"/>
                <w:bCs/>
                <w:color w:val="auto"/>
                <w:sz w:val="24"/>
                <w:lang w:val="en-US" w:eastAsia="zh-CN"/>
              </w:rPr>
              <w:t>。</w:t>
            </w:r>
          </w:p>
          <w:p w14:paraId="0C4D7CE6">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b/>
                <w:bCs w:val="0"/>
                <w:color w:val="auto"/>
                <w:sz w:val="24"/>
                <w:lang w:val="en-US" w:eastAsia="zh-CN"/>
              </w:rPr>
            </w:pPr>
            <w:r>
              <w:rPr>
                <w:rFonts w:hint="eastAsia" w:ascii="宋体" w:hAnsi="宋体" w:eastAsia="宋体" w:cs="宋体"/>
                <w:b/>
                <w:bCs w:val="0"/>
                <w:color w:val="auto"/>
                <w:sz w:val="24"/>
                <w:lang w:val="en-US" w:eastAsia="zh-CN"/>
              </w:rPr>
              <w:t>(3)安全文明施工保证措施审查评分（满分</w:t>
            </w:r>
            <w:r>
              <w:rPr>
                <w:rFonts w:hint="eastAsia" w:ascii="宋体" w:hAnsi="宋体" w:cs="宋体"/>
                <w:b/>
                <w:bCs w:val="0"/>
                <w:color w:val="auto"/>
                <w:sz w:val="24"/>
                <w:lang w:val="en-US" w:eastAsia="zh-CN"/>
              </w:rPr>
              <w:t>10</w:t>
            </w:r>
            <w:r>
              <w:rPr>
                <w:rFonts w:hint="eastAsia" w:ascii="宋体" w:hAnsi="宋体" w:eastAsia="宋体" w:cs="宋体"/>
                <w:b/>
                <w:bCs w:val="0"/>
                <w:color w:val="auto"/>
                <w:sz w:val="24"/>
                <w:lang w:val="en-US" w:eastAsia="zh-CN"/>
              </w:rPr>
              <w:t>分）</w:t>
            </w:r>
          </w:p>
          <w:p w14:paraId="05EACF72">
            <w:pPr>
              <w:keepNext w:val="0"/>
              <w:keepLines w:val="0"/>
              <w:pageBreakBefore w:val="0"/>
              <w:widowControl w:val="0"/>
              <w:kinsoku/>
              <w:wordWrap/>
              <w:overflowPunct/>
              <w:topLinePunct w:val="0"/>
              <w:autoSpaceDE/>
              <w:autoSpaceDN/>
              <w:bidi w:val="0"/>
              <w:spacing w:line="360" w:lineRule="auto"/>
              <w:ind w:left="0" w:leftChars="0" w:firstLine="0" w:firstLineChars="0"/>
              <w:jc w:val="both"/>
              <w:rPr>
                <w:rFonts w:hint="eastAsia" w:ascii="宋体" w:hAnsi="宋体"/>
                <w:color w:val="auto"/>
                <w:szCs w:val="21"/>
                <w:lang w:val="en-US" w:eastAsia="zh-CN"/>
              </w:rPr>
            </w:pPr>
            <w:r>
              <w:rPr>
                <w:rFonts w:hint="eastAsia" w:ascii="宋体" w:hAnsi="宋体"/>
                <w:color w:val="auto"/>
                <w:szCs w:val="21"/>
                <w:lang w:val="en-US" w:eastAsia="zh-CN"/>
              </w:rPr>
              <w:t>第一档（8-10分）：</w:t>
            </w:r>
            <w:r>
              <w:rPr>
                <w:rFonts w:hint="eastAsia" w:ascii="宋体" w:hAnsi="宋体"/>
                <w:color w:val="auto"/>
                <w:szCs w:val="21"/>
              </w:rPr>
              <w:t>安全文明施工保证措施</w:t>
            </w:r>
            <w:r>
              <w:rPr>
                <w:rFonts w:hint="eastAsia" w:ascii="宋体" w:hAnsi="宋体"/>
                <w:color w:val="auto"/>
                <w:szCs w:val="21"/>
                <w:lang w:val="en-US" w:eastAsia="zh-CN"/>
              </w:rPr>
              <w:t>优良并远超过项目技术标准要求；</w:t>
            </w:r>
          </w:p>
          <w:p w14:paraId="0F3CA6A8">
            <w:pPr>
              <w:keepNext w:val="0"/>
              <w:keepLines w:val="0"/>
              <w:pageBreakBefore w:val="0"/>
              <w:widowControl w:val="0"/>
              <w:kinsoku/>
              <w:wordWrap/>
              <w:overflowPunct/>
              <w:topLinePunct w:val="0"/>
              <w:autoSpaceDE/>
              <w:autoSpaceDN/>
              <w:bidi w:val="0"/>
              <w:spacing w:line="360" w:lineRule="auto"/>
              <w:ind w:left="0" w:leftChars="0" w:firstLine="0" w:firstLineChars="0"/>
              <w:jc w:val="both"/>
              <w:rPr>
                <w:rFonts w:hint="eastAsia" w:ascii="宋体" w:hAnsi="宋体"/>
                <w:color w:val="auto"/>
                <w:szCs w:val="21"/>
                <w:lang w:val="en-US" w:eastAsia="zh-CN"/>
              </w:rPr>
            </w:pPr>
            <w:r>
              <w:rPr>
                <w:rFonts w:hint="eastAsia" w:ascii="宋体" w:hAnsi="宋体"/>
                <w:color w:val="auto"/>
                <w:szCs w:val="21"/>
                <w:lang w:val="en-US" w:eastAsia="zh-CN"/>
              </w:rPr>
              <w:t>第二档（4-7分）：</w:t>
            </w:r>
            <w:r>
              <w:rPr>
                <w:rFonts w:hint="eastAsia" w:ascii="宋体" w:hAnsi="宋体"/>
                <w:color w:val="auto"/>
                <w:szCs w:val="21"/>
              </w:rPr>
              <w:t>安全文明施工保证措施</w:t>
            </w:r>
            <w:r>
              <w:rPr>
                <w:rFonts w:hint="eastAsia" w:ascii="宋体" w:hAnsi="宋体"/>
                <w:color w:val="auto"/>
                <w:szCs w:val="21"/>
                <w:lang w:val="en-US" w:eastAsia="zh-CN"/>
              </w:rPr>
              <w:t>与本项目需求相适应；</w:t>
            </w:r>
          </w:p>
          <w:p w14:paraId="7477DD8A">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b w:val="0"/>
                <w:bCs/>
                <w:color w:val="auto"/>
                <w:sz w:val="24"/>
                <w:lang w:val="en-US" w:eastAsia="zh-CN"/>
              </w:rPr>
            </w:pPr>
            <w:r>
              <w:rPr>
                <w:rFonts w:hint="eastAsia" w:ascii="宋体" w:hAnsi="宋体"/>
                <w:color w:val="auto"/>
                <w:szCs w:val="21"/>
                <w:lang w:val="en-US" w:eastAsia="zh-CN"/>
              </w:rPr>
              <w:t>第三档（1-3分）：</w:t>
            </w:r>
            <w:r>
              <w:rPr>
                <w:rFonts w:hint="eastAsia" w:ascii="宋体" w:hAnsi="宋体"/>
                <w:color w:val="auto"/>
                <w:szCs w:val="21"/>
              </w:rPr>
              <w:t>安全文明施工保证措施</w:t>
            </w:r>
            <w:r>
              <w:rPr>
                <w:rFonts w:hint="eastAsia" w:ascii="宋体" w:hAnsi="宋体"/>
                <w:color w:val="auto"/>
                <w:szCs w:val="21"/>
                <w:lang w:val="en-US" w:eastAsia="zh-CN"/>
              </w:rPr>
              <w:t>简单，不完整，不足以保障项目顺利实施的</w:t>
            </w:r>
            <w:r>
              <w:rPr>
                <w:rFonts w:hint="eastAsia" w:ascii="宋体" w:hAnsi="宋体" w:cs="宋体"/>
                <w:b w:val="0"/>
                <w:bCs/>
                <w:color w:val="auto"/>
                <w:sz w:val="24"/>
                <w:lang w:val="en-US" w:eastAsia="zh-CN"/>
              </w:rPr>
              <w:t>。</w:t>
            </w:r>
          </w:p>
          <w:p w14:paraId="575A2219">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b/>
                <w:bCs w:val="0"/>
                <w:color w:val="auto"/>
                <w:sz w:val="24"/>
                <w:lang w:val="en-US" w:eastAsia="zh-CN"/>
              </w:rPr>
            </w:pPr>
            <w:r>
              <w:rPr>
                <w:rFonts w:hint="eastAsia" w:ascii="宋体" w:hAnsi="宋体" w:eastAsia="宋体" w:cs="宋体"/>
                <w:b/>
                <w:bCs w:val="0"/>
                <w:color w:val="auto"/>
                <w:sz w:val="24"/>
                <w:lang w:val="en-US" w:eastAsia="zh-CN"/>
              </w:rPr>
              <w:t>(4)</w:t>
            </w:r>
            <w:r>
              <w:rPr>
                <w:rFonts w:hint="eastAsia" w:ascii="宋体" w:hAnsi="宋体"/>
                <w:b/>
                <w:bCs w:val="0"/>
                <w:color w:val="auto"/>
                <w:szCs w:val="21"/>
              </w:rPr>
              <w:t>工期承诺及保证措施审查评分</w:t>
            </w:r>
            <w:r>
              <w:rPr>
                <w:rFonts w:hint="eastAsia" w:ascii="宋体" w:hAnsi="宋体" w:eastAsia="宋体" w:cs="宋体"/>
                <w:b/>
                <w:bCs w:val="0"/>
                <w:color w:val="auto"/>
                <w:sz w:val="24"/>
                <w:lang w:val="en-US" w:eastAsia="zh-CN"/>
              </w:rPr>
              <w:t>（满分</w:t>
            </w:r>
            <w:r>
              <w:rPr>
                <w:rFonts w:hint="eastAsia" w:ascii="宋体" w:hAnsi="宋体" w:cs="宋体"/>
                <w:b/>
                <w:bCs w:val="0"/>
                <w:color w:val="auto"/>
                <w:sz w:val="24"/>
                <w:lang w:val="en-US" w:eastAsia="zh-CN"/>
              </w:rPr>
              <w:t>10</w:t>
            </w:r>
            <w:r>
              <w:rPr>
                <w:rFonts w:hint="eastAsia" w:ascii="宋体" w:hAnsi="宋体" w:eastAsia="宋体" w:cs="宋体"/>
                <w:b/>
                <w:bCs w:val="0"/>
                <w:color w:val="auto"/>
                <w:sz w:val="24"/>
                <w:lang w:val="en-US" w:eastAsia="zh-CN"/>
              </w:rPr>
              <w:t>分）</w:t>
            </w:r>
          </w:p>
          <w:p w14:paraId="7241686E">
            <w:pPr>
              <w:keepNext w:val="0"/>
              <w:keepLines w:val="0"/>
              <w:pageBreakBefore w:val="0"/>
              <w:widowControl w:val="0"/>
              <w:kinsoku/>
              <w:wordWrap/>
              <w:overflowPunct/>
              <w:topLinePunct w:val="0"/>
              <w:autoSpaceDE/>
              <w:autoSpaceDN/>
              <w:bidi w:val="0"/>
              <w:spacing w:line="360" w:lineRule="auto"/>
              <w:ind w:left="0" w:leftChars="0" w:firstLine="0" w:firstLineChars="0"/>
              <w:jc w:val="both"/>
              <w:rPr>
                <w:rFonts w:hint="default" w:ascii="宋体" w:hAnsi="宋体"/>
                <w:color w:val="auto"/>
                <w:szCs w:val="21"/>
                <w:lang w:val="en-US" w:eastAsia="zh-CN"/>
              </w:rPr>
            </w:pPr>
            <w:r>
              <w:rPr>
                <w:rFonts w:hint="eastAsia" w:ascii="宋体" w:hAnsi="宋体"/>
                <w:color w:val="auto"/>
                <w:szCs w:val="21"/>
                <w:lang w:val="en-US" w:eastAsia="zh-CN"/>
              </w:rPr>
              <w:t>第一档（8-10分）：</w:t>
            </w:r>
            <w:r>
              <w:rPr>
                <w:rFonts w:hint="eastAsia" w:ascii="宋体" w:hAnsi="宋体"/>
                <w:color w:val="auto"/>
                <w:szCs w:val="21"/>
              </w:rPr>
              <w:t>安全文明施工保证措施</w:t>
            </w:r>
            <w:r>
              <w:rPr>
                <w:rFonts w:hint="eastAsia" w:ascii="宋体" w:hAnsi="宋体"/>
                <w:color w:val="auto"/>
                <w:szCs w:val="21"/>
                <w:lang w:val="en-US" w:eastAsia="zh-CN"/>
              </w:rPr>
              <w:t>优良并远超过项目技术标准要求，能提前完工的；</w:t>
            </w:r>
          </w:p>
          <w:p w14:paraId="00696B94">
            <w:pPr>
              <w:keepNext w:val="0"/>
              <w:keepLines w:val="0"/>
              <w:pageBreakBefore w:val="0"/>
              <w:widowControl w:val="0"/>
              <w:kinsoku/>
              <w:wordWrap/>
              <w:overflowPunct/>
              <w:topLinePunct w:val="0"/>
              <w:autoSpaceDE/>
              <w:autoSpaceDN/>
              <w:bidi w:val="0"/>
              <w:spacing w:line="360" w:lineRule="auto"/>
              <w:ind w:left="0" w:leftChars="0" w:firstLine="0" w:firstLineChars="0"/>
              <w:jc w:val="both"/>
              <w:rPr>
                <w:rFonts w:hint="default" w:ascii="宋体" w:hAnsi="宋体"/>
                <w:color w:val="auto"/>
                <w:szCs w:val="21"/>
                <w:lang w:val="en-US" w:eastAsia="zh-CN"/>
              </w:rPr>
            </w:pPr>
            <w:r>
              <w:rPr>
                <w:rFonts w:hint="eastAsia" w:ascii="宋体" w:hAnsi="宋体"/>
                <w:color w:val="auto"/>
                <w:szCs w:val="21"/>
                <w:lang w:val="en-US" w:eastAsia="zh-CN"/>
              </w:rPr>
              <w:t>第二档（4-7分）：</w:t>
            </w:r>
            <w:r>
              <w:rPr>
                <w:rFonts w:hint="eastAsia" w:ascii="宋体" w:hAnsi="宋体"/>
                <w:color w:val="auto"/>
                <w:szCs w:val="21"/>
              </w:rPr>
              <w:t>安全文明施工保证措施</w:t>
            </w:r>
            <w:r>
              <w:rPr>
                <w:rFonts w:hint="eastAsia" w:ascii="宋体" w:hAnsi="宋体"/>
                <w:color w:val="auto"/>
                <w:szCs w:val="21"/>
                <w:lang w:val="en-US" w:eastAsia="zh-CN"/>
              </w:rPr>
              <w:t>与本项目需求相适应，能够按期完成的；</w:t>
            </w:r>
          </w:p>
          <w:p w14:paraId="67149C3F">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b w:val="0"/>
                <w:bCs/>
                <w:color w:val="auto"/>
                <w:sz w:val="24"/>
                <w:lang w:val="en-US" w:eastAsia="zh-CN"/>
              </w:rPr>
            </w:pPr>
            <w:r>
              <w:rPr>
                <w:rFonts w:hint="eastAsia" w:ascii="宋体" w:hAnsi="宋体"/>
                <w:color w:val="auto"/>
                <w:szCs w:val="21"/>
                <w:lang w:val="en-US" w:eastAsia="zh-CN"/>
              </w:rPr>
              <w:t>第三档（1-3分）：</w:t>
            </w:r>
            <w:r>
              <w:rPr>
                <w:rFonts w:hint="eastAsia" w:ascii="宋体" w:hAnsi="宋体"/>
                <w:color w:val="auto"/>
                <w:szCs w:val="21"/>
              </w:rPr>
              <w:t>安全文明施工保证措施</w:t>
            </w:r>
            <w:r>
              <w:rPr>
                <w:rFonts w:hint="eastAsia" w:ascii="宋体" w:hAnsi="宋体"/>
                <w:color w:val="auto"/>
                <w:szCs w:val="21"/>
                <w:lang w:val="en-US" w:eastAsia="zh-CN"/>
              </w:rPr>
              <w:t>简单，不完整，不足以保障项目顺利实施的</w:t>
            </w:r>
            <w:r>
              <w:rPr>
                <w:rFonts w:hint="eastAsia" w:ascii="宋体" w:hAnsi="宋体" w:eastAsia="宋体" w:cs="宋体"/>
                <w:b w:val="0"/>
                <w:bCs/>
                <w:color w:val="auto"/>
                <w:sz w:val="24"/>
                <w:lang w:val="en-US" w:eastAsia="zh-CN"/>
              </w:rPr>
              <w:t>。</w:t>
            </w:r>
          </w:p>
          <w:p w14:paraId="52C630D2">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b/>
                <w:bCs w:val="0"/>
                <w:color w:val="auto"/>
                <w:sz w:val="24"/>
                <w:lang w:val="en-US" w:eastAsia="zh-CN"/>
              </w:rPr>
            </w:pPr>
            <w:r>
              <w:rPr>
                <w:rFonts w:hint="eastAsia" w:ascii="宋体" w:hAnsi="宋体" w:eastAsia="宋体" w:cs="宋体"/>
                <w:b/>
                <w:bCs w:val="0"/>
                <w:color w:val="auto"/>
                <w:sz w:val="24"/>
                <w:lang w:val="en-US" w:eastAsia="zh-CN"/>
              </w:rPr>
              <w:t>（5)施工机械投入评审评分（满分</w:t>
            </w:r>
            <w:r>
              <w:rPr>
                <w:rFonts w:hint="eastAsia" w:ascii="宋体" w:hAnsi="宋体" w:cs="宋体"/>
                <w:b/>
                <w:bCs w:val="0"/>
                <w:color w:val="auto"/>
                <w:sz w:val="24"/>
                <w:lang w:val="en-US" w:eastAsia="zh-CN"/>
              </w:rPr>
              <w:t>5</w:t>
            </w:r>
            <w:r>
              <w:rPr>
                <w:rFonts w:hint="eastAsia" w:ascii="宋体" w:hAnsi="宋体" w:eastAsia="宋体" w:cs="宋体"/>
                <w:b/>
                <w:bCs w:val="0"/>
                <w:color w:val="auto"/>
                <w:sz w:val="24"/>
                <w:lang w:val="en-US" w:eastAsia="zh-CN"/>
              </w:rPr>
              <w:t>分）</w:t>
            </w:r>
          </w:p>
          <w:p w14:paraId="1D153808">
            <w:pPr>
              <w:keepNext w:val="0"/>
              <w:keepLines w:val="0"/>
              <w:pageBreakBefore w:val="0"/>
              <w:widowControl w:val="0"/>
              <w:kinsoku/>
              <w:wordWrap/>
              <w:overflowPunct/>
              <w:topLinePunct w:val="0"/>
              <w:autoSpaceDE/>
              <w:autoSpaceDN/>
              <w:bidi w:val="0"/>
              <w:spacing w:line="360" w:lineRule="auto"/>
              <w:ind w:left="0" w:leftChars="0" w:firstLine="0" w:firstLineChars="0"/>
              <w:jc w:val="both"/>
              <w:rPr>
                <w:rFonts w:hint="default" w:ascii="宋体" w:hAnsi="宋体"/>
                <w:color w:val="auto"/>
                <w:szCs w:val="21"/>
                <w:lang w:val="en-US" w:eastAsia="zh-CN"/>
              </w:rPr>
            </w:pPr>
            <w:r>
              <w:rPr>
                <w:rFonts w:hint="eastAsia" w:ascii="宋体" w:hAnsi="宋体"/>
                <w:color w:val="auto"/>
                <w:szCs w:val="21"/>
                <w:lang w:val="en-US" w:eastAsia="zh-CN"/>
              </w:rPr>
              <w:t>第一档（4-5分）：施工</w:t>
            </w:r>
            <w:r>
              <w:rPr>
                <w:rFonts w:hint="eastAsia" w:ascii="宋体" w:hAnsi="宋体"/>
                <w:color w:val="auto"/>
                <w:szCs w:val="21"/>
              </w:rPr>
              <w:t>施工机械</w:t>
            </w:r>
            <w:r>
              <w:rPr>
                <w:rFonts w:hint="eastAsia" w:ascii="宋体" w:hAnsi="宋体"/>
                <w:color w:val="auto"/>
                <w:szCs w:val="21"/>
                <w:lang w:val="en-US" w:eastAsia="zh-CN"/>
              </w:rPr>
              <w:t>设备齐全，并提供了备选备用设备的；</w:t>
            </w:r>
          </w:p>
          <w:p w14:paraId="06AA2AF5">
            <w:pPr>
              <w:keepNext w:val="0"/>
              <w:keepLines w:val="0"/>
              <w:pageBreakBefore w:val="0"/>
              <w:widowControl w:val="0"/>
              <w:kinsoku/>
              <w:wordWrap/>
              <w:overflowPunct/>
              <w:topLinePunct w:val="0"/>
              <w:autoSpaceDE/>
              <w:autoSpaceDN/>
              <w:bidi w:val="0"/>
              <w:spacing w:line="360" w:lineRule="auto"/>
              <w:ind w:left="0" w:leftChars="0" w:firstLine="0" w:firstLineChars="0"/>
              <w:jc w:val="both"/>
              <w:rPr>
                <w:rFonts w:hint="default" w:ascii="宋体" w:hAnsi="宋体"/>
                <w:color w:val="auto"/>
                <w:szCs w:val="21"/>
                <w:lang w:val="en-US" w:eastAsia="zh-CN"/>
              </w:rPr>
            </w:pPr>
            <w:r>
              <w:rPr>
                <w:rFonts w:hint="eastAsia" w:ascii="宋体" w:hAnsi="宋体"/>
                <w:color w:val="auto"/>
                <w:szCs w:val="21"/>
                <w:lang w:val="en-US" w:eastAsia="zh-CN"/>
              </w:rPr>
              <w:t>第二档（2-3分）：施工</w:t>
            </w:r>
            <w:r>
              <w:rPr>
                <w:rFonts w:hint="eastAsia" w:ascii="宋体" w:hAnsi="宋体"/>
                <w:color w:val="auto"/>
                <w:szCs w:val="21"/>
              </w:rPr>
              <w:t>施工机械</w:t>
            </w:r>
            <w:r>
              <w:rPr>
                <w:rFonts w:hint="eastAsia" w:ascii="宋体" w:hAnsi="宋体"/>
                <w:color w:val="auto"/>
                <w:szCs w:val="21"/>
                <w:lang w:val="en-US" w:eastAsia="zh-CN"/>
              </w:rPr>
              <w:t>设备基本满足项目实施使用；</w:t>
            </w:r>
          </w:p>
          <w:p w14:paraId="251F6A2E">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color w:val="auto"/>
                <w:szCs w:val="21"/>
                <w:lang w:val="en-US" w:eastAsia="zh-CN"/>
              </w:rPr>
            </w:pPr>
            <w:r>
              <w:rPr>
                <w:rFonts w:hint="eastAsia" w:ascii="宋体" w:hAnsi="宋体"/>
                <w:color w:val="auto"/>
                <w:szCs w:val="21"/>
                <w:lang w:val="en-US" w:eastAsia="zh-CN"/>
              </w:rPr>
              <w:t>第三档（1分）：施工</w:t>
            </w:r>
            <w:r>
              <w:rPr>
                <w:rFonts w:hint="eastAsia" w:ascii="宋体" w:hAnsi="宋体"/>
                <w:color w:val="auto"/>
                <w:szCs w:val="21"/>
              </w:rPr>
              <w:t>施工机械</w:t>
            </w:r>
            <w:r>
              <w:rPr>
                <w:rFonts w:hint="eastAsia" w:ascii="宋体" w:hAnsi="宋体"/>
                <w:color w:val="auto"/>
                <w:szCs w:val="21"/>
                <w:lang w:val="en-US" w:eastAsia="zh-CN"/>
              </w:rPr>
              <w:t>设备少，提供的机械设备存在不能保障施工的。</w:t>
            </w:r>
          </w:p>
          <w:p w14:paraId="71AE925F">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bCs w:val="0"/>
                <w:color w:val="auto"/>
                <w:sz w:val="24"/>
                <w:lang w:val="en-US" w:eastAsia="zh-CN"/>
              </w:rPr>
            </w:pPr>
            <w:r>
              <w:rPr>
                <w:rFonts w:hint="eastAsia" w:ascii="宋体" w:hAnsi="宋体" w:eastAsia="宋体" w:cs="宋体"/>
                <w:b/>
                <w:bCs w:val="0"/>
                <w:color w:val="auto"/>
                <w:sz w:val="24"/>
                <w:lang w:val="en-US" w:eastAsia="zh-CN"/>
              </w:rPr>
              <w:t>（</w:t>
            </w:r>
            <w:r>
              <w:rPr>
                <w:rFonts w:hint="eastAsia" w:ascii="宋体" w:hAnsi="宋体" w:cs="宋体"/>
                <w:b/>
                <w:bCs w:val="0"/>
                <w:color w:val="auto"/>
                <w:sz w:val="24"/>
                <w:lang w:val="en-US" w:eastAsia="zh-CN"/>
              </w:rPr>
              <w:t>6</w:t>
            </w:r>
            <w:r>
              <w:rPr>
                <w:rFonts w:hint="eastAsia" w:ascii="宋体" w:hAnsi="宋体" w:eastAsia="宋体" w:cs="宋体"/>
                <w:b/>
                <w:bCs w:val="0"/>
                <w:color w:val="auto"/>
                <w:sz w:val="24"/>
                <w:lang w:val="en-US" w:eastAsia="zh-CN"/>
              </w:rPr>
              <w:t>)</w:t>
            </w:r>
            <w:r>
              <w:rPr>
                <w:rFonts w:hint="eastAsia" w:ascii="宋体" w:hAnsi="宋体" w:cs="宋体"/>
                <w:b/>
                <w:bCs w:val="0"/>
                <w:color w:val="auto"/>
                <w:sz w:val="24"/>
                <w:lang w:val="en-US" w:eastAsia="zh-CN"/>
              </w:rPr>
              <w:t>售后服务措施评审评</w:t>
            </w:r>
            <w:r>
              <w:rPr>
                <w:rFonts w:hint="eastAsia" w:ascii="宋体" w:hAnsi="宋体" w:eastAsia="宋体" w:cs="宋体"/>
                <w:b/>
                <w:bCs w:val="0"/>
                <w:color w:val="auto"/>
                <w:sz w:val="24"/>
                <w:lang w:val="en-US" w:eastAsia="zh-CN"/>
              </w:rPr>
              <w:t>（满分</w:t>
            </w:r>
            <w:r>
              <w:rPr>
                <w:rFonts w:hint="eastAsia" w:ascii="宋体" w:hAnsi="宋体" w:cs="宋体"/>
                <w:b/>
                <w:bCs w:val="0"/>
                <w:color w:val="auto"/>
                <w:sz w:val="24"/>
                <w:lang w:val="en-US" w:eastAsia="zh-CN"/>
              </w:rPr>
              <w:t>15</w:t>
            </w:r>
            <w:r>
              <w:rPr>
                <w:rFonts w:hint="eastAsia" w:ascii="宋体" w:hAnsi="宋体" w:eastAsia="宋体" w:cs="宋体"/>
                <w:b/>
                <w:bCs w:val="0"/>
                <w:color w:val="auto"/>
                <w:sz w:val="24"/>
                <w:lang w:val="en-US" w:eastAsia="zh-CN"/>
              </w:rPr>
              <w:t>分）</w:t>
            </w:r>
          </w:p>
          <w:p w14:paraId="43FC93A1">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color w:val="auto"/>
                <w:szCs w:val="21"/>
                <w:lang w:val="en-US" w:eastAsia="zh-CN"/>
              </w:rPr>
            </w:pPr>
            <w:r>
              <w:rPr>
                <w:rFonts w:hint="default" w:ascii="宋体" w:hAnsi="宋体" w:eastAsia="宋体"/>
                <w:color w:val="auto"/>
                <w:szCs w:val="21"/>
                <w:lang w:val="en-US" w:eastAsia="zh-CN"/>
              </w:rPr>
              <w:t>投标人需针对本项目的需求提供实施方案，</w:t>
            </w:r>
            <w:r>
              <w:rPr>
                <w:rFonts w:hint="eastAsia" w:ascii="宋体" w:hAnsi="Times New Roman" w:eastAsia="宋体" w:cs="Times New Roman"/>
                <w:color w:val="auto"/>
                <w:lang w:val="en-US" w:eastAsia="zh-CN"/>
              </w:rPr>
              <w:t>方案内容须包括但不限于</w:t>
            </w:r>
            <w:r>
              <w:rPr>
                <w:rFonts w:hint="default" w:ascii="宋体" w:hAnsi="宋体" w:eastAsia="宋体"/>
                <w:color w:val="auto"/>
                <w:szCs w:val="21"/>
                <w:lang w:val="en-US" w:eastAsia="zh-CN"/>
              </w:rPr>
              <w:t>：</w:t>
            </w:r>
            <w:r>
              <w:rPr>
                <w:rFonts w:hint="eastAsia" w:ascii="宋体" w:hAnsi="宋体" w:eastAsia="宋体"/>
                <w:color w:val="auto"/>
                <w:szCs w:val="21"/>
                <w:lang w:val="en-US" w:eastAsia="zh-CN"/>
              </w:rPr>
              <w:t>1.</w:t>
            </w:r>
            <w:r>
              <w:rPr>
                <w:rFonts w:hint="default" w:ascii="宋体" w:hAnsi="宋体" w:eastAsia="宋体"/>
                <w:color w:val="auto"/>
                <w:szCs w:val="21"/>
                <w:lang w:val="en-US" w:eastAsia="zh-CN"/>
              </w:rPr>
              <w:t>项目维保范围情况分析</w:t>
            </w:r>
            <w:r>
              <w:rPr>
                <w:rFonts w:hint="eastAsia" w:ascii="宋体" w:hAnsi="宋体" w:eastAsia="宋体"/>
                <w:color w:val="auto"/>
                <w:szCs w:val="21"/>
                <w:lang w:val="en-US" w:eastAsia="zh-CN"/>
              </w:rPr>
              <w:t>。2</w:t>
            </w:r>
            <w:r>
              <w:rPr>
                <w:rFonts w:hint="default" w:ascii="宋体" w:hAnsi="宋体" w:eastAsia="宋体"/>
                <w:color w:val="auto"/>
                <w:szCs w:val="21"/>
                <w:lang w:val="en-US" w:eastAsia="zh-CN"/>
              </w:rPr>
              <w:t>设备损害情况检查维修</w:t>
            </w:r>
            <w:r>
              <w:rPr>
                <w:rFonts w:hint="eastAsia" w:ascii="宋体" w:hAnsi="宋体"/>
                <w:color w:val="auto"/>
                <w:szCs w:val="21"/>
                <w:lang w:val="en-US" w:eastAsia="zh-CN"/>
              </w:rPr>
              <w:t>、</w:t>
            </w:r>
            <w:r>
              <w:rPr>
                <w:rFonts w:hint="default" w:ascii="宋体" w:hAnsi="宋体" w:eastAsia="宋体"/>
                <w:color w:val="auto"/>
                <w:szCs w:val="21"/>
                <w:lang w:val="en-US" w:eastAsia="zh-CN"/>
              </w:rPr>
              <w:t>清洁保养及耗材更换；</w:t>
            </w:r>
            <w:r>
              <w:rPr>
                <w:rFonts w:hint="eastAsia" w:ascii="宋体" w:hAnsi="宋体"/>
                <w:color w:val="auto"/>
                <w:szCs w:val="21"/>
                <w:lang w:val="en-US" w:eastAsia="zh-CN"/>
              </w:rPr>
              <w:t>3</w:t>
            </w:r>
            <w:r>
              <w:rPr>
                <w:rFonts w:hint="eastAsia" w:ascii="宋体" w:hAnsi="宋体" w:eastAsia="宋体"/>
                <w:color w:val="auto"/>
                <w:szCs w:val="21"/>
                <w:lang w:val="en-US" w:eastAsia="zh-CN"/>
              </w:rPr>
              <w:t>.</w:t>
            </w:r>
            <w:r>
              <w:rPr>
                <w:rFonts w:hint="default" w:ascii="宋体" w:hAnsi="宋体" w:eastAsia="宋体"/>
                <w:color w:val="auto"/>
                <w:szCs w:val="21"/>
                <w:lang w:val="en-US" w:eastAsia="zh-CN"/>
              </w:rPr>
              <w:t>设备性能测试及校准；</w:t>
            </w:r>
            <w:r>
              <w:rPr>
                <w:rFonts w:hint="eastAsia" w:ascii="宋体" w:hAnsi="宋体"/>
                <w:color w:val="auto"/>
                <w:szCs w:val="21"/>
                <w:lang w:val="en-US" w:eastAsia="zh-CN"/>
              </w:rPr>
              <w:t>4</w:t>
            </w:r>
            <w:r>
              <w:rPr>
                <w:rFonts w:hint="eastAsia" w:ascii="宋体" w:hAnsi="宋体" w:eastAsia="宋体"/>
                <w:color w:val="auto"/>
                <w:szCs w:val="21"/>
                <w:lang w:val="en-US" w:eastAsia="zh-CN"/>
              </w:rPr>
              <w:t>.</w:t>
            </w:r>
            <w:r>
              <w:rPr>
                <w:rFonts w:hint="default" w:ascii="宋体" w:hAnsi="宋体" w:eastAsia="宋体"/>
                <w:color w:val="auto"/>
                <w:szCs w:val="21"/>
                <w:lang w:val="en-US" w:eastAsia="zh-CN"/>
              </w:rPr>
              <w:t>设备运行状态检查；</w:t>
            </w:r>
            <w:r>
              <w:rPr>
                <w:rFonts w:hint="eastAsia" w:ascii="宋体" w:hAnsi="宋体"/>
                <w:color w:val="auto"/>
                <w:szCs w:val="21"/>
                <w:lang w:val="en-US" w:eastAsia="zh-CN"/>
              </w:rPr>
              <w:t>5</w:t>
            </w:r>
            <w:r>
              <w:rPr>
                <w:rFonts w:hint="eastAsia" w:ascii="宋体" w:hAnsi="宋体" w:eastAsia="宋体"/>
                <w:color w:val="auto"/>
                <w:szCs w:val="21"/>
                <w:lang w:val="en-US" w:eastAsia="zh-CN"/>
              </w:rPr>
              <w:t>.</w:t>
            </w:r>
            <w:r>
              <w:rPr>
                <w:rFonts w:hint="default" w:ascii="宋体" w:hAnsi="宋体" w:eastAsia="宋体"/>
                <w:color w:val="auto"/>
                <w:szCs w:val="21"/>
                <w:lang w:val="en-US" w:eastAsia="zh-CN"/>
              </w:rPr>
              <w:t>定期巡检方案等</w:t>
            </w:r>
            <w:r>
              <w:rPr>
                <w:rFonts w:hint="eastAsia" w:ascii="宋体" w:hAnsi="宋体"/>
                <w:color w:val="auto"/>
                <w:szCs w:val="21"/>
                <w:lang w:val="en-US" w:eastAsia="zh-CN"/>
              </w:rPr>
              <w:t>。评分条件：方案内容满足项目需求的得15分，每有一项内容未提供扣3分，每有一项内容不完整、有瑕疵扣1.5分，扣完为止。（注：不完整、有瑕疵指：凭空编造、方案中内容前后不一致、前后逻辑错误、涉及的规范及标准错误、地点区域错误、内容缺失、不满足采购需求等）。</w:t>
            </w:r>
          </w:p>
        </w:tc>
      </w:tr>
    </w:tbl>
    <w:p w14:paraId="3C2FC444">
      <w:pPr>
        <w:spacing w:line="480" w:lineRule="exact"/>
        <w:jc w:val="both"/>
        <w:rPr>
          <w:rFonts w:hint="eastAsia" w:ascii="宋体" w:hAnsi="宋体"/>
          <w:b/>
          <w:color w:val="auto"/>
          <w:sz w:val="24"/>
        </w:rPr>
      </w:pPr>
    </w:p>
    <w:p w14:paraId="25A176E8">
      <w:pPr>
        <w:bidi w:val="0"/>
        <w:rPr>
          <w:rFonts w:hint="eastAsia"/>
          <w:color w:val="auto"/>
        </w:rPr>
      </w:pPr>
    </w:p>
    <w:p w14:paraId="0A148535">
      <w:pPr>
        <w:rPr>
          <w:rFonts w:hint="eastAsia"/>
          <w:color w:val="auto"/>
        </w:rPr>
      </w:pPr>
    </w:p>
    <w:p w14:paraId="2C8FE9AD">
      <w:pPr>
        <w:pStyle w:val="7"/>
        <w:rPr>
          <w:rFonts w:hint="eastAsia"/>
          <w:color w:val="auto"/>
        </w:rPr>
      </w:pPr>
    </w:p>
    <w:p w14:paraId="66475689">
      <w:pPr>
        <w:keepNext w:val="0"/>
        <w:keepLines w:val="0"/>
        <w:pageBreakBefore/>
        <w:widowControl w:val="0"/>
        <w:kinsoku/>
        <w:wordWrap/>
        <w:overflowPunct/>
        <w:topLinePunct w:val="0"/>
        <w:autoSpaceDE/>
        <w:autoSpaceDN/>
        <w:bidi w:val="0"/>
        <w:adjustRightInd/>
        <w:snapToGrid/>
        <w:spacing w:line="480" w:lineRule="exact"/>
        <w:jc w:val="center"/>
        <w:textAlignment w:val="auto"/>
        <w:rPr>
          <w:rFonts w:ascii="宋体" w:hAnsi="宋体"/>
          <w:b/>
          <w:color w:val="auto"/>
          <w:sz w:val="24"/>
        </w:rPr>
      </w:pPr>
      <w:r>
        <w:rPr>
          <w:rFonts w:hint="eastAsia" w:ascii="宋体" w:hAnsi="宋体"/>
          <w:b/>
          <w:color w:val="auto"/>
          <w:sz w:val="24"/>
        </w:rPr>
        <w:t>二、评审办法</w:t>
      </w:r>
    </w:p>
    <w:p w14:paraId="24862B82">
      <w:pPr>
        <w:pStyle w:val="3"/>
        <w:spacing w:before="0" w:after="0" w:line="480" w:lineRule="exact"/>
        <w:jc w:val="both"/>
        <w:rPr>
          <w:rFonts w:ascii="宋体" w:hAnsi="宋体"/>
          <w:color w:val="auto"/>
          <w:sz w:val="24"/>
          <w:szCs w:val="24"/>
        </w:rPr>
      </w:pPr>
      <w:bookmarkStart w:id="626" w:name="_Toc448828947"/>
      <w:bookmarkStart w:id="627" w:name="_Toc15863"/>
      <w:bookmarkStart w:id="628" w:name="_Toc17108"/>
      <w:bookmarkStart w:id="629" w:name="_Toc450563088"/>
      <w:bookmarkStart w:id="630" w:name="_Toc468722835"/>
      <w:bookmarkStart w:id="631" w:name="_Toc25841"/>
      <w:bookmarkStart w:id="632" w:name="_Toc31544"/>
      <w:bookmarkStart w:id="633" w:name="_Toc450562978"/>
      <w:r>
        <w:rPr>
          <w:rFonts w:hint="eastAsia" w:ascii="宋体" w:hAnsi="宋体"/>
          <w:color w:val="auto"/>
          <w:sz w:val="24"/>
          <w:szCs w:val="24"/>
        </w:rPr>
        <w:t>（一）磋商方法</w:t>
      </w:r>
      <w:bookmarkEnd w:id="626"/>
      <w:bookmarkEnd w:id="627"/>
      <w:bookmarkEnd w:id="628"/>
      <w:bookmarkEnd w:id="629"/>
      <w:bookmarkEnd w:id="630"/>
      <w:bookmarkEnd w:id="631"/>
      <w:bookmarkEnd w:id="632"/>
      <w:bookmarkEnd w:id="633"/>
    </w:p>
    <w:p w14:paraId="2029817E">
      <w:pPr>
        <w:widowControl/>
        <w:spacing w:line="480" w:lineRule="exact"/>
        <w:ind w:firstLine="480"/>
        <w:jc w:val="left"/>
        <w:rPr>
          <w:rFonts w:ascii="宋体" w:hAnsi="宋体"/>
          <w:color w:val="auto"/>
          <w:kern w:val="0"/>
          <w:sz w:val="24"/>
        </w:rPr>
      </w:pPr>
      <w:r>
        <w:rPr>
          <w:rFonts w:hint="eastAsia" w:ascii="宋体" w:hAnsi="宋体"/>
          <w:color w:val="auto"/>
          <w:kern w:val="0"/>
          <w:sz w:val="24"/>
        </w:rPr>
        <w:t>本次磋商采用百分制综合评分法。供应商的最终得分=</w:t>
      </w:r>
      <w:r>
        <w:rPr>
          <w:rFonts w:hint="eastAsia" w:ascii="宋体" w:hAnsi="宋体"/>
          <w:color w:val="auto"/>
          <w:kern w:val="0"/>
          <w:sz w:val="24"/>
          <w:lang w:val="en-US" w:eastAsia="zh-CN"/>
        </w:rPr>
        <w:t>报价得分+技术得分</w:t>
      </w:r>
      <w:r>
        <w:rPr>
          <w:rFonts w:hint="eastAsia" w:ascii="宋体" w:hAnsi="宋体"/>
          <w:color w:val="auto"/>
          <w:sz w:val="24"/>
        </w:rPr>
        <w:t>。</w:t>
      </w:r>
    </w:p>
    <w:p w14:paraId="3E492051">
      <w:pPr>
        <w:widowControl/>
        <w:spacing w:line="480" w:lineRule="exact"/>
        <w:ind w:firstLine="480"/>
        <w:jc w:val="left"/>
        <w:rPr>
          <w:rFonts w:ascii="宋体" w:hAnsi="宋体"/>
          <w:color w:val="auto"/>
          <w:kern w:val="0"/>
          <w:sz w:val="24"/>
        </w:rPr>
      </w:pPr>
      <w:r>
        <w:rPr>
          <w:rFonts w:hint="eastAsia" w:ascii="宋体" w:hAnsi="宋体"/>
          <w:color w:val="auto"/>
          <w:kern w:val="0"/>
          <w:sz w:val="24"/>
        </w:rPr>
        <w:t>磋商时，除价格得分外，磋商小组各成员将独立对每个有效供应商的响应文件进行评价、打分，然后将每个供应商各项评分因素的得分汇总后计算磋商小组各成员独立评分的算术平均值（保留2位小数），得出每个供应商的最终得分。</w:t>
      </w:r>
    </w:p>
    <w:p w14:paraId="7FA41CAD">
      <w:pPr>
        <w:pStyle w:val="3"/>
        <w:spacing w:before="0" w:after="0" w:line="480" w:lineRule="exact"/>
        <w:jc w:val="both"/>
        <w:rPr>
          <w:rFonts w:ascii="宋体" w:hAnsi="宋体"/>
          <w:color w:val="auto"/>
          <w:sz w:val="24"/>
          <w:szCs w:val="24"/>
        </w:rPr>
      </w:pPr>
      <w:bookmarkStart w:id="634" w:name="_Toc468722836"/>
      <w:bookmarkStart w:id="635" w:name="_Toc32713"/>
      <w:bookmarkStart w:id="636" w:name="_Toc447808244"/>
      <w:bookmarkStart w:id="637" w:name="_Toc448828948"/>
      <w:bookmarkStart w:id="638" w:name="_Toc23016"/>
      <w:bookmarkStart w:id="639" w:name="_Toc10829"/>
      <w:bookmarkStart w:id="640" w:name="_Toc450562979"/>
      <w:bookmarkStart w:id="641" w:name="_Toc450563089"/>
      <w:bookmarkStart w:id="642" w:name="_Toc30864"/>
      <w:r>
        <w:rPr>
          <w:rFonts w:hint="eastAsia" w:ascii="宋体" w:hAnsi="宋体"/>
          <w:color w:val="auto"/>
          <w:sz w:val="24"/>
          <w:szCs w:val="24"/>
        </w:rPr>
        <w:t>（二）磋商标准</w:t>
      </w:r>
      <w:bookmarkEnd w:id="634"/>
      <w:bookmarkEnd w:id="635"/>
      <w:bookmarkEnd w:id="636"/>
      <w:bookmarkEnd w:id="637"/>
      <w:bookmarkEnd w:id="638"/>
      <w:bookmarkEnd w:id="639"/>
      <w:bookmarkEnd w:id="640"/>
      <w:bookmarkEnd w:id="641"/>
      <w:bookmarkEnd w:id="642"/>
    </w:p>
    <w:p w14:paraId="251BCB16">
      <w:pPr>
        <w:widowControl/>
        <w:spacing w:line="480" w:lineRule="exact"/>
        <w:ind w:firstLine="480"/>
        <w:jc w:val="left"/>
        <w:rPr>
          <w:rFonts w:ascii="宋体" w:hAnsi="宋体"/>
          <w:color w:val="auto"/>
          <w:kern w:val="0"/>
          <w:sz w:val="24"/>
        </w:rPr>
      </w:pPr>
      <w:r>
        <w:rPr>
          <w:rFonts w:hint="eastAsia" w:ascii="宋体" w:hAnsi="宋体"/>
          <w:color w:val="auto"/>
          <w:kern w:val="0"/>
          <w:sz w:val="24"/>
        </w:rPr>
        <w:t>2.1实质性要求审查标准</w:t>
      </w:r>
    </w:p>
    <w:p w14:paraId="7C80E0C3">
      <w:pPr>
        <w:widowControl/>
        <w:spacing w:line="480" w:lineRule="exact"/>
        <w:ind w:firstLine="480"/>
        <w:jc w:val="left"/>
        <w:rPr>
          <w:rFonts w:ascii="宋体" w:hAnsi="宋体"/>
          <w:color w:val="auto"/>
          <w:kern w:val="0"/>
          <w:sz w:val="24"/>
        </w:rPr>
      </w:pPr>
      <w:r>
        <w:rPr>
          <w:rFonts w:hint="eastAsia" w:ascii="宋体" w:hAnsi="宋体"/>
          <w:color w:val="auto"/>
          <w:kern w:val="0"/>
          <w:sz w:val="24"/>
        </w:rPr>
        <w:t>实质性审查标准：依据法律法规和磋商文件的规定，对响应文件中的资格证明、服务要求等实质性要求审查标准进行审查，见</w:t>
      </w:r>
      <w:r>
        <w:rPr>
          <w:rFonts w:ascii="宋体" w:hAnsi="宋体"/>
          <w:color w:val="auto"/>
          <w:kern w:val="0"/>
          <w:sz w:val="24"/>
        </w:rPr>
        <w:t>“</w:t>
      </w:r>
      <w:r>
        <w:rPr>
          <w:rFonts w:hint="eastAsia" w:ascii="宋体" w:hAnsi="宋体"/>
          <w:color w:val="auto"/>
          <w:kern w:val="0"/>
          <w:sz w:val="24"/>
        </w:rPr>
        <w:t>磋商程序和方法前附表</w:t>
      </w:r>
      <w:r>
        <w:rPr>
          <w:rFonts w:ascii="宋体" w:hAnsi="宋体"/>
          <w:color w:val="auto"/>
          <w:kern w:val="0"/>
          <w:sz w:val="24"/>
        </w:rPr>
        <w:t>”</w:t>
      </w:r>
      <w:r>
        <w:rPr>
          <w:rFonts w:hint="eastAsia" w:ascii="宋体" w:hAnsi="宋体"/>
          <w:color w:val="auto"/>
          <w:kern w:val="0"/>
          <w:sz w:val="24"/>
        </w:rPr>
        <w:t>。</w:t>
      </w:r>
    </w:p>
    <w:p w14:paraId="5A907731">
      <w:pPr>
        <w:widowControl/>
        <w:spacing w:line="480" w:lineRule="exact"/>
        <w:ind w:firstLine="480"/>
        <w:jc w:val="left"/>
        <w:rPr>
          <w:rFonts w:ascii="宋体" w:hAnsi="宋体"/>
          <w:color w:val="auto"/>
          <w:kern w:val="0"/>
          <w:sz w:val="24"/>
        </w:rPr>
      </w:pPr>
      <w:r>
        <w:rPr>
          <w:rFonts w:hint="eastAsia" w:ascii="宋体" w:hAnsi="宋体"/>
          <w:color w:val="auto"/>
          <w:kern w:val="0"/>
          <w:sz w:val="24"/>
        </w:rPr>
        <w:t>2.2 磋商标准</w:t>
      </w:r>
    </w:p>
    <w:p w14:paraId="23910022">
      <w:pPr>
        <w:widowControl/>
        <w:spacing w:line="480" w:lineRule="exact"/>
        <w:ind w:firstLine="480"/>
        <w:jc w:val="left"/>
        <w:rPr>
          <w:rFonts w:ascii="宋体" w:hAnsi="宋体"/>
          <w:color w:val="auto"/>
          <w:kern w:val="0"/>
          <w:sz w:val="24"/>
        </w:rPr>
      </w:pPr>
      <w:r>
        <w:rPr>
          <w:rFonts w:hint="eastAsia" w:ascii="宋体" w:hAnsi="宋体"/>
          <w:color w:val="auto"/>
          <w:kern w:val="0"/>
          <w:sz w:val="24"/>
        </w:rPr>
        <w:t>2.2.1供应商只有通过实质性评审才能进行第二轮报价及详细评审。</w:t>
      </w:r>
    </w:p>
    <w:p w14:paraId="2C73DF5C">
      <w:pPr>
        <w:widowControl/>
        <w:spacing w:line="480" w:lineRule="exact"/>
        <w:ind w:firstLine="480"/>
        <w:jc w:val="left"/>
        <w:rPr>
          <w:rFonts w:ascii="宋体" w:hAnsi="宋体"/>
          <w:color w:val="auto"/>
          <w:kern w:val="0"/>
          <w:sz w:val="24"/>
        </w:rPr>
      </w:pPr>
      <w:r>
        <w:rPr>
          <w:rFonts w:hint="eastAsia" w:ascii="宋体" w:hAnsi="宋体"/>
          <w:color w:val="auto"/>
          <w:kern w:val="0"/>
          <w:sz w:val="24"/>
        </w:rPr>
        <w:t>2.2.2第二轮磋商报价为供应商的最终报价。若供应商最终报价超过预算价，按无效响应文件处理。</w:t>
      </w:r>
    </w:p>
    <w:p w14:paraId="0457DBEF">
      <w:pPr>
        <w:widowControl/>
        <w:spacing w:line="480" w:lineRule="exact"/>
        <w:ind w:firstLine="480"/>
        <w:jc w:val="left"/>
        <w:rPr>
          <w:rFonts w:ascii="宋体" w:hAnsi="宋体"/>
          <w:color w:val="auto"/>
          <w:kern w:val="0"/>
          <w:sz w:val="24"/>
        </w:rPr>
      </w:pPr>
      <w:r>
        <w:rPr>
          <w:rFonts w:hint="eastAsia" w:ascii="宋体" w:hAnsi="宋体"/>
          <w:color w:val="auto"/>
          <w:kern w:val="0"/>
          <w:sz w:val="24"/>
        </w:rPr>
        <w:t>2.2.3磋商小组对各供应商的响应文件进行详细评审。磋商小组按照得分的高低推荐成交候选人，推荐成交候选人</w:t>
      </w:r>
      <w:r>
        <w:rPr>
          <w:rFonts w:hint="eastAsia" w:ascii="宋体" w:hAnsi="宋体"/>
          <w:color w:val="auto"/>
          <w:kern w:val="0"/>
          <w:sz w:val="24"/>
          <w:lang w:val="en-US" w:eastAsia="zh-CN"/>
        </w:rPr>
        <w:t>3</w:t>
      </w:r>
      <w:r>
        <w:rPr>
          <w:rFonts w:hint="eastAsia" w:ascii="宋体" w:hAnsi="宋体"/>
          <w:color w:val="auto"/>
          <w:kern w:val="0"/>
          <w:sz w:val="24"/>
        </w:rPr>
        <w:t>人，并标明排列顺序。</w:t>
      </w:r>
    </w:p>
    <w:p w14:paraId="1C750D95">
      <w:pPr>
        <w:pStyle w:val="3"/>
        <w:spacing w:before="0" w:after="0" w:line="480" w:lineRule="exact"/>
        <w:jc w:val="both"/>
        <w:rPr>
          <w:rFonts w:ascii="宋体" w:hAnsi="宋体"/>
          <w:color w:val="auto"/>
          <w:sz w:val="24"/>
          <w:szCs w:val="24"/>
        </w:rPr>
      </w:pPr>
      <w:bookmarkStart w:id="643" w:name="_Toc468722837"/>
      <w:bookmarkStart w:id="644" w:name="_Toc4691"/>
      <w:bookmarkStart w:id="645" w:name="_Toc447808245"/>
      <w:bookmarkStart w:id="646" w:name="_Toc383175535"/>
      <w:bookmarkStart w:id="647" w:name="_Toc378499754"/>
      <w:bookmarkStart w:id="648" w:name="_Toc347849273"/>
      <w:bookmarkStart w:id="649" w:name="_Toc2891"/>
      <w:bookmarkStart w:id="650" w:name="_Toc5115"/>
      <w:bookmarkStart w:id="651" w:name="_Toc191374451"/>
      <w:bookmarkStart w:id="652" w:name="_Toc450562980"/>
      <w:bookmarkStart w:id="653" w:name="_Toc448828949"/>
      <w:bookmarkStart w:id="654" w:name="_Toc450563090"/>
      <w:bookmarkStart w:id="655" w:name="_Toc86124098"/>
      <w:bookmarkStart w:id="656" w:name="_Toc13456"/>
      <w:bookmarkStart w:id="657" w:name="_Toc2902"/>
      <w:r>
        <w:rPr>
          <w:rFonts w:hint="eastAsia" w:ascii="宋体" w:hAnsi="宋体"/>
          <w:color w:val="auto"/>
          <w:sz w:val="24"/>
          <w:szCs w:val="24"/>
        </w:rPr>
        <w:t>（三）磋商程序</w:t>
      </w:r>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p>
    <w:p w14:paraId="0C48C423">
      <w:pPr>
        <w:spacing w:line="480" w:lineRule="exact"/>
        <w:rPr>
          <w:rFonts w:ascii="宋体" w:hAnsi="宋体"/>
          <w:b/>
          <w:bCs/>
          <w:color w:val="auto"/>
          <w:sz w:val="24"/>
        </w:rPr>
      </w:pPr>
      <w:bookmarkStart w:id="658" w:name="_Toc191374452"/>
      <w:bookmarkStart w:id="659" w:name="_Toc347849274"/>
      <w:bookmarkStart w:id="660" w:name="_Toc378499755"/>
      <w:bookmarkStart w:id="661" w:name="_Toc86124099"/>
      <w:bookmarkStart w:id="662" w:name="_Toc48271432"/>
      <w:bookmarkStart w:id="663" w:name="_Toc329810240"/>
      <w:bookmarkStart w:id="664" w:name="_Toc447808246"/>
      <w:bookmarkStart w:id="665" w:name="_Toc383175536"/>
      <w:bookmarkStart w:id="666" w:name="_Toc450563091"/>
      <w:bookmarkStart w:id="667" w:name="_Toc448828950"/>
      <w:bookmarkStart w:id="668" w:name="_Toc450562981"/>
      <w:r>
        <w:rPr>
          <w:rFonts w:ascii="宋体" w:hAnsi="宋体"/>
          <w:b/>
          <w:bCs/>
          <w:color w:val="auto"/>
          <w:sz w:val="24"/>
        </w:rPr>
        <w:t xml:space="preserve">3.1 </w:t>
      </w:r>
      <w:bookmarkEnd w:id="658"/>
      <w:bookmarkEnd w:id="659"/>
      <w:bookmarkEnd w:id="660"/>
      <w:bookmarkEnd w:id="661"/>
      <w:bookmarkEnd w:id="662"/>
      <w:bookmarkEnd w:id="663"/>
      <w:r>
        <w:rPr>
          <w:rFonts w:hint="eastAsia" w:ascii="宋体" w:hAnsi="宋体"/>
          <w:b/>
          <w:bCs/>
          <w:color w:val="auto"/>
          <w:sz w:val="24"/>
        </w:rPr>
        <w:t>实质性要求审查</w:t>
      </w:r>
      <w:bookmarkEnd w:id="664"/>
      <w:bookmarkEnd w:id="665"/>
      <w:bookmarkEnd w:id="666"/>
      <w:bookmarkEnd w:id="667"/>
      <w:bookmarkEnd w:id="668"/>
    </w:p>
    <w:p w14:paraId="0219E5EF">
      <w:pPr>
        <w:widowControl/>
        <w:spacing w:line="480" w:lineRule="exact"/>
        <w:ind w:firstLine="480"/>
        <w:jc w:val="left"/>
        <w:rPr>
          <w:rFonts w:ascii="宋体" w:hAnsi="宋体"/>
          <w:color w:val="auto"/>
          <w:kern w:val="0"/>
          <w:sz w:val="24"/>
        </w:rPr>
      </w:pPr>
      <w:r>
        <w:rPr>
          <w:rFonts w:ascii="宋体" w:hAnsi="宋体"/>
          <w:color w:val="auto"/>
          <w:kern w:val="0"/>
          <w:sz w:val="24"/>
        </w:rPr>
        <w:t>3.1.1</w:t>
      </w:r>
      <w:r>
        <w:rPr>
          <w:rFonts w:hint="eastAsia" w:ascii="宋体" w:hAnsi="宋体"/>
          <w:color w:val="auto"/>
          <w:kern w:val="0"/>
          <w:sz w:val="24"/>
        </w:rPr>
        <w:t>磋商小组依据本章第</w:t>
      </w:r>
      <w:r>
        <w:rPr>
          <w:rFonts w:ascii="宋体" w:hAnsi="宋体"/>
          <w:color w:val="auto"/>
          <w:kern w:val="0"/>
          <w:sz w:val="24"/>
        </w:rPr>
        <w:t>2.1</w:t>
      </w:r>
      <w:r>
        <w:rPr>
          <w:rFonts w:hint="eastAsia" w:ascii="宋体" w:hAnsi="宋体"/>
          <w:color w:val="auto"/>
          <w:kern w:val="0"/>
          <w:sz w:val="24"/>
        </w:rPr>
        <w:t>项规定的标准对响应文件进行资格审查。有一项不符合磋商标准的，不通过资格审查，不再参与磋商。</w:t>
      </w:r>
    </w:p>
    <w:p w14:paraId="15C2F6AB">
      <w:pPr>
        <w:widowControl/>
        <w:spacing w:line="480" w:lineRule="exact"/>
        <w:ind w:firstLine="480"/>
        <w:jc w:val="left"/>
        <w:rPr>
          <w:rFonts w:ascii="宋体" w:hAnsi="宋体"/>
          <w:color w:val="auto"/>
          <w:kern w:val="0"/>
          <w:sz w:val="24"/>
        </w:rPr>
      </w:pPr>
      <w:r>
        <w:rPr>
          <w:rFonts w:ascii="宋体" w:hAnsi="宋体"/>
          <w:color w:val="auto"/>
          <w:kern w:val="0"/>
          <w:sz w:val="24"/>
        </w:rPr>
        <w:t>3.1.</w:t>
      </w:r>
      <w:r>
        <w:rPr>
          <w:rFonts w:hint="eastAsia" w:ascii="宋体" w:hAnsi="宋体"/>
          <w:color w:val="auto"/>
          <w:kern w:val="0"/>
          <w:sz w:val="24"/>
        </w:rPr>
        <w:t>2磋商小组依据本章第</w:t>
      </w:r>
      <w:r>
        <w:rPr>
          <w:rFonts w:ascii="宋体" w:hAnsi="宋体"/>
          <w:color w:val="auto"/>
          <w:kern w:val="0"/>
          <w:sz w:val="24"/>
        </w:rPr>
        <w:t>2.</w:t>
      </w:r>
      <w:r>
        <w:rPr>
          <w:rFonts w:hint="eastAsia" w:ascii="宋体" w:hAnsi="宋体"/>
          <w:color w:val="auto"/>
          <w:kern w:val="0"/>
          <w:sz w:val="24"/>
        </w:rPr>
        <w:t>2项规定的标准对响应文件进行符合性审查。有一项不符合磋商标准的，不通过符合性审查，不再参与磋商。</w:t>
      </w:r>
    </w:p>
    <w:p w14:paraId="44FDA77E">
      <w:pPr>
        <w:widowControl/>
        <w:spacing w:line="480" w:lineRule="exact"/>
        <w:ind w:firstLine="480"/>
        <w:jc w:val="left"/>
        <w:rPr>
          <w:rFonts w:ascii="宋体" w:hAnsi="宋体"/>
          <w:color w:val="auto"/>
          <w:kern w:val="0"/>
          <w:sz w:val="24"/>
        </w:rPr>
      </w:pPr>
      <w:r>
        <w:rPr>
          <w:rFonts w:ascii="宋体" w:hAnsi="宋体"/>
          <w:color w:val="auto"/>
          <w:kern w:val="0"/>
          <w:sz w:val="24"/>
        </w:rPr>
        <w:t>3.1.</w:t>
      </w:r>
      <w:r>
        <w:rPr>
          <w:rFonts w:hint="eastAsia" w:ascii="宋体" w:hAnsi="宋体"/>
          <w:color w:val="auto"/>
          <w:kern w:val="0"/>
          <w:sz w:val="24"/>
        </w:rPr>
        <w:t>3采购需求的审查以响应文件中所提供的服务指标规范响应表进行审查；响应文件中未提供相应资料的，按不实质性响应磋商文件处理。</w:t>
      </w:r>
    </w:p>
    <w:p w14:paraId="37C6C694">
      <w:pPr>
        <w:spacing w:line="480" w:lineRule="exact"/>
        <w:rPr>
          <w:rFonts w:ascii="宋体" w:hAnsi="宋体"/>
          <w:b/>
          <w:bCs/>
          <w:color w:val="auto"/>
          <w:sz w:val="24"/>
        </w:rPr>
      </w:pPr>
      <w:bookmarkStart w:id="669" w:name="_Toc191374453"/>
      <w:bookmarkStart w:id="670" w:name="_Toc86124100"/>
      <w:bookmarkStart w:id="671" w:name="_Toc48271433"/>
      <w:bookmarkStart w:id="672" w:name="_Toc347849275"/>
      <w:bookmarkStart w:id="673" w:name="_Toc447808247"/>
      <w:bookmarkStart w:id="674" w:name="_Toc450562982"/>
      <w:bookmarkStart w:id="675" w:name="_Toc450563092"/>
      <w:bookmarkStart w:id="676" w:name="_Toc378499756"/>
      <w:bookmarkStart w:id="677" w:name="_Toc383175537"/>
      <w:bookmarkStart w:id="678" w:name="_Toc329810241"/>
      <w:bookmarkStart w:id="679" w:name="_Toc448828951"/>
      <w:r>
        <w:rPr>
          <w:rFonts w:ascii="宋体" w:hAnsi="宋体"/>
          <w:b/>
          <w:bCs/>
          <w:color w:val="auto"/>
          <w:sz w:val="24"/>
        </w:rPr>
        <w:t xml:space="preserve">3.2 </w:t>
      </w:r>
      <w:bookmarkEnd w:id="669"/>
      <w:bookmarkEnd w:id="670"/>
      <w:bookmarkStart w:id="680" w:name="_Toc86124101"/>
      <w:bookmarkStart w:id="681" w:name="_Toc191374454"/>
      <w:r>
        <w:rPr>
          <w:rFonts w:hint="eastAsia" w:ascii="宋体" w:hAnsi="宋体"/>
          <w:b/>
          <w:bCs/>
          <w:color w:val="auto"/>
          <w:sz w:val="24"/>
        </w:rPr>
        <w:t>磋商</w:t>
      </w:r>
      <w:bookmarkEnd w:id="671"/>
      <w:r>
        <w:rPr>
          <w:rFonts w:hint="eastAsia" w:ascii="宋体" w:hAnsi="宋体"/>
          <w:b/>
          <w:bCs/>
          <w:color w:val="auto"/>
          <w:sz w:val="24"/>
        </w:rPr>
        <w:t>、比较与评价</w:t>
      </w:r>
      <w:bookmarkEnd w:id="672"/>
      <w:bookmarkEnd w:id="673"/>
      <w:bookmarkEnd w:id="674"/>
      <w:bookmarkEnd w:id="675"/>
      <w:bookmarkEnd w:id="676"/>
      <w:bookmarkEnd w:id="677"/>
      <w:bookmarkEnd w:id="678"/>
      <w:bookmarkEnd w:id="679"/>
    </w:p>
    <w:p w14:paraId="46E18A41">
      <w:pPr>
        <w:widowControl/>
        <w:spacing w:line="480" w:lineRule="exact"/>
        <w:ind w:firstLine="480"/>
        <w:jc w:val="left"/>
        <w:rPr>
          <w:rFonts w:ascii="宋体" w:hAnsi="宋体"/>
          <w:color w:val="auto"/>
          <w:kern w:val="0"/>
          <w:sz w:val="24"/>
        </w:rPr>
      </w:pPr>
      <w:r>
        <w:rPr>
          <w:rFonts w:ascii="宋体" w:hAnsi="宋体"/>
          <w:color w:val="auto"/>
          <w:kern w:val="0"/>
          <w:sz w:val="24"/>
        </w:rPr>
        <w:t>3.2.1</w:t>
      </w:r>
      <w:r>
        <w:rPr>
          <w:rFonts w:hint="eastAsia" w:ascii="宋体" w:hAnsi="宋体"/>
          <w:color w:val="auto"/>
          <w:kern w:val="0"/>
          <w:sz w:val="24"/>
        </w:rPr>
        <w:t>磋商小组所有成员集中与通过实质性审查的单一供应商分别进行磋商。在磋商中，磋商的任何一方不得透露与磋商有关的其他供应商的技术资料、价格、折扣和其他信息。</w:t>
      </w:r>
    </w:p>
    <w:p w14:paraId="0A656D67">
      <w:pPr>
        <w:widowControl/>
        <w:spacing w:line="480" w:lineRule="exact"/>
        <w:ind w:firstLine="480"/>
        <w:jc w:val="left"/>
        <w:rPr>
          <w:rFonts w:ascii="宋体" w:hAnsi="宋体"/>
          <w:color w:val="auto"/>
          <w:kern w:val="0"/>
          <w:sz w:val="24"/>
        </w:rPr>
      </w:pPr>
      <w:r>
        <w:rPr>
          <w:rFonts w:ascii="宋体" w:hAnsi="宋体"/>
          <w:color w:val="auto"/>
          <w:kern w:val="0"/>
          <w:sz w:val="24"/>
        </w:rPr>
        <w:t>3.2.2</w:t>
      </w:r>
      <w:r>
        <w:rPr>
          <w:rFonts w:hint="eastAsia" w:ascii="宋体" w:hAnsi="宋体"/>
          <w:color w:val="auto"/>
          <w:kern w:val="0"/>
          <w:sz w:val="24"/>
        </w:rPr>
        <w:t>磋商文件有实质性变动的，磋商小组将经采购人代表确认后，以书面形式通知所有参加磋商的供应商。但不得对涉及竞争的公平、公正性内容进行修改、变动。</w:t>
      </w:r>
    </w:p>
    <w:p w14:paraId="10ED621C">
      <w:pPr>
        <w:widowControl/>
        <w:spacing w:line="480" w:lineRule="exact"/>
        <w:ind w:firstLine="480"/>
        <w:jc w:val="left"/>
        <w:rPr>
          <w:rFonts w:ascii="宋体" w:hAnsi="宋体"/>
          <w:color w:val="auto"/>
          <w:kern w:val="0"/>
          <w:sz w:val="24"/>
        </w:rPr>
      </w:pPr>
      <w:r>
        <w:rPr>
          <w:rFonts w:ascii="宋体" w:hAnsi="宋体"/>
          <w:color w:val="auto"/>
          <w:kern w:val="0"/>
          <w:sz w:val="24"/>
        </w:rPr>
        <w:t>3.2.3</w:t>
      </w:r>
      <w:r>
        <w:rPr>
          <w:rFonts w:hint="eastAsia" w:ascii="宋体" w:hAnsi="宋体"/>
          <w:color w:val="auto"/>
          <w:kern w:val="0"/>
          <w:sz w:val="24"/>
        </w:rPr>
        <w:t>为有助于对响应文件的详细审查、评价和比较，磋商小组可要求对供应商分别进行技术询问、澄清，有关要求和答复均现场进行。</w:t>
      </w:r>
    </w:p>
    <w:p w14:paraId="16A82471">
      <w:pPr>
        <w:widowControl/>
        <w:spacing w:line="480" w:lineRule="exact"/>
        <w:ind w:firstLine="480"/>
        <w:jc w:val="left"/>
        <w:rPr>
          <w:rFonts w:ascii="宋体" w:hAnsi="宋体"/>
          <w:color w:val="auto"/>
          <w:kern w:val="0"/>
          <w:sz w:val="24"/>
        </w:rPr>
      </w:pPr>
      <w:r>
        <w:rPr>
          <w:rFonts w:ascii="宋体" w:hAnsi="宋体"/>
          <w:color w:val="auto"/>
          <w:kern w:val="0"/>
          <w:sz w:val="24"/>
        </w:rPr>
        <w:t>3.2.4</w:t>
      </w:r>
      <w:r>
        <w:rPr>
          <w:rFonts w:hint="eastAsia" w:ascii="宋体" w:hAnsi="宋体"/>
          <w:color w:val="auto"/>
          <w:kern w:val="0"/>
          <w:sz w:val="24"/>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p>
    <w:p w14:paraId="37F50517">
      <w:pPr>
        <w:widowControl/>
        <w:spacing w:line="480" w:lineRule="exact"/>
        <w:ind w:firstLine="480"/>
        <w:jc w:val="left"/>
        <w:rPr>
          <w:rFonts w:ascii="宋体" w:hAnsi="宋体"/>
          <w:color w:val="auto"/>
          <w:kern w:val="0"/>
          <w:sz w:val="24"/>
        </w:rPr>
      </w:pPr>
      <w:r>
        <w:rPr>
          <w:rFonts w:ascii="宋体" w:hAnsi="宋体"/>
          <w:color w:val="auto"/>
          <w:kern w:val="0"/>
          <w:sz w:val="24"/>
        </w:rPr>
        <w:t>3.2.5</w:t>
      </w:r>
      <w:r>
        <w:rPr>
          <w:rFonts w:hint="eastAsia" w:ascii="宋体" w:hAnsi="宋体"/>
          <w:color w:val="auto"/>
          <w:kern w:val="0"/>
          <w:sz w:val="24"/>
        </w:rPr>
        <w:t>磋商小组对供应商提交的澄清、说明有疑问的，可以要求供应商进一步澄清、说明。磋商小组要求供应商澄清、说明或者更正响应文件应当以书面形式作出。供应商的澄清、说明或者更正应当由法定代表人或其授权代表签字或者加盖公章。</w:t>
      </w:r>
    </w:p>
    <w:p w14:paraId="73A4632E">
      <w:pPr>
        <w:widowControl/>
        <w:spacing w:line="480" w:lineRule="exact"/>
        <w:ind w:firstLine="480"/>
        <w:jc w:val="left"/>
        <w:rPr>
          <w:rFonts w:ascii="宋体" w:hAnsi="宋体"/>
          <w:color w:val="auto"/>
          <w:kern w:val="0"/>
          <w:sz w:val="24"/>
        </w:rPr>
      </w:pPr>
      <w:r>
        <w:rPr>
          <w:rFonts w:ascii="宋体" w:hAnsi="宋体"/>
          <w:color w:val="auto"/>
          <w:kern w:val="0"/>
          <w:sz w:val="24"/>
        </w:rPr>
        <w:t>3.2.6</w:t>
      </w:r>
      <w:r>
        <w:rPr>
          <w:rFonts w:hint="eastAsia" w:ascii="宋体" w:hAnsi="宋体"/>
          <w:color w:val="auto"/>
          <w:kern w:val="0"/>
          <w:sz w:val="24"/>
        </w:rPr>
        <w:t>磋商结束后，磋商小组将要求所有继续参加磋商的供应商在规定时间内提交最后报价。</w:t>
      </w:r>
    </w:p>
    <w:p w14:paraId="10BDC59F">
      <w:pPr>
        <w:widowControl/>
        <w:spacing w:line="480" w:lineRule="exact"/>
        <w:ind w:firstLine="480"/>
        <w:jc w:val="left"/>
        <w:rPr>
          <w:rFonts w:ascii="宋体" w:hAnsi="宋体"/>
          <w:color w:val="auto"/>
          <w:kern w:val="0"/>
          <w:sz w:val="24"/>
        </w:rPr>
      </w:pPr>
      <w:r>
        <w:rPr>
          <w:rFonts w:ascii="宋体" w:hAnsi="宋体"/>
          <w:color w:val="auto"/>
          <w:kern w:val="0"/>
          <w:sz w:val="24"/>
        </w:rPr>
        <w:t>3.2.7</w:t>
      </w:r>
      <w:r>
        <w:rPr>
          <w:rFonts w:hint="eastAsia" w:ascii="宋体" w:hAnsi="宋体"/>
          <w:color w:val="auto"/>
          <w:kern w:val="0"/>
          <w:sz w:val="24"/>
        </w:rPr>
        <w:t>磋商小组成员要依法独立审查，并对审查意见承担个人责任。磋商小组成员对需要共同认定的事项存在争议的，按照少数服从多数的原则做出结论。</w:t>
      </w:r>
    </w:p>
    <w:p w14:paraId="38961EF5">
      <w:pPr>
        <w:widowControl/>
        <w:spacing w:line="480" w:lineRule="exact"/>
        <w:ind w:firstLine="480"/>
        <w:jc w:val="left"/>
        <w:rPr>
          <w:rFonts w:ascii="宋体" w:hAnsi="宋体"/>
          <w:color w:val="auto"/>
          <w:kern w:val="0"/>
          <w:sz w:val="24"/>
        </w:rPr>
      </w:pPr>
      <w:r>
        <w:rPr>
          <w:rFonts w:ascii="宋体" w:hAnsi="宋体"/>
          <w:color w:val="auto"/>
          <w:kern w:val="0"/>
          <w:sz w:val="24"/>
        </w:rPr>
        <w:t>3.2.8</w:t>
      </w:r>
      <w:r>
        <w:rPr>
          <w:rFonts w:hint="eastAsia" w:ascii="宋体" w:hAnsi="宋体"/>
          <w:color w:val="auto"/>
          <w:kern w:val="0"/>
          <w:sz w:val="24"/>
        </w:rPr>
        <w:t>评审报告应当由磋商小组全体人员签字认可。磋商小组成员对评审报告有异议的，磋商小组按照少数服从多数的原则推荐成交候选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43846A09">
      <w:pPr>
        <w:spacing w:line="480" w:lineRule="exact"/>
        <w:rPr>
          <w:rFonts w:ascii="宋体" w:hAnsi="宋体"/>
          <w:b/>
          <w:bCs/>
          <w:color w:val="auto"/>
          <w:sz w:val="24"/>
        </w:rPr>
      </w:pPr>
      <w:bookmarkStart w:id="682" w:name="_Toc450562983"/>
      <w:bookmarkStart w:id="683" w:name="_Toc450563093"/>
      <w:bookmarkStart w:id="684" w:name="_Toc378499757"/>
      <w:bookmarkStart w:id="685" w:name="_Toc383175538"/>
      <w:bookmarkStart w:id="686" w:name="_Toc347849276"/>
      <w:bookmarkStart w:id="687" w:name="_Toc329810242"/>
      <w:bookmarkStart w:id="688" w:name="_Toc448828952"/>
      <w:bookmarkStart w:id="689" w:name="_Toc447808248"/>
      <w:r>
        <w:rPr>
          <w:rFonts w:ascii="宋体" w:hAnsi="宋体"/>
          <w:b/>
          <w:bCs/>
          <w:color w:val="auto"/>
          <w:sz w:val="24"/>
        </w:rPr>
        <w:t xml:space="preserve">3.3 </w:t>
      </w:r>
      <w:r>
        <w:rPr>
          <w:rFonts w:hint="eastAsia" w:ascii="宋体" w:hAnsi="宋体"/>
          <w:b/>
          <w:bCs/>
          <w:color w:val="auto"/>
          <w:sz w:val="24"/>
        </w:rPr>
        <w:t>磋商结果</w:t>
      </w:r>
      <w:bookmarkEnd w:id="682"/>
      <w:bookmarkEnd w:id="683"/>
      <w:bookmarkEnd w:id="684"/>
      <w:bookmarkEnd w:id="685"/>
      <w:bookmarkEnd w:id="686"/>
      <w:bookmarkEnd w:id="687"/>
      <w:bookmarkEnd w:id="688"/>
      <w:bookmarkEnd w:id="689"/>
    </w:p>
    <w:bookmarkEnd w:id="680"/>
    <w:bookmarkEnd w:id="681"/>
    <w:p w14:paraId="3F5EBC1E">
      <w:pPr>
        <w:spacing w:line="360" w:lineRule="auto"/>
        <w:ind w:firstLine="480"/>
        <w:jc w:val="left"/>
        <w:rPr>
          <w:rFonts w:ascii="宋体" w:hAnsi="宋体"/>
          <w:color w:val="auto"/>
          <w:kern w:val="0"/>
          <w:sz w:val="24"/>
        </w:rPr>
      </w:pPr>
      <w:r>
        <w:rPr>
          <w:rFonts w:hint="eastAsia" w:ascii="宋体" w:hAnsi="宋体"/>
          <w:color w:val="auto"/>
          <w:kern w:val="0"/>
          <w:sz w:val="24"/>
        </w:rPr>
        <w:t>磋商小组将根据评审办法计算出各供应商的综合得分，按得分由高到低推荐成交候选供应商排序；得分相同的，按最终报价由低到高顺序排列；得分且最终报价相同的，</w:t>
      </w:r>
      <w:r>
        <w:rPr>
          <w:rFonts w:hint="eastAsia" w:ascii="宋体" w:hAnsi="宋体"/>
          <w:color w:val="auto"/>
          <w:sz w:val="24"/>
        </w:rPr>
        <w:t>按照评审因素的量化指标评审得分最高的供应商为排名第一的成交候选供应商（按评分因素权重大小排列），依次类推，若所有评标因素得分相同，由磋商小组推荐确定成交候选供应商并提出书面评审报告</w:t>
      </w:r>
      <w:r>
        <w:rPr>
          <w:rFonts w:hint="eastAsia" w:ascii="宋体" w:hAnsi="宋体"/>
          <w:color w:val="auto"/>
          <w:kern w:val="0"/>
          <w:sz w:val="24"/>
        </w:rPr>
        <w:t>。最终磋商小组将根据评审后的总得分由高到低顺序排列推荐2-3个成交候选供应商。</w:t>
      </w:r>
    </w:p>
    <w:p w14:paraId="32D05EED">
      <w:pPr>
        <w:spacing w:line="360" w:lineRule="auto"/>
        <w:ind w:firstLine="480"/>
        <w:jc w:val="left"/>
        <w:rPr>
          <w:rFonts w:ascii="宋体" w:hAnsi="宋体"/>
          <w:color w:val="auto"/>
          <w:sz w:val="24"/>
        </w:rPr>
      </w:pPr>
      <w:r>
        <w:rPr>
          <w:rFonts w:hint="eastAsia" w:ascii="宋体" w:hAnsi="宋体"/>
          <w:b/>
          <w:color w:val="auto"/>
          <w:sz w:val="24"/>
        </w:rPr>
        <w:t>4.关于中小企业：</w:t>
      </w:r>
      <w:r>
        <w:rPr>
          <w:rFonts w:hint="eastAsia" w:ascii="宋体" w:hAnsi="宋体"/>
          <w:color w:val="auto"/>
          <w:sz w:val="24"/>
        </w:rPr>
        <w:t>符合《国家统计局关于印发统计上大中小微型企业划分办法（2017）的通知》(国统字[2017]213号)、《政府采购促进中小企业发展管理办法》（财库﹝2020﹞46 号）、《关于进一步加大政府采购支持中小企业力度的通知》（财库〔2022〕19号）的规定，并提供相关材料。</w:t>
      </w:r>
    </w:p>
    <w:p w14:paraId="47247452">
      <w:pPr>
        <w:spacing w:line="360" w:lineRule="auto"/>
        <w:ind w:firstLine="480"/>
        <w:jc w:val="left"/>
        <w:rPr>
          <w:rFonts w:ascii="宋体" w:hAnsi="宋体"/>
          <w:b/>
          <w:color w:val="auto"/>
          <w:sz w:val="24"/>
        </w:rPr>
      </w:pPr>
      <w:r>
        <w:rPr>
          <w:rFonts w:hint="eastAsia" w:ascii="宋体" w:hAnsi="宋体"/>
          <w:b/>
          <w:color w:val="auto"/>
          <w:sz w:val="24"/>
        </w:rPr>
        <w:t>5.关于节能产品和环境标志产品</w:t>
      </w:r>
    </w:p>
    <w:p w14:paraId="485ED523">
      <w:pPr>
        <w:spacing w:line="360" w:lineRule="auto"/>
        <w:ind w:firstLine="480"/>
        <w:jc w:val="left"/>
        <w:rPr>
          <w:rFonts w:ascii="宋体" w:hAnsi="宋体"/>
          <w:color w:val="auto"/>
          <w:sz w:val="24"/>
        </w:rPr>
      </w:pPr>
      <w:r>
        <w:rPr>
          <w:rFonts w:hint="eastAsia" w:ascii="宋体" w:hAnsi="宋体"/>
          <w:color w:val="auto"/>
          <w:sz w:val="24"/>
        </w:rPr>
        <w:t>根据《财政部 发展改革委 生态环境部 市场监管总局 关于调整优化节能产品、环境标志产品政府采购执行机制的通知》（财库〔2019〕9号）规定，提供国家确定的认证机构出具的、处于有效期之内的节能产品、环境标志产品认证证书等证明材料。节能产品和环境标志产品清单详见《关于印发节能产品政府采购品目清单的通知》（财库〔2019〕19号）和《关于印发环境标志产品政府采购品目清单的通知》（财库〔2019〕18号）。</w:t>
      </w:r>
    </w:p>
    <w:p w14:paraId="3B66735F">
      <w:pPr>
        <w:spacing w:line="360" w:lineRule="auto"/>
        <w:ind w:firstLine="480"/>
        <w:jc w:val="left"/>
        <w:rPr>
          <w:rFonts w:ascii="宋体" w:hAnsi="宋体"/>
          <w:color w:val="auto"/>
          <w:sz w:val="24"/>
        </w:rPr>
      </w:pPr>
      <w:r>
        <w:rPr>
          <w:rFonts w:hint="eastAsia" w:ascii="宋体" w:hAnsi="宋体"/>
          <w:b/>
          <w:color w:val="auto"/>
          <w:sz w:val="24"/>
        </w:rPr>
        <w:t>6.关于监狱企业：</w:t>
      </w:r>
      <w:r>
        <w:rPr>
          <w:rFonts w:hint="eastAsia" w:ascii="宋体" w:hAnsi="宋体"/>
          <w:color w:val="auto"/>
          <w:sz w:val="24"/>
        </w:rPr>
        <w:t>根据《关于政府采购支持监狱企业发展有关问题的通知》（财库【2014】68号）的规定，监狱企业参加政府采购活动时，应当提供由省级以上监狱管理局、戒毒管理局(含新疆生产建设兵团)出具的属于监狱企业的证明文件，视同小型、微型企业享受价格扣除等优惠政策。</w:t>
      </w:r>
    </w:p>
    <w:p w14:paraId="31B7C198">
      <w:pPr>
        <w:widowControl/>
        <w:spacing w:line="480" w:lineRule="exact"/>
        <w:ind w:firstLine="480"/>
        <w:rPr>
          <w:rFonts w:ascii="宋体" w:hAnsi="宋体"/>
          <w:color w:val="auto"/>
          <w:sz w:val="24"/>
          <w:shd w:val="clear" w:color="auto" w:fill="FFFFFF"/>
        </w:rPr>
      </w:pPr>
      <w:r>
        <w:rPr>
          <w:rFonts w:hint="eastAsia" w:ascii="宋体" w:hAnsi="宋体"/>
          <w:b/>
          <w:color w:val="auto"/>
          <w:sz w:val="24"/>
        </w:rPr>
        <w:t>7.残疾人福利性单位</w:t>
      </w:r>
      <w:r>
        <w:rPr>
          <w:rFonts w:hint="eastAsia"/>
          <w:b/>
          <w:color w:val="auto"/>
        </w:rPr>
        <w:t>：</w:t>
      </w:r>
      <w:r>
        <w:rPr>
          <w:rFonts w:hint="eastAsia" w:ascii="宋体" w:hAnsi="宋体"/>
          <w:color w:val="auto"/>
          <w:sz w:val="24"/>
        </w:rPr>
        <w:t>符合《关于促进残疾人就业政府采购政策的通知》（财库【2017】141号）的规定，提供《残疾人福利性单位声明函》并对声明的真实性负责，视同小型、微型企业享受价格扣除等优惠政策，残疾人福利性单位属于小型、微型企业的，不重复享受政策。</w:t>
      </w:r>
      <w:r>
        <w:rPr>
          <w:rStyle w:val="28"/>
          <w:color w:val="auto"/>
          <w:kern w:val="0"/>
        </w:rPr>
        <w:br w:type="page"/>
      </w:r>
    </w:p>
    <w:p w14:paraId="52428ECD">
      <w:pPr>
        <w:pStyle w:val="2"/>
        <w:bidi w:val="0"/>
        <w:rPr>
          <w:color w:val="auto"/>
        </w:rPr>
      </w:pPr>
      <w:bookmarkStart w:id="690" w:name="_Toc18105"/>
      <w:bookmarkStart w:id="691" w:name="_Toc29523"/>
      <w:bookmarkStart w:id="692" w:name="_Toc8123"/>
      <w:r>
        <w:rPr>
          <w:rFonts w:hint="eastAsia"/>
          <w:color w:val="auto"/>
        </w:rPr>
        <w:t xml:space="preserve">第六章  </w:t>
      </w:r>
      <w:bookmarkEnd w:id="657"/>
      <w:r>
        <w:rPr>
          <w:rFonts w:hint="eastAsia"/>
          <w:color w:val="auto"/>
        </w:rPr>
        <w:t>采购需求</w:t>
      </w:r>
      <w:bookmarkEnd w:id="690"/>
      <w:bookmarkEnd w:id="691"/>
      <w:bookmarkEnd w:id="692"/>
    </w:p>
    <w:p w14:paraId="7F4558A7">
      <w:pPr>
        <w:pStyle w:val="3"/>
        <w:bidi w:val="0"/>
        <w:rPr>
          <w:color w:val="auto"/>
        </w:rPr>
      </w:pPr>
      <w:bookmarkStart w:id="693" w:name="_Toc505612989"/>
      <w:bookmarkStart w:id="694" w:name="_Toc7248"/>
      <w:bookmarkStart w:id="695" w:name="_Toc18133"/>
      <w:bookmarkStart w:id="696" w:name="_Toc25716"/>
      <w:bookmarkStart w:id="697" w:name="_Toc498367364"/>
      <w:r>
        <w:rPr>
          <w:rFonts w:hint="eastAsia"/>
          <w:color w:val="auto"/>
        </w:rPr>
        <w:t>一、采购内容</w:t>
      </w:r>
      <w:bookmarkEnd w:id="693"/>
      <w:bookmarkEnd w:id="694"/>
      <w:bookmarkEnd w:id="695"/>
      <w:bookmarkEnd w:id="696"/>
      <w:bookmarkEnd w:id="697"/>
    </w:p>
    <w:tbl>
      <w:tblPr>
        <w:tblStyle w:val="24"/>
        <w:tblW w:w="51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3"/>
        <w:gridCol w:w="2533"/>
        <w:gridCol w:w="781"/>
        <w:gridCol w:w="816"/>
        <w:gridCol w:w="2921"/>
        <w:gridCol w:w="2047"/>
      </w:tblGrid>
      <w:tr w14:paraId="4CE63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trPr>
        <w:tc>
          <w:tcPr>
            <w:tcW w:w="368" w:type="pct"/>
            <w:shd w:val="clear" w:color="000000" w:fill="FFFFFF"/>
            <w:noWrap w:val="0"/>
            <w:vAlign w:val="center"/>
          </w:tcPr>
          <w:p w14:paraId="45CB8D86">
            <w:pPr>
              <w:keepNext w:val="0"/>
              <w:keepLines w:val="0"/>
              <w:pageBreakBefore w:val="0"/>
              <w:widowControl/>
              <w:kinsoku/>
              <w:wordWrap/>
              <w:overflowPunct/>
              <w:topLinePunct w:val="0"/>
              <w:autoSpaceDE/>
              <w:autoSpaceDN/>
              <w:bidi w:val="0"/>
              <w:adjustRightInd/>
              <w:snapToGrid/>
              <w:ind w:firstLine="0" w:firstLineChars="0"/>
              <w:jc w:val="center"/>
              <w:textAlignment w:val="auto"/>
              <w:rPr>
                <w:rFonts w:ascii="宋体" w:hAnsi="宋体" w:cs="Arial"/>
                <w:b/>
                <w:bCs/>
                <w:color w:val="auto"/>
                <w:kern w:val="0"/>
                <w:sz w:val="24"/>
              </w:rPr>
            </w:pPr>
            <w:r>
              <w:rPr>
                <w:rFonts w:hint="eastAsia" w:ascii="宋体" w:hAnsi="宋体" w:cs="Arial"/>
                <w:b/>
                <w:bCs/>
                <w:color w:val="auto"/>
                <w:kern w:val="0"/>
                <w:sz w:val="24"/>
              </w:rPr>
              <w:t>序号</w:t>
            </w:r>
          </w:p>
        </w:tc>
        <w:tc>
          <w:tcPr>
            <w:tcW w:w="1289" w:type="pct"/>
            <w:shd w:val="clear" w:color="000000" w:fill="FFFFFF"/>
            <w:noWrap w:val="0"/>
            <w:vAlign w:val="center"/>
          </w:tcPr>
          <w:p w14:paraId="26340E95">
            <w:pPr>
              <w:keepNext w:val="0"/>
              <w:keepLines w:val="0"/>
              <w:pageBreakBefore w:val="0"/>
              <w:widowControl/>
              <w:kinsoku/>
              <w:wordWrap/>
              <w:overflowPunct/>
              <w:topLinePunct w:val="0"/>
              <w:autoSpaceDE/>
              <w:autoSpaceDN/>
              <w:bidi w:val="0"/>
              <w:adjustRightInd/>
              <w:snapToGrid/>
              <w:ind w:firstLine="0" w:firstLineChars="0"/>
              <w:jc w:val="center"/>
              <w:textAlignment w:val="auto"/>
              <w:rPr>
                <w:rFonts w:ascii="宋体" w:hAnsi="宋体" w:cs="Arial"/>
                <w:b/>
                <w:bCs/>
                <w:color w:val="auto"/>
                <w:kern w:val="0"/>
                <w:sz w:val="24"/>
              </w:rPr>
            </w:pPr>
            <w:r>
              <w:rPr>
                <w:rFonts w:hint="eastAsia" w:ascii="宋体" w:hAnsi="宋体" w:cs="Arial"/>
                <w:b/>
                <w:bCs/>
                <w:color w:val="auto"/>
                <w:kern w:val="0"/>
                <w:sz w:val="24"/>
              </w:rPr>
              <w:t>采购内容</w:t>
            </w:r>
          </w:p>
        </w:tc>
        <w:tc>
          <w:tcPr>
            <w:tcW w:w="397" w:type="pct"/>
            <w:shd w:val="clear" w:color="000000" w:fill="FFFFFF"/>
            <w:noWrap w:val="0"/>
            <w:vAlign w:val="center"/>
          </w:tcPr>
          <w:p w14:paraId="02AE80A1">
            <w:pPr>
              <w:keepNext w:val="0"/>
              <w:keepLines w:val="0"/>
              <w:pageBreakBefore w:val="0"/>
              <w:widowControl/>
              <w:kinsoku/>
              <w:wordWrap/>
              <w:overflowPunct/>
              <w:topLinePunct w:val="0"/>
              <w:autoSpaceDE/>
              <w:autoSpaceDN/>
              <w:bidi w:val="0"/>
              <w:adjustRightInd/>
              <w:snapToGrid/>
              <w:ind w:firstLine="0" w:firstLineChars="0"/>
              <w:jc w:val="center"/>
              <w:textAlignment w:val="auto"/>
              <w:rPr>
                <w:rFonts w:ascii="宋体" w:hAnsi="宋体" w:cs="Arial"/>
                <w:b/>
                <w:bCs/>
                <w:color w:val="auto"/>
                <w:kern w:val="0"/>
                <w:sz w:val="24"/>
              </w:rPr>
            </w:pPr>
            <w:r>
              <w:rPr>
                <w:rFonts w:hint="eastAsia" w:ascii="宋体" w:hAnsi="宋体" w:cs="Arial"/>
                <w:b/>
                <w:bCs/>
                <w:color w:val="auto"/>
                <w:kern w:val="0"/>
                <w:sz w:val="24"/>
              </w:rPr>
              <w:t>数量</w:t>
            </w:r>
          </w:p>
        </w:tc>
        <w:tc>
          <w:tcPr>
            <w:tcW w:w="415" w:type="pct"/>
            <w:shd w:val="clear" w:color="000000" w:fill="FFFFFF"/>
            <w:noWrap w:val="0"/>
            <w:vAlign w:val="center"/>
          </w:tcPr>
          <w:p w14:paraId="37F17638">
            <w:pPr>
              <w:keepNext w:val="0"/>
              <w:keepLines w:val="0"/>
              <w:pageBreakBefore w:val="0"/>
              <w:widowControl/>
              <w:kinsoku/>
              <w:wordWrap/>
              <w:overflowPunct/>
              <w:topLinePunct w:val="0"/>
              <w:autoSpaceDE/>
              <w:autoSpaceDN/>
              <w:bidi w:val="0"/>
              <w:adjustRightInd/>
              <w:snapToGrid/>
              <w:ind w:firstLine="0" w:firstLineChars="0"/>
              <w:jc w:val="center"/>
              <w:textAlignment w:val="auto"/>
              <w:rPr>
                <w:rFonts w:ascii="宋体" w:hAnsi="宋体" w:cs="Arial"/>
                <w:b/>
                <w:bCs/>
                <w:color w:val="auto"/>
                <w:kern w:val="0"/>
                <w:sz w:val="24"/>
              </w:rPr>
            </w:pPr>
            <w:r>
              <w:rPr>
                <w:rFonts w:hint="eastAsia" w:ascii="宋体" w:hAnsi="宋体" w:cs="Arial"/>
                <w:b/>
                <w:bCs/>
                <w:color w:val="auto"/>
                <w:kern w:val="0"/>
                <w:sz w:val="24"/>
              </w:rPr>
              <w:t>计量单位</w:t>
            </w:r>
          </w:p>
        </w:tc>
        <w:tc>
          <w:tcPr>
            <w:tcW w:w="1487" w:type="pct"/>
            <w:shd w:val="clear" w:color="000000" w:fill="FFFFFF"/>
            <w:noWrap w:val="0"/>
            <w:vAlign w:val="center"/>
          </w:tcPr>
          <w:p w14:paraId="074A4C9B">
            <w:pPr>
              <w:keepNext w:val="0"/>
              <w:keepLines w:val="0"/>
              <w:pageBreakBefore w:val="0"/>
              <w:widowControl/>
              <w:kinsoku/>
              <w:wordWrap/>
              <w:overflowPunct/>
              <w:topLinePunct w:val="0"/>
              <w:autoSpaceDE/>
              <w:autoSpaceDN/>
              <w:bidi w:val="0"/>
              <w:adjustRightInd/>
              <w:snapToGrid/>
              <w:ind w:firstLine="0" w:firstLineChars="0"/>
              <w:jc w:val="center"/>
              <w:textAlignment w:val="auto"/>
              <w:rPr>
                <w:rFonts w:ascii="宋体" w:hAnsi="宋体" w:cs="Arial"/>
                <w:b/>
                <w:bCs/>
                <w:color w:val="auto"/>
                <w:kern w:val="0"/>
                <w:sz w:val="24"/>
              </w:rPr>
            </w:pPr>
            <w:r>
              <w:rPr>
                <w:rFonts w:hint="eastAsia" w:ascii="宋体" w:hAnsi="宋体" w:cs="Arial"/>
                <w:b/>
                <w:bCs/>
                <w:color w:val="auto"/>
                <w:kern w:val="0"/>
                <w:sz w:val="24"/>
                <w:lang w:val="en-US" w:eastAsia="zh-CN"/>
              </w:rPr>
              <w:t>质量</w:t>
            </w:r>
            <w:r>
              <w:rPr>
                <w:rFonts w:hint="eastAsia" w:ascii="宋体" w:hAnsi="宋体" w:cs="Arial"/>
                <w:b/>
                <w:bCs/>
                <w:color w:val="auto"/>
                <w:kern w:val="0"/>
                <w:sz w:val="24"/>
              </w:rPr>
              <w:t>要求</w:t>
            </w:r>
          </w:p>
        </w:tc>
        <w:tc>
          <w:tcPr>
            <w:tcW w:w="1042" w:type="pct"/>
            <w:shd w:val="clear" w:color="000000" w:fill="FFFFFF"/>
            <w:noWrap w:val="0"/>
            <w:vAlign w:val="center"/>
          </w:tcPr>
          <w:p w14:paraId="6E99F463">
            <w:pPr>
              <w:keepNext w:val="0"/>
              <w:keepLines w:val="0"/>
              <w:pageBreakBefore w:val="0"/>
              <w:widowControl/>
              <w:kinsoku/>
              <w:wordWrap/>
              <w:overflowPunct/>
              <w:topLinePunct w:val="0"/>
              <w:autoSpaceDE/>
              <w:autoSpaceDN/>
              <w:bidi w:val="0"/>
              <w:adjustRightInd/>
              <w:snapToGrid/>
              <w:ind w:firstLine="0" w:firstLineChars="0"/>
              <w:jc w:val="center"/>
              <w:textAlignment w:val="auto"/>
              <w:rPr>
                <w:rFonts w:ascii="宋体" w:hAnsi="宋体" w:cs="Arial"/>
                <w:b/>
                <w:bCs/>
                <w:color w:val="auto"/>
                <w:kern w:val="0"/>
                <w:sz w:val="24"/>
              </w:rPr>
            </w:pPr>
            <w:r>
              <w:rPr>
                <w:rFonts w:hint="eastAsia" w:ascii="宋体" w:hAnsi="宋体" w:cs="Arial"/>
                <w:b/>
                <w:bCs/>
                <w:color w:val="auto"/>
                <w:kern w:val="0"/>
                <w:sz w:val="24"/>
                <w:lang w:val="en-US" w:eastAsia="zh-CN"/>
              </w:rPr>
              <w:t>施工</w:t>
            </w:r>
            <w:r>
              <w:rPr>
                <w:rFonts w:hint="eastAsia" w:ascii="宋体" w:hAnsi="宋体" w:cs="Arial"/>
                <w:b/>
                <w:bCs/>
                <w:color w:val="auto"/>
                <w:kern w:val="0"/>
                <w:sz w:val="24"/>
              </w:rPr>
              <w:t>地点</w:t>
            </w:r>
          </w:p>
        </w:tc>
      </w:tr>
      <w:tr w14:paraId="78A87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6" w:hRule="atLeast"/>
        </w:trPr>
        <w:tc>
          <w:tcPr>
            <w:tcW w:w="368" w:type="pct"/>
            <w:shd w:val="clear" w:color="000000" w:fill="FFFFFF"/>
            <w:noWrap w:val="0"/>
            <w:vAlign w:val="center"/>
          </w:tcPr>
          <w:p w14:paraId="529BC406">
            <w:pPr>
              <w:keepNext w:val="0"/>
              <w:keepLines w:val="0"/>
              <w:pageBreakBefore w:val="0"/>
              <w:widowControl/>
              <w:kinsoku/>
              <w:wordWrap/>
              <w:overflowPunct/>
              <w:topLinePunct w:val="0"/>
              <w:autoSpaceDE/>
              <w:autoSpaceDN/>
              <w:bidi w:val="0"/>
              <w:adjustRightInd/>
              <w:snapToGrid/>
              <w:ind w:firstLine="0" w:firstLineChars="0"/>
              <w:jc w:val="center"/>
              <w:textAlignment w:val="auto"/>
              <w:rPr>
                <w:rFonts w:ascii="宋体" w:hAnsi="宋体" w:cs="Arial"/>
                <w:color w:val="auto"/>
                <w:kern w:val="0"/>
                <w:sz w:val="24"/>
              </w:rPr>
            </w:pPr>
            <w:r>
              <w:rPr>
                <w:rFonts w:hint="eastAsia" w:ascii="宋体" w:hAnsi="宋体" w:cs="Arial"/>
                <w:color w:val="auto"/>
                <w:kern w:val="0"/>
                <w:sz w:val="24"/>
              </w:rPr>
              <w:t>1</w:t>
            </w:r>
          </w:p>
        </w:tc>
        <w:tc>
          <w:tcPr>
            <w:tcW w:w="1289" w:type="pct"/>
            <w:shd w:val="clear" w:color="000000" w:fill="FFFFFF"/>
            <w:noWrap w:val="0"/>
            <w:vAlign w:val="center"/>
          </w:tcPr>
          <w:p w14:paraId="3CFACAE0">
            <w:pPr>
              <w:keepNext w:val="0"/>
              <w:keepLines w:val="0"/>
              <w:pageBreakBefore w:val="0"/>
              <w:widowControl/>
              <w:kinsoku/>
              <w:wordWrap/>
              <w:overflowPunct/>
              <w:topLinePunct w:val="0"/>
              <w:autoSpaceDE/>
              <w:autoSpaceDN/>
              <w:bidi w:val="0"/>
              <w:adjustRightInd/>
              <w:snapToGrid/>
              <w:ind w:firstLine="0" w:firstLineChars="0"/>
              <w:jc w:val="center"/>
              <w:textAlignment w:val="auto"/>
              <w:rPr>
                <w:rFonts w:hint="eastAsia" w:ascii="宋体" w:hAnsi="宋体" w:eastAsia="宋体" w:cs="Arial"/>
                <w:color w:val="auto"/>
                <w:kern w:val="0"/>
                <w:sz w:val="24"/>
                <w:lang w:eastAsia="zh-CN"/>
              </w:rPr>
            </w:pPr>
            <w:r>
              <w:rPr>
                <w:rFonts w:hint="eastAsia" w:ascii="宋体" w:hAnsi="宋体" w:cs="Arial"/>
                <w:color w:val="auto"/>
                <w:kern w:val="0"/>
                <w:sz w:val="24"/>
                <w:lang w:eastAsia="zh-CN"/>
              </w:rPr>
              <w:t>永胜县三川镇中心卫生院重点乡镇卫生院提质建设ICU装修工程项目</w:t>
            </w:r>
          </w:p>
        </w:tc>
        <w:tc>
          <w:tcPr>
            <w:tcW w:w="397" w:type="pct"/>
            <w:shd w:val="clear" w:color="000000" w:fill="FFFFFF"/>
            <w:noWrap w:val="0"/>
            <w:vAlign w:val="center"/>
          </w:tcPr>
          <w:p w14:paraId="38EDD1CA">
            <w:pPr>
              <w:keepNext w:val="0"/>
              <w:keepLines w:val="0"/>
              <w:pageBreakBefore w:val="0"/>
              <w:widowControl/>
              <w:kinsoku/>
              <w:wordWrap/>
              <w:overflowPunct/>
              <w:topLinePunct w:val="0"/>
              <w:autoSpaceDE/>
              <w:autoSpaceDN/>
              <w:bidi w:val="0"/>
              <w:adjustRightInd/>
              <w:snapToGrid/>
              <w:ind w:firstLine="0" w:firstLineChars="0"/>
              <w:jc w:val="center"/>
              <w:textAlignment w:val="auto"/>
              <w:rPr>
                <w:rFonts w:hint="eastAsia" w:ascii="宋体" w:hAnsi="宋体" w:eastAsia="宋体" w:cs="Arial"/>
                <w:color w:val="auto"/>
                <w:kern w:val="0"/>
                <w:sz w:val="24"/>
                <w:lang w:val="en-US" w:eastAsia="zh-CN"/>
              </w:rPr>
            </w:pPr>
            <w:r>
              <w:rPr>
                <w:rFonts w:hint="eastAsia" w:ascii="宋体" w:hAnsi="宋体" w:cs="Arial"/>
                <w:color w:val="auto"/>
                <w:kern w:val="0"/>
                <w:sz w:val="24"/>
                <w:lang w:val="en-US" w:eastAsia="zh-CN"/>
              </w:rPr>
              <w:t>1</w:t>
            </w:r>
          </w:p>
        </w:tc>
        <w:tc>
          <w:tcPr>
            <w:tcW w:w="415" w:type="pct"/>
            <w:shd w:val="clear" w:color="000000" w:fill="FFFFFF"/>
            <w:noWrap w:val="0"/>
            <w:vAlign w:val="center"/>
          </w:tcPr>
          <w:p w14:paraId="35B694C2">
            <w:pPr>
              <w:keepNext w:val="0"/>
              <w:keepLines w:val="0"/>
              <w:pageBreakBefore w:val="0"/>
              <w:widowControl/>
              <w:kinsoku/>
              <w:wordWrap/>
              <w:overflowPunct/>
              <w:topLinePunct w:val="0"/>
              <w:autoSpaceDE/>
              <w:autoSpaceDN/>
              <w:bidi w:val="0"/>
              <w:adjustRightInd/>
              <w:snapToGrid/>
              <w:ind w:firstLine="0" w:firstLineChars="0"/>
              <w:jc w:val="center"/>
              <w:textAlignment w:val="auto"/>
              <w:rPr>
                <w:rFonts w:hint="default" w:ascii="宋体" w:hAnsi="宋体" w:eastAsia="宋体" w:cs="Arial"/>
                <w:color w:val="auto"/>
                <w:kern w:val="0"/>
                <w:sz w:val="24"/>
                <w:lang w:val="en-US" w:eastAsia="zh-CN"/>
              </w:rPr>
            </w:pPr>
            <w:r>
              <w:rPr>
                <w:rFonts w:hint="eastAsia" w:ascii="宋体" w:hAnsi="宋体" w:cs="Arial"/>
                <w:color w:val="auto"/>
                <w:kern w:val="0"/>
                <w:sz w:val="24"/>
                <w:lang w:val="en-US" w:eastAsia="zh-CN"/>
              </w:rPr>
              <w:t>项</w:t>
            </w:r>
          </w:p>
        </w:tc>
        <w:tc>
          <w:tcPr>
            <w:tcW w:w="1487" w:type="pct"/>
            <w:shd w:val="clear" w:color="000000" w:fill="FFFFFF"/>
            <w:noWrap w:val="0"/>
            <w:vAlign w:val="center"/>
          </w:tcPr>
          <w:p w14:paraId="6EF005FE">
            <w:pPr>
              <w:keepNext w:val="0"/>
              <w:keepLines w:val="0"/>
              <w:pageBreakBefore w:val="0"/>
              <w:widowControl/>
              <w:kinsoku/>
              <w:wordWrap/>
              <w:overflowPunct/>
              <w:topLinePunct w:val="0"/>
              <w:autoSpaceDE/>
              <w:autoSpaceDN/>
              <w:bidi w:val="0"/>
              <w:adjustRightInd/>
              <w:snapToGrid/>
              <w:ind w:firstLine="0" w:firstLineChars="0"/>
              <w:jc w:val="center"/>
              <w:textAlignment w:val="auto"/>
              <w:rPr>
                <w:rFonts w:hint="default" w:ascii="宋体" w:hAnsi="宋体" w:eastAsia="宋体" w:cs="Arial"/>
                <w:color w:val="auto"/>
                <w:kern w:val="0"/>
                <w:sz w:val="24"/>
                <w:lang w:val="en-US" w:eastAsia="zh-CN"/>
              </w:rPr>
            </w:pPr>
            <w:r>
              <w:rPr>
                <w:rFonts w:hint="eastAsia" w:ascii="宋体" w:hAnsi="宋体" w:cs="Arial"/>
                <w:color w:val="auto"/>
                <w:kern w:val="0"/>
                <w:sz w:val="24"/>
                <w:lang w:val="en-US" w:eastAsia="zh-CN"/>
              </w:rPr>
              <w:t>达到国家及地方相关质量标准且一次性验收合格</w:t>
            </w:r>
          </w:p>
        </w:tc>
        <w:tc>
          <w:tcPr>
            <w:tcW w:w="1042" w:type="pct"/>
            <w:shd w:val="clear" w:color="000000" w:fill="FFFFFF"/>
            <w:noWrap w:val="0"/>
            <w:vAlign w:val="center"/>
          </w:tcPr>
          <w:p w14:paraId="121E3525">
            <w:pPr>
              <w:keepNext w:val="0"/>
              <w:keepLines w:val="0"/>
              <w:pageBreakBefore w:val="0"/>
              <w:kinsoku/>
              <w:wordWrap/>
              <w:overflowPunct/>
              <w:topLinePunct w:val="0"/>
              <w:autoSpaceDE/>
              <w:autoSpaceDN/>
              <w:bidi w:val="0"/>
              <w:adjustRightInd/>
              <w:snapToGrid/>
              <w:ind w:firstLine="0" w:firstLineChars="0"/>
              <w:jc w:val="center"/>
              <w:textAlignment w:val="auto"/>
              <w:rPr>
                <w:rFonts w:hint="default" w:ascii="宋体" w:hAnsi="宋体" w:eastAsia="宋体" w:cs="Arial"/>
                <w:color w:val="auto"/>
                <w:sz w:val="24"/>
                <w:lang w:val="en-US" w:eastAsia="zh-CN"/>
              </w:rPr>
            </w:pPr>
            <w:r>
              <w:rPr>
                <w:rFonts w:hint="eastAsia" w:ascii="宋体" w:hAnsi="宋体" w:cs="Arial"/>
                <w:color w:val="auto"/>
                <w:kern w:val="0"/>
                <w:sz w:val="24"/>
                <w:lang w:eastAsia="zh-CN"/>
              </w:rPr>
              <w:t>永胜县三川镇中心卫生院</w:t>
            </w:r>
          </w:p>
        </w:tc>
      </w:tr>
    </w:tbl>
    <w:p w14:paraId="108D41A8">
      <w:pPr>
        <w:spacing w:line="400" w:lineRule="exact"/>
        <w:rPr>
          <w:rFonts w:ascii="宋体" w:hAnsi="宋体" w:cs="宋体"/>
          <w:b/>
          <w:color w:val="auto"/>
          <w:kern w:val="0"/>
          <w:sz w:val="24"/>
          <w:shd w:val="clear" w:color="auto" w:fill="FFFFFF"/>
        </w:rPr>
      </w:pPr>
    </w:p>
    <w:p w14:paraId="1EC9964D">
      <w:pPr>
        <w:pStyle w:val="3"/>
        <w:bidi w:val="0"/>
        <w:rPr>
          <w:rFonts w:hint="eastAsia"/>
          <w:color w:val="auto"/>
          <w:lang w:val="en-US" w:eastAsia="zh-CN"/>
        </w:rPr>
      </w:pPr>
      <w:bookmarkStart w:id="698" w:name="_Toc7636"/>
      <w:bookmarkStart w:id="699" w:name="_Toc7566"/>
      <w:bookmarkStart w:id="700" w:name="_Toc25504"/>
      <w:r>
        <w:rPr>
          <w:rFonts w:hint="eastAsia"/>
          <w:color w:val="auto"/>
          <w:lang w:eastAsia="zh-CN"/>
        </w:rPr>
        <w:t>二、</w:t>
      </w:r>
      <w:bookmarkEnd w:id="698"/>
      <w:r>
        <w:rPr>
          <w:rFonts w:hint="eastAsia"/>
          <w:color w:val="auto"/>
          <w:lang w:val="en-US" w:eastAsia="zh-CN"/>
        </w:rPr>
        <w:t>工程量清单</w:t>
      </w:r>
      <w:bookmarkEnd w:id="699"/>
      <w:bookmarkEnd w:id="700"/>
    </w:p>
    <w:p w14:paraId="04C9E6D9">
      <w:pPr>
        <w:rPr>
          <w:rFonts w:hint="default"/>
          <w:color w:val="auto"/>
          <w:lang w:val="en-US" w:eastAsia="zh-CN"/>
        </w:rPr>
      </w:pPr>
      <w:r>
        <w:rPr>
          <w:rFonts w:hint="eastAsia"/>
          <w:color w:val="auto"/>
          <w:lang w:val="en-US" w:eastAsia="zh-CN"/>
        </w:rPr>
        <w:t>工程量清单及控制价另附</w:t>
      </w:r>
    </w:p>
    <w:p w14:paraId="6850E299">
      <w:pPr>
        <w:pStyle w:val="9"/>
        <w:spacing w:line="360" w:lineRule="auto"/>
        <w:jc w:val="both"/>
        <w:rPr>
          <w:rFonts w:hint="default" w:ascii="宋体" w:hAnsi="宋体" w:eastAsia="宋体"/>
          <w:color w:val="auto"/>
          <w:sz w:val="24"/>
          <w:lang w:val="en-US" w:eastAsia="zh-CN"/>
        </w:rPr>
      </w:pPr>
    </w:p>
    <w:p w14:paraId="141FC66A">
      <w:pPr>
        <w:pStyle w:val="9"/>
        <w:spacing w:line="360" w:lineRule="auto"/>
        <w:ind w:left="10670" w:leftChars="4446" w:firstLine="0" w:firstLineChars="0"/>
        <w:jc w:val="both"/>
        <w:rPr>
          <w:rFonts w:hint="eastAsia" w:hAnsi="宋体" w:cs="宋体"/>
          <w:bCs/>
          <w:color w:val="auto"/>
          <w:sz w:val="24"/>
          <w:szCs w:val="24"/>
          <w:lang w:val="en-US" w:eastAsia="zh-CN"/>
        </w:rPr>
      </w:pPr>
    </w:p>
    <w:p w14:paraId="7C87317F">
      <w:pPr>
        <w:pStyle w:val="34"/>
        <w:rPr>
          <w:rFonts w:hint="eastAsia" w:ascii="宋体" w:hAnsi="宋体" w:cs="宋体"/>
          <w:b/>
          <w:color w:val="auto"/>
          <w:sz w:val="32"/>
          <w:szCs w:val="32"/>
        </w:rPr>
      </w:pPr>
    </w:p>
    <w:p w14:paraId="3B13DB42">
      <w:pPr>
        <w:pStyle w:val="34"/>
        <w:rPr>
          <w:rFonts w:hint="eastAsia" w:ascii="宋体" w:hAnsi="宋体" w:cs="宋体"/>
          <w:b/>
          <w:color w:val="auto"/>
          <w:sz w:val="32"/>
          <w:szCs w:val="32"/>
        </w:rPr>
      </w:pPr>
    </w:p>
    <w:p w14:paraId="676C0533">
      <w:pPr>
        <w:pStyle w:val="34"/>
        <w:rPr>
          <w:rFonts w:hint="eastAsia" w:ascii="宋体" w:hAnsi="宋体" w:cs="宋体"/>
          <w:b/>
          <w:color w:val="auto"/>
          <w:sz w:val="32"/>
          <w:szCs w:val="32"/>
        </w:rPr>
      </w:pPr>
    </w:p>
    <w:p w14:paraId="144F835A">
      <w:pPr>
        <w:pStyle w:val="34"/>
        <w:rPr>
          <w:rFonts w:hint="eastAsia" w:ascii="宋体" w:hAnsi="宋体" w:cs="宋体"/>
          <w:b/>
          <w:color w:val="auto"/>
          <w:sz w:val="32"/>
          <w:szCs w:val="32"/>
        </w:rPr>
      </w:pPr>
    </w:p>
    <w:p w14:paraId="6BA68D19">
      <w:pPr>
        <w:pStyle w:val="34"/>
        <w:rPr>
          <w:rFonts w:hint="eastAsia" w:ascii="宋体" w:hAnsi="宋体" w:cs="宋体"/>
          <w:b/>
          <w:color w:val="auto"/>
          <w:sz w:val="32"/>
          <w:szCs w:val="32"/>
        </w:rPr>
      </w:pPr>
    </w:p>
    <w:p w14:paraId="252E2A41">
      <w:pPr>
        <w:ind w:left="0" w:leftChars="0" w:firstLine="0" w:firstLineChars="0"/>
        <w:jc w:val="both"/>
        <w:rPr>
          <w:rFonts w:hint="eastAsia" w:hAnsi="宋体"/>
          <w:b/>
          <w:color w:val="auto"/>
          <w:sz w:val="24"/>
          <w:lang w:val="en-US" w:eastAsia="zh-CN"/>
        </w:rPr>
      </w:pPr>
    </w:p>
    <w:sectPr>
      <w:headerReference r:id="rId5" w:type="default"/>
      <w:footerReference r:id="rId6" w:type="default"/>
      <w:pgSz w:w="11907" w:h="16840"/>
      <w:pgMar w:top="1191" w:right="1191" w:bottom="1304" w:left="1304" w:header="851" w:footer="680" w:gutter="0"/>
      <w:pgNumType w:fmt="decimal"/>
      <w:cols w:space="720" w:num="1"/>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Lucida Sans Unicode">
    <w:panose1 w:val="020B0602030504020204"/>
    <w:charset w:val="00"/>
    <w:family w:val="auto"/>
    <w:pitch w:val="default"/>
    <w:sig w:usb0="80001AFF" w:usb1="0000396B" w:usb2="00000000" w:usb3="00000000" w:csb0="200000BF" w:csb1="D7F7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
    <w:altName w:val="宋体"/>
    <w:panose1 w:val="00000000000000000000"/>
    <w:charset w:val="86"/>
    <w:family w:val="auto"/>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新宋体-18030">
    <w:altName w:val="宋体"/>
    <w:panose1 w:val="02010609060101010101"/>
    <w:charset w:val="86"/>
    <w:family w:val="modern"/>
    <w:pitch w:val="default"/>
    <w:sig w:usb0="00000000" w:usb1="00000000" w:usb2="000A005E" w:usb3="00000000" w:csb0="00040001" w:csb1="00000000"/>
  </w:font>
  <w:font w:name="宋体-18030">
    <w:altName w:val="宋体"/>
    <w:panose1 w:val="02010609060101010101"/>
    <w:charset w:val="86"/>
    <w:family w:val="modern"/>
    <w:pitch w:val="default"/>
    <w:sig w:usb0="00000000" w:usb1="00000000" w:usb2="000A005E"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CB2184">
    <w:pPr>
      <w:pStyle w:val="1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7EF403">
                          <w:pPr>
                            <w:pStyle w:val="16"/>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647EF403">
                    <w:pPr>
                      <w:pStyle w:val="16"/>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63</w:t>
                    </w:r>
                    <w:r>
                      <w:fldChar w:fldCharType="end"/>
                    </w:r>
                    <w: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F37E38">
    <w:pPr>
      <w:pStyle w:val="17"/>
      <w:pBdr>
        <w:bottom w:val="double" w:color="auto" w:sz="8" w:space="0"/>
      </w:pBdr>
      <w:jc w:val="left"/>
      <w:rPr>
        <w:rFonts w:hint="default" w:eastAsia="宋体"/>
        <w:lang w:val="en-US" w:eastAsia="zh-CN"/>
      </w:rPr>
    </w:pPr>
    <w:r>
      <w:rPr>
        <w:rFonts w:hint="eastAsia"/>
        <w:u w:val="none"/>
        <w:lang w:eastAsia="zh-CN"/>
      </w:rPr>
      <w:t>永胜县三川镇中心卫生院重点乡镇卫生院提质建设ICU装修工程项目</w:t>
    </w:r>
    <w:r>
      <w:rPr>
        <w:rFonts w:hint="eastAsia"/>
        <w:u w:val="none"/>
        <w:lang w:val="en-US" w:eastAsia="zh-CN"/>
      </w:rPr>
      <w:t xml:space="preserve">              竞争性磋商文件 </w:t>
    </w:r>
    <w:r>
      <w:rPr>
        <w:rFonts w:hint="eastAsia"/>
        <w:lang w:val="en-US" w:eastAsia="zh-CN"/>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9EC2ACB"/>
    <w:multiLevelType w:val="singleLevel"/>
    <w:tmpl w:val="09EC2ACB"/>
    <w:lvl w:ilvl="0" w:tentative="0">
      <w:start w:val="6"/>
      <w:numFmt w:val="decimal"/>
      <w:suff w:val="nothing"/>
      <w:lvlText w:val="（%1）"/>
      <w:lvlJc w:val="left"/>
    </w:lvl>
  </w:abstractNum>
  <w:abstractNum w:abstractNumId="1">
    <w:nsid w:val="18F15DCB"/>
    <w:multiLevelType w:val="singleLevel"/>
    <w:tmpl w:val="18F15DCB"/>
    <w:lvl w:ilvl="0" w:tentative="0">
      <w:start w:val="1"/>
      <w:numFmt w:val="chineseCounting"/>
      <w:lvlText w:val="(%1)"/>
      <w:lvlJc w:val="left"/>
      <w:pPr>
        <w:tabs>
          <w:tab w:val="left" w:pos="312"/>
        </w:tabs>
      </w:pPr>
      <w:rPr>
        <w:rFonts w:hint="eastAsia"/>
      </w:rPr>
    </w:lvl>
  </w:abstractNum>
  <w:abstractNum w:abstractNumId="2">
    <w:nsid w:val="23B14DCD"/>
    <w:multiLevelType w:val="singleLevel"/>
    <w:tmpl w:val="23B14DCD"/>
    <w:lvl w:ilvl="0" w:tentative="0">
      <w:start w:val="3"/>
      <w:numFmt w:val="chineseCounting"/>
      <w:suff w:val="space"/>
      <w:lvlText w:val="第%1章"/>
      <w:lvlJc w:val="left"/>
      <w:rPr>
        <w:rFonts w:hint="eastAsi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RhOTRlMmQ1YTc4NzJiZmM0OGY3ZjY3NzIxZDQ0YmQifQ=="/>
  </w:docVars>
  <w:rsids>
    <w:rsidRoot w:val="22BE11B8"/>
    <w:rsid w:val="000749E3"/>
    <w:rsid w:val="00A95DBB"/>
    <w:rsid w:val="01486B82"/>
    <w:rsid w:val="0196498A"/>
    <w:rsid w:val="01D31020"/>
    <w:rsid w:val="02380E83"/>
    <w:rsid w:val="026859BE"/>
    <w:rsid w:val="02D5314F"/>
    <w:rsid w:val="038514A4"/>
    <w:rsid w:val="03CC06C2"/>
    <w:rsid w:val="0422003D"/>
    <w:rsid w:val="043104F1"/>
    <w:rsid w:val="04657F2A"/>
    <w:rsid w:val="04A017D3"/>
    <w:rsid w:val="04EB48D3"/>
    <w:rsid w:val="064B5389"/>
    <w:rsid w:val="06FC6923"/>
    <w:rsid w:val="08676A40"/>
    <w:rsid w:val="08760957"/>
    <w:rsid w:val="08F35D76"/>
    <w:rsid w:val="09224079"/>
    <w:rsid w:val="096F6066"/>
    <w:rsid w:val="09AA6B0A"/>
    <w:rsid w:val="09D43C31"/>
    <w:rsid w:val="0A765EC1"/>
    <w:rsid w:val="0A9A10E9"/>
    <w:rsid w:val="0B5365A4"/>
    <w:rsid w:val="0B751B60"/>
    <w:rsid w:val="0C040A4D"/>
    <w:rsid w:val="0C764ABC"/>
    <w:rsid w:val="0D431C2E"/>
    <w:rsid w:val="0E625C06"/>
    <w:rsid w:val="0E87741A"/>
    <w:rsid w:val="0EA857B9"/>
    <w:rsid w:val="0F753717"/>
    <w:rsid w:val="106519DD"/>
    <w:rsid w:val="1079461B"/>
    <w:rsid w:val="10D50CB7"/>
    <w:rsid w:val="10D51E91"/>
    <w:rsid w:val="117F63B7"/>
    <w:rsid w:val="118440E5"/>
    <w:rsid w:val="11C93835"/>
    <w:rsid w:val="11DF4AEE"/>
    <w:rsid w:val="11F254F3"/>
    <w:rsid w:val="121A2353"/>
    <w:rsid w:val="1222745A"/>
    <w:rsid w:val="128A572B"/>
    <w:rsid w:val="12A32F5A"/>
    <w:rsid w:val="13691F92"/>
    <w:rsid w:val="139643A5"/>
    <w:rsid w:val="13F41A5D"/>
    <w:rsid w:val="14607F13"/>
    <w:rsid w:val="14A926C6"/>
    <w:rsid w:val="14CB675D"/>
    <w:rsid w:val="16465E0D"/>
    <w:rsid w:val="16666ACD"/>
    <w:rsid w:val="17680005"/>
    <w:rsid w:val="17814FD7"/>
    <w:rsid w:val="17854713"/>
    <w:rsid w:val="18B3705E"/>
    <w:rsid w:val="1A4C59BC"/>
    <w:rsid w:val="1B3426D8"/>
    <w:rsid w:val="1B887E4B"/>
    <w:rsid w:val="1BA31C81"/>
    <w:rsid w:val="1BEB790C"/>
    <w:rsid w:val="1C2A0063"/>
    <w:rsid w:val="1C435F2B"/>
    <w:rsid w:val="1D167BBB"/>
    <w:rsid w:val="1D2314CA"/>
    <w:rsid w:val="1E004446"/>
    <w:rsid w:val="1EC16A58"/>
    <w:rsid w:val="1ECC70CB"/>
    <w:rsid w:val="1F11360B"/>
    <w:rsid w:val="1F217461"/>
    <w:rsid w:val="1FB8468E"/>
    <w:rsid w:val="1FCF3A6C"/>
    <w:rsid w:val="20783067"/>
    <w:rsid w:val="209B6D55"/>
    <w:rsid w:val="209C553A"/>
    <w:rsid w:val="209D6F6D"/>
    <w:rsid w:val="20AA51EA"/>
    <w:rsid w:val="21D032DA"/>
    <w:rsid w:val="22032E04"/>
    <w:rsid w:val="22BE11B8"/>
    <w:rsid w:val="22D47937"/>
    <w:rsid w:val="23264DCC"/>
    <w:rsid w:val="234B6BF8"/>
    <w:rsid w:val="240C415E"/>
    <w:rsid w:val="25CC781D"/>
    <w:rsid w:val="25FA2770"/>
    <w:rsid w:val="2663177A"/>
    <w:rsid w:val="26677D1E"/>
    <w:rsid w:val="26993D37"/>
    <w:rsid w:val="26A12BEB"/>
    <w:rsid w:val="26B006F3"/>
    <w:rsid w:val="26BA5CA1"/>
    <w:rsid w:val="27133487"/>
    <w:rsid w:val="27CC7AFC"/>
    <w:rsid w:val="27FA71D2"/>
    <w:rsid w:val="288822B5"/>
    <w:rsid w:val="2916341D"/>
    <w:rsid w:val="29915199"/>
    <w:rsid w:val="2A3D0E7D"/>
    <w:rsid w:val="2A9D4939"/>
    <w:rsid w:val="2B2A1B31"/>
    <w:rsid w:val="2B524383"/>
    <w:rsid w:val="2B524E4D"/>
    <w:rsid w:val="2BAE3DE1"/>
    <w:rsid w:val="2BF00F44"/>
    <w:rsid w:val="2C496EE6"/>
    <w:rsid w:val="2C5030EA"/>
    <w:rsid w:val="2C7A1A4D"/>
    <w:rsid w:val="2C900364"/>
    <w:rsid w:val="2CE7026C"/>
    <w:rsid w:val="2D98320B"/>
    <w:rsid w:val="2DF61A6F"/>
    <w:rsid w:val="2E9C2616"/>
    <w:rsid w:val="2EED5658"/>
    <w:rsid w:val="2F191EB9"/>
    <w:rsid w:val="2F7C41F6"/>
    <w:rsid w:val="2FA86D99"/>
    <w:rsid w:val="318B24CE"/>
    <w:rsid w:val="31DE6AA2"/>
    <w:rsid w:val="31FB695D"/>
    <w:rsid w:val="32317519"/>
    <w:rsid w:val="32454D73"/>
    <w:rsid w:val="325B71CF"/>
    <w:rsid w:val="326934A8"/>
    <w:rsid w:val="32827D75"/>
    <w:rsid w:val="32A970B0"/>
    <w:rsid w:val="336A51C2"/>
    <w:rsid w:val="33733D0D"/>
    <w:rsid w:val="33973EB0"/>
    <w:rsid w:val="33AE79C2"/>
    <w:rsid w:val="351F5D4F"/>
    <w:rsid w:val="35373099"/>
    <w:rsid w:val="35455167"/>
    <w:rsid w:val="35996462"/>
    <w:rsid w:val="35BB76F2"/>
    <w:rsid w:val="37786D66"/>
    <w:rsid w:val="37A97DBE"/>
    <w:rsid w:val="38194CD8"/>
    <w:rsid w:val="384219B0"/>
    <w:rsid w:val="38C5276A"/>
    <w:rsid w:val="39511C15"/>
    <w:rsid w:val="395F496C"/>
    <w:rsid w:val="3A046E4C"/>
    <w:rsid w:val="3A434EAB"/>
    <w:rsid w:val="3A7E52C6"/>
    <w:rsid w:val="3B365BA1"/>
    <w:rsid w:val="3BAC7C11"/>
    <w:rsid w:val="3BB45D4F"/>
    <w:rsid w:val="3BBB0210"/>
    <w:rsid w:val="3BE452D7"/>
    <w:rsid w:val="3CCD64F7"/>
    <w:rsid w:val="3CD27A32"/>
    <w:rsid w:val="3CF75ABE"/>
    <w:rsid w:val="3D157D0E"/>
    <w:rsid w:val="3D3B7C54"/>
    <w:rsid w:val="3DB37034"/>
    <w:rsid w:val="3F2F3033"/>
    <w:rsid w:val="40B76E3C"/>
    <w:rsid w:val="416E7E42"/>
    <w:rsid w:val="41A83D22"/>
    <w:rsid w:val="41CF3150"/>
    <w:rsid w:val="41D51F9C"/>
    <w:rsid w:val="42681E7F"/>
    <w:rsid w:val="42EB7FDB"/>
    <w:rsid w:val="434D3A87"/>
    <w:rsid w:val="43D229DB"/>
    <w:rsid w:val="43D441A9"/>
    <w:rsid w:val="44EA72B0"/>
    <w:rsid w:val="45440EBA"/>
    <w:rsid w:val="45A73923"/>
    <w:rsid w:val="45B87A6B"/>
    <w:rsid w:val="45CA52C6"/>
    <w:rsid w:val="45F248C9"/>
    <w:rsid w:val="462A6302"/>
    <w:rsid w:val="462F3918"/>
    <w:rsid w:val="480212E4"/>
    <w:rsid w:val="48221986"/>
    <w:rsid w:val="487E7151"/>
    <w:rsid w:val="488D74B7"/>
    <w:rsid w:val="494E2307"/>
    <w:rsid w:val="498E041F"/>
    <w:rsid w:val="49C75CE7"/>
    <w:rsid w:val="49CA5E32"/>
    <w:rsid w:val="4BB5666E"/>
    <w:rsid w:val="4BBC5C4E"/>
    <w:rsid w:val="4C215AB1"/>
    <w:rsid w:val="4C3F7B76"/>
    <w:rsid w:val="4C621670"/>
    <w:rsid w:val="4C92075D"/>
    <w:rsid w:val="4CCD1CC5"/>
    <w:rsid w:val="4D550108"/>
    <w:rsid w:val="4DAD1CF2"/>
    <w:rsid w:val="4DE86A51"/>
    <w:rsid w:val="4E8F152C"/>
    <w:rsid w:val="4F03172A"/>
    <w:rsid w:val="4F5270EB"/>
    <w:rsid w:val="4F922410"/>
    <w:rsid w:val="4FC6709B"/>
    <w:rsid w:val="50B64247"/>
    <w:rsid w:val="50BB0282"/>
    <w:rsid w:val="50C86E43"/>
    <w:rsid w:val="51E7154B"/>
    <w:rsid w:val="521A13CB"/>
    <w:rsid w:val="53784B50"/>
    <w:rsid w:val="539B0D9B"/>
    <w:rsid w:val="543D5452"/>
    <w:rsid w:val="54662BFB"/>
    <w:rsid w:val="552D3719"/>
    <w:rsid w:val="55326F81"/>
    <w:rsid w:val="555111B5"/>
    <w:rsid w:val="556F1F83"/>
    <w:rsid w:val="569C0B56"/>
    <w:rsid w:val="569C6DA8"/>
    <w:rsid w:val="56A9624D"/>
    <w:rsid w:val="56FF2E93"/>
    <w:rsid w:val="57062473"/>
    <w:rsid w:val="57176896"/>
    <w:rsid w:val="573427CF"/>
    <w:rsid w:val="57BA3832"/>
    <w:rsid w:val="580A53E6"/>
    <w:rsid w:val="58105864"/>
    <w:rsid w:val="588C28C0"/>
    <w:rsid w:val="58E95BA9"/>
    <w:rsid w:val="591744C4"/>
    <w:rsid w:val="5919023C"/>
    <w:rsid w:val="5991071A"/>
    <w:rsid w:val="5B8F6EDB"/>
    <w:rsid w:val="5BEA2363"/>
    <w:rsid w:val="5C5F2597"/>
    <w:rsid w:val="5D134B0A"/>
    <w:rsid w:val="5D5201C0"/>
    <w:rsid w:val="5D891708"/>
    <w:rsid w:val="5D8F7B5C"/>
    <w:rsid w:val="5EAE58CA"/>
    <w:rsid w:val="5EF66468"/>
    <w:rsid w:val="5FA32F55"/>
    <w:rsid w:val="5FFA27F5"/>
    <w:rsid w:val="603D004A"/>
    <w:rsid w:val="60F03F78"/>
    <w:rsid w:val="611D2893"/>
    <w:rsid w:val="62EE44E7"/>
    <w:rsid w:val="62F37D50"/>
    <w:rsid w:val="63C77E17"/>
    <w:rsid w:val="644F787A"/>
    <w:rsid w:val="64800FA8"/>
    <w:rsid w:val="64B61035"/>
    <w:rsid w:val="651F07CC"/>
    <w:rsid w:val="6531690D"/>
    <w:rsid w:val="654B66B5"/>
    <w:rsid w:val="66344907"/>
    <w:rsid w:val="673C3F6A"/>
    <w:rsid w:val="676F78BE"/>
    <w:rsid w:val="687243E4"/>
    <w:rsid w:val="688D47A2"/>
    <w:rsid w:val="694E1C29"/>
    <w:rsid w:val="6A76485E"/>
    <w:rsid w:val="6A9C1068"/>
    <w:rsid w:val="6B1271E1"/>
    <w:rsid w:val="6B6537B4"/>
    <w:rsid w:val="6B9D741A"/>
    <w:rsid w:val="6C1B0F64"/>
    <w:rsid w:val="6CDC1854"/>
    <w:rsid w:val="6DB77BCC"/>
    <w:rsid w:val="6DE7521D"/>
    <w:rsid w:val="6DFB3F5C"/>
    <w:rsid w:val="6E4F40A7"/>
    <w:rsid w:val="6F2075F3"/>
    <w:rsid w:val="6F282CE9"/>
    <w:rsid w:val="6FC00F05"/>
    <w:rsid w:val="6FDC1B6B"/>
    <w:rsid w:val="6FE078AE"/>
    <w:rsid w:val="70453BB5"/>
    <w:rsid w:val="70A22DB5"/>
    <w:rsid w:val="70B34FC2"/>
    <w:rsid w:val="70CB5717"/>
    <w:rsid w:val="713779A1"/>
    <w:rsid w:val="72634067"/>
    <w:rsid w:val="726B4966"/>
    <w:rsid w:val="730C49C0"/>
    <w:rsid w:val="73487C44"/>
    <w:rsid w:val="744B0B96"/>
    <w:rsid w:val="74582108"/>
    <w:rsid w:val="74626767"/>
    <w:rsid w:val="74AB7FA0"/>
    <w:rsid w:val="74F96989"/>
    <w:rsid w:val="752E51F1"/>
    <w:rsid w:val="75722338"/>
    <w:rsid w:val="75FB0F9D"/>
    <w:rsid w:val="75FD5A55"/>
    <w:rsid w:val="766D5A9C"/>
    <w:rsid w:val="76BF646F"/>
    <w:rsid w:val="771764EF"/>
    <w:rsid w:val="774E15A1"/>
    <w:rsid w:val="77A967D7"/>
    <w:rsid w:val="78C57947"/>
    <w:rsid w:val="78E35D19"/>
    <w:rsid w:val="7908577F"/>
    <w:rsid w:val="796734B5"/>
    <w:rsid w:val="7A02077F"/>
    <w:rsid w:val="7AB160CE"/>
    <w:rsid w:val="7AE635DE"/>
    <w:rsid w:val="7B3D5BB4"/>
    <w:rsid w:val="7C5523E3"/>
    <w:rsid w:val="7C5E147E"/>
    <w:rsid w:val="7C75137E"/>
    <w:rsid w:val="7CAB2FF1"/>
    <w:rsid w:val="7DBB7264"/>
    <w:rsid w:val="7DFC1D56"/>
    <w:rsid w:val="7E673FF7"/>
    <w:rsid w:val="7EDD1B5C"/>
    <w:rsid w:val="7F70097E"/>
    <w:rsid w:val="7FDC1E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1"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iPriority="99" w:semiHidden="0" w:name="index 4"/>
    <w:lsdException w:unhideWhenUsed="0" w:uiPriority="0" w:semiHidden="0" w:name="index 5"/>
    <w:lsdException w:unhideWhenUsed="0" w:uiPriority="0" w:semiHidden="0" w:name="index 6"/>
    <w:lsdException w:unhideWhenUsed="0" w:uiPriority="0" w:semiHidden="0" w:name="index 7"/>
    <w:lsdException w:qFormat="1"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name="annotation reference"/>
    <w:lsdException w:unhideWhenUsed="0" w:uiPriority="0" w:semiHidden="0" w:name="line number"/>
    <w:lsdException w:qFormat="1" w:unhideWhenUsed="0"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99" w:semiHidden="0" w:name="Date"/>
    <w:lsdException w:qFormat="1" w:uiPriority="0" w:semiHidden="0" w:name="Body Text First Indent"/>
    <w:lsdException w:qFormat="1" w:unhideWhenUsed="0" w:uiPriority="0" w:semiHidden="0" w:name="Body Text First Indent 2"/>
    <w:lsdException w:unhideWhenUsed="0" w:uiPriority="0" w:semiHidden="0" w:name="Note Heading"/>
    <w:lsdException w:qFormat="1" w:unhideWhenUsed="0" w:uiPriority="99"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482" w:firstLineChars="200"/>
      <w:jc w:val="both"/>
    </w:pPr>
    <w:rPr>
      <w:rFonts w:ascii="Lucida Sans Unicode" w:hAnsi="Lucida Sans Unicode" w:eastAsia="宋体" w:cs="Lucida Sans Unicode"/>
      <w:kern w:val="2"/>
      <w:sz w:val="24"/>
      <w:szCs w:val="24"/>
      <w:lang w:val="en-US" w:eastAsia="zh-CN" w:bidi="ar-SA"/>
    </w:rPr>
  </w:style>
  <w:style w:type="paragraph" w:styleId="2">
    <w:name w:val="heading 1"/>
    <w:basedOn w:val="1"/>
    <w:next w:val="1"/>
    <w:qFormat/>
    <w:uiPriority w:val="9"/>
    <w:pPr>
      <w:keepNext w:val="0"/>
      <w:pageBreakBefore/>
      <w:autoSpaceDE w:val="0"/>
      <w:autoSpaceDN w:val="0"/>
      <w:adjustRightInd w:val="0"/>
      <w:spacing w:before="100" w:beforeLines="100" w:after="100" w:afterLines="100" w:line="360" w:lineRule="auto"/>
      <w:ind w:firstLine="0" w:firstLineChars="0"/>
      <w:jc w:val="center"/>
      <w:outlineLvl w:val="0"/>
    </w:pPr>
    <w:rPr>
      <w:rFonts w:ascii="仿宋_GB2312" w:hAnsi="仿宋_GB2312"/>
      <w:b/>
      <w:bCs/>
      <w:color w:val="000000"/>
      <w:kern w:val="0"/>
      <w:sz w:val="32"/>
      <w:szCs w:val="20"/>
    </w:rPr>
  </w:style>
  <w:style w:type="paragraph" w:styleId="3">
    <w:name w:val="heading 2"/>
    <w:basedOn w:val="1"/>
    <w:next w:val="1"/>
    <w:link w:val="44"/>
    <w:qFormat/>
    <w:uiPriority w:val="9"/>
    <w:pPr>
      <w:keepNext/>
      <w:keepLines/>
      <w:spacing w:before="120" w:after="120" w:line="360" w:lineRule="auto"/>
      <w:ind w:firstLine="0" w:firstLineChars="0"/>
      <w:jc w:val="center"/>
      <w:outlineLvl w:val="1"/>
    </w:pPr>
    <w:rPr>
      <w:rFonts w:ascii="Arial" w:hAnsi="Arial" w:eastAsia="宋体"/>
      <w:b/>
      <w:bCs/>
      <w:kern w:val="0"/>
      <w:sz w:val="32"/>
      <w:szCs w:val="32"/>
    </w:rPr>
  </w:style>
  <w:style w:type="paragraph" w:styleId="4">
    <w:name w:val="heading 3"/>
    <w:basedOn w:val="1"/>
    <w:next w:val="1"/>
    <w:link w:val="41"/>
    <w:qFormat/>
    <w:uiPriority w:val="9"/>
    <w:pPr>
      <w:keepNext/>
      <w:keepLines/>
      <w:spacing w:before="120" w:after="120" w:line="360" w:lineRule="auto"/>
      <w:ind w:firstLine="0" w:firstLineChars="0"/>
      <w:jc w:val="center"/>
      <w:outlineLvl w:val="2"/>
    </w:pPr>
    <w:rPr>
      <w:rFonts w:ascii="宋体" w:hAnsi="宋体" w:eastAsia="宋体"/>
      <w:b/>
      <w:bCs/>
      <w:kern w:val="0"/>
      <w:sz w:val="28"/>
      <w:szCs w:val="32"/>
    </w:rPr>
  </w:style>
  <w:style w:type="paragraph" w:styleId="5">
    <w:name w:val="heading 4"/>
    <w:basedOn w:val="1"/>
    <w:next w:val="1"/>
    <w:qFormat/>
    <w:uiPriority w:val="1"/>
    <w:pPr>
      <w:spacing w:before="100" w:beforeLines="100"/>
      <w:ind w:left="0" w:firstLine="0" w:firstLineChars="0"/>
      <w:jc w:val="center"/>
      <w:outlineLvl w:val="3"/>
    </w:pPr>
    <w:rPr>
      <w:rFonts w:eastAsia="宋体"/>
      <w:b/>
      <w:bCs/>
      <w:sz w:val="30"/>
      <w:szCs w:val="30"/>
    </w:rPr>
  </w:style>
  <w:style w:type="character" w:default="1" w:styleId="26">
    <w:name w:val="Default Paragraph Font"/>
    <w:semiHidden/>
    <w:qFormat/>
    <w:uiPriority w:val="0"/>
  </w:style>
  <w:style w:type="table" w:default="1" w:styleId="24">
    <w:name w:val="Normal Table"/>
    <w:semiHidden/>
    <w:qFormat/>
    <w:uiPriority w:val="0"/>
    <w:tblPr>
      <w:tblCellMar>
        <w:top w:w="0" w:type="dxa"/>
        <w:left w:w="108" w:type="dxa"/>
        <w:bottom w:w="0" w:type="dxa"/>
        <w:right w:w="108" w:type="dxa"/>
      </w:tblCellMar>
    </w:tblPr>
  </w:style>
  <w:style w:type="paragraph" w:styleId="6">
    <w:name w:val="index 8"/>
    <w:basedOn w:val="1"/>
    <w:next w:val="1"/>
    <w:qFormat/>
    <w:uiPriority w:val="0"/>
    <w:pPr>
      <w:ind w:left="1400" w:leftChars="1400"/>
    </w:pPr>
  </w:style>
  <w:style w:type="paragraph" w:styleId="7">
    <w:name w:val="Normal Indent"/>
    <w:basedOn w:val="1"/>
    <w:next w:val="1"/>
    <w:qFormat/>
    <w:uiPriority w:val="0"/>
    <w:pPr>
      <w:tabs>
        <w:tab w:val="left" w:pos="750"/>
      </w:tabs>
      <w:spacing w:beforeLines="50" w:line="300" w:lineRule="auto"/>
      <w:ind w:firstLine="200" w:firstLineChars="200"/>
    </w:pPr>
    <w:rPr>
      <w:rFonts w:ascii="宋体"/>
      <w:szCs w:val="20"/>
    </w:rPr>
  </w:style>
  <w:style w:type="paragraph" w:styleId="8">
    <w:name w:val="annotation text"/>
    <w:basedOn w:val="1"/>
    <w:qFormat/>
    <w:uiPriority w:val="99"/>
    <w:pPr>
      <w:jc w:val="left"/>
    </w:pPr>
    <w:rPr>
      <w:rFonts w:ascii="Times New Roman" w:hAnsi="Times New Roman"/>
      <w:kern w:val="0"/>
      <w:sz w:val="24"/>
    </w:rPr>
  </w:style>
  <w:style w:type="paragraph" w:styleId="9">
    <w:name w:val="Body Text"/>
    <w:basedOn w:val="1"/>
    <w:unhideWhenUsed/>
    <w:qFormat/>
    <w:uiPriority w:val="99"/>
    <w:pPr>
      <w:spacing w:after="120"/>
    </w:pPr>
    <w:rPr>
      <w:rFonts w:ascii="Times New Roman" w:hAnsi="Times New Roman"/>
      <w:kern w:val="0"/>
      <w:sz w:val="24"/>
    </w:rPr>
  </w:style>
  <w:style w:type="paragraph" w:styleId="10">
    <w:name w:val="Body Text Indent"/>
    <w:basedOn w:val="1"/>
    <w:next w:val="11"/>
    <w:qFormat/>
    <w:uiPriority w:val="99"/>
    <w:pPr>
      <w:ind w:firstLine="200" w:firstLineChars="200"/>
      <w:jc w:val="left"/>
    </w:pPr>
    <w:rPr>
      <w:rFonts w:ascii="仿宋_GB2312" w:hAnsi="Times New Roman" w:eastAsia="仿宋_GB2312"/>
      <w:kern w:val="0"/>
      <w:sz w:val="24"/>
    </w:rPr>
  </w:style>
  <w:style w:type="paragraph" w:styleId="11">
    <w:name w:val="Body Text First Indent 2"/>
    <w:basedOn w:val="10"/>
    <w:qFormat/>
    <w:uiPriority w:val="0"/>
    <w:pPr>
      <w:spacing w:after="120"/>
      <w:ind w:left="420" w:leftChars="200" w:firstLine="420"/>
    </w:pPr>
    <w:rPr>
      <w:color w:val="000000"/>
    </w:rPr>
  </w:style>
  <w:style w:type="paragraph" w:styleId="12">
    <w:name w:val="index 4"/>
    <w:basedOn w:val="1"/>
    <w:next w:val="1"/>
    <w:unhideWhenUsed/>
    <w:qFormat/>
    <w:uiPriority w:val="99"/>
    <w:pPr>
      <w:ind w:left="600" w:leftChars="600"/>
    </w:pPr>
  </w:style>
  <w:style w:type="paragraph" w:styleId="13">
    <w:name w:val="toc 3"/>
    <w:basedOn w:val="1"/>
    <w:next w:val="1"/>
    <w:qFormat/>
    <w:uiPriority w:val="39"/>
    <w:pPr>
      <w:tabs>
        <w:tab w:val="right" w:leader="dot" w:pos="9515"/>
      </w:tabs>
      <w:ind w:left="400" w:leftChars="400"/>
    </w:pPr>
  </w:style>
  <w:style w:type="paragraph" w:styleId="14">
    <w:name w:val="Plain Text"/>
    <w:basedOn w:val="1"/>
    <w:qFormat/>
    <w:uiPriority w:val="0"/>
    <w:pPr>
      <w:autoSpaceDE w:val="0"/>
      <w:autoSpaceDN w:val="0"/>
      <w:adjustRightInd w:val="0"/>
      <w:jc w:val="left"/>
    </w:pPr>
    <w:rPr>
      <w:rFonts w:ascii="宋体" w:hAnsi="Courier New"/>
      <w:szCs w:val="21"/>
    </w:rPr>
  </w:style>
  <w:style w:type="paragraph" w:styleId="15">
    <w:name w:val="Date"/>
    <w:basedOn w:val="1"/>
    <w:next w:val="1"/>
    <w:qFormat/>
    <w:uiPriority w:val="99"/>
    <w:pPr>
      <w:ind w:left="2500" w:leftChars="2500"/>
    </w:pPr>
    <w:rPr>
      <w:rFonts w:ascii="仿宋_GB2312" w:hAnsi="Times New Roman" w:eastAsia="仿宋_GB2312"/>
      <w:kern w:val="0"/>
      <w:sz w:val="24"/>
    </w:rPr>
  </w:style>
  <w:style w:type="paragraph" w:styleId="16">
    <w:name w:val="footer"/>
    <w:basedOn w:val="1"/>
    <w:unhideWhenUsed/>
    <w:qFormat/>
    <w:uiPriority w:val="99"/>
    <w:pPr>
      <w:tabs>
        <w:tab w:val="center" w:pos="4153"/>
        <w:tab w:val="right" w:pos="8306"/>
      </w:tabs>
      <w:snapToGrid w:val="0"/>
      <w:jc w:val="left"/>
    </w:pPr>
    <w:rPr>
      <w:kern w:val="0"/>
      <w:sz w:val="18"/>
      <w:szCs w:val="18"/>
    </w:rPr>
  </w:style>
  <w:style w:type="paragraph" w:styleId="17">
    <w:name w:val="header"/>
    <w:basedOn w:val="1"/>
    <w:next w:val="1"/>
    <w:unhideWhenUsed/>
    <w:qFormat/>
    <w:uiPriority w:val="99"/>
    <w:pPr>
      <w:pBdr>
        <w:bottom w:val="single" w:color="auto" w:sz="6" w:space="1"/>
      </w:pBdr>
      <w:tabs>
        <w:tab w:val="center" w:pos="4153"/>
        <w:tab w:val="right" w:pos="8306"/>
      </w:tabs>
      <w:snapToGrid w:val="0"/>
      <w:spacing w:line="240" w:lineRule="auto"/>
      <w:ind w:firstLine="0" w:firstLineChars="0"/>
      <w:jc w:val="center"/>
    </w:pPr>
    <w:rPr>
      <w:rFonts w:eastAsia="宋体"/>
      <w:kern w:val="0"/>
      <w:sz w:val="21"/>
      <w:szCs w:val="18"/>
    </w:rPr>
  </w:style>
  <w:style w:type="paragraph" w:styleId="18">
    <w:name w:val="toc 1"/>
    <w:basedOn w:val="1"/>
    <w:next w:val="1"/>
    <w:qFormat/>
    <w:uiPriority w:val="39"/>
    <w:pPr>
      <w:tabs>
        <w:tab w:val="right" w:leader="dot" w:pos="9628"/>
      </w:tabs>
      <w:spacing w:line="360" w:lineRule="auto"/>
    </w:pPr>
    <w:rPr>
      <w:rFonts w:hAnsi="宋体"/>
      <w:b/>
      <w:sz w:val="24"/>
    </w:rPr>
  </w:style>
  <w:style w:type="paragraph" w:styleId="19">
    <w:name w:val="Subtitle"/>
    <w:basedOn w:val="1"/>
    <w:next w:val="1"/>
    <w:qFormat/>
    <w:uiPriority w:val="0"/>
    <w:pPr>
      <w:spacing w:before="240" w:after="60" w:line="312" w:lineRule="auto"/>
      <w:jc w:val="center"/>
      <w:outlineLvl w:val="1"/>
    </w:pPr>
    <w:rPr>
      <w:rFonts w:ascii="Cambria" w:hAnsi="Cambria" w:cs="Times New Roman"/>
      <w:b/>
      <w:bCs/>
      <w:kern w:val="28"/>
      <w:sz w:val="32"/>
      <w:szCs w:val="32"/>
    </w:rPr>
  </w:style>
  <w:style w:type="paragraph" w:styleId="20">
    <w:name w:val="toc 2"/>
    <w:basedOn w:val="1"/>
    <w:next w:val="1"/>
    <w:qFormat/>
    <w:uiPriority w:val="0"/>
    <w:pPr>
      <w:ind w:left="420" w:leftChars="200"/>
    </w:pPr>
  </w:style>
  <w:style w:type="paragraph" w:styleId="21">
    <w:name w:val="Body Text 2"/>
    <w:basedOn w:val="1"/>
    <w:qFormat/>
    <w:uiPriority w:val="99"/>
    <w:rPr>
      <w:rFonts w:ascii="宋体" w:hAnsi="Times New Roman"/>
      <w:kern w:val="0"/>
      <w:sz w:val="20"/>
      <w:szCs w:val="20"/>
    </w:rPr>
  </w:style>
  <w:style w:type="paragraph" w:styleId="22">
    <w:name w:val="Normal (Web)"/>
    <w:basedOn w:val="1"/>
    <w:qFormat/>
    <w:uiPriority w:val="0"/>
    <w:pPr>
      <w:widowControl/>
      <w:spacing w:before="100" w:beforeAutospacing="1" w:after="100" w:afterAutospacing="1"/>
      <w:jc w:val="left"/>
    </w:pPr>
    <w:rPr>
      <w:rFonts w:ascii="宋体" w:hAnsi="宋体"/>
      <w:kern w:val="0"/>
      <w:sz w:val="24"/>
    </w:rPr>
  </w:style>
  <w:style w:type="paragraph" w:styleId="23">
    <w:name w:val="Body Text First Indent"/>
    <w:basedOn w:val="9"/>
    <w:unhideWhenUsed/>
    <w:qFormat/>
    <w:uiPriority w:val="0"/>
    <w:pPr>
      <w:ind w:firstLine="420" w:firstLineChars="100"/>
    </w:pPr>
  </w:style>
  <w:style w:type="table" w:styleId="25">
    <w:name w:val="Table Grid"/>
    <w:basedOn w:val="24"/>
    <w:qFormat/>
    <w:uiPriority w:val="59"/>
    <w:rPr>
      <w:rFonts w:asciiTheme="minorHAnsi" w:hAnsiTheme="minorHAnsi" w:eastAsiaTheme="minorEastAsia" w:cstheme="minorBidi"/>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page number"/>
    <w:basedOn w:val="26"/>
    <w:qFormat/>
    <w:uiPriority w:val="99"/>
    <w:rPr>
      <w:rFonts w:cs="Times New Roman"/>
    </w:rPr>
  </w:style>
  <w:style w:type="character" w:styleId="28">
    <w:name w:val="annotation reference"/>
    <w:semiHidden/>
    <w:qFormat/>
    <w:uiPriority w:val="99"/>
    <w:rPr>
      <w:rFonts w:cs="Times New Roman"/>
      <w:sz w:val="21"/>
      <w:szCs w:val="21"/>
    </w:rPr>
  </w:style>
  <w:style w:type="paragraph" w:customStyle="1" w:styleId="29">
    <w:name w:val="表格文字"/>
    <w:basedOn w:val="30"/>
    <w:qFormat/>
    <w:uiPriority w:val="0"/>
    <w:pPr>
      <w:spacing w:before="25" w:after="25"/>
      <w:jc w:val="left"/>
    </w:pPr>
    <w:rPr>
      <w:bCs/>
      <w:spacing w:val="10"/>
      <w:kern w:val="0"/>
      <w:sz w:val="24"/>
    </w:rPr>
  </w:style>
  <w:style w:type="paragraph" w:customStyle="1" w:styleId="30">
    <w:name w:val="表格文字图表文字"/>
    <w:basedOn w:val="1"/>
    <w:qFormat/>
    <w:uiPriority w:val="0"/>
    <w:pPr>
      <w:snapToGrid w:val="0"/>
      <w:ind w:firstLine="200" w:firstLineChars="200"/>
      <w:jc w:val="center"/>
    </w:pPr>
    <w:rPr>
      <w:color w:val="7030A0"/>
    </w:rPr>
  </w:style>
  <w:style w:type="paragraph" w:customStyle="1" w:styleId="31">
    <w:name w:val="文本"/>
    <w:basedOn w:val="1"/>
    <w:qFormat/>
    <w:uiPriority w:val="0"/>
    <w:pPr>
      <w:spacing w:before="25" w:beforeLines="25" w:after="25" w:afterLines="25"/>
      <w:ind w:firstLine="420"/>
    </w:pPr>
  </w:style>
  <w:style w:type="paragraph" w:customStyle="1" w:styleId="32">
    <w:name w:val="正文1"/>
    <w:basedOn w:val="1"/>
    <w:qFormat/>
    <w:uiPriority w:val="0"/>
    <w:pPr>
      <w:spacing w:line="360" w:lineRule="auto"/>
      <w:ind w:left="-76" w:leftChars="-50" w:right="-105" w:rightChars="-50" w:hanging="29" w:hangingChars="12"/>
      <w:jc w:val="center"/>
    </w:pPr>
    <w:rPr>
      <w:rFonts w:ascii="宋体" w:hAnsi="宋体" w:cs="宋体"/>
    </w:rPr>
  </w:style>
  <w:style w:type="paragraph" w:customStyle="1" w:styleId="33">
    <w:name w:val="*正文"/>
    <w:basedOn w:val="1"/>
    <w:qFormat/>
    <w:uiPriority w:val="0"/>
    <w:pPr>
      <w:spacing w:before="50" w:beforeLines="50" w:after="50" w:afterLines="50" w:line="360" w:lineRule="auto"/>
      <w:ind w:firstLine="200" w:firstLineChars="200"/>
      <w:contextualSpacing/>
    </w:pPr>
    <w:rPr>
      <w:rFonts w:ascii="宋体" w:hAnsi="宋体"/>
      <w:sz w:val="24"/>
      <w:szCs w:val="22"/>
    </w:rPr>
  </w:style>
  <w:style w:type="paragraph" w:customStyle="1" w:styleId="34">
    <w:name w:val="Default"/>
    <w:qFormat/>
    <w:uiPriority w:val="0"/>
    <w:pPr>
      <w:widowControl w:val="0"/>
      <w:autoSpaceDE w:val="0"/>
      <w:autoSpaceDN w:val="0"/>
      <w:adjustRightInd w:val="0"/>
    </w:pPr>
    <w:rPr>
      <w:rFonts w:ascii="......." w:hAnsi="......." w:eastAsia="......." w:cs="......."/>
      <w:color w:val="000000"/>
      <w:sz w:val="24"/>
      <w:szCs w:val="24"/>
      <w:lang w:val="en-US" w:eastAsia="zh-CN" w:bidi="ar-SA"/>
    </w:rPr>
  </w:style>
  <w:style w:type="paragraph" w:customStyle="1" w:styleId="35">
    <w:name w:val="样式2"/>
    <w:basedOn w:val="3"/>
    <w:qFormat/>
    <w:uiPriority w:val="0"/>
    <w:pPr>
      <w:spacing w:line="415" w:lineRule="auto"/>
    </w:pPr>
  </w:style>
  <w:style w:type="paragraph" w:customStyle="1" w:styleId="36">
    <w:name w:val="列出段落1"/>
    <w:basedOn w:val="1"/>
    <w:qFormat/>
    <w:uiPriority w:val="34"/>
    <w:pPr>
      <w:ind w:firstLine="420" w:firstLineChars="200"/>
    </w:pPr>
    <w:rPr>
      <w:rFonts w:ascii="Calibri" w:hAnsi="Calibri" w:cs="黑体"/>
      <w:szCs w:val="22"/>
    </w:rPr>
  </w:style>
  <w:style w:type="paragraph" w:styleId="37">
    <w:name w:val="List Paragraph"/>
    <w:basedOn w:val="1"/>
    <w:qFormat/>
    <w:uiPriority w:val="0"/>
    <w:pPr>
      <w:adjustRightInd/>
      <w:ind w:firstLine="200" w:firstLineChars="200"/>
      <w:jc w:val="both"/>
      <w:textAlignment w:val="auto"/>
    </w:pPr>
    <w:rPr>
      <w:rFonts w:asciiTheme="minorHAnsi" w:hAnsiTheme="minorHAnsi" w:eastAsiaTheme="minorEastAsia" w:cstheme="minorBidi"/>
      <w:kern w:val="2"/>
      <w:sz w:val="28"/>
      <w:szCs w:val="21"/>
    </w:rPr>
  </w:style>
  <w:style w:type="table" w:customStyle="1" w:styleId="38">
    <w:name w:val="Table Normal_0"/>
    <w:semiHidden/>
    <w:unhideWhenUsed/>
    <w:qFormat/>
    <w:uiPriority w:val="0"/>
    <w:tblPr>
      <w:tblCellMar>
        <w:top w:w="0" w:type="dxa"/>
        <w:left w:w="0" w:type="dxa"/>
        <w:bottom w:w="0" w:type="dxa"/>
        <w:right w:w="0" w:type="dxa"/>
      </w:tblCellMar>
    </w:tblPr>
  </w:style>
  <w:style w:type="table" w:customStyle="1" w:styleId="39">
    <w:name w:val="Table Normal"/>
    <w:semiHidden/>
    <w:unhideWhenUsed/>
    <w:qFormat/>
    <w:uiPriority w:val="0"/>
    <w:tblPr>
      <w:tblCellMar>
        <w:top w:w="0" w:type="dxa"/>
        <w:left w:w="0" w:type="dxa"/>
        <w:bottom w:w="0" w:type="dxa"/>
        <w:right w:w="0" w:type="dxa"/>
      </w:tblCellMar>
    </w:tblPr>
  </w:style>
  <w:style w:type="table" w:customStyle="1" w:styleId="40">
    <w:name w:val="网格型浅色1"/>
    <w:basedOn w:val="24"/>
    <w:qFormat/>
    <w:uiPriority w:val="40"/>
    <w:rPr>
      <w:kern w:val="2"/>
      <w:sz w:val="21"/>
      <w:szCs w:val="22"/>
    </w:rPr>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character" w:customStyle="1" w:styleId="41">
    <w:name w:val="标题 3 字符"/>
    <w:basedOn w:val="26"/>
    <w:link w:val="4"/>
    <w:qFormat/>
    <w:uiPriority w:val="0"/>
    <w:rPr>
      <w:rFonts w:ascii="宋体" w:hAnsi="宋体" w:eastAsia="宋体"/>
      <w:b/>
      <w:bCs/>
      <w:kern w:val="0"/>
      <w:sz w:val="28"/>
      <w:szCs w:val="32"/>
    </w:rPr>
  </w:style>
  <w:style w:type="paragraph" w:customStyle="1" w:styleId="42">
    <w:name w:val="No Spacing"/>
    <w:qFormat/>
    <w:uiPriority w:val="1"/>
    <w:pPr>
      <w:widowControl w:val="0"/>
      <w:jc w:val="both"/>
    </w:pPr>
    <w:rPr>
      <w:rFonts w:asciiTheme="minorHAnsi" w:hAnsiTheme="minorHAnsi" w:eastAsiaTheme="minorEastAsia" w:cstheme="minorBidi"/>
      <w:kern w:val="2"/>
      <w:sz w:val="21"/>
      <w:szCs w:val="22"/>
      <w:lang w:val="en-US" w:eastAsia="zh-CN" w:bidi="ar-SA"/>
    </w:rPr>
  </w:style>
  <w:style w:type="paragraph" w:customStyle="1" w:styleId="43">
    <w:name w:val="09正文_wh"/>
    <w:qFormat/>
    <w:uiPriority w:val="0"/>
    <w:pPr>
      <w:spacing w:line="300" w:lineRule="auto"/>
      <w:ind w:firstLine="200" w:firstLineChars="200"/>
      <w:jc w:val="both"/>
    </w:pPr>
    <w:rPr>
      <w:rFonts w:ascii="Times New Roman" w:hAnsi="Times New Roman" w:eastAsia="宋体" w:cs="Times New Roman"/>
      <w:sz w:val="28"/>
      <w:lang w:val="en-US" w:eastAsia="zh-CN" w:bidi="ar-SA"/>
    </w:rPr>
  </w:style>
  <w:style w:type="character" w:customStyle="1" w:styleId="44">
    <w:name w:val="标题 2 Char"/>
    <w:basedOn w:val="26"/>
    <w:link w:val="3"/>
    <w:qFormat/>
    <w:uiPriority w:val="0"/>
    <w:rPr>
      <w:rFonts w:ascii="Arial" w:hAnsi="Arial" w:eastAsia="宋体"/>
      <w:b/>
      <w:bCs/>
      <w:kern w:val="0"/>
      <w:sz w:val="32"/>
      <w:szCs w:val="32"/>
    </w:rPr>
  </w:style>
  <w:style w:type="paragraph" w:customStyle="1" w:styleId="45">
    <w:name w:val="大标题"/>
    <w:basedOn w:val="1"/>
    <w:next w:val="11"/>
    <w:qFormat/>
    <w:uiPriority w:val="0"/>
    <w:pPr>
      <w:jc w:val="center"/>
    </w:pPr>
    <w:rPr>
      <w:rFonts w:ascii="Arial" w:hAnsi="Arial" w:eastAsia="宋体"/>
      <w:b/>
      <w:sz w:val="28"/>
      <w:szCs w:val="2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83</Pages>
  <Words>32868</Words>
  <Characters>35260</Characters>
  <Lines>0</Lines>
  <Paragraphs>0</Paragraphs>
  <TotalTime>23</TotalTime>
  <ScaleCrop>false</ScaleCrop>
  <LinksUpToDate>false</LinksUpToDate>
  <CharactersWithSpaces>37673</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2022-07-28T01:14:00Z</dcterms:created>
  <dc:creator>小白</dc:creator>
  <cp:lastModifiedBy>莫小北</cp:lastModifiedBy>
  <dcterms:modified xsi:type="dcterms:W3CDTF">2024-08-14T07:12:49Z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F85B05C5D5E64671BCAEE73C88B655EA_13</vt:lpwstr>
  </property>
</Properties>
</file>