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35C35D">
      <w:pPr>
        <w:pageBreakBefore w:val="0"/>
        <w:kinsoku/>
        <w:bidi w:val="0"/>
        <w:spacing w:line="360" w:lineRule="auto"/>
        <w:jc w:val="center"/>
        <w:rPr>
          <w:rFonts w:hint="eastAsia" w:ascii="宋体" w:hAnsi="宋体" w:eastAsia="宋体" w:cs="宋体"/>
          <w:b/>
          <w:bCs/>
          <w:sz w:val="48"/>
          <w:szCs w:val="48"/>
          <w:lang w:val="en-US" w:eastAsia="zh-CN"/>
        </w:rPr>
      </w:pPr>
      <w:r>
        <w:rPr>
          <w:rFonts w:hint="eastAsia" w:ascii="宋体" w:hAnsi="宋体" w:eastAsia="宋体" w:cs="宋体"/>
          <w:b/>
          <w:bCs/>
          <w:sz w:val="48"/>
          <w:szCs w:val="48"/>
          <w:lang w:val="en-US" w:eastAsia="zh-CN"/>
        </w:rPr>
        <w:t xml:space="preserve"> </w:t>
      </w:r>
    </w:p>
    <w:p w14:paraId="4160D3DC">
      <w:pPr>
        <w:pageBreakBefore w:val="0"/>
        <w:kinsoku/>
        <w:bidi w:val="0"/>
        <w:spacing w:line="360" w:lineRule="auto"/>
        <w:jc w:val="center"/>
        <w:rPr>
          <w:rFonts w:hint="eastAsia" w:ascii="宋体" w:hAnsi="宋体" w:eastAsia="宋体" w:cs="宋体"/>
          <w:sz w:val="32"/>
        </w:rPr>
      </w:pPr>
      <w:r>
        <w:rPr>
          <w:rFonts w:hint="eastAsia" w:ascii="宋体" w:hAnsi="宋体" w:cs="宋体"/>
          <w:b/>
          <w:bCs/>
          <w:sz w:val="48"/>
          <w:szCs w:val="48"/>
          <w:lang w:eastAsia="zh-CN"/>
        </w:rPr>
        <w:t>中国共产党红河县纪律检查委员会执勤执法用车采购项目三次</w:t>
      </w:r>
    </w:p>
    <w:p w14:paraId="22911C8E">
      <w:pPr>
        <w:pageBreakBefore w:val="0"/>
        <w:kinsoku/>
        <w:bidi w:val="0"/>
        <w:spacing w:line="360" w:lineRule="auto"/>
        <w:rPr>
          <w:rFonts w:hint="eastAsia" w:ascii="宋体" w:hAnsi="宋体" w:eastAsia="宋体" w:cs="宋体"/>
          <w:sz w:val="32"/>
        </w:rPr>
      </w:pPr>
    </w:p>
    <w:p w14:paraId="04C0FDF6">
      <w:pPr>
        <w:pageBreakBefore w:val="0"/>
        <w:kinsoku/>
        <w:bidi w:val="0"/>
        <w:spacing w:line="360" w:lineRule="auto"/>
        <w:rPr>
          <w:rFonts w:hint="eastAsia" w:ascii="宋体" w:hAnsi="宋体" w:eastAsia="宋体" w:cs="宋体"/>
          <w:sz w:val="32"/>
        </w:rPr>
      </w:pPr>
    </w:p>
    <w:p w14:paraId="25FA087A">
      <w:pPr>
        <w:pStyle w:val="29"/>
        <w:pageBreakBefore w:val="0"/>
        <w:kinsoku/>
        <w:bidi w:val="0"/>
        <w:spacing w:line="360" w:lineRule="auto"/>
        <w:rPr>
          <w:rFonts w:hint="eastAsia" w:ascii="宋体" w:hAnsi="宋体" w:eastAsia="宋体" w:cs="宋体"/>
        </w:rPr>
      </w:pPr>
    </w:p>
    <w:p w14:paraId="269417AC">
      <w:pPr>
        <w:pStyle w:val="29"/>
        <w:pageBreakBefore w:val="0"/>
        <w:kinsoku/>
        <w:bidi w:val="0"/>
        <w:spacing w:line="360" w:lineRule="auto"/>
        <w:rPr>
          <w:rFonts w:hint="eastAsia" w:ascii="宋体" w:hAnsi="宋体" w:eastAsia="宋体" w:cs="宋体"/>
        </w:rPr>
      </w:pPr>
    </w:p>
    <w:p w14:paraId="241D4D4F">
      <w:pPr>
        <w:pStyle w:val="29"/>
        <w:pageBreakBefore w:val="0"/>
        <w:kinsoku/>
        <w:bidi w:val="0"/>
        <w:spacing w:line="360" w:lineRule="auto"/>
        <w:rPr>
          <w:rFonts w:hint="eastAsia" w:ascii="宋体" w:hAnsi="宋体" w:eastAsia="宋体" w:cs="宋体"/>
        </w:rPr>
      </w:pPr>
    </w:p>
    <w:p w14:paraId="621A5A53">
      <w:pPr>
        <w:pStyle w:val="29"/>
        <w:pageBreakBefore w:val="0"/>
        <w:kinsoku/>
        <w:bidi w:val="0"/>
        <w:spacing w:line="360" w:lineRule="auto"/>
        <w:rPr>
          <w:rFonts w:hint="eastAsia" w:ascii="宋体" w:hAnsi="宋体" w:eastAsia="宋体" w:cs="宋体"/>
        </w:rPr>
      </w:pPr>
    </w:p>
    <w:p w14:paraId="4799E2F2">
      <w:pPr>
        <w:pageBreakBefore w:val="0"/>
        <w:kinsoku/>
        <w:bidi w:val="0"/>
        <w:spacing w:line="360" w:lineRule="auto"/>
        <w:jc w:val="center"/>
        <w:rPr>
          <w:rFonts w:hint="eastAsia" w:ascii="宋体" w:hAnsi="宋体" w:eastAsia="宋体" w:cs="宋体"/>
          <w:b/>
          <w:sz w:val="98"/>
          <w:szCs w:val="48"/>
          <w:highlight w:val="none"/>
        </w:rPr>
      </w:pPr>
      <w:r>
        <w:rPr>
          <w:rFonts w:hint="eastAsia" w:ascii="宋体" w:hAnsi="宋体" w:cs="宋体"/>
          <w:b/>
          <w:sz w:val="98"/>
          <w:szCs w:val="48"/>
          <w:lang w:eastAsia="zh-CN"/>
        </w:rPr>
        <w:t>竞争性</w:t>
      </w:r>
      <w:r>
        <w:rPr>
          <w:rFonts w:hint="eastAsia" w:ascii="宋体" w:hAnsi="宋体" w:eastAsia="宋体" w:cs="宋体"/>
          <w:b/>
          <w:sz w:val="98"/>
          <w:szCs w:val="48"/>
          <w:lang w:eastAsia="zh-CN"/>
        </w:rPr>
        <w:t>磋商</w:t>
      </w:r>
      <w:r>
        <w:rPr>
          <w:rFonts w:hint="eastAsia" w:ascii="宋体" w:hAnsi="宋体" w:eastAsia="宋体" w:cs="宋体"/>
          <w:b/>
          <w:sz w:val="98"/>
          <w:szCs w:val="48"/>
          <w:highlight w:val="none"/>
        </w:rPr>
        <w:t>文件</w:t>
      </w:r>
    </w:p>
    <w:p w14:paraId="1869D554">
      <w:pPr>
        <w:pageBreakBefore w:val="0"/>
        <w:kinsoku/>
        <w:bidi w:val="0"/>
        <w:spacing w:line="360" w:lineRule="auto"/>
        <w:jc w:val="center"/>
        <w:rPr>
          <w:rFonts w:hint="eastAsia" w:ascii="宋体" w:hAnsi="宋体" w:eastAsia="宋体" w:cs="宋体"/>
          <w:b/>
          <w:sz w:val="28"/>
          <w:szCs w:val="28"/>
          <w:highlight w:val="none"/>
        </w:rPr>
      </w:pPr>
    </w:p>
    <w:p w14:paraId="70D4BDA1">
      <w:pPr>
        <w:pageBreakBefore w:val="0"/>
        <w:kinsoku/>
        <w:bidi w:val="0"/>
        <w:spacing w:line="360" w:lineRule="auto"/>
        <w:jc w:val="center"/>
        <w:rPr>
          <w:rFonts w:hint="eastAsia" w:ascii="宋体" w:hAnsi="宋体" w:eastAsia="宋体" w:cs="宋体"/>
          <w:sz w:val="24"/>
          <w:highlight w:val="none"/>
          <w:lang w:val="en-US" w:eastAsia="zh-CN"/>
        </w:rPr>
      </w:pPr>
      <w:r>
        <w:rPr>
          <w:rFonts w:hint="eastAsia" w:ascii="宋体" w:hAnsi="宋体" w:eastAsia="宋体" w:cs="宋体"/>
          <w:b/>
          <w:sz w:val="28"/>
          <w:szCs w:val="28"/>
          <w:highlight w:val="none"/>
        </w:rPr>
        <w:t xml:space="preserve">项目编号： </w:t>
      </w:r>
      <w:r>
        <w:rPr>
          <w:rFonts w:hint="eastAsia" w:ascii="宋体" w:hAnsi="宋体" w:cs="宋体"/>
          <w:b/>
          <w:sz w:val="28"/>
          <w:szCs w:val="28"/>
          <w:highlight w:val="none"/>
          <w:lang w:val="en-US" w:eastAsia="zh-CN"/>
        </w:rPr>
        <w:t>HHJS-2025-54</w:t>
      </w:r>
    </w:p>
    <w:p w14:paraId="7B43A65D">
      <w:pPr>
        <w:pageBreakBefore w:val="0"/>
        <w:kinsoku/>
        <w:bidi w:val="0"/>
        <w:spacing w:line="360" w:lineRule="auto"/>
        <w:rPr>
          <w:rFonts w:hint="eastAsia" w:ascii="宋体" w:hAnsi="宋体" w:eastAsia="宋体" w:cs="宋体"/>
          <w:sz w:val="24"/>
        </w:rPr>
      </w:pPr>
    </w:p>
    <w:p w14:paraId="4A2159A6">
      <w:pPr>
        <w:pageBreakBefore w:val="0"/>
        <w:kinsoku/>
        <w:bidi w:val="0"/>
        <w:spacing w:line="360" w:lineRule="auto"/>
        <w:ind w:firstLine="723" w:firstLineChars="200"/>
        <w:rPr>
          <w:rFonts w:hint="eastAsia" w:ascii="宋体" w:hAnsi="宋体" w:eastAsia="宋体" w:cs="宋体"/>
          <w:b/>
          <w:sz w:val="36"/>
          <w:szCs w:val="32"/>
        </w:rPr>
      </w:pPr>
    </w:p>
    <w:p w14:paraId="26E8FB05">
      <w:pPr>
        <w:pageBreakBefore w:val="0"/>
        <w:kinsoku/>
        <w:bidi w:val="0"/>
        <w:spacing w:line="360" w:lineRule="auto"/>
        <w:ind w:firstLine="723" w:firstLineChars="200"/>
        <w:rPr>
          <w:rFonts w:hint="eastAsia" w:ascii="宋体" w:hAnsi="宋体" w:eastAsia="宋体" w:cs="宋体"/>
          <w:b/>
          <w:sz w:val="36"/>
          <w:szCs w:val="32"/>
        </w:rPr>
      </w:pPr>
    </w:p>
    <w:p w14:paraId="083226A9">
      <w:pPr>
        <w:pageBreakBefore w:val="0"/>
        <w:kinsoku/>
        <w:bidi w:val="0"/>
        <w:spacing w:line="360" w:lineRule="auto"/>
        <w:ind w:firstLine="723" w:firstLineChars="200"/>
        <w:rPr>
          <w:rFonts w:hint="eastAsia" w:ascii="宋体" w:hAnsi="宋体" w:eastAsia="宋体" w:cs="宋体"/>
          <w:b/>
          <w:sz w:val="36"/>
          <w:szCs w:val="32"/>
          <w:lang w:eastAsia="zh-CN"/>
        </w:rPr>
      </w:pPr>
      <w:r>
        <w:rPr>
          <w:rFonts w:hint="eastAsia" w:ascii="宋体" w:hAnsi="宋体" w:eastAsia="宋体" w:cs="宋体"/>
          <w:b/>
          <w:sz w:val="36"/>
          <w:szCs w:val="32"/>
        </w:rPr>
        <w:t>采购人：</w:t>
      </w:r>
      <w:r>
        <w:rPr>
          <w:rFonts w:hint="eastAsia" w:ascii="宋体" w:hAnsi="宋体" w:cs="宋体"/>
          <w:b/>
          <w:sz w:val="36"/>
          <w:szCs w:val="32"/>
          <w:lang w:eastAsia="zh-CN"/>
        </w:rPr>
        <w:t>中国共产党红河县纪律检查委员会</w:t>
      </w:r>
    </w:p>
    <w:p w14:paraId="006DB18A">
      <w:pPr>
        <w:pageBreakBefore w:val="0"/>
        <w:kinsoku/>
        <w:bidi w:val="0"/>
        <w:spacing w:line="360" w:lineRule="auto"/>
        <w:rPr>
          <w:rFonts w:hint="eastAsia" w:ascii="宋体" w:hAnsi="宋体" w:eastAsia="宋体" w:cs="宋体"/>
          <w:b/>
          <w:sz w:val="36"/>
          <w:szCs w:val="32"/>
        </w:rPr>
      </w:pPr>
    </w:p>
    <w:p w14:paraId="53A9C1AA">
      <w:pPr>
        <w:pageBreakBefore w:val="0"/>
        <w:kinsoku/>
        <w:bidi w:val="0"/>
        <w:spacing w:line="360" w:lineRule="auto"/>
        <w:ind w:firstLine="723" w:firstLineChars="200"/>
        <w:rPr>
          <w:rFonts w:hint="eastAsia" w:ascii="宋体" w:hAnsi="宋体" w:eastAsia="宋体" w:cs="宋体"/>
          <w:b/>
          <w:sz w:val="36"/>
          <w:szCs w:val="32"/>
          <w:lang w:eastAsia="zh-CN"/>
        </w:rPr>
      </w:pPr>
      <w:r>
        <w:rPr>
          <w:rFonts w:hint="eastAsia" w:ascii="宋体" w:hAnsi="宋体" w:eastAsia="宋体" w:cs="宋体"/>
          <w:b/>
          <w:sz w:val="36"/>
          <w:szCs w:val="32"/>
        </w:rPr>
        <w:t>采购代理机构：</w:t>
      </w:r>
      <w:r>
        <w:rPr>
          <w:rFonts w:hint="eastAsia" w:ascii="宋体" w:hAnsi="宋体" w:eastAsia="宋体" w:cs="宋体"/>
          <w:b/>
          <w:sz w:val="36"/>
          <w:szCs w:val="32"/>
          <w:lang w:eastAsia="zh-CN"/>
        </w:rPr>
        <w:t>红河锦尚项目管理咨询有限公司</w:t>
      </w:r>
    </w:p>
    <w:p w14:paraId="37942076">
      <w:pPr>
        <w:pageBreakBefore w:val="0"/>
        <w:kinsoku/>
        <w:bidi w:val="0"/>
        <w:spacing w:line="360" w:lineRule="auto"/>
        <w:jc w:val="both"/>
        <w:rPr>
          <w:rFonts w:hint="eastAsia" w:ascii="宋体" w:hAnsi="宋体" w:eastAsia="宋体" w:cs="宋体"/>
          <w:b/>
          <w:sz w:val="36"/>
          <w:szCs w:val="32"/>
        </w:rPr>
      </w:pPr>
    </w:p>
    <w:p w14:paraId="6F30E29C">
      <w:pPr>
        <w:pageBreakBefore w:val="0"/>
        <w:kinsoku/>
        <w:bidi w:val="0"/>
        <w:spacing w:line="360" w:lineRule="auto"/>
        <w:ind w:firstLine="723" w:firstLineChars="200"/>
        <w:jc w:val="center"/>
        <w:rPr>
          <w:rFonts w:hint="eastAsia" w:ascii="宋体" w:hAnsi="宋体" w:eastAsia="宋体" w:cs="宋体"/>
          <w:b/>
          <w:sz w:val="36"/>
          <w:szCs w:val="32"/>
          <w:lang w:val="en-US"/>
        </w:rPr>
      </w:pPr>
      <w:r>
        <w:rPr>
          <w:rFonts w:hint="eastAsia" w:ascii="宋体" w:hAnsi="宋体" w:eastAsia="宋体" w:cs="宋体"/>
          <w:b/>
          <w:sz w:val="36"/>
          <w:szCs w:val="32"/>
          <w:lang w:val="en-US" w:eastAsia="zh-CN"/>
        </w:rPr>
        <w:t>日期：</w:t>
      </w:r>
      <w:r>
        <w:rPr>
          <w:rFonts w:hint="eastAsia" w:ascii="宋体" w:hAnsi="宋体" w:eastAsia="宋体" w:cs="宋体"/>
          <w:b/>
          <w:sz w:val="36"/>
          <w:szCs w:val="32"/>
        </w:rPr>
        <w:t>202</w:t>
      </w:r>
      <w:r>
        <w:rPr>
          <w:rFonts w:hint="eastAsia" w:ascii="宋体" w:hAnsi="宋体" w:cs="宋体"/>
          <w:b/>
          <w:sz w:val="36"/>
          <w:szCs w:val="32"/>
          <w:lang w:val="en-US" w:eastAsia="zh-CN"/>
        </w:rPr>
        <w:t>5</w:t>
      </w:r>
      <w:r>
        <w:rPr>
          <w:rFonts w:hint="eastAsia" w:ascii="宋体" w:hAnsi="宋体" w:eastAsia="宋体" w:cs="宋体"/>
          <w:b/>
          <w:sz w:val="36"/>
          <w:szCs w:val="32"/>
        </w:rPr>
        <w:t>年</w:t>
      </w:r>
      <w:r>
        <w:rPr>
          <w:rFonts w:hint="eastAsia" w:ascii="宋体" w:hAnsi="宋体" w:cs="宋体"/>
          <w:b/>
          <w:sz w:val="36"/>
          <w:szCs w:val="32"/>
          <w:lang w:val="en-US" w:eastAsia="zh-CN"/>
        </w:rPr>
        <w:t>06</w:t>
      </w:r>
      <w:r>
        <w:rPr>
          <w:rFonts w:hint="eastAsia" w:ascii="宋体" w:hAnsi="宋体" w:eastAsia="宋体" w:cs="宋体"/>
          <w:b/>
          <w:sz w:val="36"/>
          <w:szCs w:val="32"/>
          <w:lang w:val="en-US" w:eastAsia="zh-CN"/>
        </w:rPr>
        <w:t>月</w:t>
      </w:r>
    </w:p>
    <w:p w14:paraId="1005ACF8">
      <w:pPr>
        <w:pStyle w:val="90"/>
        <w:pageBreakBefore w:val="0"/>
        <w:kinsoku/>
        <w:bidi w:val="0"/>
        <w:spacing w:line="360" w:lineRule="auto"/>
        <w:ind w:left="0" w:leftChars="0" w:firstLine="0" w:firstLineChars="0"/>
        <w:rPr>
          <w:rFonts w:hint="eastAsia" w:ascii="宋体" w:hAnsi="宋体" w:eastAsia="宋体" w:cs="宋体"/>
          <w:lang w:eastAsia="zh-CN"/>
        </w:rPr>
        <w:sectPr>
          <w:headerReference r:id="rId4" w:type="first"/>
          <w:footerReference r:id="rId6" w:type="first"/>
          <w:headerReference r:id="rId3" w:type="default"/>
          <w:footerReference r:id="rId5" w:type="default"/>
          <w:pgSz w:w="11907" w:h="16840"/>
          <w:pgMar w:top="1134" w:right="1134" w:bottom="1134" w:left="1134" w:header="851" w:footer="850" w:gutter="0"/>
          <w:pgNumType w:fmt="decimal" w:start="1"/>
          <w:cols w:space="720" w:num="1"/>
          <w:titlePg/>
          <w:docGrid w:linePitch="271" w:charSpace="0"/>
        </w:sectPr>
      </w:pPr>
    </w:p>
    <w:p w14:paraId="1BB7E886">
      <w:pPr>
        <w:pageBreakBefore w:val="0"/>
        <w:kinsoku/>
        <w:bidi w:val="0"/>
        <w:spacing w:line="360" w:lineRule="auto"/>
        <w:jc w:val="center"/>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t>目    录</w:t>
      </w:r>
    </w:p>
    <w:p w14:paraId="02DDD5C1">
      <w:pPr>
        <w:pageBreakBefore w:val="0"/>
        <w:kinsoku/>
        <w:bidi w:val="0"/>
        <w:spacing w:line="360" w:lineRule="auto"/>
        <w:rPr>
          <w:rFonts w:hint="eastAsia" w:ascii="宋体" w:hAnsi="宋体" w:eastAsia="宋体" w:cs="宋体"/>
          <w:color w:val="000000"/>
          <w:sz w:val="24"/>
          <w:highlight w:val="none"/>
        </w:rPr>
      </w:pPr>
    </w:p>
    <w:p w14:paraId="438CEDD8">
      <w:pPr>
        <w:pageBreakBefore w:val="0"/>
        <w:kinsoku/>
        <w:bidi w:val="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第一章</w:t>
      </w:r>
      <w:r>
        <w:rPr>
          <w:rFonts w:hint="eastAsia" w:ascii="宋体" w:hAnsi="宋体" w:eastAsia="宋体" w:cs="宋体"/>
          <w:b/>
          <w:bCs/>
          <w:color w:val="000000"/>
          <w:sz w:val="24"/>
          <w:highlight w:val="none"/>
          <w:lang w:val="en-US" w:eastAsia="zh-CN"/>
        </w:rPr>
        <w:t xml:space="preserve">   竞争性磋商公告····························3</w:t>
      </w:r>
    </w:p>
    <w:p w14:paraId="4AC56807">
      <w:pPr>
        <w:pageBreakBefore w:val="0"/>
        <w:kinsoku/>
        <w:bidi w:val="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第二章</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lang w:eastAsia="zh-CN"/>
        </w:rPr>
        <w:t>磋商须知</w:t>
      </w:r>
      <w:r>
        <w:rPr>
          <w:rFonts w:hint="eastAsia" w:ascii="宋体" w:hAnsi="宋体" w:eastAsia="宋体" w:cs="宋体"/>
          <w:b/>
          <w:bCs/>
          <w:color w:val="000000"/>
          <w:sz w:val="24"/>
          <w:highlight w:val="none"/>
          <w:lang w:val="en-US" w:eastAsia="zh-CN"/>
        </w:rPr>
        <w:t>································7</w:t>
      </w:r>
    </w:p>
    <w:p w14:paraId="5B48EDA3">
      <w:pPr>
        <w:pageBreakBefore w:val="0"/>
        <w:kinsoku/>
        <w:bidi w:val="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第三章</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lang w:eastAsia="zh-CN"/>
        </w:rPr>
        <w:t>磋商评审办法</w:t>
      </w:r>
      <w:r>
        <w:rPr>
          <w:rFonts w:hint="eastAsia" w:ascii="宋体" w:hAnsi="宋体" w:eastAsia="宋体" w:cs="宋体"/>
          <w:b/>
          <w:bCs/>
          <w:color w:val="000000"/>
          <w:sz w:val="24"/>
          <w:highlight w:val="none"/>
          <w:lang w:val="en-US" w:eastAsia="zh-CN"/>
        </w:rPr>
        <w:t>·····························</w:t>
      </w:r>
      <w:r>
        <w:rPr>
          <w:rFonts w:hint="eastAsia" w:ascii="宋体" w:hAnsi="宋体" w:eastAsia="宋体" w:cs="宋体"/>
          <w:b/>
          <w:bCs/>
          <w:color w:val="000000"/>
          <w:sz w:val="24"/>
          <w:highlight w:val="none"/>
          <w:lang w:val="en-US"/>
        </w:rPr>
        <w:t>1</w:t>
      </w:r>
      <w:r>
        <w:rPr>
          <w:rFonts w:hint="eastAsia" w:ascii="宋体" w:hAnsi="宋体" w:eastAsia="宋体" w:cs="宋体"/>
          <w:b/>
          <w:bCs/>
          <w:color w:val="000000"/>
          <w:sz w:val="24"/>
          <w:highlight w:val="none"/>
          <w:lang w:val="en-US" w:eastAsia="zh-CN"/>
        </w:rPr>
        <w:t>7</w:t>
      </w:r>
    </w:p>
    <w:p w14:paraId="6B8FB33F">
      <w:pPr>
        <w:pageBreakBefore w:val="0"/>
        <w:kinsoku/>
        <w:bidi w:val="0"/>
        <w:spacing w:line="360" w:lineRule="auto"/>
        <w:rPr>
          <w:rFonts w:hint="eastAsia" w:ascii="宋体" w:hAnsi="宋体" w:eastAsia="宋体" w:cs="宋体"/>
          <w:b/>
          <w:kern w:val="0"/>
          <w:sz w:val="48"/>
          <w:szCs w:val="20"/>
          <w:highlight w:val="none"/>
          <w:lang w:val="en-US" w:eastAsia="zh-CN" w:bidi="ar-SA"/>
        </w:rPr>
      </w:pPr>
      <w:r>
        <w:rPr>
          <w:rFonts w:hint="eastAsia" w:ascii="宋体" w:hAnsi="宋体" w:eastAsia="宋体" w:cs="宋体"/>
          <w:b/>
          <w:bCs/>
          <w:color w:val="000000"/>
          <w:sz w:val="24"/>
          <w:highlight w:val="none"/>
        </w:rPr>
        <w:t>第四章</w:t>
      </w:r>
      <w:r>
        <w:rPr>
          <w:rFonts w:hint="eastAsia" w:ascii="宋体" w:hAnsi="宋体" w:eastAsia="宋体" w:cs="宋体"/>
          <w:b/>
          <w:bCs/>
          <w:color w:val="000000"/>
          <w:sz w:val="24"/>
          <w:highlight w:val="none"/>
          <w:lang w:val="en-US" w:eastAsia="zh-CN"/>
        </w:rPr>
        <w:t xml:space="preserve">   合同条款·······························24第五章   磋商响应文件格式···························26</w:t>
      </w:r>
    </w:p>
    <w:p w14:paraId="21B7BE8B">
      <w:pPr>
        <w:pageBreakBefore w:val="0"/>
        <w:kinsoku/>
        <w:bidi w:val="0"/>
        <w:spacing w:line="360" w:lineRule="auto"/>
        <w:jc w:val="left"/>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第</w:t>
      </w:r>
      <w:r>
        <w:rPr>
          <w:rFonts w:hint="eastAsia" w:ascii="宋体" w:hAnsi="宋体" w:eastAsia="宋体" w:cs="宋体"/>
          <w:b/>
          <w:bCs/>
          <w:color w:val="000000"/>
          <w:sz w:val="24"/>
          <w:highlight w:val="none"/>
          <w:lang w:val="en-US" w:eastAsia="zh-CN"/>
        </w:rPr>
        <w:t>六</w:t>
      </w:r>
      <w:r>
        <w:rPr>
          <w:rFonts w:hint="eastAsia" w:ascii="宋体" w:hAnsi="宋体" w:eastAsia="宋体" w:cs="宋体"/>
          <w:b/>
          <w:bCs/>
          <w:color w:val="000000"/>
          <w:sz w:val="24"/>
          <w:highlight w:val="none"/>
        </w:rPr>
        <w:t>章</w:t>
      </w:r>
      <w:r>
        <w:rPr>
          <w:rFonts w:hint="eastAsia" w:ascii="宋体" w:hAnsi="宋体" w:eastAsia="宋体" w:cs="宋体"/>
          <w:b/>
          <w:bCs/>
          <w:color w:val="000000"/>
          <w:sz w:val="24"/>
          <w:highlight w:val="none"/>
          <w:lang w:val="en-US" w:eastAsia="zh-CN"/>
        </w:rPr>
        <w:t xml:space="preserve">   采购需求·······························42</w:t>
      </w:r>
    </w:p>
    <w:p w14:paraId="0BD5941C">
      <w:pPr>
        <w:pStyle w:val="25"/>
        <w:pageBreakBefore w:val="0"/>
        <w:kinsoku/>
        <w:bidi w:val="0"/>
        <w:spacing w:line="360" w:lineRule="auto"/>
        <w:rPr>
          <w:rFonts w:hint="eastAsia" w:ascii="宋体" w:hAnsi="宋体" w:eastAsia="宋体" w:cs="宋体"/>
          <w:lang w:val="en-US" w:eastAsia="zh-CN"/>
        </w:rPr>
        <w:sectPr>
          <w:footerReference r:id="rId7" w:type="default"/>
          <w:pgSz w:w="11907" w:h="16840"/>
          <w:pgMar w:top="1134" w:right="1134" w:bottom="1134" w:left="1134" w:header="851" w:footer="850" w:gutter="0"/>
          <w:pgNumType w:fmt="decimal"/>
          <w:cols w:space="720" w:num="1"/>
          <w:docGrid w:linePitch="271" w:charSpace="0"/>
        </w:sectPr>
      </w:pPr>
    </w:p>
    <w:p w14:paraId="3E48EAF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Style w:val="65"/>
          <w:rFonts w:hint="eastAsia" w:ascii="宋体" w:hAnsi="宋体" w:eastAsia="宋体" w:cs="宋体"/>
          <w:b/>
          <w:bCs/>
          <w:sz w:val="36"/>
          <w:szCs w:val="36"/>
          <w:highlight w:val="none"/>
          <w:lang w:eastAsia="zh-CN"/>
        </w:rPr>
      </w:pPr>
      <w:r>
        <w:rPr>
          <w:rFonts w:hint="eastAsia" w:ascii="宋体" w:hAnsi="宋体" w:eastAsia="宋体" w:cs="宋体"/>
          <w:b/>
          <w:kern w:val="0"/>
          <w:sz w:val="36"/>
          <w:szCs w:val="36"/>
          <w:highlight w:val="none"/>
          <w:lang w:val="en-US" w:eastAsia="zh-CN" w:bidi="ar-SA"/>
        </w:rPr>
        <w:t xml:space="preserve">第一章  </w:t>
      </w:r>
      <w:r>
        <w:rPr>
          <w:rStyle w:val="65"/>
          <w:rFonts w:hint="eastAsia" w:ascii="宋体" w:hAnsi="宋体" w:eastAsia="宋体" w:cs="宋体"/>
          <w:b/>
          <w:bCs/>
          <w:sz w:val="36"/>
          <w:szCs w:val="36"/>
          <w:highlight w:val="none"/>
        </w:rPr>
        <w:t xml:space="preserve">  </w:t>
      </w:r>
      <w:r>
        <w:rPr>
          <w:rStyle w:val="65"/>
          <w:rFonts w:hint="eastAsia" w:ascii="宋体" w:hAnsi="宋体" w:eastAsia="宋体" w:cs="宋体"/>
          <w:b/>
          <w:bCs/>
          <w:sz w:val="36"/>
          <w:szCs w:val="36"/>
          <w:highlight w:val="none"/>
          <w:lang w:eastAsia="zh-CN"/>
        </w:rPr>
        <w:t>竞争性磋商公告</w:t>
      </w:r>
    </w:p>
    <w:p w14:paraId="52D623C3">
      <w:pPr>
        <w:pageBreakBefore w:val="0"/>
        <w:kinsoku/>
        <w:bidi w:val="0"/>
        <w:spacing w:line="360" w:lineRule="auto"/>
        <w:jc w:val="center"/>
        <w:rPr>
          <w:rFonts w:hint="eastAsia" w:ascii="宋体" w:hAnsi="宋体" w:eastAsia="宋体" w:cs="宋体"/>
          <w:b/>
          <w:sz w:val="28"/>
          <w:szCs w:val="28"/>
          <w:highlight w:val="none"/>
          <w:lang w:eastAsia="zh-CN"/>
        </w:rPr>
      </w:pPr>
      <w:bookmarkStart w:id="0" w:name="bookmark0"/>
      <w:bookmarkStart w:id="1" w:name="bookmark2"/>
      <w:bookmarkStart w:id="2" w:name="bookmark1"/>
      <w:r>
        <w:rPr>
          <w:rFonts w:hint="eastAsia" w:ascii="宋体" w:hAnsi="宋体" w:cs="宋体"/>
          <w:b/>
          <w:sz w:val="28"/>
          <w:szCs w:val="28"/>
          <w:highlight w:val="none"/>
          <w:lang w:eastAsia="zh-CN"/>
        </w:rPr>
        <w:t>中国共产党红河县纪律检查委员会执勤执法用车采购项目三次</w:t>
      </w:r>
    </w:p>
    <w:bookmarkEnd w:id="0"/>
    <w:bookmarkEnd w:id="1"/>
    <w:bookmarkEnd w:id="2"/>
    <w:tbl>
      <w:tblPr>
        <w:tblStyle w:val="195"/>
        <w:tblW w:w="9810" w:type="dxa"/>
        <w:tblInd w:w="5"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9810"/>
      </w:tblGrid>
      <w:tr w14:paraId="44C467B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1011" w:hRule="atLeast"/>
        </w:trPr>
        <w:tc>
          <w:tcPr>
            <w:tcW w:w="9810" w:type="dxa"/>
            <w:noWrap w:val="0"/>
            <w:vAlign w:val="top"/>
          </w:tcPr>
          <w:p w14:paraId="2044D1F6">
            <w:pPr>
              <w:keepNext w:val="0"/>
              <w:keepLines w:val="0"/>
              <w:pageBreakBefore w:val="0"/>
              <w:widowControl w:val="0"/>
              <w:kinsoku/>
              <w:wordWrap/>
              <w:overflowPunct/>
              <w:topLinePunct w:val="0"/>
              <w:autoSpaceDE/>
              <w:autoSpaceDN/>
              <w:bidi w:val="0"/>
              <w:adjustRightInd/>
              <w:snapToGrid/>
              <w:spacing w:before="63" w:line="360" w:lineRule="auto"/>
              <w:textAlignment w:val="auto"/>
              <w:rPr>
                <w:rFonts w:hint="eastAsia" w:ascii="宋体" w:hAnsi="宋体" w:eastAsia="宋体" w:cs="宋体"/>
                <w:sz w:val="28"/>
                <w:szCs w:val="28"/>
              </w:rPr>
            </w:pPr>
            <w:r>
              <w:rPr>
                <w:rFonts w:hint="eastAsia" w:ascii="宋体" w:hAnsi="宋体" w:eastAsia="宋体" w:cs="宋体"/>
                <w:spacing w:val="-7"/>
                <w:sz w:val="24"/>
                <w:szCs w:val="24"/>
              </w:rPr>
              <w:t>项</w:t>
            </w:r>
            <w:r>
              <w:rPr>
                <w:rFonts w:hint="eastAsia" w:ascii="宋体" w:hAnsi="宋体" w:eastAsia="宋体" w:cs="宋体"/>
                <w:spacing w:val="-4"/>
                <w:sz w:val="24"/>
                <w:szCs w:val="24"/>
              </w:rPr>
              <w:t>目概况</w:t>
            </w:r>
            <w:r>
              <w:rPr>
                <w:rFonts w:hint="eastAsia" w:ascii="宋体" w:hAnsi="宋体" w:cs="宋体"/>
                <w:spacing w:val="-15"/>
                <w:sz w:val="24"/>
                <w:szCs w:val="24"/>
                <w:highlight w:val="none"/>
                <w:u w:val="single"/>
                <w:lang w:val="en-US" w:eastAsia="zh-CN"/>
              </w:rPr>
              <w:t>中国共产党红河县纪律检查委员会执勤执法用车采购项目三次</w:t>
            </w:r>
            <w:r>
              <w:rPr>
                <w:rFonts w:hint="eastAsia" w:ascii="宋体" w:hAnsi="宋体" w:eastAsia="宋体" w:cs="宋体"/>
                <w:spacing w:val="-15"/>
                <w:sz w:val="24"/>
                <w:szCs w:val="24"/>
                <w:highlight w:val="none"/>
                <w:lang w:val="en-US" w:eastAsia="zh-CN"/>
              </w:rPr>
              <w:t>的潜在供应商应在政采云平台 （https://www.zcygov.cn/）获取采购文件，并于 202</w:t>
            </w:r>
            <w:r>
              <w:rPr>
                <w:rFonts w:hint="eastAsia" w:ascii="宋体" w:hAnsi="宋体" w:cs="宋体"/>
                <w:spacing w:val="-15"/>
                <w:sz w:val="24"/>
                <w:szCs w:val="24"/>
                <w:highlight w:val="none"/>
                <w:lang w:val="en-US" w:eastAsia="zh-CN"/>
              </w:rPr>
              <w:t>5</w:t>
            </w:r>
            <w:r>
              <w:rPr>
                <w:rFonts w:hint="eastAsia" w:ascii="宋体" w:hAnsi="宋体" w:eastAsia="宋体" w:cs="宋体"/>
                <w:spacing w:val="-15"/>
                <w:sz w:val="24"/>
                <w:szCs w:val="24"/>
                <w:highlight w:val="none"/>
                <w:lang w:val="en-US" w:eastAsia="zh-CN"/>
              </w:rPr>
              <w:t xml:space="preserve">年 </w:t>
            </w:r>
            <w:r>
              <w:rPr>
                <w:rFonts w:hint="eastAsia" w:ascii="宋体" w:hAnsi="宋体" w:cs="宋体"/>
                <w:spacing w:val="-15"/>
                <w:sz w:val="24"/>
                <w:szCs w:val="24"/>
                <w:highlight w:val="none"/>
                <w:lang w:val="en-US" w:eastAsia="zh-CN"/>
              </w:rPr>
              <w:t>06</w:t>
            </w:r>
            <w:r>
              <w:rPr>
                <w:rFonts w:hint="eastAsia" w:ascii="宋体" w:hAnsi="宋体" w:eastAsia="宋体" w:cs="宋体"/>
                <w:spacing w:val="-15"/>
                <w:sz w:val="24"/>
                <w:szCs w:val="24"/>
                <w:highlight w:val="none"/>
                <w:lang w:val="en-US" w:eastAsia="zh-CN"/>
              </w:rPr>
              <w:t>月</w:t>
            </w:r>
            <w:r>
              <w:rPr>
                <w:rFonts w:hint="eastAsia" w:ascii="宋体" w:hAnsi="宋体" w:cs="宋体"/>
                <w:spacing w:val="-15"/>
                <w:sz w:val="24"/>
                <w:szCs w:val="24"/>
                <w:highlight w:val="none"/>
                <w:lang w:val="en-US" w:eastAsia="zh-CN"/>
              </w:rPr>
              <w:t>30</w:t>
            </w:r>
            <w:r>
              <w:rPr>
                <w:rFonts w:hint="eastAsia" w:ascii="宋体" w:hAnsi="宋体" w:eastAsia="宋体" w:cs="宋体"/>
                <w:spacing w:val="-15"/>
                <w:sz w:val="24"/>
                <w:szCs w:val="24"/>
                <w:highlight w:val="none"/>
                <w:lang w:val="en-US" w:eastAsia="zh-CN"/>
              </w:rPr>
              <w:t>日</w:t>
            </w:r>
            <w:r>
              <w:rPr>
                <w:rFonts w:hint="eastAsia" w:ascii="宋体" w:hAnsi="宋体" w:cs="宋体"/>
                <w:spacing w:val="-15"/>
                <w:sz w:val="24"/>
                <w:szCs w:val="24"/>
                <w:highlight w:val="none"/>
                <w:lang w:val="en-US" w:eastAsia="zh-CN"/>
              </w:rPr>
              <w:t>09</w:t>
            </w:r>
            <w:r>
              <w:rPr>
                <w:rFonts w:hint="eastAsia" w:ascii="宋体" w:hAnsi="宋体" w:eastAsia="宋体" w:cs="宋体"/>
                <w:spacing w:val="-15"/>
                <w:sz w:val="24"/>
                <w:szCs w:val="24"/>
                <w:highlight w:val="none"/>
                <w:lang w:val="en-US" w:eastAsia="zh-CN"/>
              </w:rPr>
              <w:t>:</w:t>
            </w:r>
            <w:r>
              <w:rPr>
                <w:rFonts w:hint="eastAsia" w:ascii="宋体" w:hAnsi="宋体" w:cs="宋体"/>
                <w:spacing w:val="-15"/>
                <w:sz w:val="24"/>
                <w:szCs w:val="24"/>
                <w:highlight w:val="none"/>
                <w:lang w:val="en-US" w:eastAsia="zh-CN"/>
              </w:rPr>
              <w:t>30</w:t>
            </w:r>
            <w:r>
              <w:rPr>
                <w:rFonts w:hint="eastAsia" w:ascii="宋体" w:hAnsi="宋体" w:eastAsia="宋体" w:cs="宋体"/>
                <w:spacing w:val="-15"/>
                <w:sz w:val="24"/>
                <w:szCs w:val="24"/>
                <w:highlight w:val="none"/>
                <w:lang w:val="en-US" w:eastAsia="zh-CN"/>
              </w:rPr>
              <w:t>时（北京时间）前递交响应文件。</w:t>
            </w:r>
          </w:p>
        </w:tc>
      </w:tr>
    </w:tbl>
    <w:p w14:paraId="0BB4FEC3">
      <w:pPr>
        <w:pStyle w:val="150"/>
        <w:keepNext w:val="0"/>
        <w:keepLines w:val="0"/>
        <w:pageBreakBefore w:val="0"/>
        <w:widowControl w:val="0"/>
        <w:shd w:val="clear" w:color="auto" w:fill="auto"/>
        <w:kinsoku/>
        <w:bidi w:val="0"/>
        <w:spacing w:before="0" w:after="0" w:line="360" w:lineRule="auto"/>
        <w:ind w:left="0" w:leftChars="0" w:right="0" w:firstLine="0" w:firstLineChars="0"/>
        <w:jc w:val="both"/>
        <w:rPr>
          <w:rFonts w:hint="eastAsia" w:ascii="宋体" w:hAnsi="宋体" w:eastAsia="宋体" w:cs="宋体"/>
          <w:b/>
          <w:bCs/>
          <w:color w:val="000000"/>
          <w:spacing w:val="0"/>
          <w:w w:val="100"/>
          <w:position w:val="0"/>
          <w:sz w:val="24"/>
          <w:szCs w:val="24"/>
          <w:lang w:val="en-US" w:eastAsia="zh-CN"/>
        </w:rPr>
      </w:pPr>
    </w:p>
    <w:p w14:paraId="519103DE">
      <w:pPr>
        <w:pStyle w:val="150"/>
        <w:keepNext w:val="0"/>
        <w:keepLines w:val="0"/>
        <w:pageBreakBefore w:val="0"/>
        <w:widowControl w:val="0"/>
        <w:shd w:val="clear" w:color="auto" w:fill="auto"/>
        <w:kinsoku/>
        <w:bidi w:val="0"/>
        <w:spacing w:before="0" w:after="0" w:line="360" w:lineRule="auto"/>
        <w:ind w:left="0" w:right="0" w:firstLine="580"/>
        <w:jc w:val="center"/>
        <w:rPr>
          <w:rFonts w:hint="eastAsia" w:ascii="宋体" w:hAnsi="宋体" w:eastAsia="宋体" w:cs="宋体"/>
          <w:sz w:val="24"/>
          <w:szCs w:val="24"/>
          <w:lang w:eastAsia="zh-CN"/>
        </w:rPr>
      </w:pPr>
      <w:r>
        <w:rPr>
          <w:rFonts w:hint="eastAsia" w:ascii="宋体" w:hAnsi="宋体" w:eastAsia="宋体" w:cs="宋体"/>
          <w:b/>
          <w:bCs/>
          <w:color w:val="000000"/>
          <w:spacing w:val="0"/>
          <w:w w:val="100"/>
          <w:position w:val="0"/>
          <w:sz w:val="24"/>
          <w:szCs w:val="24"/>
        </w:rPr>
        <w:t>一</w:t>
      </w:r>
      <w:r>
        <w:rPr>
          <w:rFonts w:hint="eastAsia" w:ascii="宋体" w:hAnsi="宋体" w:eastAsia="宋体" w:cs="宋体"/>
          <w:b/>
          <w:bCs/>
          <w:color w:val="000000"/>
          <w:spacing w:val="0"/>
          <w:w w:val="100"/>
          <w:position w:val="0"/>
          <w:sz w:val="24"/>
          <w:szCs w:val="24"/>
          <w:lang w:eastAsia="zh-CN"/>
        </w:rPr>
        <w:t>、项目基本情况</w:t>
      </w:r>
    </w:p>
    <w:p w14:paraId="6FB46054">
      <w:pPr>
        <w:pStyle w:val="150"/>
        <w:keepNext w:val="0"/>
        <w:keepLines w:val="0"/>
        <w:pageBreakBefore w:val="0"/>
        <w:widowControl w:val="0"/>
        <w:numPr>
          <w:ilvl w:val="0"/>
          <w:numId w:val="0"/>
        </w:numPr>
        <w:shd w:val="clear" w:color="auto" w:fill="auto"/>
        <w:kinsoku/>
        <w:bidi w:val="0"/>
        <w:spacing w:before="0" w:after="0" w:line="360" w:lineRule="auto"/>
        <w:ind w:right="0" w:rightChars="0"/>
        <w:jc w:val="both"/>
        <w:rPr>
          <w:rFonts w:hint="eastAsia" w:ascii="宋体" w:hAnsi="宋体" w:eastAsia="宋体" w:cs="宋体"/>
          <w:color w:val="000000"/>
          <w:spacing w:val="0"/>
          <w:w w:val="100"/>
          <w:position w:val="0"/>
          <w:sz w:val="24"/>
          <w:szCs w:val="24"/>
          <w:lang w:val="en-US" w:eastAsia="zh-CN"/>
        </w:rPr>
      </w:pPr>
      <w:r>
        <w:rPr>
          <w:rFonts w:hint="eastAsia" w:ascii="宋体" w:hAnsi="宋体" w:eastAsia="宋体" w:cs="宋体"/>
          <w:b/>
          <w:bCs/>
          <w:color w:val="000000"/>
          <w:spacing w:val="0"/>
          <w:w w:val="100"/>
          <w:position w:val="0"/>
          <w:sz w:val="24"/>
          <w:szCs w:val="24"/>
          <w:lang w:val="en-US" w:eastAsia="zh-CN"/>
        </w:rPr>
        <w:t>1.项目编号</w:t>
      </w:r>
      <w:r>
        <w:rPr>
          <w:rFonts w:hint="eastAsia" w:ascii="宋体" w:hAnsi="宋体" w:eastAsia="宋体" w:cs="宋体"/>
          <w:color w:val="000000"/>
          <w:spacing w:val="0"/>
          <w:w w:val="100"/>
          <w:position w:val="0"/>
          <w:sz w:val="24"/>
          <w:szCs w:val="24"/>
          <w:lang w:val="en-US" w:eastAsia="zh-CN"/>
        </w:rPr>
        <w:t>：</w:t>
      </w:r>
      <w:r>
        <w:rPr>
          <w:rFonts w:hint="eastAsia" w:cs="宋体"/>
          <w:color w:val="000000"/>
          <w:spacing w:val="0"/>
          <w:w w:val="100"/>
          <w:position w:val="0"/>
          <w:sz w:val="24"/>
          <w:szCs w:val="24"/>
          <w:lang w:val="en-US" w:eastAsia="zh-CN"/>
        </w:rPr>
        <w:t>HHJS-2025-54</w:t>
      </w:r>
      <w:r>
        <w:rPr>
          <w:rFonts w:hint="eastAsia" w:ascii="宋体" w:hAnsi="宋体" w:eastAsia="宋体" w:cs="宋体"/>
          <w:color w:val="000000"/>
          <w:spacing w:val="0"/>
          <w:w w:val="100"/>
          <w:position w:val="0"/>
          <w:sz w:val="24"/>
          <w:szCs w:val="24"/>
          <w:lang w:val="en-US" w:eastAsia="zh-CN"/>
        </w:rPr>
        <w:t>；</w:t>
      </w:r>
    </w:p>
    <w:p w14:paraId="4A594E72">
      <w:pPr>
        <w:pStyle w:val="150"/>
        <w:keepNext w:val="0"/>
        <w:keepLines w:val="0"/>
        <w:pageBreakBefore w:val="0"/>
        <w:widowControl w:val="0"/>
        <w:numPr>
          <w:ilvl w:val="0"/>
          <w:numId w:val="0"/>
        </w:numPr>
        <w:shd w:val="clear" w:color="auto" w:fill="auto"/>
        <w:kinsoku/>
        <w:bidi w:val="0"/>
        <w:spacing w:before="0" w:after="0" w:line="360" w:lineRule="auto"/>
        <w:ind w:right="0" w:rightChars="0"/>
        <w:jc w:val="both"/>
        <w:rPr>
          <w:rFonts w:hint="eastAsia" w:ascii="宋体" w:hAnsi="宋体" w:eastAsia="宋体" w:cs="宋体"/>
          <w:color w:val="000000"/>
          <w:spacing w:val="-11"/>
          <w:w w:val="100"/>
          <w:position w:val="0"/>
          <w:sz w:val="24"/>
          <w:szCs w:val="24"/>
          <w:lang w:val="en-US" w:eastAsia="zh-CN"/>
        </w:rPr>
      </w:pPr>
      <w:r>
        <w:rPr>
          <w:rFonts w:hint="eastAsia" w:ascii="宋体" w:hAnsi="宋体" w:eastAsia="宋体" w:cs="宋体"/>
          <w:b/>
          <w:bCs/>
          <w:color w:val="000000"/>
          <w:spacing w:val="0"/>
          <w:w w:val="100"/>
          <w:position w:val="0"/>
          <w:sz w:val="24"/>
          <w:szCs w:val="24"/>
          <w:lang w:val="en-US" w:eastAsia="zh-CN"/>
        </w:rPr>
        <w:t>2.项目名称</w:t>
      </w:r>
      <w:r>
        <w:rPr>
          <w:rFonts w:hint="eastAsia" w:ascii="宋体" w:hAnsi="宋体" w:eastAsia="宋体" w:cs="宋体"/>
          <w:color w:val="000000"/>
          <w:spacing w:val="0"/>
          <w:w w:val="100"/>
          <w:position w:val="0"/>
          <w:sz w:val="24"/>
          <w:szCs w:val="24"/>
          <w:lang w:val="en-US" w:eastAsia="zh-CN"/>
        </w:rPr>
        <w:t>：</w:t>
      </w:r>
      <w:r>
        <w:rPr>
          <w:rFonts w:hint="eastAsia" w:cs="宋体"/>
          <w:color w:val="000000"/>
          <w:spacing w:val="0"/>
          <w:w w:val="100"/>
          <w:position w:val="0"/>
          <w:sz w:val="24"/>
          <w:szCs w:val="24"/>
          <w:lang w:val="en-US" w:eastAsia="zh-CN"/>
        </w:rPr>
        <w:t>中国共产党红河县纪律检查委员会执勤执法用车采购项目三次</w:t>
      </w:r>
      <w:r>
        <w:rPr>
          <w:rFonts w:hint="eastAsia" w:ascii="宋体" w:hAnsi="宋体" w:eastAsia="宋体" w:cs="宋体"/>
          <w:color w:val="000000"/>
          <w:spacing w:val="-11"/>
          <w:w w:val="100"/>
          <w:position w:val="0"/>
          <w:sz w:val="24"/>
          <w:szCs w:val="24"/>
          <w:lang w:val="en-US" w:eastAsia="zh-CN"/>
        </w:rPr>
        <w:t>；</w:t>
      </w:r>
    </w:p>
    <w:p w14:paraId="12DE3FEB">
      <w:pPr>
        <w:pStyle w:val="150"/>
        <w:keepNext w:val="0"/>
        <w:keepLines w:val="0"/>
        <w:pageBreakBefore w:val="0"/>
        <w:widowControl w:val="0"/>
        <w:numPr>
          <w:ilvl w:val="0"/>
          <w:numId w:val="0"/>
        </w:numPr>
        <w:shd w:val="clear" w:color="auto" w:fill="auto"/>
        <w:kinsoku/>
        <w:bidi w:val="0"/>
        <w:spacing w:before="0" w:after="0" w:line="360" w:lineRule="auto"/>
        <w:ind w:right="0" w:rightChars="0"/>
        <w:jc w:val="both"/>
        <w:rPr>
          <w:rFonts w:hint="eastAsia" w:ascii="宋体" w:hAnsi="宋体" w:eastAsia="宋体" w:cs="宋体"/>
          <w:color w:val="000000"/>
          <w:spacing w:val="0"/>
          <w:w w:val="100"/>
          <w:position w:val="0"/>
          <w:sz w:val="24"/>
          <w:szCs w:val="24"/>
          <w:lang w:val="en-US" w:eastAsia="zh-CN"/>
        </w:rPr>
      </w:pPr>
      <w:r>
        <w:rPr>
          <w:rFonts w:hint="eastAsia" w:ascii="宋体" w:hAnsi="宋体" w:eastAsia="宋体" w:cs="宋体"/>
          <w:b/>
          <w:bCs/>
          <w:color w:val="000000"/>
          <w:spacing w:val="0"/>
          <w:w w:val="100"/>
          <w:position w:val="0"/>
          <w:sz w:val="24"/>
          <w:szCs w:val="24"/>
          <w:lang w:val="en-US" w:eastAsia="zh-CN"/>
        </w:rPr>
        <w:t>3.采购方式</w:t>
      </w:r>
      <w:r>
        <w:rPr>
          <w:rFonts w:hint="eastAsia" w:ascii="宋体" w:hAnsi="宋体" w:eastAsia="宋体" w:cs="宋体"/>
          <w:color w:val="000000"/>
          <w:spacing w:val="0"/>
          <w:w w:val="100"/>
          <w:position w:val="0"/>
          <w:sz w:val="24"/>
          <w:szCs w:val="24"/>
          <w:lang w:val="en-US" w:eastAsia="zh-CN"/>
        </w:rPr>
        <w:t>：☑竞争性磋商；</w:t>
      </w:r>
    </w:p>
    <w:p w14:paraId="0008BCCC">
      <w:pPr>
        <w:pageBreakBefore w:val="0"/>
        <w:kinsoku/>
        <w:bidi w:val="0"/>
        <w:snapToGrid w:val="0"/>
        <w:spacing w:line="360" w:lineRule="auto"/>
        <w:jc w:val="both"/>
        <w:rPr>
          <w:rFonts w:hint="eastAsia" w:ascii="宋体" w:hAnsi="宋体" w:eastAsia="宋体" w:cs="宋体"/>
          <w:sz w:val="24"/>
          <w:highlight w:val="none"/>
          <w:lang w:val="en-US" w:eastAsia="zh-CN"/>
        </w:rPr>
      </w:pPr>
      <w:r>
        <w:rPr>
          <w:rFonts w:hint="eastAsia" w:ascii="宋体" w:hAnsi="宋体" w:eastAsia="宋体" w:cs="宋体"/>
          <w:b/>
          <w:bCs/>
          <w:color w:val="000000"/>
          <w:spacing w:val="0"/>
          <w:w w:val="100"/>
          <w:position w:val="0"/>
          <w:sz w:val="24"/>
          <w:szCs w:val="24"/>
          <w:highlight w:val="none"/>
          <w:lang w:val="en-US" w:eastAsia="zh-CN"/>
        </w:rPr>
        <w:t>4.预算金额</w:t>
      </w:r>
      <w:r>
        <w:rPr>
          <w:rFonts w:hint="eastAsia" w:ascii="宋体" w:hAnsi="宋体" w:eastAsia="宋体" w:cs="宋体"/>
          <w:color w:val="000000"/>
          <w:spacing w:val="0"/>
          <w:w w:val="100"/>
          <w:position w:val="0"/>
          <w:sz w:val="24"/>
          <w:szCs w:val="24"/>
          <w:highlight w:val="none"/>
          <w:lang w:val="en-US" w:eastAsia="zh-CN"/>
        </w:rPr>
        <w:t>：￥</w:t>
      </w:r>
      <w:r>
        <w:rPr>
          <w:rFonts w:hint="eastAsia" w:ascii="宋体" w:hAnsi="宋体" w:cs="宋体"/>
          <w:color w:val="000000"/>
          <w:spacing w:val="0"/>
          <w:w w:val="100"/>
          <w:position w:val="0"/>
          <w:sz w:val="24"/>
          <w:szCs w:val="24"/>
          <w:highlight w:val="none"/>
          <w:lang w:val="en-US" w:eastAsia="zh-CN"/>
        </w:rPr>
        <w:t>25万元</w:t>
      </w:r>
      <w:r>
        <w:rPr>
          <w:rFonts w:hint="eastAsia" w:ascii="宋体" w:hAnsi="宋体" w:eastAsia="宋体" w:cs="宋体"/>
          <w:sz w:val="24"/>
          <w:highlight w:val="none"/>
          <w:lang w:val="en-US" w:eastAsia="zh-CN"/>
        </w:rPr>
        <w:t>；</w:t>
      </w:r>
    </w:p>
    <w:p w14:paraId="6DA135CA">
      <w:pPr>
        <w:pageBreakBefore w:val="0"/>
        <w:kinsoku/>
        <w:bidi w:val="0"/>
        <w:snapToGrid w:val="0"/>
        <w:spacing w:line="360" w:lineRule="auto"/>
        <w:jc w:val="both"/>
        <w:rPr>
          <w:rFonts w:hint="eastAsia" w:ascii="宋体" w:hAnsi="宋体" w:eastAsia="宋体" w:cs="宋体"/>
          <w:sz w:val="24"/>
          <w:highlight w:val="none"/>
          <w:lang w:val="en-US" w:eastAsia="zh-CN"/>
        </w:rPr>
      </w:pPr>
      <w:r>
        <w:rPr>
          <w:rFonts w:hint="eastAsia" w:ascii="宋体" w:hAnsi="宋体" w:eastAsia="宋体" w:cs="宋体"/>
          <w:b/>
          <w:bCs/>
          <w:kern w:val="2"/>
          <w:sz w:val="24"/>
          <w:szCs w:val="28"/>
          <w:highlight w:val="none"/>
          <w:u w:val="none"/>
          <w:shd w:val="clear" w:color="auto" w:fill="auto"/>
          <w:lang w:val="en-US" w:eastAsia="zh-CN" w:bidi="zh-TW"/>
        </w:rPr>
        <w:t>5.最高</w:t>
      </w:r>
      <w:r>
        <w:rPr>
          <w:rFonts w:hint="eastAsia" w:ascii="宋体" w:hAnsi="宋体" w:eastAsia="宋体" w:cs="宋体"/>
          <w:b/>
          <w:bCs/>
          <w:color w:val="000000"/>
          <w:spacing w:val="0"/>
          <w:w w:val="100"/>
          <w:position w:val="0"/>
          <w:sz w:val="24"/>
          <w:szCs w:val="24"/>
          <w:highlight w:val="none"/>
          <w:lang w:val="en-US" w:eastAsia="zh-CN"/>
        </w:rPr>
        <w:t>限价</w:t>
      </w:r>
      <w:r>
        <w:rPr>
          <w:rFonts w:hint="eastAsia" w:ascii="宋体" w:hAnsi="宋体" w:eastAsia="宋体" w:cs="宋体"/>
          <w:sz w:val="24"/>
          <w:highlight w:val="none"/>
          <w:lang w:val="en-US" w:eastAsia="zh-CN"/>
        </w:rPr>
        <w:t>：</w:t>
      </w:r>
      <w:r>
        <w:rPr>
          <w:rFonts w:hint="eastAsia" w:ascii="宋体" w:hAnsi="宋体" w:eastAsia="宋体" w:cs="宋体"/>
          <w:color w:val="000000"/>
          <w:spacing w:val="0"/>
          <w:w w:val="100"/>
          <w:position w:val="0"/>
          <w:sz w:val="24"/>
          <w:szCs w:val="24"/>
          <w:highlight w:val="none"/>
          <w:lang w:val="en-US" w:eastAsia="zh-CN"/>
        </w:rPr>
        <w:t>￥</w:t>
      </w:r>
      <w:r>
        <w:rPr>
          <w:rFonts w:hint="eastAsia" w:ascii="宋体" w:hAnsi="宋体" w:cs="宋体"/>
          <w:color w:val="000000"/>
          <w:spacing w:val="0"/>
          <w:w w:val="100"/>
          <w:position w:val="0"/>
          <w:sz w:val="24"/>
          <w:szCs w:val="24"/>
          <w:highlight w:val="none"/>
          <w:lang w:val="en-US" w:eastAsia="zh-CN"/>
        </w:rPr>
        <w:t>25万元</w:t>
      </w:r>
      <w:r>
        <w:rPr>
          <w:rFonts w:hint="eastAsia" w:ascii="宋体" w:hAnsi="宋体" w:eastAsia="宋体" w:cs="宋体"/>
          <w:color w:val="000000"/>
          <w:spacing w:val="0"/>
          <w:w w:val="100"/>
          <w:position w:val="0"/>
          <w:sz w:val="24"/>
          <w:szCs w:val="24"/>
          <w:highlight w:val="none"/>
          <w:lang w:val="en-US" w:eastAsia="zh-CN"/>
        </w:rPr>
        <w:t>；</w:t>
      </w:r>
    </w:p>
    <w:p w14:paraId="68CC4B73">
      <w:pPr>
        <w:pageBreakBefore w:val="0"/>
        <w:kinsoku/>
        <w:bidi w:val="0"/>
        <w:snapToGrid w:val="0"/>
        <w:spacing w:line="360" w:lineRule="auto"/>
        <w:jc w:val="both"/>
        <w:rPr>
          <w:rFonts w:hint="eastAsia" w:ascii="宋体" w:hAnsi="宋体" w:eastAsia="宋体" w:cs="宋体"/>
          <w:sz w:val="24"/>
          <w:lang w:val="en-US" w:eastAsia="zh-CN"/>
        </w:rPr>
      </w:pPr>
      <w:r>
        <w:rPr>
          <w:rFonts w:hint="eastAsia" w:ascii="宋体" w:hAnsi="宋体" w:eastAsia="宋体" w:cs="宋体"/>
          <w:b/>
          <w:bCs/>
          <w:color w:val="000000"/>
          <w:spacing w:val="0"/>
          <w:w w:val="100"/>
          <w:position w:val="0"/>
          <w:sz w:val="24"/>
          <w:szCs w:val="24"/>
          <w:lang w:val="en-US" w:eastAsia="zh-CN"/>
        </w:rPr>
        <w:t>6.采购需求</w:t>
      </w:r>
      <w:r>
        <w:rPr>
          <w:rFonts w:hint="eastAsia" w:ascii="宋体" w:hAnsi="宋体" w:eastAsia="宋体" w:cs="宋体"/>
          <w:sz w:val="24"/>
          <w:lang w:val="en-US" w:eastAsia="zh-CN"/>
        </w:rPr>
        <w:t>：</w:t>
      </w:r>
      <w:bookmarkStart w:id="3" w:name="OLE_LINK5"/>
      <w:r>
        <w:rPr>
          <w:rFonts w:hint="eastAsia" w:ascii="宋体" w:hAnsi="宋体" w:eastAsia="宋体" w:cs="宋体"/>
          <w:sz w:val="24"/>
          <w:lang w:val="en-US" w:eastAsia="zh-CN"/>
        </w:rPr>
        <w:t>购置</w:t>
      </w:r>
      <w:r>
        <w:rPr>
          <w:rFonts w:hint="eastAsia" w:ascii="宋体" w:hAnsi="宋体" w:cs="宋体"/>
          <w:color w:val="000000"/>
          <w:spacing w:val="0"/>
          <w:w w:val="100"/>
          <w:position w:val="0"/>
          <w:sz w:val="24"/>
          <w:szCs w:val="24"/>
          <w:lang w:val="en-US" w:eastAsia="zh-CN"/>
        </w:rPr>
        <w:t>执勤执法用车</w:t>
      </w:r>
      <w:r>
        <w:rPr>
          <w:rFonts w:hint="eastAsia" w:ascii="宋体" w:hAnsi="宋体" w:eastAsia="宋体" w:cs="宋体"/>
          <w:sz w:val="24"/>
          <w:lang w:val="en-US" w:eastAsia="zh-CN"/>
        </w:rPr>
        <w:t>1辆</w:t>
      </w:r>
      <w:bookmarkEnd w:id="3"/>
      <w:r>
        <w:rPr>
          <w:rFonts w:hint="eastAsia" w:ascii="宋体" w:hAnsi="宋体" w:eastAsia="宋体" w:cs="宋体"/>
          <w:sz w:val="24"/>
          <w:lang w:val="en-US" w:eastAsia="zh-CN"/>
        </w:rPr>
        <w:t>。详细采购需求参数详见第五章“采购需求”（采购需求中参数仅供参考，</w:t>
      </w:r>
      <w:r>
        <w:rPr>
          <w:rFonts w:hint="eastAsia" w:ascii="宋体" w:hAnsi="宋体" w:cs="宋体"/>
          <w:sz w:val="24"/>
          <w:lang w:val="en-US" w:eastAsia="zh-CN"/>
        </w:rPr>
        <w:t>供应商</w:t>
      </w:r>
      <w:r>
        <w:rPr>
          <w:rFonts w:hint="eastAsia" w:ascii="宋体" w:hAnsi="宋体" w:eastAsia="宋体" w:cs="宋体"/>
          <w:sz w:val="24"/>
          <w:lang w:val="en-US" w:eastAsia="zh-CN"/>
        </w:rPr>
        <w:t>所投产品参数必须大于或等于采购需求参数）；</w:t>
      </w:r>
    </w:p>
    <w:p w14:paraId="3D2A6F9C">
      <w:pPr>
        <w:pageBreakBefore w:val="0"/>
        <w:kinsoku/>
        <w:bidi w:val="0"/>
        <w:snapToGrid w:val="0"/>
        <w:spacing w:line="360" w:lineRule="auto"/>
        <w:jc w:val="both"/>
        <w:rPr>
          <w:rFonts w:hint="eastAsia" w:ascii="宋体" w:hAnsi="宋体" w:eastAsia="宋体" w:cs="宋体"/>
          <w:bCs/>
          <w:kern w:val="36"/>
          <w:sz w:val="21"/>
          <w:szCs w:val="21"/>
          <w:highlight w:val="none"/>
        </w:rPr>
      </w:pPr>
      <w:r>
        <w:rPr>
          <w:rFonts w:hint="eastAsia" w:ascii="宋体" w:hAnsi="宋体" w:eastAsia="宋体" w:cs="宋体"/>
          <w:b/>
          <w:bCs/>
          <w:color w:val="000000"/>
          <w:spacing w:val="0"/>
          <w:w w:val="100"/>
          <w:position w:val="0"/>
          <w:sz w:val="24"/>
          <w:szCs w:val="24"/>
          <w:lang w:val="en-US" w:eastAsia="zh-CN"/>
        </w:rPr>
        <w:t>7.交货地点</w:t>
      </w:r>
      <w:r>
        <w:rPr>
          <w:rFonts w:hint="eastAsia" w:ascii="宋体" w:hAnsi="宋体" w:eastAsia="宋体" w:cs="宋体"/>
          <w:bCs/>
          <w:kern w:val="36"/>
          <w:sz w:val="21"/>
          <w:szCs w:val="21"/>
          <w:highlight w:val="none"/>
          <w:lang w:eastAsia="zh-CN"/>
        </w:rPr>
        <w:t>：</w:t>
      </w:r>
      <w:r>
        <w:rPr>
          <w:rFonts w:hint="eastAsia" w:ascii="宋体" w:hAnsi="宋体" w:eastAsia="宋体" w:cs="宋体"/>
          <w:sz w:val="24"/>
          <w:lang w:val="en-US" w:eastAsia="zh-CN"/>
        </w:rPr>
        <w:t>采购人指定地点；</w:t>
      </w:r>
    </w:p>
    <w:p w14:paraId="17B516DD">
      <w:pPr>
        <w:pageBreakBefore w:val="0"/>
        <w:kinsoku/>
        <w:wordWrap w:val="0"/>
        <w:overflowPunct/>
        <w:bidi w:val="0"/>
        <w:spacing w:line="360" w:lineRule="auto"/>
        <w:textAlignment w:val="auto"/>
        <w:outlineLvl w:val="9"/>
        <w:rPr>
          <w:rFonts w:hint="eastAsia" w:ascii="宋体" w:hAnsi="宋体" w:eastAsia="宋体" w:cs="宋体"/>
          <w:sz w:val="24"/>
          <w:lang w:val="en-US" w:eastAsia="zh-CN"/>
        </w:rPr>
      </w:pPr>
      <w:bookmarkStart w:id="4" w:name="_Toc7553"/>
      <w:r>
        <w:rPr>
          <w:rFonts w:hint="eastAsia" w:ascii="宋体" w:hAnsi="宋体" w:eastAsia="宋体" w:cs="宋体"/>
          <w:b/>
          <w:bCs/>
          <w:color w:val="000000"/>
          <w:spacing w:val="0"/>
          <w:w w:val="100"/>
          <w:position w:val="0"/>
          <w:sz w:val="24"/>
          <w:szCs w:val="24"/>
          <w:lang w:val="en-US" w:eastAsia="zh-CN"/>
        </w:rPr>
        <w:t>8.</w:t>
      </w:r>
      <w:r>
        <w:rPr>
          <w:rFonts w:hint="eastAsia" w:ascii="宋体" w:hAnsi="宋体" w:cs="宋体"/>
          <w:b/>
          <w:bCs/>
          <w:color w:val="000000"/>
          <w:spacing w:val="0"/>
          <w:w w:val="100"/>
          <w:position w:val="0"/>
          <w:sz w:val="24"/>
          <w:szCs w:val="24"/>
          <w:lang w:val="en-US" w:eastAsia="zh-CN"/>
        </w:rPr>
        <w:t>合同履行期限</w:t>
      </w:r>
      <w:r>
        <w:rPr>
          <w:rFonts w:hint="eastAsia" w:ascii="宋体" w:hAnsi="宋体" w:eastAsia="宋体" w:cs="宋体"/>
          <w:b/>
          <w:bCs/>
          <w:color w:val="000000"/>
          <w:spacing w:val="0"/>
          <w:w w:val="100"/>
          <w:position w:val="0"/>
          <w:sz w:val="24"/>
          <w:szCs w:val="24"/>
          <w:lang w:val="en-US" w:eastAsia="zh-CN"/>
        </w:rPr>
        <w:t>：</w:t>
      </w:r>
      <w:bookmarkEnd w:id="4"/>
      <w:bookmarkStart w:id="5" w:name="OLE_LINK4"/>
      <w:r>
        <w:rPr>
          <w:rFonts w:hint="eastAsia" w:ascii="宋体" w:hAnsi="宋体" w:eastAsia="宋体" w:cs="宋体"/>
          <w:sz w:val="24"/>
          <w:lang w:val="en-US" w:eastAsia="zh-CN"/>
        </w:rPr>
        <w:t>签订合同生效后，1个日历日内完成车辆交付，1个工作日内完成车辆验收</w:t>
      </w:r>
      <w:r>
        <w:rPr>
          <w:rFonts w:hint="eastAsia" w:ascii="宋体" w:hAnsi="宋体" w:cs="宋体"/>
          <w:sz w:val="24"/>
          <w:lang w:val="en-US" w:eastAsia="zh-CN"/>
        </w:rPr>
        <w:t>。</w:t>
      </w:r>
    </w:p>
    <w:bookmarkEnd w:id="5"/>
    <w:p w14:paraId="3CE0AF3C">
      <w:pPr>
        <w:pageBreakBefore w:val="0"/>
        <w:kinsoku/>
        <w:bidi w:val="0"/>
        <w:snapToGrid w:val="0"/>
        <w:spacing w:line="360" w:lineRule="auto"/>
        <w:jc w:val="both"/>
        <w:rPr>
          <w:rFonts w:hint="eastAsia" w:ascii="宋体" w:hAnsi="宋体" w:eastAsia="宋体" w:cs="宋体"/>
          <w:sz w:val="24"/>
          <w:lang w:val="en-US" w:eastAsia="zh-CN"/>
        </w:rPr>
      </w:pPr>
      <w:r>
        <w:rPr>
          <w:rFonts w:hint="eastAsia" w:ascii="宋体" w:hAnsi="宋体" w:eastAsia="宋体" w:cs="宋体"/>
          <w:b/>
          <w:bCs/>
          <w:color w:val="000000"/>
          <w:spacing w:val="0"/>
          <w:w w:val="100"/>
          <w:position w:val="0"/>
          <w:sz w:val="24"/>
          <w:szCs w:val="24"/>
          <w:lang w:val="en-US" w:eastAsia="zh-CN"/>
        </w:rPr>
        <w:t>9.交货要求：</w:t>
      </w:r>
      <w:r>
        <w:rPr>
          <w:rFonts w:hint="eastAsia" w:ascii="宋体" w:hAnsi="宋体" w:eastAsia="宋体" w:cs="宋体"/>
          <w:sz w:val="24"/>
          <w:lang w:val="en-US" w:eastAsia="zh-CN"/>
        </w:rPr>
        <w:t>（1）所售车辆必须是全新商品车，具有《机动车整车出厂合格证》 原件《机动车环保信息随车清单（中国第六阶段）》原件、《强制性产品认证车辆一致性证书》 原件，并附带齐全的随车工具及附件（产品使用说明书、保养手册）、车辆检测单和汽车合格证等，成交供应商在签订采购合同后1个日历日内将上述资料及车辆送到我方指定地点进行验收，如不能满足此条件视为不符合采购人要求。（2)验收合格后1个工作日内开具机动车销售统一发票（一式四联），如不能满足此条件视为不符合采购人要求</w:t>
      </w:r>
    </w:p>
    <w:p w14:paraId="0A9AC657">
      <w:pPr>
        <w:pageBreakBefore w:val="0"/>
        <w:kinsoku/>
        <w:bidi w:val="0"/>
        <w:snapToGrid w:val="0"/>
        <w:spacing w:line="360" w:lineRule="auto"/>
        <w:jc w:val="both"/>
        <w:rPr>
          <w:rFonts w:hint="eastAsia" w:ascii="宋体" w:hAnsi="宋体" w:eastAsia="宋体" w:cs="宋体"/>
          <w:b w:val="0"/>
          <w:bCs w:val="0"/>
          <w:sz w:val="24"/>
          <w:lang w:val="en-US" w:eastAsia="zh-CN"/>
        </w:rPr>
      </w:pPr>
      <w:r>
        <w:rPr>
          <w:rFonts w:hint="eastAsia" w:ascii="宋体" w:hAnsi="宋体" w:eastAsia="宋体" w:cs="宋体"/>
          <w:b/>
          <w:bCs/>
          <w:color w:val="000000"/>
          <w:spacing w:val="0"/>
          <w:w w:val="100"/>
          <w:position w:val="0"/>
          <w:sz w:val="24"/>
          <w:szCs w:val="24"/>
          <w:lang w:val="en-US" w:eastAsia="zh-CN"/>
        </w:rPr>
        <w:t>10.质量及售后服务要求：</w:t>
      </w:r>
      <w:r>
        <w:rPr>
          <w:rFonts w:hint="eastAsia" w:ascii="宋体" w:hAnsi="宋体" w:eastAsia="宋体" w:cs="宋体"/>
          <w:b w:val="0"/>
          <w:bCs w:val="0"/>
          <w:color w:val="000000"/>
          <w:spacing w:val="0"/>
          <w:w w:val="100"/>
          <w:position w:val="0"/>
          <w:sz w:val="24"/>
          <w:szCs w:val="24"/>
          <w:lang w:val="en-US" w:eastAsia="zh-CN"/>
        </w:rPr>
        <w:t>整车质保为3年或10万公里。(</w:t>
      </w:r>
      <w:r>
        <w:rPr>
          <w:rFonts w:hint="eastAsia" w:ascii="宋体" w:hAnsi="宋体" w:cs="宋体"/>
          <w:b w:val="0"/>
          <w:bCs w:val="0"/>
          <w:color w:val="000000"/>
          <w:spacing w:val="0"/>
          <w:w w:val="100"/>
          <w:position w:val="0"/>
          <w:sz w:val="24"/>
          <w:szCs w:val="24"/>
          <w:lang w:val="en-US" w:eastAsia="zh-CN"/>
        </w:rPr>
        <w:t>1</w:t>
      </w:r>
      <w:r>
        <w:rPr>
          <w:rFonts w:hint="eastAsia" w:ascii="宋体" w:hAnsi="宋体" w:eastAsia="宋体" w:cs="宋体"/>
          <w:b w:val="0"/>
          <w:bCs w:val="0"/>
          <w:color w:val="000000"/>
          <w:spacing w:val="0"/>
          <w:w w:val="100"/>
          <w:position w:val="0"/>
          <w:sz w:val="24"/>
          <w:szCs w:val="24"/>
          <w:lang w:val="en-US" w:eastAsia="zh-CN"/>
        </w:rPr>
        <w:t>）质保期中行驶里程和日期指标，以先达到为准。车辆保质期以维修竣工出厂之日起计算。对于零件质保期实行3年或10万公里。（</w:t>
      </w:r>
      <w:r>
        <w:rPr>
          <w:rFonts w:hint="eastAsia" w:ascii="宋体" w:hAnsi="宋体" w:cs="宋体"/>
          <w:b w:val="0"/>
          <w:bCs w:val="0"/>
          <w:color w:val="000000"/>
          <w:spacing w:val="0"/>
          <w:w w:val="100"/>
          <w:position w:val="0"/>
          <w:sz w:val="24"/>
          <w:szCs w:val="24"/>
          <w:lang w:val="en-US" w:eastAsia="zh-CN"/>
        </w:rPr>
        <w:t>2</w:t>
      </w:r>
      <w:r>
        <w:rPr>
          <w:rFonts w:hint="eastAsia" w:ascii="宋体" w:hAnsi="宋体" w:eastAsia="宋体" w:cs="宋体"/>
          <w:b w:val="0"/>
          <w:bCs w:val="0"/>
          <w:color w:val="000000"/>
          <w:spacing w:val="0"/>
          <w:w w:val="100"/>
          <w:position w:val="0"/>
          <w:sz w:val="24"/>
          <w:szCs w:val="24"/>
          <w:lang w:val="en-US" w:eastAsia="zh-CN"/>
        </w:rPr>
        <w:t>）机动车辆维修保质，车辆整车修理或总成修理质保期为车辆行驶3年或10万公里。（</w:t>
      </w:r>
      <w:r>
        <w:rPr>
          <w:rFonts w:hint="eastAsia" w:ascii="宋体" w:hAnsi="宋体" w:cs="宋体"/>
          <w:b w:val="0"/>
          <w:bCs w:val="0"/>
          <w:color w:val="000000"/>
          <w:spacing w:val="0"/>
          <w:w w:val="100"/>
          <w:position w:val="0"/>
          <w:sz w:val="24"/>
          <w:szCs w:val="24"/>
          <w:lang w:val="en-US" w:eastAsia="zh-CN"/>
        </w:rPr>
        <w:t>3</w:t>
      </w:r>
      <w:r>
        <w:rPr>
          <w:rFonts w:hint="eastAsia" w:ascii="宋体" w:hAnsi="宋体" w:eastAsia="宋体" w:cs="宋体"/>
          <w:b w:val="0"/>
          <w:bCs w:val="0"/>
          <w:color w:val="000000"/>
          <w:spacing w:val="0"/>
          <w:w w:val="100"/>
          <w:position w:val="0"/>
          <w:sz w:val="24"/>
          <w:szCs w:val="24"/>
          <w:lang w:val="en-US" w:eastAsia="zh-CN"/>
        </w:rPr>
        <w:t>）在质保期内，因维修质量原因造成机动车辆无法正常使用的，无偿返修。(</w:t>
      </w:r>
      <w:r>
        <w:rPr>
          <w:rFonts w:hint="eastAsia" w:ascii="宋体" w:hAnsi="宋体" w:cs="宋体"/>
          <w:b w:val="0"/>
          <w:bCs w:val="0"/>
          <w:color w:val="000000"/>
          <w:spacing w:val="0"/>
          <w:w w:val="100"/>
          <w:position w:val="0"/>
          <w:sz w:val="24"/>
          <w:szCs w:val="24"/>
          <w:lang w:val="en-US" w:eastAsia="zh-CN"/>
        </w:rPr>
        <w:t>4</w:t>
      </w:r>
      <w:r>
        <w:rPr>
          <w:rFonts w:hint="eastAsia" w:ascii="宋体" w:hAnsi="宋体" w:eastAsia="宋体" w:cs="宋体"/>
          <w:b w:val="0"/>
          <w:bCs w:val="0"/>
          <w:color w:val="000000"/>
          <w:spacing w:val="0"/>
          <w:w w:val="100"/>
          <w:position w:val="0"/>
          <w:sz w:val="24"/>
          <w:szCs w:val="24"/>
          <w:lang w:val="en-US" w:eastAsia="zh-CN"/>
        </w:rPr>
        <w:t>）成交供应商需具备本采购项目销售和本地售后服务的独立完成能力，即本项目不接受联合体，如不能满足此条件视为不符合采购人要求。(</w:t>
      </w:r>
      <w:r>
        <w:rPr>
          <w:rFonts w:hint="eastAsia" w:ascii="宋体" w:hAnsi="宋体" w:cs="宋体"/>
          <w:b w:val="0"/>
          <w:bCs w:val="0"/>
          <w:color w:val="000000"/>
          <w:spacing w:val="0"/>
          <w:w w:val="100"/>
          <w:position w:val="0"/>
          <w:sz w:val="24"/>
          <w:szCs w:val="24"/>
          <w:lang w:val="en-US" w:eastAsia="zh-CN"/>
        </w:rPr>
        <w:t>5</w:t>
      </w:r>
      <w:r>
        <w:rPr>
          <w:rFonts w:hint="eastAsia" w:ascii="宋体" w:hAnsi="宋体" w:eastAsia="宋体" w:cs="宋体"/>
          <w:b w:val="0"/>
          <w:bCs w:val="0"/>
          <w:color w:val="000000"/>
          <w:spacing w:val="0"/>
          <w:w w:val="100"/>
          <w:position w:val="0"/>
          <w:sz w:val="24"/>
          <w:szCs w:val="24"/>
          <w:lang w:val="en-US" w:eastAsia="zh-CN"/>
        </w:rPr>
        <w:t>）供应商必须是厂家授权4S店。</w:t>
      </w:r>
    </w:p>
    <w:p w14:paraId="368CEACD">
      <w:pPr>
        <w:keepNext w:val="0"/>
        <w:keepLines w:val="0"/>
        <w:pageBreakBefore w:val="0"/>
        <w:widowControl/>
        <w:shd w:val="clear" w:color="auto" w:fill="FFFFFF"/>
        <w:kinsoku/>
        <w:wordWrap/>
        <w:overflowPunct/>
        <w:topLinePunct w:val="0"/>
        <w:bidi w:val="0"/>
        <w:adjustRightInd/>
        <w:snapToGrid/>
        <w:spacing w:line="360" w:lineRule="auto"/>
        <w:jc w:val="left"/>
        <w:textAlignment w:val="auto"/>
        <w:outlineLvl w:val="9"/>
        <w:rPr>
          <w:rFonts w:hint="eastAsia" w:ascii="宋体" w:hAnsi="宋体" w:eastAsia="宋体" w:cs="宋体"/>
          <w:sz w:val="24"/>
          <w:lang w:val="en-US" w:eastAsia="zh-CN"/>
        </w:rPr>
      </w:pPr>
      <w:r>
        <w:rPr>
          <w:rFonts w:hint="eastAsia" w:ascii="宋体" w:hAnsi="宋体" w:eastAsia="宋体" w:cs="宋体"/>
          <w:b/>
          <w:bCs/>
          <w:color w:val="000000"/>
          <w:spacing w:val="0"/>
          <w:w w:val="100"/>
          <w:position w:val="0"/>
          <w:sz w:val="24"/>
          <w:szCs w:val="24"/>
          <w:lang w:val="en-US" w:eastAsia="zh-CN"/>
        </w:rPr>
        <w:t>11.验收要求：</w:t>
      </w:r>
      <w:r>
        <w:rPr>
          <w:rFonts w:hint="eastAsia" w:ascii="宋体" w:hAnsi="宋体" w:eastAsia="宋体" w:cs="宋体"/>
          <w:sz w:val="24"/>
          <w:lang w:val="en-US" w:eastAsia="zh-CN"/>
        </w:rPr>
        <w:t>车辆交付时，采购人对车辆的车型、数量、外观颜色、随车工具、附件资料等进行查验核对，如有任何一项不符合采购人在本采购单中写明的采购需求和商务要求，将视为验收不合格，采购人有权无条件退货并拒绝支付任何款项，相关责任和损失由成交供应商承担；</w:t>
      </w:r>
    </w:p>
    <w:p w14:paraId="6BBE1ACD">
      <w:pPr>
        <w:keepNext w:val="0"/>
        <w:keepLines w:val="0"/>
        <w:pageBreakBefore w:val="0"/>
        <w:widowControl/>
        <w:shd w:val="clear" w:color="auto" w:fill="FFFFFF"/>
        <w:kinsoku/>
        <w:wordWrap/>
        <w:overflowPunct/>
        <w:topLinePunct w:val="0"/>
        <w:bidi w:val="0"/>
        <w:adjustRightInd/>
        <w:snapToGrid/>
        <w:spacing w:line="360" w:lineRule="auto"/>
        <w:jc w:val="left"/>
        <w:textAlignment w:val="auto"/>
        <w:outlineLvl w:val="2"/>
        <w:rPr>
          <w:rFonts w:hint="eastAsia" w:ascii="宋体" w:hAnsi="宋体" w:eastAsia="宋体" w:cs="宋体"/>
          <w:kern w:val="0"/>
          <w:sz w:val="21"/>
          <w:szCs w:val="21"/>
        </w:rPr>
      </w:pPr>
      <w:r>
        <w:rPr>
          <w:rFonts w:hint="eastAsia" w:ascii="宋体" w:hAnsi="宋体" w:eastAsia="宋体" w:cs="宋体"/>
          <w:b/>
          <w:bCs/>
          <w:color w:val="000000"/>
          <w:spacing w:val="0"/>
          <w:w w:val="100"/>
          <w:position w:val="0"/>
          <w:sz w:val="24"/>
          <w:szCs w:val="24"/>
          <w:lang w:val="en-US" w:eastAsia="zh-CN"/>
        </w:rPr>
        <w:t>12.本项目不接受联合体投标</w:t>
      </w:r>
      <w:r>
        <w:rPr>
          <w:rFonts w:hint="eastAsia" w:ascii="宋体" w:hAnsi="宋体" w:eastAsia="宋体" w:cs="宋体"/>
          <w:kern w:val="0"/>
          <w:sz w:val="21"/>
          <w:szCs w:val="21"/>
        </w:rPr>
        <w:t>。</w:t>
      </w:r>
    </w:p>
    <w:p w14:paraId="3F31B159">
      <w:pPr>
        <w:keepNext w:val="0"/>
        <w:keepLines w:val="0"/>
        <w:pageBreakBefore w:val="0"/>
        <w:widowControl/>
        <w:shd w:val="clear" w:color="auto" w:fill="FFFFFF"/>
        <w:kinsoku/>
        <w:wordWrap/>
        <w:overflowPunct/>
        <w:topLinePunct w:val="0"/>
        <w:bidi w:val="0"/>
        <w:adjustRightInd/>
        <w:snapToGrid/>
        <w:spacing w:line="360" w:lineRule="auto"/>
        <w:jc w:val="left"/>
        <w:textAlignment w:val="auto"/>
        <w:outlineLvl w:val="9"/>
        <w:rPr>
          <w:rFonts w:hint="eastAsia" w:ascii="宋体" w:hAnsi="宋体" w:eastAsia="宋体" w:cs="宋体"/>
          <w:sz w:val="24"/>
          <w:lang w:val="en-US" w:eastAsia="zh-CN"/>
        </w:rPr>
      </w:pPr>
      <w:r>
        <w:rPr>
          <w:rFonts w:hint="eastAsia" w:ascii="宋体" w:hAnsi="宋体" w:eastAsia="宋体" w:cs="宋体"/>
          <w:b/>
          <w:bCs/>
          <w:color w:val="000000"/>
          <w:spacing w:val="0"/>
          <w:w w:val="100"/>
          <w:position w:val="0"/>
          <w:sz w:val="24"/>
          <w:szCs w:val="24"/>
          <w:lang w:val="en-US" w:eastAsia="zh-CN"/>
        </w:rPr>
        <w:t>14.本次采购不接受进口产品参与投标</w:t>
      </w:r>
      <w:r>
        <w:rPr>
          <w:rFonts w:hint="eastAsia" w:ascii="宋体" w:hAnsi="宋体" w:eastAsia="宋体" w:cs="宋体"/>
          <w:sz w:val="24"/>
          <w:lang w:val="en-US" w:eastAsia="zh-CN"/>
        </w:rPr>
        <w:t>。进口产品是指通过中国海关报关验放进入中国境内且产自关境外的产品。</w:t>
      </w:r>
    </w:p>
    <w:p w14:paraId="74E5F5E0">
      <w:pPr>
        <w:pStyle w:val="150"/>
        <w:keepNext w:val="0"/>
        <w:keepLines w:val="0"/>
        <w:pageBreakBefore w:val="0"/>
        <w:widowControl w:val="0"/>
        <w:shd w:val="clear" w:color="auto" w:fill="auto"/>
        <w:kinsoku/>
        <w:bidi w:val="0"/>
        <w:spacing w:before="0" w:after="0" w:line="360" w:lineRule="auto"/>
        <w:ind w:left="0" w:right="0" w:firstLine="580"/>
        <w:jc w:val="center"/>
        <w:rPr>
          <w:rFonts w:hint="eastAsia" w:ascii="宋体" w:hAnsi="宋体" w:eastAsia="宋体" w:cs="宋体"/>
          <w:b/>
          <w:bCs/>
          <w:color w:val="000000"/>
          <w:spacing w:val="0"/>
          <w:w w:val="100"/>
          <w:position w:val="0"/>
          <w:sz w:val="24"/>
          <w:szCs w:val="24"/>
          <w:lang w:val="en-US" w:eastAsia="zh-CN"/>
        </w:rPr>
      </w:pPr>
      <w:r>
        <w:rPr>
          <w:rFonts w:hint="eastAsia" w:ascii="宋体" w:hAnsi="宋体" w:eastAsia="宋体" w:cs="宋体"/>
          <w:b/>
          <w:bCs/>
          <w:color w:val="000000"/>
          <w:spacing w:val="0"/>
          <w:w w:val="100"/>
          <w:position w:val="0"/>
          <w:sz w:val="24"/>
          <w:szCs w:val="24"/>
          <w:lang w:val="en-US" w:eastAsia="zh-CN"/>
        </w:rPr>
        <w:t>二、资格要求</w:t>
      </w:r>
    </w:p>
    <w:p w14:paraId="0F258D70">
      <w:pPr>
        <w:pageBreakBefore w:val="0"/>
        <w:kinsoku/>
        <w:bidi w:val="0"/>
        <w:spacing w:line="360" w:lineRule="auto"/>
        <w:ind w:firstLine="480" w:firstLineChars="200"/>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pP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1供应商须具备《中华人民共和国政府采购法》第二十二条规定的条件，采购人根据本项目的特殊要求规定供应商应具备的特定条件：</w:t>
      </w:r>
    </w:p>
    <w:p w14:paraId="5EB34E84">
      <w:pPr>
        <w:pageBreakBefore w:val="0"/>
        <w:kinsoku/>
        <w:bidi w:val="0"/>
        <w:spacing w:line="360" w:lineRule="auto"/>
        <w:ind w:firstLine="480" w:firstLineChars="200"/>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pP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1.1具有独立承担民事责任的能力：供应商须在中华人民共和国境内注册，具备有效的企业法人营业执照，具有独立法人，并在人员、设备、经验、资金等方面具有相应的能力；</w:t>
      </w:r>
    </w:p>
    <w:p w14:paraId="046E1DCF">
      <w:pPr>
        <w:pageBreakBefore w:val="0"/>
        <w:shd w:val="clear" w:color="auto" w:fill="FFFFFF"/>
        <w:kinsoku/>
        <w:bidi w:val="0"/>
        <w:spacing w:line="360" w:lineRule="auto"/>
        <w:ind w:firstLine="480"/>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pP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1.2具有良好的商业信誉和健全的财务会计制度，</w:t>
      </w:r>
      <w:r>
        <w:rPr>
          <w:rFonts w:hint="eastAsia" w:ascii="宋体" w:hAnsi="宋体" w:cs="宋体"/>
          <w:b w:val="0"/>
          <w:bCs w:val="0"/>
          <w:color w:val="000000"/>
          <w:spacing w:val="0"/>
          <w:w w:val="100"/>
          <w:kern w:val="2"/>
          <w:position w:val="0"/>
          <w:sz w:val="24"/>
          <w:szCs w:val="24"/>
          <w:highlight w:val="none"/>
          <w:u w:val="none"/>
          <w:shd w:val="clear" w:color="auto" w:fill="auto"/>
          <w:lang w:val="en-US" w:eastAsia="zh-CN" w:bidi="zh-TW"/>
        </w:rPr>
        <w:t>提供2022年以来任意</w:t>
      </w: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一年经第三方专业机构出具的审计报告(包括资产负债表、利润表、现金流量表)和财务情况说明等材料，新成立的供应商须提供自成立至今的财务报表(包括资产负债表、利润表、现金流量表) 和财务情况说明等材料；</w:t>
      </w:r>
    </w:p>
    <w:p w14:paraId="2F48773A">
      <w:pPr>
        <w:pageBreakBefore w:val="0"/>
        <w:kinsoku/>
        <w:bidi w:val="0"/>
        <w:spacing w:line="360" w:lineRule="auto"/>
        <w:ind w:firstLine="480" w:firstLineChars="200"/>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pP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1.3具有依法缴纳税收和社会保障资金的良好记录，</w:t>
      </w:r>
      <w:r>
        <w:rPr>
          <w:rFonts w:hint="eastAsia" w:ascii="宋体" w:hAnsi="宋体" w:cs="宋体"/>
          <w:b w:val="0"/>
          <w:bCs w:val="0"/>
          <w:color w:val="000000"/>
          <w:spacing w:val="0"/>
          <w:w w:val="100"/>
          <w:kern w:val="2"/>
          <w:position w:val="0"/>
          <w:sz w:val="24"/>
          <w:szCs w:val="24"/>
          <w:highlight w:val="none"/>
          <w:u w:val="none"/>
          <w:shd w:val="clear" w:color="auto" w:fill="auto"/>
          <w:lang w:val="en-US" w:eastAsia="zh-CN" w:bidi="zh-TW"/>
        </w:rPr>
        <w:t>提供2024年1月至今任意1个月</w:t>
      </w: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依法缴纳税收和缴纳社会保障资金的证明(成立未满1个月的供应商须提供自成立以来依法缴纳税收和缴纳社会保障资金的证明或相关情况说明；依法免税或不需要缴纳社会保障资金的供应商，应提供相应文件证明其依法免税或不需要缴纳社会保障资金)；</w:t>
      </w:r>
    </w:p>
    <w:p w14:paraId="6800A4E2">
      <w:pPr>
        <w:pageBreakBefore w:val="0"/>
        <w:kinsoku/>
        <w:bidi w:val="0"/>
        <w:spacing w:line="360" w:lineRule="auto"/>
        <w:ind w:firstLine="480" w:firstLineChars="200"/>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pP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1.4具有履行合同所必需的设备和专业技术能力（提供相关证明材料及书面承诺）；</w:t>
      </w:r>
    </w:p>
    <w:p w14:paraId="3C891EF5">
      <w:pPr>
        <w:pageBreakBefore w:val="0"/>
        <w:kinsoku/>
        <w:bidi w:val="0"/>
        <w:spacing w:line="360" w:lineRule="auto"/>
        <w:ind w:firstLine="480" w:firstLineChars="200"/>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pP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1.5参加政府采购活动前三年内，在经营活动中没有重大违法记录（提供参加本次政府采购活动前三年内在经营活动中没有重大违法记录的书面声明）；</w:t>
      </w:r>
    </w:p>
    <w:p w14:paraId="6614B7B7">
      <w:pPr>
        <w:pageBreakBefore w:val="0"/>
        <w:kinsoku/>
        <w:bidi w:val="0"/>
        <w:spacing w:line="360" w:lineRule="auto"/>
        <w:ind w:firstLine="480" w:firstLineChars="200"/>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pP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1.6供应商必须具有售后服务保障能力（提供相关证明材料及书面承诺）；</w:t>
      </w:r>
    </w:p>
    <w:p w14:paraId="1C907457">
      <w:pPr>
        <w:pageBreakBefore w:val="0"/>
        <w:kinsoku/>
        <w:bidi w:val="0"/>
        <w:spacing w:line="360" w:lineRule="auto"/>
        <w:ind w:firstLine="480" w:firstLineChars="200"/>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pP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1.7法律、行政法规规定的其他条件；</w:t>
      </w:r>
    </w:p>
    <w:p w14:paraId="28B9D6CD">
      <w:pPr>
        <w:pageBreakBefore w:val="0"/>
        <w:kinsoku/>
        <w:bidi w:val="0"/>
        <w:spacing w:line="360" w:lineRule="auto"/>
        <w:ind w:firstLine="480" w:firstLineChars="200"/>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pPr>
      <w:r>
        <w:rPr>
          <w:rFonts w:hint="eastAsia" w:ascii="宋体" w:hAnsi="宋体" w:cs="宋体"/>
          <w:b w:val="0"/>
          <w:bCs w:val="0"/>
          <w:color w:val="000000"/>
          <w:spacing w:val="0"/>
          <w:w w:val="100"/>
          <w:kern w:val="2"/>
          <w:position w:val="0"/>
          <w:sz w:val="24"/>
          <w:szCs w:val="24"/>
          <w:highlight w:val="none"/>
          <w:u w:val="none"/>
          <w:shd w:val="clear" w:color="auto" w:fill="auto"/>
          <w:lang w:val="en-US" w:eastAsia="zh-CN" w:bidi="zh-TW"/>
        </w:rPr>
        <w:t>1.7.</w:t>
      </w: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1.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4584394E">
      <w:pPr>
        <w:pageBreakBefore w:val="0"/>
        <w:kinsoku/>
        <w:bidi w:val="0"/>
        <w:spacing w:line="360" w:lineRule="auto"/>
        <w:ind w:firstLine="480" w:firstLineChars="200"/>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pPr>
      <w:r>
        <w:rPr>
          <w:rFonts w:hint="eastAsia" w:ascii="宋体" w:hAnsi="宋体" w:cs="宋体"/>
          <w:b w:val="0"/>
          <w:bCs w:val="0"/>
          <w:color w:val="000000"/>
          <w:spacing w:val="0"/>
          <w:w w:val="100"/>
          <w:kern w:val="2"/>
          <w:position w:val="0"/>
          <w:sz w:val="24"/>
          <w:szCs w:val="24"/>
          <w:highlight w:val="none"/>
          <w:u w:val="none"/>
          <w:shd w:val="clear" w:color="auto" w:fill="auto"/>
          <w:lang w:val="en-US" w:eastAsia="zh-CN" w:bidi="zh-TW"/>
        </w:rPr>
        <w:t>1.7.</w:t>
      </w: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2.供应商及法定代表人在“信用中国”未被列入失信被执行人名单；供应商在“信用中国”未被列入重大税收违法失信主体、在“中国政府采购网”中未被列入：政府采购严重违法失信行为记录名单。（注：以上网站均由招标人或招标代理机构在资格审查时查询，若供应商或法定代表人有不良信誉，视为不满足资格要求，磋商响应文件无效。）</w:t>
      </w:r>
    </w:p>
    <w:p w14:paraId="0F3481D7">
      <w:pPr>
        <w:pageBreakBefore w:val="0"/>
        <w:kinsoku/>
        <w:bidi w:val="0"/>
        <w:spacing w:line="360" w:lineRule="auto"/>
        <w:ind w:firstLine="480" w:firstLineChars="200"/>
        <w:rPr>
          <w:rFonts w:hint="default"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pP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2.落实政府采购政策需满足的资格要求：</w:t>
      </w:r>
      <w:bookmarkStart w:id="6" w:name="OLE_LINK6"/>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本项目不专门针对中小企业采购；执行政府采购促进中小企业发展、支持监狱企业、促进残疾人就业、强制采购和优先采购节能、环保产品等政府采购政策；属于《政府采购促进中小企业发展管理办法》规定中所指“工业”小型和微型企业报价评审时给予10%的扣除。监狱企业、残疾人福利性单位视同小型和微型企业，报价评审时给予10%的扣除，不重复享受政策。其他未尽事宜，按现行相关法律法规执行</w:t>
      </w:r>
      <w:r>
        <w:rPr>
          <w:rFonts w:hint="eastAsia" w:ascii="宋体" w:hAnsi="宋体" w:cs="宋体"/>
          <w:b w:val="0"/>
          <w:bCs w:val="0"/>
          <w:color w:val="000000"/>
          <w:spacing w:val="0"/>
          <w:w w:val="100"/>
          <w:kern w:val="2"/>
          <w:position w:val="0"/>
          <w:sz w:val="24"/>
          <w:szCs w:val="24"/>
          <w:highlight w:val="none"/>
          <w:u w:val="none"/>
          <w:shd w:val="clear" w:color="auto" w:fill="auto"/>
          <w:lang w:val="en-US" w:eastAsia="zh-CN" w:bidi="zh-TW"/>
        </w:rPr>
        <w:t>.</w:t>
      </w:r>
      <w:bookmarkEnd w:id="6"/>
    </w:p>
    <w:p w14:paraId="7F4C74AC">
      <w:pPr>
        <w:pageBreakBefore w:val="0"/>
        <w:kinsoku/>
        <w:bidi w:val="0"/>
        <w:spacing w:line="360" w:lineRule="auto"/>
        <w:ind w:firstLine="480" w:firstLineChars="200"/>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pP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3.采购人根据本项目的特殊要求规定供应商应具备的特定条件：无。</w:t>
      </w:r>
    </w:p>
    <w:p w14:paraId="3AD7B02C">
      <w:pPr>
        <w:pStyle w:val="150"/>
        <w:keepNext w:val="0"/>
        <w:keepLines w:val="0"/>
        <w:pageBreakBefore w:val="0"/>
        <w:widowControl w:val="0"/>
        <w:shd w:val="clear" w:color="auto" w:fill="auto"/>
        <w:tabs>
          <w:tab w:val="left" w:pos="1033"/>
        </w:tabs>
        <w:kinsoku/>
        <w:wordWrap/>
        <w:overflowPunct/>
        <w:topLinePunct w:val="0"/>
        <w:autoSpaceDE/>
        <w:autoSpaceDN/>
        <w:bidi w:val="0"/>
        <w:adjustRightInd/>
        <w:snapToGrid/>
        <w:spacing w:before="0" w:after="0" w:line="360" w:lineRule="auto"/>
        <w:ind w:left="0" w:right="0" w:firstLine="618"/>
        <w:jc w:val="center"/>
        <w:textAlignment w:val="auto"/>
        <w:rPr>
          <w:rFonts w:hint="eastAsia" w:ascii="宋体" w:hAnsi="宋体" w:eastAsia="宋体" w:cs="宋体"/>
          <w:b/>
          <w:bCs/>
          <w:color w:val="000000"/>
          <w:spacing w:val="0"/>
          <w:w w:val="100"/>
          <w:position w:val="0"/>
          <w:sz w:val="24"/>
          <w:szCs w:val="24"/>
          <w:highlight w:val="none"/>
          <w:lang w:val="en-US" w:eastAsia="zh-CN"/>
        </w:rPr>
      </w:pPr>
    </w:p>
    <w:p w14:paraId="32FCF8B5">
      <w:pPr>
        <w:pStyle w:val="150"/>
        <w:keepNext w:val="0"/>
        <w:keepLines w:val="0"/>
        <w:pageBreakBefore w:val="0"/>
        <w:widowControl w:val="0"/>
        <w:numPr>
          <w:ilvl w:val="0"/>
          <w:numId w:val="3"/>
        </w:numPr>
        <w:shd w:val="clear" w:color="auto" w:fill="auto"/>
        <w:tabs>
          <w:tab w:val="left" w:pos="1033"/>
        </w:tabs>
        <w:kinsoku/>
        <w:wordWrap/>
        <w:overflowPunct/>
        <w:topLinePunct w:val="0"/>
        <w:autoSpaceDE/>
        <w:autoSpaceDN/>
        <w:bidi w:val="0"/>
        <w:adjustRightInd/>
        <w:snapToGrid/>
        <w:spacing w:before="0" w:after="0" w:line="360" w:lineRule="auto"/>
        <w:ind w:left="0" w:right="0" w:firstLine="618"/>
        <w:jc w:val="center"/>
        <w:textAlignment w:val="auto"/>
        <w:rPr>
          <w:rFonts w:hint="eastAsia" w:ascii="宋体" w:hAnsi="宋体" w:eastAsia="宋体" w:cs="宋体"/>
          <w:b/>
          <w:bCs/>
          <w:color w:val="000000"/>
          <w:spacing w:val="0"/>
          <w:w w:val="100"/>
          <w:position w:val="0"/>
          <w:sz w:val="24"/>
          <w:szCs w:val="24"/>
          <w:highlight w:val="none"/>
          <w:lang w:val="en-US" w:eastAsia="zh-CN"/>
        </w:rPr>
      </w:pPr>
      <w:r>
        <w:rPr>
          <w:rFonts w:hint="eastAsia" w:ascii="宋体" w:hAnsi="宋体" w:eastAsia="宋体" w:cs="宋体"/>
          <w:b/>
          <w:bCs/>
          <w:color w:val="000000"/>
          <w:spacing w:val="0"/>
          <w:w w:val="100"/>
          <w:position w:val="0"/>
          <w:sz w:val="24"/>
          <w:szCs w:val="24"/>
          <w:highlight w:val="none"/>
          <w:lang w:val="en-US" w:eastAsia="zh-CN"/>
        </w:rPr>
        <w:t>获取采购文件</w:t>
      </w:r>
    </w:p>
    <w:p w14:paraId="53ADB880">
      <w:pPr>
        <w:pStyle w:val="150"/>
        <w:keepNext w:val="0"/>
        <w:keepLines w:val="0"/>
        <w:pageBreakBefore w:val="0"/>
        <w:widowControl w:val="0"/>
        <w:numPr>
          <w:ilvl w:val="0"/>
          <w:numId w:val="0"/>
        </w:numPr>
        <w:shd w:val="clear" w:color="auto" w:fill="auto"/>
        <w:tabs>
          <w:tab w:val="left" w:pos="1033"/>
        </w:tabs>
        <w:kinsoku/>
        <w:wordWrap/>
        <w:overflowPunct/>
        <w:topLinePunct w:val="0"/>
        <w:autoSpaceDE/>
        <w:autoSpaceDN/>
        <w:bidi w:val="0"/>
        <w:adjustRightInd/>
        <w:snapToGrid/>
        <w:spacing w:before="0" w:after="0" w:line="360" w:lineRule="auto"/>
        <w:ind w:left="618" w:leftChars="0" w:right="0" w:rightChars="0"/>
        <w:jc w:val="both"/>
        <w:textAlignment w:val="auto"/>
        <w:rPr>
          <w:rFonts w:hint="eastAsia" w:ascii="宋体" w:hAnsi="宋体" w:eastAsia="宋体" w:cs="宋体"/>
          <w:b/>
          <w:bCs/>
          <w:color w:val="000000"/>
          <w:spacing w:val="0"/>
          <w:w w:val="100"/>
          <w:position w:val="0"/>
          <w:sz w:val="24"/>
          <w:szCs w:val="24"/>
          <w:highlight w:val="none"/>
          <w:lang w:val="en-US" w:eastAsia="zh-CN"/>
        </w:rPr>
      </w:pPr>
    </w:p>
    <w:p w14:paraId="79C04241">
      <w:pPr>
        <w:pStyle w:val="150"/>
        <w:keepNext w:val="0"/>
        <w:keepLines w:val="0"/>
        <w:pageBreakBefore w:val="0"/>
        <w:widowControl w:val="0"/>
        <w:shd w:val="clear" w:color="auto" w:fill="auto"/>
        <w:tabs>
          <w:tab w:val="left" w:pos="1033"/>
        </w:tabs>
        <w:kinsoku/>
        <w:bidi w:val="0"/>
        <w:spacing w:before="0" w:after="0" w:line="360" w:lineRule="auto"/>
        <w:ind w:right="0"/>
        <w:jc w:val="left"/>
        <w:rPr>
          <w:rFonts w:hint="eastAsia" w:ascii="宋体" w:hAnsi="宋体" w:eastAsia="宋体" w:cs="宋体"/>
          <w:b w:val="0"/>
          <w:bCs w:val="0"/>
          <w:color w:val="000000"/>
          <w:spacing w:val="0"/>
          <w:w w:val="100"/>
          <w:position w:val="0"/>
          <w:sz w:val="24"/>
          <w:szCs w:val="24"/>
          <w:highlight w:val="none"/>
          <w:lang w:val="en-US" w:eastAsia="zh-CN"/>
        </w:rPr>
      </w:pPr>
      <w:r>
        <w:rPr>
          <w:rFonts w:hint="eastAsia" w:ascii="宋体" w:hAnsi="宋体" w:eastAsia="宋体" w:cs="宋体"/>
          <w:b w:val="0"/>
          <w:bCs w:val="0"/>
          <w:color w:val="000000"/>
          <w:spacing w:val="0"/>
          <w:w w:val="100"/>
          <w:position w:val="0"/>
          <w:sz w:val="24"/>
          <w:szCs w:val="24"/>
          <w:highlight w:val="none"/>
          <w:lang w:val="en-US" w:eastAsia="zh-CN"/>
        </w:rPr>
        <w:t>3.1 时间：202</w:t>
      </w:r>
      <w:r>
        <w:rPr>
          <w:rFonts w:hint="eastAsia" w:cs="宋体"/>
          <w:b w:val="0"/>
          <w:bCs w:val="0"/>
          <w:color w:val="000000"/>
          <w:spacing w:val="0"/>
          <w:w w:val="100"/>
          <w:position w:val="0"/>
          <w:sz w:val="24"/>
          <w:szCs w:val="24"/>
          <w:highlight w:val="none"/>
          <w:lang w:val="en-US" w:eastAsia="zh-CN"/>
        </w:rPr>
        <w:t>5</w:t>
      </w:r>
      <w:r>
        <w:rPr>
          <w:rFonts w:hint="eastAsia" w:ascii="宋体" w:hAnsi="宋体" w:eastAsia="宋体" w:cs="宋体"/>
          <w:b w:val="0"/>
          <w:bCs w:val="0"/>
          <w:color w:val="000000"/>
          <w:spacing w:val="0"/>
          <w:w w:val="100"/>
          <w:position w:val="0"/>
          <w:sz w:val="24"/>
          <w:szCs w:val="24"/>
          <w:highlight w:val="none"/>
          <w:lang w:val="en-US" w:eastAsia="zh-CN"/>
        </w:rPr>
        <w:t xml:space="preserve">年 </w:t>
      </w:r>
      <w:r>
        <w:rPr>
          <w:rFonts w:hint="eastAsia" w:cs="宋体"/>
          <w:b w:val="0"/>
          <w:bCs w:val="0"/>
          <w:color w:val="000000"/>
          <w:spacing w:val="0"/>
          <w:w w:val="100"/>
          <w:position w:val="0"/>
          <w:sz w:val="24"/>
          <w:szCs w:val="24"/>
          <w:highlight w:val="none"/>
          <w:lang w:val="en-US" w:eastAsia="zh-CN"/>
        </w:rPr>
        <w:t>06</w:t>
      </w:r>
      <w:r>
        <w:rPr>
          <w:rFonts w:hint="eastAsia" w:ascii="宋体" w:hAnsi="宋体" w:eastAsia="宋体" w:cs="宋体"/>
          <w:b w:val="0"/>
          <w:bCs w:val="0"/>
          <w:color w:val="000000"/>
          <w:spacing w:val="0"/>
          <w:w w:val="100"/>
          <w:position w:val="0"/>
          <w:sz w:val="24"/>
          <w:szCs w:val="24"/>
          <w:highlight w:val="none"/>
          <w:lang w:val="en-US" w:eastAsia="zh-CN"/>
        </w:rPr>
        <w:t>月</w:t>
      </w:r>
      <w:r>
        <w:rPr>
          <w:rFonts w:hint="eastAsia" w:cs="宋体"/>
          <w:b w:val="0"/>
          <w:bCs w:val="0"/>
          <w:color w:val="000000"/>
          <w:spacing w:val="0"/>
          <w:w w:val="100"/>
          <w:position w:val="0"/>
          <w:sz w:val="24"/>
          <w:szCs w:val="24"/>
          <w:highlight w:val="none"/>
          <w:lang w:val="en-US" w:eastAsia="zh-CN"/>
        </w:rPr>
        <w:t>19</w:t>
      </w:r>
      <w:r>
        <w:rPr>
          <w:rFonts w:hint="eastAsia" w:ascii="宋体" w:hAnsi="宋体" w:eastAsia="宋体" w:cs="宋体"/>
          <w:b w:val="0"/>
          <w:bCs w:val="0"/>
          <w:color w:val="000000"/>
          <w:spacing w:val="0"/>
          <w:w w:val="100"/>
          <w:position w:val="0"/>
          <w:sz w:val="24"/>
          <w:szCs w:val="24"/>
          <w:highlight w:val="none"/>
          <w:lang w:val="en-US" w:eastAsia="zh-CN"/>
        </w:rPr>
        <w:t>日至 202</w:t>
      </w:r>
      <w:r>
        <w:rPr>
          <w:rFonts w:hint="eastAsia" w:cs="宋体"/>
          <w:b w:val="0"/>
          <w:bCs w:val="0"/>
          <w:color w:val="000000"/>
          <w:spacing w:val="0"/>
          <w:w w:val="100"/>
          <w:position w:val="0"/>
          <w:sz w:val="24"/>
          <w:szCs w:val="24"/>
          <w:highlight w:val="none"/>
          <w:lang w:val="en-US" w:eastAsia="zh-CN"/>
        </w:rPr>
        <w:t>5</w:t>
      </w:r>
      <w:r>
        <w:rPr>
          <w:rFonts w:hint="eastAsia" w:ascii="宋体" w:hAnsi="宋体" w:eastAsia="宋体" w:cs="宋体"/>
          <w:b w:val="0"/>
          <w:bCs w:val="0"/>
          <w:color w:val="000000"/>
          <w:spacing w:val="0"/>
          <w:w w:val="100"/>
          <w:position w:val="0"/>
          <w:sz w:val="24"/>
          <w:szCs w:val="24"/>
          <w:highlight w:val="none"/>
          <w:lang w:val="en-US" w:eastAsia="zh-CN"/>
        </w:rPr>
        <w:t>年</w:t>
      </w:r>
      <w:r>
        <w:rPr>
          <w:rFonts w:hint="eastAsia" w:cs="宋体"/>
          <w:b w:val="0"/>
          <w:bCs w:val="0"/>
          <w:color w:val="000000"/>
          <w:spacing w:val="0"/>
          <w:w w:val="100"/>
          <w:position w:val="0"/>
          <w:sz w:val="24"/>
          <w:szCs w:val="24"/>
          <w:highlight w:val="none"/>
          <w:lang w:val="en-US" w:eastAsia="zh-CN"/>
        </w:rPr>
        <w:t>06</w:t>
      </w:r>
      <w:r>
        <w:rPr>
          <w:rFonts w:hint="eastAsia" w:ascii="宋体" w:hAnsi="宋体" w:eastAsia="宋体" w:cs="宋体"/>
          <w:b w:val="0"/>
          <w:bCs w:val="0"/>
          <w:color w:val="000000"/>
          <w:spacing w:val="0"/>
          <w:w w:val="100"/>
          <w:position w:val="0"/>
          <w:sz w:val="24"/>
          <w:szCs w:val="24"/>
          <w:highlight w:val="none"/>
          <w:lang w:val="en-US" w:eastAsia="zh-CN"/>
        </w:rPr>
        <w:t>月</w:t>
      </w:r>
      <w:r>
        <w:rPr>
          <w:rFonts w:hint="eastAsia" w:cs="宋体"/>
          <w:b w:val="0"/>
          <w:bCs w:val="0"/>
          <w:color w:val="000000"/>
          <w:spacing w:val="0"/>
          <w:w w:val="100"/>
          <w:position w:val="0"/>
          <w:sz w:val="24"/>
          <w:szCs w:val="24"/>
          <w:highlight w:val="none"/>
          <w:lang w:val="en-US" w:eastAsia="zh-CN"/>
        </w:rPr>
        <w:t>26</w:t>
      </w:r>
      <w:r>
        <w:rPr>
          <w:rFonts w:hint="eastAsia" w:ascii="宋体" w:hAnsi="宋体" w:eastAsia="宋体" w:cs="宋体"/>
          <w:b w:val="0"/>
          <w:bCs w:val="0"/>
          <w:color w:val="000000"/>
          <w:spacing w:val="0"/>
          <w:w w:val="100"/>
          <w:position w:val="0"/>
          <w:sz w:val="24"/>
          <w:szCs w:val="24"/>
          <w:highlight w:val="none"/>
          <w:lang w:val="en-US" w:eastAsia="zh-CN"/>
        </w:rPr>
        <w:t xml:space="preserve">日（法定节假日、公休日休息），每日06:00-23:59 时（北京时间）。 </w:t>
      </w:r>
    </w:p>
    <w:p w14:paraId="5358819F">
      <w:pPr>
        <w:pStyle w:val="150"/>
        <w:keepNext w:val="0"/>
        <w:keepLines w:val="0"/>
        <w:pageBreakBefore w:val="0"/>
        <w:widowControl w:val="0"/>
        <w:shd w:val="clear" w:color="auto" w:fill="auto"/>
        <w:tabs>
          <w:tab w:val="left" w:pos="1033"/>
        </w:tabs>
        <w:kinsoku/>
        <w:bidi w:val="0"/>
        <w:spacing w:before="0" w:after="0" w:line="360" w:lineRule="auto"/>
        <w:ind w:right="0"/>
        <w:jc w:val="left"/>
        <w:rPr>
          <w:rFonts w:hint="eastAsia" w:ascii="宋体" w:hAnsi="宋体" w:eastAsia="宋体" w:cs="宋体"/>
          <w:b w:val="0"/>
          <w:bCs w:val="0"/>
          <w:color w:val="000000"/>
          <w:spacing w:val="0"/>
          <w:w w:val="100"/>
          <w:position w:val="0"/>
          <w:sz w:val="24"/>
          <w:szCs w:val="24"/>
          <w:highlight w:val="none"/>
          <w:lang w:val="en-US" w:eastAsia="zh-CN"/>
        </w:rPr>
      </w:pPr>
      <w:r>
        <w:rPr>
          <w:rFonts w:hint="eastAsia" w:ascii="宋体" w:hAnsi="宋体" w:eastAsia="宋体" w:cs="宋体"/>
          <w:b w:val="0"/>
          <w:bCs w:val="0"/>
          <w:color w:val="000000"/>
          <w:spacing w:val="0"/>
          <w:w w:val="100"/>
          <w:position w:val="0"/>
          <w:sz w:val="24"/>
          <w:szCs w:val="24"/>
          <w:highlight w:val="none"/>
          <w:lang w:val="en-US" w:eastAsia="zh-CN"/>
        </w:rPr>
        <w:t xml:space="preserve">3.2 地址：政采云平台（https://www.zcygov.cn/）。 </w:t>
      </w:r>
    </w:p>
    <w:p w14:paraId="53AB63E9">
      <w:pPr>
        <w:pStyle w:val="150"/>
        <w:keepNext w:val="0"/>
        <w:keepLines w:val="0"/>
        <w:pageBreakBefore w:val="0"/>
        <w:widowControl w:val="0"/>
        <w:shd w:val="clear" w:color="auto" w:fill="auto"/>
        <w:tabs>
          <w:tab w:val="left" w:pos="1033"/>
        </w:tabs>
        <w:kinsoku/>
        <w:bidi w:val="0"/>
        <w:spacing w:before="0" w:after="0" w:line="360" w:lineRule="auto"/>
        <w:ind w:right="0"/>
        <w:jc w:val="left"/>
        <w:rPr>
          <w:rFonts w:hint="eastAsia" w:ascii="宋体" w:hAnsi="宋体" w:eastAsia="宋体" w:cs="宋体"/>
          <w:b w:val="0"/>
          <w:bCs w:val="0"/>
          <w:color w:val="000000"/>
          <w:spacing w:val="0"/>
          <w:w w:val="100"/>
          <w:position w:val="0"/>
          <w:sz w:val="24"/>
          <w:szCs w:val="24"/>
          <w:highlight w:val="none"/>
          <w:lang w:val="en-US" w:eastAsia="zh-CN"/>
        </w:rPr>
      </w:pPr>
      <w:r>
        <w:rPr>
          <w:rFonts w:hint="eastAsia" w:ascii="宋体" w:hAnsi="宋体" w:eastAsia="宋体" w:cs="宋体"/>
          <w:b w:val="0"/>
          <w:bCs w:val="0"/>
          <w:color w:val="000000"/>
          <w:spacing w:val="0"/>
          <w:w w:val="100"/>
          <w:position w:val="0"/>
          <w:sz w:val="24"/>
          <w:szCs w:val="24"/>
          <w:highlight w:val="none"/>
          <w:lang w:val="en-US" w:eastAsia="zh-CN"/>
        </w:rPr>
        <w:t xml:space="preserve">3.3 方式：凡有意参加投标的供应商，须在政采云平台办理数字证书（CA）CA 申领链接：https://middle.zcygov.cn/ca/apply/list?_app_=zcy.sys，并通过政采云绑定数字证书（CA）后 在网上获取采购文件及其它采购资料，数字证书（CA）详见其办理流程。供应商如之前已在云南 CA 在线数字证书办理网进行过注册并办理过企业数字证书（CA）的，直接绑定即可，无需重复办理。供应商通过 CA 证书获取采购文件的视为合法获取了项目采购文件，具备本项目的投标资格。 </w:t>
      </w:r>
    </w:p>
    <w:p w14:paraId="255A1847">
      <w:pPr>
        <w:pStyle w:val="150"/>
        <w:keepNext w:val="0"/>
        <w:keepLines w:val="0"/>
        <w:pageBreakBefore w:val="0"/>
        <w:widowControl w:val="0"/>
        <w:shd w:val="clear" w:color="auto" w:fill="auto"/>
        <w:tabs>
          <w:tab w:val="left" w:pos="1033"/>
        </w:tabs>
        <w:kinsoku/>
        <w:bidi w:val="0"/>
        <w:spacing w:before="0" w:after="0" w:line="360" w:lineRule="auto"/>
        <w:ind w:right="0"/>
        <w:jc w:val="left"/>
        <w:rPr>
          <w:rFonts w:hint="eastAsia" w:ascii="宋体" w:hAnsi="宋体" w:eastAsia="宋体" w:cs="宋体"/>
          <w:b w:val="0"/>
          <w:bCs w:val="0"/>
          <w:color w:val="000000"/>
          <w:spacing w:val="0"/>
          <w:w w:val="100"/>
          <w:position w:val="0"/>
          <w:sz w:val="24"/>
          <w:szCs w:val="24"/>
          <w:highlight w:val="none"/>
          <w:lang w:val="en-US" w:eastAsia="zh-CN"/>
        </w:rPr>
      </w:pPr>
      <w:r>
        <w:rPr>
          <w:rFonts w:hint="eastAsia" w:ascii="宋体" w:hAnsi="宋体" w:eastAsia="宋体" w:cs="宋体"/>
          <w:b w:val="0"/>
          <w:bCs w:val="0"/>
          <w:color w:val="000000"/>
          <w:spacing w:val="0"/>
          <w:w w:val="100"/>
          <w:position w:val="0"/>
          <w:sz w:val="24"/>
          <w:szCs w:val="24"/>
          <w:highlight w:val="none"/>
          <w:lang w:val="en-US" w:eastAsia="zh-CN"/>
        </w:rPr>
        <w:t>3.4 售价：0 元。</w:t>
      </w:r>
    </w:p>
    <w:p w14:paraId="7AC9CBEF">
      <w:pPr>
        <w:pStyle w:val="150"/>
        <w:keepNext w:val="0"/>
        <w:keepLines w:val="0"/>
        <w:pageBreakBefore w:val="0"/>
        <w:widowControl w:val="0"/>
        <w:shd w:val="clear" w:color="auto" w:fill="auto"/>
        <w:kinsoku/>
        <w:bidi w:val="0"/>
        <w:spacing w:before="0" w:after="0" w:line="360" w:lineRule="auto"/>
        <w:ind w:left="0" w:right="0" w:firstLine="600"/>
        <w:jc w:val="center"/>
        <w:rPr>
          <w:rFonts w:hint="eastAsia" w:ascii="宋体" w:hAnsi="宋体" w:eastAsia="宋体" w:cs="宋体"/>
          <w:b/>
          <w:bCs/>
          <w:sz w:val="24"/>
          <w:szCs w:val="24"/>
        </w:rPr>
      </w:pPr>
      <w:r>
        <w:rPr>
          <w:rFonts w:hint="eastAsia" w:ascii="宋体" w:hAnsi="宋体" w:eastAsia="宋体" w:cs="宋体"/>
          <w:b/>
          <w:bCs/>
          <w:sz w:val="24"/>
          <w:szCs w:val="24"/>
        </w:rPr>
        <w:t>四、响应文件提交</w:t>
      </w:r>
    </w:p>
    <w:p w14:paraId="065B71A9">
      <w:pPr>
        <w:pStyle w:val="150"/>
        <w:keepNext w:val="0"/>
        <w:keepLines w:val="0"/>
        <w:pageBreakBefore w:val="0"/>
        <w:widowControl w:val="0"/>
        <w:shd w:val="clear" w:color="auto" w:fill="auto"/>
        <w:kinsoku/>
        <w:bidi w:val="0"/>
        <w:spacing w:before="0" w:after="0" w:line="360" w:lineRule="auto"/>
        <w:ind w:right="0" w:firstLine="696" w:firstLineChars="290"/>
        <w:jc w:val="left"/>
        <w:rPr>
          <w:rFonts w:hint="eastAsia" w:ascii="宋体" w:hAnsi="宋体" w:eastAsia="宋体" w:cs="宋体"/>
          <w:sz w:val="24"/>
          <w:szCs w:val="24"/>
        </w:rPr>
      </w:pPr>
      <w:r>
        <w:rPr>
          <w:rFonts w:hint="eastAsia" w:ascii="宋体" w:hAnsi="宋体" w:eastAsia="宋体" w:cs="宋体"/>
          <w:sz w:val="24"/>
          <w:szCs w:val="24"/>
        </w:rPr>
        <w:t>截止时间：</w:t>
      </w:r>
      <w:r>
        <w:rPr>
          <w:rFonts w:hint="eastAsia" w:ascii="宋体" w:hAnsi="宋体" w:eastAsia="宋体" w:cs="宋体"/>
          <w:spacing w:val="-15"/>
          <w:sz w:val="24"/>
          <w:szCs w:val="24"/>
          <w:highlight w:val="none"/>
          <w:lang w:val="en-US" w:eastAsia="zh-CN"/>
        </w:rPr>
        <w:t>202</w:t>
      </w:r>
      <w:r>
        <w:rPr>
          <w:rFonts w:hint="eastAsia" w:ascii="宋体" w:hAnsi="宋体" w:cs="宋体"/>
          <w:spacing w:val="-15"/>
          <w:sz w:val="24"/>
          <w:szCs w:val="24"/>
          <w:highlight w:val="none"/>
          <w:lang w:val="en-US" w:eastAsia="zh-CN"/>
        </w:rPr>
        <w:t>5</w:t>
      </w:r>
      <w:r>
        <w:rPr>
          <w:rFonts w:hint="eastAsia" w:ascii="宋体" w:hAnsi="宋体" w:eastAsia="宋体" w:cs="宋体"/>
          <w:spacing w:val="-15"/>
          <w:sz w:val="24"/>
          <w:szCs w:val="24"/>
          <w:highlight w:val="none"/>
          <w:lang w:val="en-US" w:eastAsia="zh-CN"/>
        </w:rPr>
        <w:t>年</w:t>
      </w:r>
      <w:r>
        <w:rPr>
          <w:rFonts w:hint="eastAsia" w:ascii="宋体" w:hAnsi="宋体" w:cs="宋体"/>
          <w:spacing w:val="-15"/>
          <w:sz w:val="24"/>
          <w:szCs w:val="24"/>
          <w:highlight w:val="none"/>
          <w:lang w:val="en-US" w:eastAsia="zh-CN"/>
        </w:rPr>
        <w:t>06</w:t>
      </w:r>
      <w:r>
        <w:rPr>
          <w:rFonts w:hint="eastAsia" w:ascii="宋体" w:hAnsi="宋体" w:eastAsia="宋体" w:cs="宋体"/>
          <w:spacing w:val="-15"/>
          <w:sz w:val="24"/>
          <w:szCs w:val="24"/>
          <w:highlight w:val="none"/>
          <w:lang w:val="en-US" w:eastAsia="zh-CN"/>
        </w:rPr>
        <w:t>月</w:t>
      </w:r>
      <w:r>
        <w:rPr>
          <w:rFonts w:hint="eastAsia" w:cs="宋体"/>
          <w:spacing w:val="-15"/>
          <w:sz w:val="24"/>
          <w:szCs w:val="24"/>
          <w:highlight w:val="none"/>
          <w:lang w:val="en-US" w:eastAsia="zh-CN"/>
        </w:rPr>
        <w:t>30</w:t>
      </w:r>
      <w:r>
        <w:rPr>
          <w:rFonts w:hint="eastAsia" w:ascii="宋体" w:hAnsi="宋体" w:eastAsia="宋体" w:cs="宋体"/>
          <w:spacing w:val="-15"/>
          <w:sz w:val="24"/>
          <w:szCs w:val="24"/>
          <w:highlight w:val="none"/>
          <w:lang w:val="en-US" w:eastAsia="zh-CN"/>
        </w:rPr>
        <w:t>日</w:t>
      </w:r>
      <w:r>
        <w:rPr>
          <w:rFonts w:hint="eastAsia" w:cs="宋体"/>
          <w:spacing w:val="-15"/>
          <w:sz w:val="24"/>
          <w:szCs w:val="24"/>
          <w:highlight w:val="none"/>
          <w:lang w:val="en-US" w:eastAsia="zh-CN"/>
        </w:rPr>
        <w:t>09</w:t>
      </w:r>
      <w:r>
        <w:rPr>
          <w:rFonts w:hint="eastAsia" w:ascii="宋体" w:hAnsi="宋体" w:eastAsia="宋体" w:cs="宋体"/>
          <w:spacing w:val="-15"/>
          <w:sz w:val="24"/>
          <w:szCs w:val="24"/>
          <w:highlight w:val="none"/>
          <w:lang w:val="en-US" w:eastAsia="zh-CN"/>
        </w:rPr>
        <w:t>:</w:t>
      </w:r>
      <w:r>
        <w:rPr>
          <w:rFonts w:hint="eastAsia" w:ascii="宋体" w:hAnsi="宋体" w:cs="宋体"/>
          <w:spacing w:val="-15"/>
          <w:sz w:val="24"/>
          <w:szCs w:val="24"/>
          <w:highlight w:val="none"/>
          <w:lang w:val="en-US" w:eastAsia="zh-CN"/>
        </w:rPr>
        <w:t>30</w:t>
      </w:r>
      <w:r>
        <w:rPr>
          <w:rFonts w:hint="eastAsia" w:ascii="宋体" w:hAnsi="宋体" w:eastAsia="宋体" w:cs="宋体"/>
          <w:spacing w:val="-15"/>
          <w:sz w:val="24"/>
          <w:szCs w:val="24"/>
          <w:highlight w:val="none"/>
          <w:lang w:val="en-US" w:eastAsia="zh-CN"/>
        </w:rPr>
        <w:t>时</w:t>
      </w:r>
      <w:r>
        <w:rPr>
          <w:rFonts w:hint="eastAsia" w:ascii="宋体" w:hAnsi="宋体" w:eastAsia="宋体" w:cs="宋体"/>
          <w:sz w:val="24"/>
          <w:szCs w:val="24"/>
        </w:rPr>
        <w:t xml:space="preserve"> (北京时间)</w:t>
      </w:r>
    </w:p>
    <w:p w14:paraId="066804A9">
      <w:pPr>
        <w:pStyle w:val="150"/>
        <w:keepNext w:val="0"/>
        <w:keepLines w:val="0"/>
        <w:pageBreakBefore w:val="0"/>
        <w:widowControl w:val="0"/>
        <w:shd w:val="clear" w:color="auto" w:fill="auto"/>
        <w:kinsoku/>
        <w:bidi w:val="0"/>
        <w:spacing w:before="0" w:after="0" w:line="360" w:lineRule="auto"/>
        <w:ind w:right="0" w:firstLine="696" w:firstLineChars="290"/>
        <w:jc w:val="both"/>
        <w:rPr>
          <w:rFonts w:hint="eastAsia" w:ascii="宋体" w:hAnsi="宋体" w:eastAsia="宋体" w:cs="宋体"/>
          <w:sz w:val="24"/>
          <w:szCs w:val="24"/>
        </w:rPr>
      </w:pPr>
      <w:r>
        <w:rPr>
          <w:rFonts w:hint="eastAsia" w:ascii="宋体" w:hAnsi="宋体" w:eastAsia="宋体" w:cs="宋体"/>
          <w:sz w:val="24"/>
          <w:szCs w:val="24"/>
        </w:rPr>
        <w:t>地点：</w:t>
      </w:r>
      <w:r>
        <w:rPr>
          <w:rFonts w:hint="eastAsia" w:ascii="宋体" w:hAnsi="宋体" w:eastAsia="宋体" w:cs="宋体"/>
          <w:sz w:val="24"/>
          <w:szCs w:val="24"/>
          <w:lang w:val="en-US" w:eastAsia="zh-CN"/>
        </w:rPr>
        <w:t>通过“政采云”平台（https://www.zcygov.cn/）在线提交响应文件。</w:t>
      </w:r>
    </w:p>
    <w:p w14:paraId="07A2071F">
      <w:pPr>
        <w:pStyle w:val="150"/>
        <w:keepNext w:val="0"/>
        <w:keepLines w:val="0"/>
        <w:pageBreakBefore w:val="0"/>
        <w:widowControl w:val="0"/>
        <w:shd w:val="clear" w:color="auto" w:fill="auto"/>
        <w:kinsoku/>
        <w:bidi w:val="0"/>
        <w:spacing w:before="0" w:after="0" w:line="360" w:lineRule="auto"/>
        <w:ind w:left="0" w:leftChars="0" w:right="0" w:firstLine="0" w:firstLineChars="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五、开启</w:t>
      </w:r>
    </w:p>
    <w:p w14:paraId="59363672">
      <w:pPr>
        <w:pStyle w:val="150"/>
        <w:keepNext w:val="0"/>
        <w:keepLines w:val="0"/>
        <w:pageBreakBefore w:val="0"/>
        <w:widowControl w:val="0"/>
        <w:shd w:val="clear" w:color="auto" w:fill="auto"/>
        <w:kinsoku/>
        <w:bidi w:val="0"/>
        <w:spacing w:before="0" w:after="0" w:line="360" w:lineRule="auto"/>
        <w:ind w:left="0" w:leftChars="0" w:right="0" w:firstLine="720" w:firstLineChars="3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时间：</w:t>
      </w:r>
      <w:r>
        <w:rPr>
          <w:rFonts w:hint="eastAsia" w:ascii="宋体" w:hAnsi="宋体" w:eastAsia="宋体" w:cs="宋体"/>
          <w:spacing w:val="-15"/>
          <w:sz w:val="24"/>
          <w:szCs w:val="24"/>
          <w:highlight w:val="none"/>
          <w:lang w:val="en-US" w:eastAsia="zh-CN"/>
        </w:rPr>
        <w:t>202</w:t>
      </w:r>
      <w:r>
        <w:rPr>
          <w:rFonts w:hint="eastAsia" w:ascii="宋体" w:hAnsi="宋体" w:cs="宋体"/>
          <w:spacing w:val="-15"/>
          <w:sz w:val="24"/>
          <w:szCs w:val="24"/>
          <w:highlight w:val="none"/>
          <w:lang w:val="en-US" w:eastAsia="zh-CN"/>
        </w:rPr>
        <w:t>5</w:t>
      </w:r>
      <w:r>
        <w:rPr>
          <w:rFonts w:hint="eastAsia" w:ascii="宋体" w:hAnsi="宋体" w:eastAsia="宋体" w:cs="宋体"/>
          <w:spacing w:val="-15"/>
          <w:sz w:val="24"/>
          <w:szCs w:val="24"/>
          <w:highlight w:val="none"/>
          <w:lang w:val="en-US" w:eastAsia="zh-CN"/>
        </w:rPr>
        <w:t xml:space="preserve">年 </w:t>
      </w:r>
      <w:r>
        <w:rPr>
          <w:rFonts w:hint="eastAsia" w:ascii="宋体" w:hAnsi="宋体" w:cs="宋体"/>
          <w:spacing w:val="-15"/>
          <w:sz w:val="24"/>
          <w:szCs w:val="24"/>
          <w:highlight w:val="none"/>
          <w:lang w:val="en-US" w:eastAsia="zh-CN"/>
        </w:rPr>
        <w:t>06</w:t>
      </w:r>
      <w:r>
        <w:rPr>
          <w:rFonts w:hint="eastAsia" w:ascii="宋体" w:hAnsi="宋体" w:eastAsia="宋体" w:cs="宋体"/>
          <w:spacing w:val="-15"/>
          <w:sz w:val="24"/>
          <w:szCs w:val="24"/>
          <w:highlight w:val="none"/>
          <w:lang w:val="en-US" w:eastAsia="zh-CN"/>
        </w:rPr>
        <w:t>月</w:t>
      </w:r>
      <w:r>
        <w:rPr>
          <w:rFonts w:hint="eastAsia" w:cs="宋体"/>
          <w:spacing w:val="-15"/>
          <w:sz w:val="24"/>
          <w:szCs w:val="24"/>
          <w:highlight w:val="none"/>
          <w:lang w:val="en-US" w:eastAsia="zh-CN"/>
        </w:rPr>
        <w:t>30</w:t>
      </w:r>
      <w:r>
        <w:rPr>
          <w:rFonts w:hint="eastAsia" w:ascii="宋体" w:hAnsi="宋体" w:eastAsia="宋体" w:cs="宋体"/>
          <w:spacing w:val="-15"/>
          <w:sz w:val="24"/>
          <w:szCs w:val="24"/>
          <w:highlight w:val="none"/>
          <w:lang w:val="en-US" w:eastAsia="zh-CN"/>
        </w:rPr>
        <w:t>日</w:t>
      </w:r>
      <w:r>
        <w:rPr>
          <w:rFonts w:hint="eastAsia" w:cs="宋体"/>
          <w:spacing w:val="-15"/>
          <w:sz w:val="24"/>
          <w:szCs w:val="24"/>
          <w:highlight w:val="none"/>
          <w:lang w:val="en-US" w:eastAsia="zh-CN"/>
        </w:rPr>
        <w:t>09</w:t>
      </w:r>
      <w:r>
        <w:rPr>
          <w:rFonts w:hint="eastAsia" w:ascii="宋体" w:hAnsi="宋体" w:eastAsia="宋体" w:cs="宋体"/>
          <w:spacing w:val="-15"/>
          <w:sz w:val="24"/>
          <w:szCs w:val="24"/>
          <w:highlight w:val="none"/>
          <w:lang w:val="en-US" w:eastAsia="zh-CN"/>
        </w:rPr>
        <w:t>:</w:t>
      </w:r>
      <w:r>
        <w:rPr>
          <w:rFonts w:hint="eastAsia" w:ascii="宋体" w:hAnsi="宋体" w:cs="宋体"/>
          <w:spacing w:val="-15"/>
          <w:sz w:val="24"/>
          <w:szCs w:val="24"/>
          <w:highlight w:val="none"/>
          <w:lang w:val="en-US" w:eastAsia="zh-CN"/>
        </w:rPr>
        <w:t>30</w:t>
      </w:r>
      <w:r>
        <w:rPr>
          <w:rFonts w:hint="eastAsia" w:ascii="宋体" w:hAnsi="宋体" w:eastAsia="宋体" w:cs="宋体"/>
          <w:spacing w:val="-15"/>
          <w:sz w:val="24"/>
          <w:szCs w:val="24"/>
          <w:highlight w:val="none"/>
          <w:lang w:val="en-US" w:eastAsia="zh-CN"/>
        </w:rPr>
        <w:t>时</w:t>
      </w:r>
      <w:r>
        <w:rPr>
          <w:rFonts w:hint="eastAsia" w:ascii="宋体" w:hAnsi="宋体" w:eastAsia="宋体" w:cs="宋体"/>
          <w:sz w:val="24"/>
          <w:szCs w:val="24"/>
          <w:highlight w:val="none"/>
        </w:rPr>
        <w:t xml:space="preserve"> (北京时间)</w:t>
      </w:r>
    </w:p>
    <w:p w14:paraId="60E5D187">
      <w:pPr>
        <w:pStyle w:val="150"/>
        <w:keepNext w:val="0"/>
        <w:keepLines w:val="0"/>
        <w:pageBreakBefore w:val="0"/>
        <w:widowControl w:val="0"/>
        <w:shd w:val="clear" w:color="auto" w:fill="auto"/>
        <w:kinsoku/>
        <w:bidi w:val="0"/>
        <w:spacing w:before="0" w:after="0" w:line="360" w:lineRule="auto"/>
        <w:ind w:left="0" w:leftChars="0" w:right="0" w:firstLine="720" w:firstLineChars="3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地点：</w:t>
      </w:r>
      <w:r>
        <w:rPr>
          <w:rFonts w:hint="eastAsia" w:ascii="宋体" w:hAnsi="宋体" w:eastAsia="宋体" w:cs="宋体"/>
          <w:sz w:val="24"/>
          <w:szCs w:val="24"/>
          <w:highlight w:val="none"/>
          <w:lang w:eastAsia="zh-CN"/>
        </w:rPr>
        <w:t>红河锦尚项目管理咨询有限公司</w:t>
      </w:r>
      <w:r>
        <w:rPr>
          <w:rFonts w:hint="eastAsia" w:ascii="宋体" w:hAnsi="宋体" w:eastAsia="宋体" w:cs="宋体"/>
          <w:sz w:val="24"/>
          <w:szCs w:val="24"/>
          <w:highlight w:val="none"/>
        </w:rPr>
        <w:t xml:space="preserve"> (</w:t>
      </w:r>
      <w:bookmarkStart w:id="7" w:name="OLE_LINK10"/>
      <w:r>
        <w:rPr>
          <w:rFonts w:hint="eastAsia" w:ascii="宋体" w:hAnsi="宋体" w:eastAsia="宋体" w:cs="宋体"/>
          <w:sz w:val="24"/>
          <w:szCs w:val="24"/>
          <w:highlight w:val="none"/>
          <w:lang w:val="en-US" w:eastAsia="zh-CN"/>
        </w:rPr>
        <w:t xml:space="preserve">云南省红河州蒙自市凤鸣街天马综合商城B栋9号商铺二楼 </w:t>
      </w:r>
      <w:bookmarkEnd w:id="7"/>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；供应商无需到达现场，通过“政采云”平台（https://www.zcygov.cn/） 在线开启响应文件。</w:t>
      </w:r>
    </w:p>
    <w:p w14:paraId="0922D14A">
      <w:pPr>
        <w:pStyle w:val="150"/>
        <w:keepNext w:val="0"/>
        <w:keepLines w:val="0"/>
        <w:pageBreakBefore w:val="0"/>
        <w:widowControl w:val="0"/>
        <w:shd w:val="clear" w:color="auto" w:fill="auto"/>
        <w:kinsoku/>
        <w:bidi w:val="0"/>
        <w:spacing w:before="0" w:after="0" w:line="360" w:lineRule="auto"/>
        <w:ind w:left="0" w:leftChars="0" w:right="0" w:firstLine="720" w:firstLineChars="300"/>
        <w:jc w:val="both"/>
        <w:rPr>
          <w:rFonts w:hint="eastAsia" w:ascii="宋体" w:hAnsi="宋体" w:eastAsia="宋体" w:cs="宋体"/>
          <w:sz w:val="24"/>
          <w:szCs w:val="24"/>
          <w:highlight w:val="none"/>
          <w:lang w:val="en-US" w:eastAsia="zh-CN"/>
        </w:rPr>
      </w:pPr>
    </w:p>
    <w:p w14:paraId="229095D6">
      <w:pPr>
        <w:pStyle w:val="150"/>
        <w:keepNext w:val="0"/>
        <w:keepLines w:val="0"/>
        <w:pageBreakBefore w:val="0"/>
        <w:widowControl w:val="0"/>
        <w:shd w:val="clear" w:color="auto" w:fill="auto"/>
        <w:kinsoku/>
        <w:bidi w:val="0"/>
        <w:spacing w:before="0" w:after="0" w:line="360" w:lineRule="auto"/>
        <w:ind w:left="0" w:leftChars="0" w:right="0" w:firstLine="723" w:firstLineChars="300"/>
        <w:jc w:val="center"/>
        <w:rPr>
          <w:rFonts w:hint="eastAsia" w:ascii="宋体" w:hAnsi="宋体" w:eastAsia="宋体" w:cs="宋体"/>
          <w:sz w:val="24"/>
          <w:szCs w:val="24"/>
          <w:lang w:val="en-US" w:eastAsia="zh-CN"/>
        </w:rPr>
      </w:pPr>
      <w:r>
        <w:rPr>
          <w:rFonts w:hint="eastAsia" w:ascii="宋体" w:hAnsi="宋体" w:eastAsia="宋体" w:cs="宋体"/>
          <w:b/>
          <w:bCs/>
          <w:color w:val="000000"/>
          <w:spacing w:val="0"/>
          <w:w w:val="100"/>
          <w:position w:val="0"/>
          <w:sz w:val="24"/>
          <w:szCs w:val="24"/>
          <w:lang w:val="en-US" w:eastAsia="zh-CN" w:bidi="zh-CN"/>
        </w:rPr>
        <w:t>六</w:t>
      </w:r>
      <w:r>
        <w:rPr>
          <w:rFonts w:hint="eastAsia" w:ascii="宋体" w:hAnsi="宋体" w:eastAsia="宋体" w:cs="宋体"/>
          <w:b/>
          <w:bCs/>
          <w:color w:val="000000"/>
          <w:spacing w:val="0"/>
          <w:w w:val="100"/>
          <w:position w:val="0"/>
          <w:sz w:val="24"/>
          <w:szCs w:val="24"/>
          <w:lang w:val="zh-CN" w:eastAsia="zh-CN" w:bidi="zh-CN"/>
        </w:rPr>
        <w:t>、 公告期限</w:t>
      </w:r>
    </w:p>
    <w:p w14:paraId="3FA2FEAE">
      <w:pPr>
        <w:pStyle w:val="150"/>
        <w:keepNext w:val="0"/>
        <w:keepLines w:val="0"/>
        <w:pageBreakBefore w:val="0"/>
        <w:widowControl w:val="0"/>
        <w:shd w:val="clear" w:color="auto" w:fill="auto"/>
        <w:tabs>
          <w:tab w:val="left" w:pos="1000"/>
        </w:tabs>
        <w:kinsoku/>
        <w:bidi w:val="0"/>
        <w:spacing w:before="0" w:after="0" w:line="360" w:lineRule="auto"/>
        <w:ind w:left="7198" w:leftChars="342" w:right="0" w:hanging="6480" w:hangingChars="2700"/>
        <w:jc w:val="both"/>
        <w:rPr>
          <w:rFonts w:hint="eastAsia" w:ascii="宋体" w:hAnsi="宋体" w:eastAsia="宋体" w:cs="宋体"/>
          <w:color w:val="000000"/>
          <w:spacing w:val="0"/>
          <w:w w:val="100"/>
          <w:position w:val="0"/>
          <w:sz w:val="24"/>
          <w:szCs w:val="24"/>
          <w:lang w:val="en-US" w:eastAsia="zh-CN"/>
        </w:rPr>
      </w:pPr>
      <w:r>
        <w:rPr>
          <w:rFonts w:hint="eastAsia" w:ascii="宋体" w:hAnsi="宋体" w:eastAsia="宋体" w:cs="宋体"/>
          <w:color w:val="000000"/>
          <w:spacing w:val="0"/>
          <w:w w:val="100"/>
          <w:position w:val="0"/>
          <w:sz w:val="24"/>
          <w:szCs w:val="24"/>
          <w:lang w:val="en-US" w:eastAsia="zh-CN"/>
        </w:rPr>
        <w:t>自本公告发布之日起 5个工作日。</w:t>
      </w:r>
    </w:p>
    <w:p w14:paraId="529DAE02">
      <w:pPr>
        <w:pStyle w:val="150"/>
        <w:keepNext w:val="0"/>
        <w:keepLines w:val="0"/>
        <w:pageBreakBefore w:val="0"/>
        <w:widowControl w:val="0"/>
        <w:numPr>
          <w:ilvl w:val="0"/>
          <w:numId w:val="0"/>
        </w:numPr>
        <w:shd w:val="clear" w:color="auto" w:fill="auto"/>
        <w:tabs>
          <w:tab w:val="left" w:pos="1000"/>
        </w:tabs>
        <w:kinsoku/>
        <w:bidi w:val="0"/>
        <w:spacing w:before="0" w:after="0" w:line="360" w:lineRule="auto"/>
        <w:ind w:leftChars="-3000" w:right="0" w:rightChars="0"/>
        <w:jc w:val="both"/>
        <w:rPr>
          <w:rFonts w:hint="eastAsia" w:ascii="宋体" w:hAnsi="宋体" w:eastAsia="宋体" w:cs="宋体"/>
          <w:b/>
          <w:bCs/>
          <w:color w:val="000000"/>
          <w:spacing w:val="0"/>
          <w:w w:val="100"/>
          <w:position w:val="0"/>
          <w:sz w:val="24"/>
          <w:szCs w:val="24"/>
          <w:lang w:val="en-US" w:eastAsia="zh-CN"/>
        </w:rPr>
      </w:pPr>
    </w:p>
    <w:p w14:paraId="6FE5BB39">
      <w:pPr>
        <w:pStyle w:val="150"/>
        <w:keepNext w:val="0"/>
        <w:keepLines w:val="0"/>
        <w:pageBreakBefore w:val="0"/>
        <w:widowControl w:val="0"/>
        <w:numPr>
          <w:ilvl w:val="0"/>
          <w:numId w:val="4"/>
        </w:numPr>
        <w:shd w:val="clear" w:color="auto" w:fill="auto"/>
        <w:tabs>
          <w:tab w:val="left" w:pos="1000"/>
        </w:tabs>
        <w:kinsoku/>
        <w:bidi w:val="0"/>
        <w:spacing w:before="0" w:after="0" w:line="360" w:lineRule="auto"/>
        <w:ind w:left="7228" w:leftChars="0" w:right="0" w:hanging="7228" w:hangingChars="3000"/>
        <w:jc w:val="center"/>
        <w:rPr>
          <w:rFonts w:hint="eastAsia" w:ascii="宋体" w:hAnsi="宋体" w:eastAsia="宋体" w:cs="宋体"/>
          <w:b/>
          <w:bCs/>
          <w:color w:val="000000"/>
          <w:spacing w:val="0"/>
          <w:w w:val="100"/>
          <w:position w:val="0"/>
          <w:sz w:val="24"/>
          <w:szCs w:val="24"/>
          <w:lang w:val="en-US" w:eastAsia="zh-CN"/>
        </w:rPr>
      </w:pPr>
      <w:r>
        <w:rPr>
          <w:rFonts w:hint="eastAsia" w:ascii="宋体" w:hAnsi="宋体" w:eastAsia="宋体" w:cs="宋体"/>
          <w:b/>
          <w:bCs/>
          <w:color w:val="000000"/>
          <w:spacing w:val="0"/>
          <w:w w:val="100"/>
          <w:position w:val="0"/>
          <w:sz w:val="24"/>
          <w:szCs w:val="24"/>
          <w:lang w:val="en-US" w:eastAsia="zh-CN"/>
        </w:rPr>
        <w:t>其他补充事宜</w:t>
      </w:r>
    </w:p>
    <w:p w14:paraId="4C737E99">
      <w:pPr>
        <w:pStyle w:val="150"/>
        <w:keepNext w:val="0"/>
        <w:keepLines w:val="0"/>
        <w:pageBreakBefore w:val="0"/>
        <w:widowControl w:val="0"/>
        <w:shd w:val="clear" w:color="auto" w:fill="auto"/>
        <w:tabs>
          <w:tab w:val="left" w:pos="1000"/>
        </w:tabs>
        <w:kinsoku/>
        <w:bidi w:val="0"/>
        <w:spacing w:before="0" w:after="0" w:line="360" w:lineRule="auto"/>
        <w:ind w:left="0" w:leftChars="0" w:right="0" w:firstLine="480" w:firstLineChars="200"/>
        <w:jc w:val="both"/>
        <w:rPr>
          <w:rFonts w:hint="eastAsia" w:ascii="宋体" w:hAnsi="宋体" w:eastAsia="宋体" w:cs="宋体"/>
          <w:sz w:val="24"/>
          <w:szCs w:val="24"/>
          <w:lang w:val="en-US" w:eastAsia="zh-CN"/>
        </w:rPr>
      </w:pPr>
      <w:bookmarkStart w:id="8" w:name="OLE_LINK7"/>
      <w:r>
        <w:rPr>
          <w:rFonts w:hint="eastAsia" w:ascii="宋体" w:hAnsi="宋体" w:eastAsia="宋体" w:cs="宋体"/>
          <w:sz w:val="24"/>
          <w:szCs w:val="24"/>
          <w:lang w:val="en-US" w:eastAsia="zh-CN"/>
        </w:rPr>
        <w:t xml:space="preserve">7.1 本项目公告在云南省政府采购网（http://www.yngp.com/）、政采云平台 </w:t>
      </w:r>
    </w:p>
    <w:p w14:paraId="53AC1905">
      <w:pPr>
        <w:pStyle w:val="150"/>
        <w:keepNext w:val="0"/>
        <w:keepLines w:val="0"/>
        <w:pageBreakBefore w:val="0"/>
        <w:widowControl w:val="0"/>
        <w:shd w:val="clear" w:color="auto" w:fill="auto"/>
        <w:tabs>
          <w:tab w:val="left" w:pos="1000"/>
        </w:tabs>
        <w:kinsoku/>
        <w:bidi w:val="0"/>
        <w:spacing w:before="0" w:after="0" w:line="360" w:lineRule="auto"/>
        <w:ind w:left="0" w:leftChars="0" w:right="0" w:firstLine="0"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（https://www.zcygov.cn/）上发布，我公司对其他网站或媒体转载的公告及公告内容不承担任何责任。 </w:t>
      </w:r>
    </w:p>
    <w:p w14:paraId="3DD2CB7B">
      <w:pPr>
        <w:pStyle w:val="150"/>
        <w:keepNext w:val="0"/>
        <w:keepLines w:val="0"/>
        <w:pageBreakBefore w:val="0"/>
        <w:widowControl w:val="0"/>
        <w:shd w:val="clear" w:color="auto" w:fill="auto"/>
        <w:tabs>
          <w:tab w:val="left" w:pos="1000"/>
        </w:tabs>
        <w:kinsoku/>
        <w:bidi w:val="0"/>
        <w:spacing w:before="0" w:after="0" w:line="360" w:lineRule="auto"/>
        <w:ind w:left="0" w:leftChars="0" w:right="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7.2 各供应商应在开标前应确保成为政采云平台供应商，并完成 CA 数字证书申领。因未注册入库、未办理 CA 数字证书等原因造成无法投标或投标失败等后果由供应商自行承担。</w:t>
      </w:r>
    </w:p>
    <w:p w14:paraId="1548E0CC">
      <w:pPr>
        <w:pStyle w:val="150"/>
        <w:keepNext w:val="0"/>
        <w:keepLines w:val="0"/>
        <w:pageBreakBefore w:val="0"/>
        <w:widowControl w:val="0"/>
        <w:shd w:val="clear" w:color="auto" w:fill="auto"/>
        <w:tabs>
          <w:tab w:val="left" w:pos="1000"/>
        </w:tabs>
        <w:kinsoku/>
        <w:bidi w:val="0"/>
        <w:spacing w:before="0" w:after="0" w:line="360" w:lineRule="auto"/>
        <w:ind w:left="0" w:leftChars="0" w:right="0"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7.3 相关金融服务</w:t>
      </w:r>
    </w:p>
    <w:p w14:paraId="3EE6A898">
      <w:pPr>
        <w:pageBreakBefore w:val="0"/>
        <w:kinsoku/>
        <w:bidi w:val="0"/>
        <w:spacing w:line="360" w:lineRule="auto"/>
        <w:ind w:firstLine="480" w:firstLineChars="200"/>
        <w:outlineLvl w:val="2"/>
        <w:rPr>
          <w:rFonts w:hint="eastAsia" w:ascii="宋体" w:hAnsi="宋体" w:eastAsia="宋体" w:cs="宋体"/>
          <w:kern w:val="2"/>
          <w:sz w:val="24"/>
          <w:szCs w:val="24"/>
          <w:u w:val="none"/>
          <w:shd w:val="clear" w:color="auto" w:fill="auto"/>
          <w:lang w:val="en-US" w:eastAsia="zh-CN" w:bidi="zh-TW"/>
        </w:rPr>
      </w:pPr>
      <w:r>
        <w:rPr>
          <w:rFonts w:hint="eastAsia" w:ascii="宋体" w:hAnsi="宋体" w:eastAsia="宋体" w:cs="宋体"/>
          <w:kern w:val="2"/>
          <w:sz w:val="24"/>
          <w:szCs w:val="24"/>
          <w:u w:val="none"/>
          <w:shd w:val="clear" w:color="auto" w:fill="auto"/>
          <w:lang w:val="en-US" w:eastAsia="zh-CN" w:bidi="zh-TW"/>
        </w:rPr>
        <w:t>7.3.1为支持和促进中小企业发展，进一步发挥政府采购政策功能、鼓励供应商使用保险/保函替代投标、履约保证金，支持供应商基于中标项目进行应收账款融资。供应商可登录[红河州政府采购金融服务平台]进行了解。</w:t>
      </w:r>
    </w:p>
    <w:p w14:paraId="3F52A019">
      <w:pPr>
        <w:pageBreakBefore w:val="0"/>
        <w:kinsoku/>
        <w:bidi w:val="0"/>
        <w:spacing w:line="360" w:lineRule="auto"/>
        <w:ind w:firstLine="566" w:firstLineChars="236"/>
        <w:outlineLvl w:val="2"/>
        <w:rPr>
          <w:rFonts w:hint="eastAsia" w:ascii="宋体" w:hAnsi="宋体" w:eastAsia="宋体" w:cs="宋体"/>
          <w:kern w:val="2"/>
          <w:sz w:val="24"/>
          <w:szCs w:val="24"/>
          <w:u w:val="none"/>
          <w:shd w:val="clear" w:color="auto" w:fill="auto"/>
          <w:lang w:val="en-US" w:eastAsia="zh-CN" w:bidi="zh-TW"/>
        </w:rPr>
      </w:pPr>
      <w:r>
        <w:rPr>
          <w:rFonts w:hint="eastAsia" w:ascii="宋体" w:hAnsi="宋体" w:eastAsia="宋体" w:cs="宋体"/>
          <w:kern w:val="2"/>
          <w:sz w:val="24"/>
          <w:szCs w:val="24"/>
          <w:u w:val="none"/>
          <w:shd w:val="clear" w:color="auto" w:fill="auto"/>
          <w:lang w:val="en-US" w:eastAsia="zh-CN" w:bidi="zh-TW"/>
        </w:rPr>
        <w:t xml:space="preserve">直达链接: </w:t>
      </w:r>
      <w:r>
        <w:rPr>
          <w:rFonts w:hint="eastAsia" w:ascii="宋体" w:hAnsi="宋体" w:eastAsia="宋体" w:cs="宋体"/>
          <w:kern w:val="2"/>
          <w:sz w:val="24"/>
          <w:szCs w:val="24"/>
          <w:u w:val="none"/>
          <w:shd w:val="clear" w:color="auto" w:fill="auto"/>
          <w:lang w:val="en-US" w:eastAsia="zh-CN" w:bidi="zh-TW"/>
        </w:rPr>
        <w:fldChar w:fldCharType="begin"/>
      </w:r>
      <w:r>
        <w:rPr>
          <w:rFonts w:hint="eastAsia" w:ascii="宋体" w:hAnsi="宋体" w:eastAsia="宋体" w:cs="宋体"/>
          <w:kern w:val="2"/>
          <w:sz w:val="24"/>
          <w:szCs w:val="24"/>
          <w:u w:val="none"/>
          <w:shd w:val="clear" w:color="auto" w:fill="auto"/>
          <w:lang w:val="en-US" w:eastAsia="zh-CN" w:bidi="zh-TW"/>
        </w:rPr>
        <w:instrText xml:space="preserve"> HYPERLINK "https://jinrong.zcygov.cn/#/home" </w:instrText>
      </w:r>
      <w:r>
        <w:rPr>
          <w:rFonts w:hint="eastAsia" w:ascii="宋体" w:hAnsi="宋体" w:eastAsia="宋体" w:cs="宋体"/>
          <w:kern w:val="2"/>
          <w:sz w:val="24"/>
          <w:szCs w:val="24"/>
          <w:u w:val="none"/>
          <w:shd w:val="clear" w:color="auto" w:fill="auto"/>
          <w:lang w:val="en-US" w:eastAsia="zh-CN" w:bidi="zh-TW"/>
        </w:rPr>
        <w:fldChar w:fldCharType="separate"/>
      </w:r>
      <w:r>
        <w:rPr>
          <w:rFonts w:hint="eastAsia" w:ascii="宋体" w:hAnsi="宋体" w:eastAsia="宋体" w:cs="宋体"/>
          <w:kern w:val="2"/>
          <w:sz w:val="24"/>
          <w:szCs w:val="24"/>
          <w:u w:val="none"/>
          <w:shd w:val="clear" w:color="auto" w:fill="auto"/>
          <w:lang w:val="en-US" w:eastAsia="zh-CN" w:bidi="zh-TW"/>
        </w:rPr>
        <w:t>https://jinrong.zcygov.cn/#/home</w:t>
      </w:r>
      <w:r>
        <w:rPr>
          <w:rFonts w:hint="eastAsia" w:ascii="宋体" w:hAnsi="宋体" w:eastAsia="宋体" w:cs="宋体"/>
          <w:kern w:val="2"/>
          <w:sz w:val="24"/>
          <w:szCs w:val="24"/>
          <w:u w:val="none"/>
          <w:shd w:val="clear" w:color="auto" w:fill="auto"/>
          <w:lang w:val="en-US" w:eastAsia="zh-CN" w:bidi="zh-TW"/>
        </w:rPr>
        <w:fldChar w:fldCharType="end"/>
      </w:r>
    </w:p>
    <w:p w14:paraId="3DF0B9D1">
      <w:pPr>
        <w:pageBreakBefore w:val="0"/>
        <w:kinsoku/>
        <w:bidi w:val="0"/>
        <w:spacing w:line="360" w:lineRule="auto"/>
        <w:ind w:firstLine="480" w:firstLineChars="200"/>
        <w:rPr>
          <w:rFonts w:hint="eastAsia" w:ascii="宋体" w:hAnsi="宋体" w:eastAsia="宋体" w:cs="宋体"/>
          <w:kern w:val="2"/>
          <w:sz w:val="24"/>
          <w:szCs w:val="24"/>
          <w:u w:val="none"/>
          <w:shd w:val="clear" w:color="auto" w:fill="auto"/>
          <w:lang w:val="en-US" w:eastAsia="zh-CN" w:bidi="zh-TW"/>
        </w:rPr>
      </w:pPr>
      <w:r>
        <w:rPr>
          <w:rFonts w:hint="eastAsia" w:ascii="宋体" w:hAnsi="宋体" w:eastAsia="宋体" w:cs="宋体"/>
          <w:kern w:val="2"/>
          <w:sz w:val="24"/>
          <w:szCs w:val="24"/>
          <w:u w:val="none"/>
          <w:shd w:val="clear" w:color="auto" w:fill="auto"/>
          <w:lang w:val="en-US" w:eastAsia="zh-CN" w:bidi="zh-TW"/>
        </w:rPr>
        <w:t>7.3.2为支持和促进中小企业发展，进一步发挥政府采购政策功能，降低政府采购交易门槛，拓宽企业融资渠道，支持供应商基于中标项目进行政府采购合同融资，中标供应商可登录【红河州政府采购金融服务平台】进行了解。</w:t>
      </w:r>
    </w:p>
    <w:p w14:paraId="73EADE2C">
      <w:pPr>
        <w:pageBreakBefore w:val="0"/>
        <w:kinsoku/>
        <w:bidi w:val="0"/>
        <w:spacing w:line="360" w:lineRule="auto"/>
        <w:ind w:firstLine="480" w:firstLineChars="200"/>
        <w:rPr>
          <w:rFonts w:hint="eastAsia" w:ascii="宋体" w:hAnsi="宋体" w:eastAsia="宋体" w:cs="宋体"/>
          <w:kern w:val="2"/>
          <w:sz w:val="24"/>
          <w:szCs w:val="24"/>
          <w:u w:val="none"/>
          <w:shd w:val="clear" w:color="auto" w:fill="auto"/>
          <w:lang w:val="en-US" w:eastAsia="zh-CN" w:bidi="zh-TW"/>
        </w:rPr>
      </w:pPr>
      <w:r>
        <w:rPr>
          <w:rFonts w:hint="eastAsia" w:ascii="宋体" w:hAnsi="宋体" w:eastAsia="宋体" w:cs="宋体"/>
          <w:kern w:val="2"/>
          <w:sz w:val="24"/>
          <w:szCs w:val="24"/>
          <w:u w:val="none"/>
          <w:shd w:val="clear" w:color="auto" w:fill="auto"/>
          <w:lang w:val="en-US" w:eastAsia="zh-CN" w:bidi="zh-TW"/>
        </w:rPr>
        <w:t>直达链接：https://jinrong. zcygov.cn/1uban/ finance/honghe</w:t>
      </w:r>
    </w:p>
    <w:bookmarkEnd w:id="8"/>
    <w:p w14:paraId="036779C7">
      <w:pPr>
        <w:pStyle w:val="150"/>
        <w:keepNext w:val="0"/>
        <w:keepLines w:val="0"/>
        <w:pageBreakBefore w:val="0"/>
        <w:widowControl w:val="0"/>
        <w:shd w:val="clear" w:color="auto" w:fill="auto"/>
        <w:tabs>
          <w:tab w:val="left" w:pos="1000"/>
        </w:tabs>
        <w:kinsoku/>
        <w:bidi w:val="0"/>
        <w:spacing w:before="0" w:after="0" w:line="360" w:lineRule="auto"/>
        <w:ind w:left="0" w:leftChars="0" w:right="0" w:firstLine="0" w:firstLineChars="0"/>
        <w:jc w:val="both"/>
        <w:rPr>
          <w:rFonts w:hint="eastAsia" w:ascii="宋体" w:hAnsi="宋体" w:eastAsia="宋体" w:cs="宋体"/>
          <w:sz w:val="24"/>
          <w:szCs w:val="24"/>
          <w:lang w:val="en-US" w:eastAsia="zh-CN"/>
        </w:rPr>
      </w:pPr>
    </w:p>
    <w:p w14:paraId="6C896809">
      <w:pPr>
        <w:pStyle w:val="150"/>
        <w:keepNext w:val="0"/>
        <w:keepLines w:val="0"/>
        <w:pageBreakBefore w:val="0"/>
        <w:widowControl w:val="0"/>
        <w:shd w:val="clear" w:color="auto" w:fill="auto"/>
        <w:tabs>
          <w:tab w:val="left" w:pos="1000"/>
        </w:tabs>
        <w:kinsoku/>
        <w:bidi w:val="0"/>
        <w:spacing w:before="0" w:after="0" w:line="360" w:lineRule="auto"/>
        <w:ind w:left="0" w:leftChars="0" w:right="0" w:firstLine="0" w:firstLineChars="0"/>
        <w:jc w:val="center"/>
        <w:rPr>
          <w:rFonts w:hint="eastAsia" w:ascii="宋体" w:hAnsi="宋体" w:eastAsia="宋体" w:cs="宋体"/>
          <w:color w:val="000000"/>
          <w:spacing w:val="0"/>
          <w:w w:val="100"/>
          <w:position w:val="0"/>
          <w:sz w:val="24"/>
          <w:szCs w:val="24"/>
          <w:highlight w:val="none"/>
          <w:lang w:val="en-US" w:eastAsia="zh-CN"/>
        </w:rPr>
      </w:pPr>
      <w:r>
        <w:rPr>
          <w:rFonts w:hint="eastAsia" w:ascii="宋体" w:hAnsi="宋体" w:eastAsia="宋体" w:cs="宋体"/>
          <w:b/>
          <w:bCs/>
          <w:color w:val="000000"/>
          <w:spacing w:val="0"/>
          <w:w w:val="100"/>
          <w:position w:val="0"/>
          <w:sz w:val="24"/>
          <w:szCs w:val="24"/>
          <w:lang w:val="en-US" w:eastAsia="zh-CN"/>
        </w:rPr>
        <w:t>八、联系方式</w:t>
      </w:r>
    </w:p>
    <w:p w14:paraId="4FB30265">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bidi="ar"/>
        </w:rPr>
        <w:t>1</w:t>
      </w:r>
      <w:r>
        <w:rPr>
          <w:rFonts w:hint="eastAsia" w:ascii="宋体" w:hAnsi="宋体" w:eastAsia="宋体" w:cs="宋体"/>
          <w:color w:val="auto"/>
          <w:kern w:val="2"/>
          <w:sz w:val="24"/>
          <w:szCs w:val="24"/>
          <w:lang w:eastAsia="zh-CN" w:bidi="ar"/>
        </w:rPr>
        <w:t>、</w:t>
      </w:r>
      <w:r>
        <w:rPr>
          <w:rFonts w:hint="eastAsia" w:ascii="宋体" w:hAnsi="宋体" w:eastAsia="宋体" w:cs="宋体"/>
          <w:color w:val="auto"/>
          <w:kern w:val="2"/>
          <w:sz w:val="24"/>
          <w:szCs w:val="24"/>
          <w:lang w:bidi="ar"/>
        </w:rPr>
        <w:t>采购人信息</w:t>
      </w:r>
    </w:p>
    <w:p w14:paraId="3AD8A728">
      <w:pPr>
        <w:pageBreakBefore w:val="0"/>
        <w:kinsoku/>
        <w:bidi w:val="0"/>
        <w:spacing w:line="360" w:lineRule="auto"/>
        <w:ind w:firstLine="480" w:firstLineChars="200"/>
        <w:rPr>
          <w:rFonts w:hint="eastAsia" w:ascii="宋体" w:hAnsi="宋体" w:eastAsia="宋体" w:cs="宋体"/>
          <w:kern w:val="2"/>
          <w:sz w:val="24"/>
          <w:szCs w:val="24"/>
          <w:u w:val="none"/>
          <w:shd w:val="clear" w:color="auto" w:fill="auto"/>
          <w:lang w:val="en-US" w:eastAsia="zh-CN" w:bidi="zh-TW"/>
        </w:rPr>
      </w:pPr>
      <w:r>
        <w:rPr>
          <w:rFonts w:hint="eastAsia" w:ascii="宋体" w:hAnsi="宋体" w:eastAsia="宋体" w:cs="宋体"/>
          <w:kern w:val="2"/>
          <w:sz w:val="24"/>
          <w:szCs w:val="24"/>
          <w:u w:val="none"/>
          <w:shd w:val="clear" w:color="auto" w:fill="auto"/>
          <w:lang w:val="en-US" w:eastAsia="zh-CN" w:bidi="zh-TW"/>
        </w:rPr>
        <w:t>名    称：</w:t>
      </w:r>
      <w:r>
        <w:rPr>
          <w:rFonts w:hint="eastAsia" w:ascii="宋体" w:hAnsi="宋体" w:cs="宋体"/>
          <w:kern w:val="2"/>
          <w:sz w:val="24"/>
          <w:szCs w:val="24"/>
          <w:u w:val="none"/>
          <w:shd w:val="clear" w:color="auto" w:fill="auto"/>
          <w:lang w:val="en-US" w:eastAsia="zh-CN" w:bidi="zh-TW"/>
        </w:rPr>
        <w:t>中国共产党红河县纪律检查委员会</w:t>
      </w:r>
    </w:p>
    <w:p w14:paraId="48E59EC7">
      <w:pPr>
        <w:pageBreakBefore w:val="0"/>
        <w:kinsoku/>
        <w:bidi w:val="0"/>
        <w:spacing w:line="360" w:lineRule="auto"/>
        <w:ind w:firstLine="480" w:firstLineChars="200"/>
        <w:rPr>
          <w:rFonts w:hint="eastAsia" w:ascii="宋体" w:hAnsi="宋体" w:eastAsia="宋体" w:cs="宋体"/>
          <w:kern w:val="2"/>
          <w:sz w:val="24"/>
          <w:szCs w:val="24"/>
          <w:u w:val="none"/>
          <w:shd w:val="clear" w:color="auto" w:fill="auto"/>
          <w:lang w:val="en-US" w:eastAsia="zh-CN" w:bidi="zh-TW"/>
        </w:rPr>
      </w:pPr>
      <w:r>
        <w:rPr>
          <w:rFonts w:hint="eastAsia" w:ascii="宋体" w:hAnsi="宋体" w:eastAsia="宋体" w:cs="宋体"/>
          <w:kern w:val="2"/>
          <w:sz w:val="24"/>
          <w:szCs w:val="24"/>
          <w:u w:val="none"/>
          <w:shd w:val="clear" w:color="auto" w:fill="auto"/>
          <w:lang w:val="en-US" w:eastAsia="zh-CN" w:bidi="zh-TW"/>
        </w:rPr>
        <w:t>地    址：红河县莲花路商贸城对面</w:t>
      </w:r>
    </w:p>
    <w:p w14:paraId="48B29B1B">
      <w:pPr>
        <w:pageBreakBefore w:val="0"/>
        <w:kinsoku/>
        <w:bidi w:val="0"/>
        <w:spacing w:line="360" w:lineRule="auto"/>
        <w:ind w:firstLine="480" w:firstLineChars="200"/>
        <w:rPr>
          <w:rFonts w:hint="default" w:ascii="宋体" w:hAnsi="宋体" w:eastAsia="宋体" w:cs="宋体"/>
          <w:kern w:val="2"/>
          <w:sz w:val="24"/>
          <w:szCs w:val="24"/>
          <w:u w:val="none"/>
          <w:shd w:val="clear" w:color="auto" w:fill="auto"/>
          <w:lang w:val="en-US" w:eastAsia="zh-CN" w:bidi="zh-TW"/>
        </w:rPr>
      </w:pPr>
      <w:r>
        <w:rPr>
          <w:rFonts w:hint="eastAsia" w:ascii="宋体" w:hAnsi="宋体" w:eastAsia="宋体" w:cs="宋体"/>
          <w:kern w:val="2"/>
          <w:sz w:val="24"/>
          <w:szCs w:val="24"/>
          <w:u w:val="none"/>
          <w:shd w:val="clear" w:color="auto" w:fill="auto"/>
          <w:lang w:val="en-US" w:eastAsia="zh-CN" w:bidi="zh-TW"/>
        </w:rPr>
        <w:t>联 系 人：</w:t>
      </w:r>
      <w:r>
        <w:rPr>
          <w:rFonts w:hint="eastAsia" w:ascii="宋体" w:hAnsi="宋体" w:cs="宋体"/>
          <w:kern w:val="2"/>
          <w:sz w:val="24"/>
          <w:szCs w:val="24"/>
          <w:u w:val="none"/>
          <w:shd w:val="clear" w:color="auto" w:fill="auto"/>
          <w:lang w:val="en-US" w:eastAsia="zh-CN" w:bidi="zh-TW"/>
        </w:rPr>
        <w:t>黄老师</w:t>
      </w:r>
    </w:p>
    <w:p w14:paraId="0D680101">
      <w:pPr>
        <w:pageBreakBefore w:val="0"/>
        <w:kinsoku/>
        <w:bidi w:val="0"/>
        <w:spacing w:line="360" w:lineRule="auto"/>
        <w:ind w:firstLine="480" w:firstLineChars="200"/>
        <w:rPr>
          <w:rFonts w:hint="default" w:ascii="宋体" w:hAnsi="宋体" w:eastAsia="宋体" w:cs="宋体"/>
          <w:kern w:val="2"/>
          <w:sz w:val="24"/>
          <w:szCs w:val="24"/>
          <w:u w:val="none"/>
          <w:shd w:val="clear" w:color="auto" w:fill="auto"/>
          <w:lang w:val="en-US" w:eastAsia="zh-CN" w:bidi="zh-TW"/>
        </w:rPr>
      </w:pPr>
      <w:r>
        <w:rPr>
          <w:rFonts w:hint="eastAsia" w:ascii="宋体" w:hAnsi="宋体" w:eastAsia="宋体" w:cs="宋体"/>
          <w:kern w:val="2"/>
          <w:sz w:val="24"/>
          <w:szCs w:val="24"/>
          <w:u w:val="none"/>
          <w:shd w:val="clear" w:color="auto" w:fill="auto"/>
          <w:lang w:val="en-US" w:eastAsia="zh-CN" w:bidi="zh-TW"/>
        </w:rPr>
        <w:t>联系方式：</w:t>
      </w:r>
      <w:r>
        <w:rPr>
          <w:rFonts w:hint="eastAsia" w:ascii="宋体" w:hAnsi="宋体" w:cs="宋体"/>
          <w:kern w:val="2"/>
          <w:sz w:val="24"/>
          <w:szCs w:val="24"/>
          <w:u w:val="none"/>
          <w:shd w:val="clear" w:color="auto" w:fill="auto"/>
          <w:lang w:val="en-US" w:eastAsia="zh-CN" w:bidi="zh-TW"/>
        </w:rPr>
        <w:t>13887333030</w:t>
      </w:r>
    </w:p>
    <w:p w14:paraId="3F89B728">
      <w:pPr>
        <w:pageBreakBefore w:val="0"/>
        <w:kinsoku/>
        <w:bidi w:val="0"/>
        <w:spacing w:line="360" w:lineRule="auto"/>
        <w:ind w:firstLine="480" w:firstLineChars="200"/>
        <w:rPr>
          <w:rFonts w:hint="eastAsia" w:ascii="宋体" w:hAnsi="宋体" w:eastAsia="宋体" w:cs="宋体"/>
          <w:kern w:val="2"/>
          <w:sz w:val="24"/>
          <w:szCs w:val="24"/>
          <w:u w:val="none"/>
          <w:shd w:val="clear" w:color="auto" w:fill="auto"/>
          <w:lang w:val="en-US" w:eastAsia="zh-CN" w:bidi="zh-TW"/>
        </w:rPr>
      </w:pPr>
      <w:r>
        <w:rPr>
          <w:rFonts w:hint="eastAsia" w:ascii="宋体" w:hAnsi="宋体" w:eastAsia="宋体" w:cs="宋体"/>
          <w:kern w:val="2"/>
          <w:sz w:val="24"/>
          <w:szCs w:val="24"/>
          <w:u w:val="none"/>
          <w:shd w:val="clear" w:color="auto" w:fill="auto"/>
          <w:lang w:val="en-US" w:eastAsia="zh-CN" w:bidi="zh-TW"/>
        </w:rPr>
        <w:t>2.采购代理机构信息</w:t>
      </w:r>
    </w:p>
    <w:p w14:paraId="0A76B1AC">
      <w:pPr>
        <w:pageBreakBefore w:val="0"/>
        <w:kinsoku/>
        <w:bidi w:val="0"/>
        <w:spacing w:line="360" w:lineRule="auto"/>
        <w:ind w:firstLine="480" w:firstLineChars="200"/>
        <w:rPr>
          <w:rFonts w:hint="eastAsia" w:ascii="宋体" w:hAnsi="宋体" w:eastAsia="宋体" w:cs="宋体"/>
          <w:kern w:val="2"/>
          <w:sz w:val="24"/>
          <w:szCs w:val="24"/>
          <w:u w:val="none"/>
          <w:shd w:val="clear" w:color="auto" w:fill="auto"/>
          <w:lang w:val="en-US" w:eastAsia="zh-CN" w:bidi="zh-TW"/>
        </w:rPr>
      </w:pPr>
      <w:r>
        <w:rPr>
          <w:rFonts w:hint="eastAsia" w:ascii="宋体" w:hAnsi="宋体" w:eastAsia="宋体" w:cs="宋体"/>
          <w:kern w:val="2"/>
          <w:sz w:val="24"/>
          <w:szCs w:val="24"/>
          <w:u w:val="none"/>
          <w:shd w:val="clear" w:color="auto" w:fill="auto"/>
          <w:lang w:val="en-US" w:eastAsia="zh-CN" w:bidi="zh-TW"/>
        </w:rPr>
        <w:t>名    称：红河锦尚项目管理咨询有限公司</w:t>
      </w:r>
    </w:p>
    <w:p w14:paraId="3A955451">
      <w:pPr>
        <w:pageBreakBefore w:val="0"/>
        <w:kinsoku/>
        <w:bidi w:val="0"/>
        <w:spacing w:line="360" w:lineRule="auto"/>
        <w:ind w:firstLine="480" w:firstLineChars="200"/>
        <w:rPr>
          <w:rFonts w:hint="eastAsia" w:ascii="宋体" w:hAnsi="宋体" w:eastAsia="宋体" w:cs="宋体"/>
          <w:kern w:val="2"/>
          <w:sz w:val="24"/>
          <w:szCs w:val="24"/>
          <w:u w:val="none"/>
          <w:shd w:val="clear" w:color="auto" w:fill="auto"/>
          <w:lang w:val="en-US" w:eastAsia="zh-CN" w:bidi="zh-TW"/>
        </w:rPr>
      </w:pPr>
      <w:r>
        <w:rPr>
          <w:rFonts w:hint="eastAsia" w:ascii="宋体" w:hAnsi="宋体" w:eastAsia="宋体" w:cs="宋体"/>
          <w:kern w:val="2"/>
          <w:sz w:val="24"/>
          <w:szCs w:val="24"/>
          <w:u w:val="none"/>
          <w:shd w:val="clear" w:color="auto" w:fill="auto"/>
          <w:lang w:val="en-US" w:eastAsia="zh-CN" w:bidi="zh-TW"/>
        </w:rPr>
        <w:t>地    址：蒙自市天马综合商城B9号商铺</w:t>
      </w:r>
    </w:p>
    <w:p w14:paraId="66885043">
      <w:pPr>
        <w:pageBreakBefore w:val="0"/>
        <w:kinsoku/>
        <w:bidi w:val="0"/>
        <w:spacing w:line="360" w:lineRule="auto"/>
        <w:ind w:firstLine="480" w:firstLineChars="200"/>
        <w:rPr>
          <w:rFonts w:hint="eastAsia" w:ascii="宋体" w:hAnsi="宋体" w:eastAsia="宋体" w:cs="宋体"/>
          <w:kern w:val="2"/>
          <w:sz w:val="24"/>
          <w:szCs w:val="24"/>
          <w:u w:val="none"/>
          <w:shd w:val="clear" w:color="auto" w:fill="auto"/>
          <w:lang w:val="en-US" w:eastAsia="zh-CN" w:bidi="zh-TW"/>
        </w:rPr>
      </w:pPr>
      <w:r>
        <w:rPr>
          <w:rFonts w:hint="eastAsia" w:ascii="宋体" w:hAnsi="宋体" w:eastAsia="宋体" w:cs="宋体"/>
          <w:kern w:val="2"/>
          <w:sz w:val="24"/>
          <w:szCs w:val="24"/>
          <w:u w:val="none"/>
          <w:shd w:val="clear" w:color="auto" w:fill="auto"/>
          <w:lang w:val="en-US" w:eastAsia="zh-CN" w:bidi="zh-TW"/>
        </w:rPr>
        <w:t>联系人：白工</w:t>
      </w:r>
    </w:p>
    <w:p w14:paraId="3219DB4E">
      <w:pPr>
        <w:pageBreakBefore w:val="0"/>
        <w:kinsoku/>
        <w:bidi w:val="0"/>
        <w:spacing w:line="360" w:lineRule="auto"/>
        <w:ind w:firstLine="480" w:firstLineChars="200"/>
        <w:rPr>
          <w:rFonts w:hint="eastAsia" w:ascii="宋体" w:hAnsi="宋体" w:eastAsia="宋体" w:cs="宋体"/>
          <w:kern w:val="2"/>
          <w:sz w:val="24"/>
          <w:szCs w:val="24"/>
          <w:u w:val="none"/>
          <w:shd w:val="clear" w:color="auto" w:fill="auto"/>
          <w:lang w:val="en-US" w:eastAsia="zh-CN" w:bidi="zh-TW"/>
        </w:rPr>
      </w:pPr>
      <w:r>
        <w:rPr>
          <w:rFonts w:hint="eastAsia" w:ascii="宋体" w:hAnsi="宋体" w:eastAsia="宋体" w:cs="宋体"/>
          <w:kern w:val="2"/>
          <w:sz w:val="24"/>
          <w:szCs w:val="24"/>
          <w:u w:val="none"/>
          <w:shd w:val="clear" w:color="auto" w:fill="auto"/>
          <w:lang w:val="en-US" w:eastAsia="zh-CN" w:bidi="zh-TW"/>
        </w:rPr>
        <w:t xml:space="preserve">联系方式：15925352810                      </w:t>
      </w:r>
    </w:p>
    <w:p w14:paraId="5229E7EC">
      <w:pPr>
        <w:pStyle w:val="150"/>
        <w:keepNext w:val="0"/>
        <w:keepLines w:val="0"/>
        <w:pageBreakBefore w:val="0"/>
        <w:widowControl w:val="0"/>
        <w:shd w:val="clear" w:color="auto" w:fill="auto"/>
        <w:tabs>
          <w:tab w:val="left" w:pos="1000"/>
        </w:tabs>
        <w:kinsoku/>
        <w:bidi w:val="0"/>
        <w:spacing w:before="0" w:after="0" w:line="360" w:lineRule="auto"/>
        <w:ind w:right="0" w:firstLine="6388" w:firstLineChars="2662"/>
        <w:jc w:val="right"/>
        <w:rPr>
          <w:rFonts w:hint="eastAsia" w:ascii="宋体" w:hAnsi="宋体" w:eastAsia="宋体" w:cs="宋体"/>
          <w:color w:val="000000"/>
          <w:spacing w:val="0"/>
          <w:w w:val="100"/>
          <w:position w:val="0"/>
          <w:sz w:val="24"/>
          <w:szCs w:val="24"/>
          <w:lang w:val="en-US" w:eastAsia="zh-CN"/>
        </w:rPr>
      </w:pPr>
      <w:r>
        <w:rPr>
          <w:rFonts w:hint="eastAsia" w:ascii="宋体" w:hAnsi="宋体" w:eastAsia="宋体" w:cs="宋体"/>
          <w:color w:val="000000"/>
          <w:spacing w:val="0"/>
          <w:w w:val="100"/>
          <w:position w:val="0"/>
          <w:sz w:val="24"/>
          <w:szCs w:val="24"/>
          <w:lang w:val="en-US" w:eastAsia="zh-CN"/>
        </w:rPr>
        <w:t>202</w:t>
      </w:r>
      <w:r>
        <w:rPr>
          <w:rFonts w:hint="eastAsia" w:cs="宋体"/>
          <w:color w:val="000000"/>
          <w:spacing w:val="0"/>
          <w:w w:val="100"/>
          <w:position w:val="0"/>
          <w:sz w:val="24"/>
          <w:szCs w:val="24"/>
          <w:lang w:val="en-US" w:eastAsia="zh-CN"/>
        </w:rPr>
        <w:t>5</w:t>
      </w:r>
      <w:r>
        <w:rPr>
          <w:rFonts w:hint="eastAsia" w:ascii="宋体" w:hAnsi="宋体" w:eastAsia="宋体" w:cs="宋体"/>
          <w:color w:val="000000"/>
          <w:spacing w:val="0"/>
          <w:w w:val="100"/>
          <w:position w:val="0"/>
          <w:sz w:val="24"/>
          <w:szCs w:val="24"/>
          <w:lang w:val="en-US" w:eastAsia="zh-CN"/>
        </w:rPr>
        <w:t>年</w:t>
      </w:r>
      <w:r>
        <w:rPr>
          <w:rFonts w:hint="eastAsia" w:cs="宋体"/>
          <w:color w:val="000000"/>
          <w:spacing w:val="0"/>
          <w:w w:val="100"/>
          <w:position w:val="0"/>
          <w:sz w:val="24"/>
          <w:szCs w:val="24"/>
          <w:lang w:val="en-US" w:eastAsia="zh-CN"/>
        </w:rPr>
        <w:t>06</w:t>
      </w:r>
      <w:r>
        <w:rPr>
          <w:rFonts w:hint="eastAsia" w:ascii="宋体" w:hAnsi="宋体" w:eastAsia="宋体" w:cs="宋体"/>
          <w:color w:val="000000"/>
          <w:spacing w:val="0"/>
          <w:w w:val="100"/>
          <w:position w:val="0"/>
          <w:sz w:val="24"/>
          <w:szCs w:val="24"/>
          <w:lang w:val="en-US" w:eastAsia="zh-CN"/>
        </w:rPr>
        <w:t>月</w:t>
      </w:r>
      <w:r>
        <w:rPr>
          <w:rFonts w:hint="eastAsia" w:cs="宋体"/>
          <w:color w:val="000000"/>
          <w:spacing w:val="0"/>
          <w:w w:val="100"/>
          <w:position w:val="0"/>
          <w:sz w:val="24"/>
          <w:szCs w:val="24"/>
          <w:lang w:val="en-US" w:eastAsia="zh-CN"/>
        </w:rPr>
        <w:t>19</w:t>
      </w:r>
      <w:r>
        <w:rPr>
          <w:rFonts w:hint="eastAsia" w:ascii="宋体" w:hAnsi="宋体" w:eastAsia="宋体" w:cs="宋体"/>
          <w:color w:val="000000"/>
          <w:spacing w:val="0"/>
          <w:w w:val="100"/>
          <w:position w:val="0"/>
          <w:sz w:val="24"/>
          <w:szCs w:val="24"/>
          <w:lang w:val="en-US" w:eastAsia="zh-CN"/>
        </w:rPr>
        <w:t>日</w:t>
      </w:r>
    </w:p>
    <w:p w14:paraId="495CFB2B">
      <w:pPr>
        <w:pStyle w:val="150"/>
        <w:keepNext w:val="0"/>
        <w:keepLines w:val="0"/>
        <w:pageBreakBefore w:val="0"/>
        <w:widowControl w:val="0"/>
        <w:shd w:val="clear" w:color="auto" w:fill="auto"/>
        <w:kinsoku/>
        <w:bidi w:val="0"/>
        <w:spacing w:before="0" w:after="0" w:line="360" w:lineRule="auto"/>
        <w:ind w:left="0" w:right="0" w:firstLine="600"/>
        <w:jc w:val="left"/>
        <w:rPr>
          <w:rFonts w:hint="eastAsia" w:ascii="宋体" w:hAnsi="宋体" w:eastAsia="宋体" w:cs="宋体"/>
          <w:sz w:val="24"/>
          <w:szCs w:val="24"/>
          <w:lang w:val="en-US" w:eastAsia="zh-CN"/>
        </w:rPr>
        <w:sectPr>
          <w:headerReference r:id="rId8" w:type="default"/>
          <w:footerReference r:id="rId9" w:type="default"/>
          <w:pgSz w:w="11906" w:h="16838"/>
          <w:pgMar w:top="1134" w:right="1134" w:bottom="1134" w:left="1134" w:header="850" w:footer="850" w:gutter="0"/>
          <w:pgNumType w:fmt="decimal"/>
          <w:cols w:space="720" w:num="1"/>
        </w:sectPr>
      </w:pPr>
    </w:p>
    <w:p w14:paraId="1F781A69">
      <w:pPr>
        <w:keepNext w:val="0"/>
        <w:keepLines w:val="0"/>
        <w:pageBreakBefore w:val="0"/>
        <w:widowControl w:val="0"/>
        <w:numPr>
          <w:ilvl w:val="0"/>
          <w:numId w:val="5"/>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36"/>
          <w:szCs w:val="36"/>
          <w:lang w:val="en-US" w:eastAsia="zh-CN"/>
        </w:rPr>
      </w:pPr>
      <w:bookmarkStart w:id="9" w:name="_bookmark8"/>
      <w:bookmarkEnd w:id="9"/>
      <w:bookmarkStart w:id="10" w:name="_bookmark7"/>
      <w:bookmarkEnd w:id="10"/>
      <w:bookmarkStart w:id="11" w:name="_bookmark10"/>
      <w:bookmarkEnd w:id="11"/>
      <w:bookmarkStart w:id="12" w:name="_bookmark9"/>
      <w:bookmarkEnd w:id="12"/>
      <w:bookmarkStart w:id="13" w:name="_bookmark6"/>
      <w:bookmarkEnd w:id="13"/>
      <w:bookmarkStart w:id="14" w:name="_bookmark11"/>
      <w:bookmarkEnd w:id="14"/>
      <w:bookmarkStart w:id="15" w:name="_bookmark12"/>
      <w:bookmarkEnd w:id="15"/>
      <w:r>
        <w:rPr>
          <w:rFonts w:hint="eastAsia" w:ascii="宋体" w:hAnsi="宋体" w:eastAsia="宋体" w:cs="宋体"/>
          <w:b/>
          <w:bCs/>
          <w:sz w:val="36"/>
          <w:szCs w:val="36"/>
          <w:highlight w:val="none"/>
          <w:lang w:eastAsia="zh-CN"/>
        </w:rPr>
        <w:t xml:space="preserve">   竞争性磋商须知</w:t>
      </w:r>
      <w:r>
        <w:rPr>
          <w:rFonts w:hint="eastAsia" w:ascii="宋体" w:hAnsi="宋体" w:eastAsia="宋体" w:cs="宋体"/>
          <w:b/>
          <w:bCs/>
          <w:sz w:val="36"/>
          <w:szCs w:val="36"/>
          <w:highlight w:val="none"/>
          <w:lang w:val="en-US" w:eastAsia="zh-CN"/>
        </w:rPr>
        <w:t xml:space="preserve"> </w:t>
      </w:r>
    </w:p>
    <w:p w14:paraId="4730241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8"/>
          <w:highlight w:val="none"/>
        </w:rPr>
      </w:pPr>
      <w:r>
        <w:rPr>
          <w:rFonts w:hint="eastAsia" w:ascii="宋体" w:hAnsi="宋体" w:eastAsia="宋体" w:cs="宋体"/>
          <w:b/>
          <w:bCs/>
          <w:sz w:val="28"/>
          <w:highlight w:val="none"/>
        </w:rPr>
        <w:t>一、</w:t>
      </w:r>
      <w:r>
        <w:rPr>
          <w:rFonts w:hint="eastAsia" w:ascii="宋体" w:hAnsi="宋体" w:eastAsia="宋体" w:cs="宋体"/>
          <w:b/>
          <w:bCs/>
          <w:sz w:val="28"/>
          <w:highlight w:val="none"/>
          <w:lang w:eastAsia="zh-CN"/>
        </w:rPr>
        <w:t>竞争性磋商</w:t>
      </w:r>
      <w:r>
        <w:rPr>
          <w:rFonts w:hint="eastAsia" w:ascii="宋体" w:hAnsi="宋体" w:eastAsia="宋体" w:cs="宋体"/>
          <w:b/>
          <w:bCs/>
          <w:sz w:val="28"/>
          <w:highlight w:val="none"/>
        </w:rPr>
        <w:t>须知前附表</w:t>
      </w:r>
    </w:p>
    <w:tbl>
      <w:tblPr>
        <w:tblStyle w:val="46"/>
        <w:tblpPr w:leftFromText="180" w:rightFromText="180" w:vertAnchor="text" w:horzAnchor="page" w:tblpX="1197" w:tblpY="629"/>
        <w:tblOverlap w:val="never"/>
        <w:tblW w:w="101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2547"/>
        <w:gridCol w:w="6745"/>
      </w:tblGrid>
      <w:tr w14:paraId="1D30A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17" w:type="dxa"/>
            <w:noWrap w:val="0"/>
            <w:vAlign w:val="center"/>
          </w:tcPr>
          <w:p w14:paraId="7B5F97DF">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2547" w:type="dxa"/>
            <w:noWrap w:val="0"/>
            <w:vAlign w:val="center"/>
          </w:tcPr>
          <w:p w14:paraId="64A8D7F5">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bCs/>
                <w:sz w:val="24"/>
                <w:szCs w:val="24"/>
                <w:highlight w:val="none"/>
              </w:rPr>
              <w:t>内    容</w:t>
            </w:r>
          </w:p>
        </w:tc>
        <w:tc>
          <w:tcPr>
            <w:tcW w:w="6745" w:type="dxa"/>
            <w:noWrap w:val="0"/>
            <w:vAlign w:val="center"/>
          </w:tcPr>
          <w:p w14:paraId="3F650345">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说明和要求</w:t>
            </w:r>
          </w:p>
        </w:tc>
      </w:tr>
      <w:tr w14:paraId="6C1E2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17" w:type="dxa"/>
            <w:noWrap w:val="0"/>
            <w:vAlign w:val="center"/>
          </w:tcPr>
          <w:p w14:paraId="41759CBD">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2547" w:type="dxa"/>
            <w:noWrap w:val="0"/>
            <w:vAlign w:val="center"/>
          </w:tcPr>
          <w:p w14:paraId="50EAFCCC">
            <w:pPr>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采购人</w:t>
            </w:r>
          </w:p>
        </w:tc>
        <w:tc>
          <w:tcPr>
            <w:tcW w:w="6745" w:type="dxa"/>
            <w:noWrap w:val="0"/>
            <w:vAlign w:val="center"/>
          </w:tcPr>
          <w:p w14:paraId="7B49D4D0">
            <w:pPr>
              <w:keepNext w:val="0"/>
              <w:keepLines w:val="0"/>
              <w:pageBreakBefore w:val="0"/>
              <w:widowControl w:val="0"/>
              <w:kinsoku/>
              <w:wordWrap/>
              <w:overflowPunct/>
              <w:topLinePunct w:val="0"/>
              <w:autoSpaceDE/>
              <w:autoSpaceDN/>
              <w:bidi w:val="0"/>
              <w:adjustRightInd/>
              <w:snapToGrid/>
              <w:spacing w:line="360" w:lineRule="auto"/>
              <w:ind w:left="0" w:right="0"/>
              <w:jc w:val="left"/>
              <w:textAlignment w:val="auto"/>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中国共产党红河县纪律检查委员会</w:t>
            </w:r>
          </w:p>
        </w:tc>
      </w:tr>
      <w:tr w14:paraId="07474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17" w:type="dxa"/>
            <w:noWrap w:val="0"/>
            <w:vAlign w:val="center"/>
          </w:tcPr>
          <w:p w14:paraId="13C901E7">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2547" w:type="dxa"/>
            <w:noWrap w:val="0"/>
            <w:vAlign w:val="center"/>
          </w:tcPr>
          <w:p w14:paraId="622C8159">
            <w:pPr>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采购代理机构</w:t>
            </w:r>
          </w:p>
        </w:tc>
        <w:tc>
          <w:tcPr>
            <w:tcW w:w="6745" w:type="dxa"/>
            <w:noWrap w:val="0"/>
            <w:vAlign w:val="center"/>
          </w:tcPr>
          <w:p w14:paraId="1D2A4F3D">
            <w:pPr>
              <w:keepNext w:val="0"/>
              <w:keepLines w:val="0"/>
              <w:pageBreakBefore w:val="0"/>
              <w:widowControl w:val="0"/>
              <w:kinsoku/>
              <w:wordWrap/>
              <w:overflowPunct/>
              <w:topLinePunct w:val="0"/>
              <w:autoSpaceDE/>
              <w:autoSpaceDN/>
              <w:bidi w:val="0"/>
              <w:adjustRightInd/>
              <w:snapToGrid/>
              <w:spacing w:line="360" w:lineRule="auto"/>
              <w:ind w:left="0" w:right="0"/>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pacing w:val="0"/>
                <w:w w:val="100"/>
                <w:position w:val="0"/>
                <w:sz w:val="24"/>
                <w:szCs w:val="24"/>
                <w:lang w:val="en-US" w:eastAsia="zh-CN"/>
              </w:rPr>
              <w:t>红河锦尚项目管理咨询有限公司</w:t>
            </w:r>
          </w:p>
        </w:tc>
      </w:tr>
      <w:tr w14:paraId="1E56B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17" w:type="dxa"/>
            <w:noWrap w:val="0"/>
            <w:vAlign w:val="center"/>
          </w:tcPr>
          <w:p w14:paraId="1A39165A">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2547" w:type="dxa"/>
            <w:noWrap w:val="0"/>
            <w:vAlign w:val="center"/>
          </w:tcPr>
          <w:p w14:paraId="33579746">
            <w:pPr>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p>
        </w:tc>
        <w:tc>
          <w:tcPr>
            <w:tcW w:w="6745" w:type="dxa"/>
            <w:noWrap w:val="0"/>
            <w:vAlign w:val="center"/>
          </w:tcPr>
          <w:p w14:paraId="5C2CA8FD">
            <w:pPr>
              <w:keepNext w:val="0"/>
              <w:keepLines w:val="0"/>
              <w:pageBreakBefore w:val="0"/>
              <w:widowControl w:val="0"/>
              <w:kinsoku/>
              <w:wordWrap/>
              <w:overflowPunct/>
              <w:topLinePunct w:val="0"/>
              <w:autoSpaceDE/>
              <w:autoSpaceDN/>
              <w:bidi w:val="0"/>
              <w:adjustRightInd/>
              <w:snapToGrid/>
              <w:spacing w:line="360" w:lineRule="auto"/>
              <w:ind w:left="0" w:right="0"/>
              <w:jc w:val="left"/>
              <w:textAlignment w:val="auto"/>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中国共产党红河县纪律检查委员会执勤执法用车采购项目三次</w:t>
            </w:r>
          </w:p>
        </w:tc>
      </w:tr>
      <w:tr w14:paraId="734125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17" w:type="dxa"/>
            <w:noWrap w:val="0"/>
            <w:vAlign w:val="center"/>
          </w:tcPr>
          <w:p w14:paraId="27A0416F">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w:t>
            </w:r>
          </w:p>
        </w:tc>
        <w:tc>
          <w:tcPr>
            <w:tcW w:w="2547" w:type="dxa"/>
            <w:noWrap w:val="0"/>
            <w:vAlign w:val="center"/>
          </w:tcPr>
          <w:p w14:paraId="31C36C50">
            <w:pPr>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项目地点</w:t>
            </w:r>
          </w:p>
        </w:tc>
        <w:tc>
          <w:tcPr>
            <w:tcW w:w="6745" w:type="dxa"/>
            <w:noWrap w:val="0"/>
            <w:vAlign w:val="center"/>
          </w:tcPr>
          <w:p w14:paraId="31BBB0DC">
            <w:pPr>
              <w:keepNext w:val="0"/>
              <w:keepLines w:val="0"/>
              <w:pageBreakBefore w:val="0"/>
              <w:widowControl w:val="0"/>
              <w:kinsoku/>
              <w:wordWrap/>
              <w:overflowPunct/>
              <w:topLinePunct w:val="0"/>
              <w:autoSpaceDE/>
              <w:autoSpaceDN/>
              <w:bidi w:val="0"/>
              <w:adjustRightInd/>
              <w:snapToGrid/>
              <w:spacing w:line="360" w:lineRule="auto"/>
              <w:ind w:left="0" w:right="0"/>
              <w:jc w:val="left"/>
              <w:textAlignment w:val="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中国共产党红河县纪律检查委员会</w:t>
            </w:r>
            <w:r>
              <w:rPr>
                <w:rFonts w:hint="eastAsia" w:ascii="宋体" w:hAnsi="宋体" w:eastAsia="宋体" w:cs="宋体"/>
                <w:bCs/>
                <w:color w:val="000000"/>
                <w:sz w:val="24"/>
                <w:szCs w:val="24"/>
                <w:highlight w:val="none"/>
                <w:lang w:val="en-US" w:eastAsia="zh-CN"/>
              </w:rPr>
              <w:t>指定地点</w:t>
            </w:r>
          </w:p>
        </w:tc>
      </w:tr>
      <w:tr w14:paraId="53D7D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5" w:hRule="atLeast"/>
        </w:trPr>
        <w:tc>
          <w:tcPr>
            <w:tcW w:w="817" w:type="dxa"/>
            <w:noWrap w:val="0"/>
            <w:vAlign w:val="center"/>
          </w:tcPr>
          <w:p w14:paraId="17398DDE">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w:t>
            </w:r>
          </w:p>
        </w:tc>
        <w:tc>
          <w:tcPr>
            <w:tcW w:w="2547" w:type="dxa"/>
            <w:noWrap w:val="0"/>
            <w:vAlign w:val="center"/>
          </w:tcPr>
          <w:p w14:paraId="21D9E516">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采购</w:t>
            </w:r>
            <w:r>
              <w:rPr>
                <w:rFonts w:hint="eastAsia" w:ascii="宋体" w:hAnsi="宋体" w:eastAsia="宋体" w:cs="宋体"/>
                <w:color w:val="000000"/>
                <w:sz w:val="24"/>
                <w:szCs w:val="24"/>
                <w:lang w:eastAsia="zh-CN"/>
              </w:rPr>
              <w:t>需求</w:t>
            </w:r>
          </w:p>
        </w:tc>
        <w:tc>
          <w:tcPr>
            <w:tcW w:w="6745" w:type="dxa"/>
            <w:noWrap w:val="0"/>
            <w:vAlign w:val="center"/>
          </w:tcPr>
          <w:p w14:paraId="0A18D832">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sz w:val="24"/>
                <w:lang w:val="en-US" w:eastAsia="zh-CN"/>
              </w:rPr>
              <w:t>购置</w:t>
            </w:r>
            <w:r>
              <w:rPr>
                <w:rFonts w:hint="eastAsia" w:ascii="宋体" w:hAnsi="宋体" w:cs="宋体"/>
                <w:color w:val="000000"/>
                <w:spacing w:val="0"/>
                <w:w w:val="100"/>
                <w:position w:val="0"/>
                <w:sz w:val="24"/>
                <w:szCs w:val="24"/>
                <w:lang w:val="en-US" w:eastAsia="zh-CN"/>
              </w:rPr>
              <w:t>执勤执法用车</w:t>
            </w:r>
            <w:r>
              <w:rPr>
                <w:rFonts w:hint="eastAsia" w:ascii="宋体" w:hAnsi="宋体" w:eastAsia="宋体" w:cs="宋体"/>
                <w:sz w:val="24"/>
                <w:lang w:val="en-US" w:eastAsia="zh-CN"/>
              </w:rPr>
              <w:t>1辆</w:t>
            </w:r>
            <w:r>
              <w:rPr>
                <w:rFonts w:hint="eastAsia" w:ascii="宋体" w:hAnsi="宋体" w:eastAsia="宋体" w:cs="宋体"/>
                <w:color w:val="000000"/>
                <w:sz w:val="24"/>
                <w:szCs w:val="24"/>
                <w:lang w:val="en-US" w:eastAsia="zh-CN"/>
              </w:rPr>
              <w:t>。详细采购需求参数详见第五章“采购需求”（采购需求中参数仅供参考，</w:t>
            </w:r>
            <w:r>
              <w:rPr>
                <w:rFonts w:hint="eastAsia" w:ascii="宋体" w:hAnsi="宋体" w:cs="宋体"/>
                <w:color w:val="000000"/>
                <w:sz w:val="24"/>
                <w:szCs w:val="24"/>
                <w:lang w:val="en-US" w:eastAsia="zh-CN"/>
              </w:rPr>
              <w:t>供应商</w:t>
            </w:r>
            <w:r>
              <w:rPr>
                <w:rFonts w:hint="eastAsia" w:ascii="宋体" w:hAnsi="宋体" w:eastAsia="宋体" w:cs="宋体"/>
                <w:color w:val="000000"/>
                <w:sz w:val="24"/>
                <w:szCs w:val="24"/>
                <w:lang w:val="en-US" w:eastAsia="zh-CN"/>
              </w:rPr>
              <w:t>所投产品参数必须大于或等于采购需求参数）</w:t>
            </w:r>
          </w:p>
        </w:tc>
      </w:tr>
      <w:tr w14:paraId="1B63A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17" w:type="dxa"/>
            <w:noWrap w:val="0"/>
            <w:vAlign w:val="center"/>
          </w:tcPr>
          <w:p w14:paraId="19B50904">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w:t>
            </w:r>
          </w:p>
        </w:tc>
        <w:tc>
          <w:tcPr>
            <w:tcW w:w="2547" w:type="dxa"/>
            <w:noWrap w:val="0"/>
            <w:vAlign w:val="center"/>
          </w:tcPr>
          <w:p w14:paraId="7B0C2248">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highlight w:val="none"/>
              </w:rPr>
            </w:pPr>
            <w:r>
              <w:rPr>
                <w:rFonts w:hint="eastAsia" w:ascii="宋体" w:hAnsi="宋体" w:cs="宋体"/>
                <w:color w:val="000000"/>
                <w:sz w:val="24"/>
                <w:szCs w:val="24"/>
                <w:lang w:eastAsia="zh-CN"/>
              </w:rPr>
              <w:t>合同履行期限</w:t>
            </w:r>
          </w:p>
        </w:tc>
        <w:tc>
          <w:tcPr>
            <w:tcW w:w="6745" w:type="dxa"/>
            <w:noWrap w:val="0"/>
            <w:vAlign w:val="center"/>
          </w:tcPr>
          <w:p w14:paraId="4B857CCB">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详见公告</w:t>
            </w:r>
          </w:p>
        </w:tc>
      </w:tr>
      <w:tr w14:paraId="295D8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17" w:type="dxa"/>
            <w:noWrap w:val="0"/>
            <w:vAlign w:val="center"/>
          </w:tcPr>
          <w:p w14:paraId="78CA8796">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w:t>
            </w:r>
          </w:p>
        </w:tc>
        <w:tc>
          <w:tcPr>
            <w:tcW w:w="2547" w:type="dxa"/>
            <w:noWrap w:val="0"/>
            <w:vAlign w:val="center"/>
          </w:tcPr>
          <w:p w14:paraId="69486EF6">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质量要求</w:t>
            </w:r>
          </w:p>
        </w:tc>
        <w:tc>
          <w:tcPr>
            <w:tcW w:w="6745" w:type="dxa"/>
            <w:noWrap w:val="0"/>
            <w:vAlign w:val="center"/>
          </w:tcPr>
          <w:p w14:paraId="24B28C17">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详见公告</w:t>
            </w:r>
          </w:p>
        </w:tc>
      </w:tr>
      <w:tr w14:paraId="0DE27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17" w:type="dxa"/>
            <w:noWrap w:val="0"/>
            <w:vAlign w:val="center"/>
          </w:tcPr>
          <w:p w14:paraId="27131CE6">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w:t>
            </w:r>
          </w:p>
        </w:tc>
        <w:tc>
          <w:tcPr>
            <w:tcW w:w="2547" w:type="dxa"/>
            <w:noWrap w:val="0"/>
            <w:vAlign w:val="center"/>
          </w:tcPr>
          <w:p w14:paraId="0329547E">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提出问题的截止时间</w:t>
            </w:r>
          </w:p>
        </w:tc>
        <w:tc>
          <w:tcPr>
            <w:tcW w:w="6745" w:type="dxa"/>
            <w:noWrap w:val="0"/>
            <w:vAlign w:val="center"/>
          </w:tcPr>
          <w:p w14:paraId="7E9D4FA1">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截止时间5日前</w:t>
            </w:r>
          </w:p>
        </w:tc>
      </w:tr>
      <w:tr w14:paraId="4CB5A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17" w:type="dxa"/>
            <w:noWrap w:val="0"/>
            <w:vAlign w:val="center"/>
          </w:tcPr>
          <w:p w14:paraId="4D18ED89">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9</w:t>
            </w:r>
          </w:p>
        </w:tc>
        <w:tc>
          <w:tcPr>
            <w:tcW w:w="2547" w:type="dxa"/>
            <w:noWrap w:val="0"/>
            <w:vAlign w:val="center"/>
          </w:tcPr>
          <w:p w14:paraId="30715F9B">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采购人书面澄清的时间</w:t>
            </w:r>
          </w:p>
        </w:tc>
        <w:tc>
          <w:tcPr>
            <w:tcW w:w="6745" w:type="dxa"/>
            <w:noWrap w:val="0"/>
            <w:vAlign w:val="center"/>
          </w:tcPr>
          <w:p w14:paraId="6DC15719">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截止时间5日前</w:t>
            </w:r>
          </w:p>
        </w:tc>
      </w:tr>
      <w:tr w14:paraId="0EC4B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17" w:type="dxa"/>
            <w:noWrap w:val="0"/>
            <w:vAlign w:val="center"/>
          </w:tcPr>
          <w:p w14:paraId="4D25308A">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10</w:t>
            </w:r>
          </w:p>
        </w:tc>
        <w:tc>
          <w:tcPr>
            <w:tcW w:w="2547" w:type="dxa"/>
            <w:noWrap w:val="0"/>
            <w:vAlign w:val="center"/>
          </w:tcPr>
          <w:p w14:paraId="5CF19D6F">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分包</w:t>
            </w:r>
          </w:p>
        </w:tc>
        <w:tc>
          <w:tcPr>
            <w:tcW w:w="6745" w:type="dxa"/>
            <w:noWrap w:val="0"/>
            <w:vAlign w:val="center"/>
          </w:tcPr>
          <w:p w14:paraId="029BE25B">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不允许</w:t>
            </w:r>
          </w:p>
          <w:p w14:paraId="7829E41B">
            <w:pPr>
              <w:keepNext w:val="0"/>
              <w:keepLines w:val="0"/>
              <w:pageBreakBefore w:val="0"/>
              <w:numPr>
                <w:ilvl w:val="0"/>
                <w:numId w:val="0"/>
              </w:numPr>
              <w:kinsoku/>
              <w:wordWrap/>
              <w:overflowPunct/>
              <w:topLinePunct w:val="0"/>
              <w:bidi w:val="0"/>
              <w:snapToGrid/>
              <w:spacing w:line="360" w:lineRule="auto"/>
              <w:ind w:left="-360" w:leftChars="0" w:right="0" w:rightChars="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2"/>
                <w:sz w:val="24"/>
                <w:szCs w:val="24"/>
              </w:rPr>
              <w:t>□</w:t>
            </w:r>
            <w:r>
              <w:rPr>
                <w:rFonts w:hint="eastAsia" w:ascii="宋体" w:hAnsi="宋体" w:eastAsia="宋体" w:cs="宋体"/>
                <w:color w:val="000000"/>
                <w:kern w:val="2"/>
                <w:sz w:val="24"/>
                <w:szCs w:val="24"/>
                <w:lang w:val="en-US" w:eastAsia="zh-CN"/>
              </w:rPr>
              <w:t xml:space="preserve"> </w:t>
            </w:r>
            <w:r>
              <w:rPr>
                <w:rFonts w:hint="eastAsia" w:ascii="宋体" w:hAnsi="宋体" w:eastAsia="宋体" w:cs="宋体"/>
                <w:color w:val="000000"/>
                <w:kern w:val="2"/>
                <w:sz w:val="24"/>
                <w:szCs w:val="24"/>
              </w:rPr>
              <w:t>□</w:t>
            </w:r>
            <w:r>
              <w:rPr>
                <w:rFonts w:hint="eastAsia" w:ascii="宋体" w:hAnsi="宋体" w:eastAsia="宋体" w:cs="宋体"/>
                <w:color w:val="000000"/>
                <w:kern w:val="2"/>
                <w:sz w:val="24"/>
                <w:szCs w:val="24"/>
                <w:lang w:val="en-US" w:eastAsia="zh-CN"/>
              </w:rPr>
              <w:t xml:space="preserve"> </w:t>
            </w:r>
            <w:r>
              <w:rPr>
                <w:rFonts w:hint="eastAsia" w:ascii="宋体" w:hAnsi="宋体" w:eastAsia="宋体" w:cs="宋体"/>
                <w:color w:val="000000"/>
                <w:sz w:val="24"/>
                <w:szCs w:val="24"/>
              </w:rPr>
              <w:t>允许,分包内容要求:——</w:t>
            </w:r>
          </w:p>
          <w:p w14:paraId="2D970EB6">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分包金额要求:——</w:t>
            </w:r>
          </w:p>
          <w:p w14:paraId="48643A64">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接受分包的第三人资质要求:——</w:t>
            </w:r>
          </w:p>
        </w:tc>
      </w:tr>
      <w:tr w14:paraId="1358B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17" w:type="dxa"/>
            <w:noWrap w:val="0"/>
            <w:vAlign w:val="center"/>
          </w:tcPr>
          <w:p w14:paraId="5105834A">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w:t>
            </w:r>
          </w:p>
        </w:tc>
        <w:tc>
          <w:tcPr>
            <w:tcW w:w="2547" w:type="dxa"/>
            <w:noWrap w:val="0"/>
            <w:vAlign w:val="center"/>
          </w:tcPr>
          <w:p w14:paraId="788A51F0">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偏离</w:t>
            </w:r>
          </w:p>
        </w:tc>
        <w:tc>
          <w:tcPr>
            <w:tcW w:w="6745" w:type="dxa"/>
            <w:noWrap w:val="0"/>
            <w:vAlign w:val="center"/>
          </w:tcPr>
          <w:p w14:paraId="0C02231A">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不允许</w:t>
            </w:r>
          </w:p>
          <w:p w14:paraId="55E8E6C7">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rPr>
              <w:t>□</w:t>
            </w:r>
            <w:r>
              <w:rPr>
                <w:rFonts w:hint="eastAsia" w:ascii="宋体" w:hAnsi="宋体" w:eastAsia="宋体" w:cs="宋体"/>
                <w:color w:val="000000"/>
                <w:sz w:val="24"/>
                <w:szCs w:val="24"/>
              </w:rPr>
              <w:t xml:space="preserve"> 允许细微偏离</w:t>
            </w:r>
          </w:p>
        </w:tc>
      </w:tr>
      <w:tr w14:paraId="275313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17" w:type="dxa"/>
            <w:noWrap w:val="0"/>
            <w:vAlign w:val="center"/>
          </w:tcPr>
          <w:p w14:paraId="1A259226">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w:t>
            </w:r>
          </w:p>
        </w:tc>
        <w:tc>
          <w:tcPr>
            <w:tcW w:w="2547" w:type="dxa"/>
            <w:noWrap w:val="0"/>
            <w:vAlign w:val="center"/>
          </w:tcPr>
          <w:p w14:paraId="43D154E5">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要求澄清</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文件的截止时间</w:t>
            </w:r>
          </w:p>
        </w:tc>
        <w:tc>
          <w:tcPr>
            <w:tcW w:w="6745" w:type="dxa"/>
            <w:noWrap w:val="0"/>
            <w:vAlign w:val="center"/>
          </w:tcPr>
          <w:p w14:paraId="672E8AAD">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截止时间5天前</w:t>
            </w:r>
          </w:p>
        </w:tc>
      </w:tr>
      <w:tr w14:paraId="019FB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17" w:type="dxa"/>
            <w:noWrap w:val="0"/>
            <w:vAlign w:val="center"/>
          </w:tcPr>
          <w:p w14:paraId="60CB35D8">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13</w:t>
            </w:r>
          </w:p>
        </w:tc>
        <w:tc>
          <w:tcPr>
            <w:tcW w:w="2547" w:type="dxa"/>
            <w:noWrap w:val="0"/>
            <w:vAlign w:val="center"/>
          </w:tcPr>
          <w:p w14:paraId="4386A424">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截止时间</w:t>
            </w:r>
          </w:p>
        </w:tc>
        <w:tc>
          <w:tcPr>
            <w:tcW w:w="6745" w:type="dxa"/>
            <w:noWrap w:val="0"/>
            <w:vAlign w:val="center"/>
          </w:tcPr>
          <w:p w14:paraId="42FC12C3">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spacing w:val="-15"/>
                <w:sz w:val="24"/>
                <w:szCs w:val="24"/>
                <w:highlight w:val="none"/>
                <w:lang w:val="en-US" w:eastAsia="zh-CN"/>
              </w:rPr>
              <w:t>202</w:t>
            </w:r>
            <w:r>
              <w:rPr>
                <w:rFonts w:hint="eastAsia" w:ascii="宋体" w:hAnsi="宋体" w:cs="宋体"/>
                <w:spacing w:val="-15"/>
                <w:sz w:val="24"/>
                <w:szCs w:val="24"/>
                <w:highlight w:val="none"/>
                <w:lang w:val="en-US" w:eastAsia="zh-CN"/>
              </w:rPr>
              <w:t>5</w:t>
            </w:r>
            <w:r>
              <w:rPr>
                <w:rFonts w:hint="eastAsia" w:ascii="宋体" w:hAnsi="宋体" w:eastAsia="宋体" w:cs="宋体"/>
                <w:spacing w:val="-15"/>
                <w:sz w:val="24"/>
                <w:szCs w:val="24"/>
                <w:highlight w:val="none"/>
                <w:lang w:val="en-US" w:eastAsia="zh-CN"/>
              </w:rPr>
              <w:t xml:space="preserve">年 </w:t>
            </w:r>
            <w:r>
              <w:rPr>
                <w:rFonts w:hint="eastAsia" w:ascii="宋体" w:hAnsi="宋体" w:cs="宋体"/>
                <w:spacing w:val="-15"/>
                <w:sz w:val="24"/>
                <w:szCs w:val="24"/>
                <w:highlight w:val="none"/>
                <w:lang w:val="en-US" w:eastAsia="zh-CN"/>
              </w:rPr>
              <w:t>06</w:t>
            </w:r>
            <w:r>
              <w:rPr>
                <w:rFonts w:hint="eastAsia" w:ascii="宋体" w:hAnsi="宋体" w:eastAsia="宋体" w:cs="宋体"/>
                <w:spacing w:val="-15"/>
                <w:sz w:val="24"/>
                <w:szCs w:val="24"/>
                <w:highlight w:val="none"/>
                <w:lang w:val="en-US" w:eastAsia="zh-CN"/>
              </w:rPr>
              <w:t>月</w:t>
            </w:r>
            <w:r>
              <w:rPr>
                <w:rFonts w:hint="eastAsia" w:ascii="宋体" w:hAnsi="宋体" w:cs="宋体"/>
                <w:spacing w:val="-15"/>
                <w:sz w:val="24"/>
                <w:szCs w:val="24"/>
                <w:highlight w:val="none"/>
                <w:lang w:val="en-US" w:eastAsia="zh-CN"/>
              </w:rPr>
              <w:t>30</w:t>
            </w:r>
            <w:r>
              <w:rPr>
                <w:rFonts w:hint="eastAsia" w:ascii="宋体" w:hAnsi="宋体" w:eastAsia="宋体" w:cs="宋体"/>
                <w:spacing w:val="-15"/>
                <w:sz w:val="24"/>
                <w:szCs w:val="24"/>
                <w:highlight w:val="none"/>
                <w:lang w:val="en-US" w:eastAsia="zh-CN"/>
              </w:rPr>
              <w:t>日</w:t>
            </w:r>
            <w:r>
              <w:rPr>
                <w:rFonts w:hint="eastAsia" w:ascii="宋体" w:hAnsi="宋体" w:cs="宋体"/>
                <w:spacing w:val="-15"/>
                <w:sz w:val="24"/>
                <w:szCs w:val="24"/>
                <w:highlight w:val="none"/>
                <w:lang w:val="en-US" w:eastAsia="zh-CN"/>
              </w:rPr>
              <w:t>09</w:t>
            </w:r>
            <w:r>
              <w:rPr>
                <w:rFonts w:hint="eastAsia" w:ascii="宋体" w:hAnsi="宋体" w:eastAsia="宋体" w:cs="宋体"/>
                <w:spacing w:val="-15"/>
                <w:sz w:val="24"/>
                <w:szCs w:val="24"/>
                <w:highlight w:val="none"/>
                <w:lang w:val="en-US" w:eastAsia="zh-CN"/>
              </w:rPr>
              <w:t>:</w:t>
            </w:r>
            <w:r>
              <w:rPr>
                <w:rFonts w:hint="eastAsia" w:ascii="宋体" w:hAnsi="宋体" w:cs="宋体"/>
                <w:spacing w:val="-15"/>
                <w:sz w:val="24"/>
                <w:szCs w:val="24"/>
                <w:highlight w:val="none"/>
                <w:lang w:val="en-US" w:eastAsia="zh-CN"/>
              </w:rPr>
              <w:t>30</w:t>
            </w:r>
            <w:r>
              <w:rPr>
                <w:rFonts w:hint="eastAsia" w:ascii="宋体" w:hAnsi="宋体" w:eastAsia="宋体" w:cs="宋体"/>
                <w:spacing w:val="-15"/>
                <w:sz w:val="24"/>
                <w:szCs w:val="24"/>
                <w:highlight w:val="none"/>
                <w:lang w:val="en-US" w:eastAsia="zh-CN"/>
              </w:rPr>
              <w:t>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北京时间</w:t>
            </w:r>
            <w:r>
              <w:rPr>
                <w:rFonts w:hint="eastAsia" w:ascii="宋体" w:hAnsi="宋体" w:eastAsia="宋体" w:cs="宋体"/>
                <w:color w:val="auto"/>
                <w:sz w:val="24"/>
                <w:szCs w:val="24"/>
                <w:highlight w:val="none"/>
                <w:lang w:eastAsia="zh-CN"/>
              </w:rPr>
              <w:t>）</w:t>
            </w:r>
          </w:p>
        </w:tc>
      </w:tr>
      <w:tr w14:paraId="0CF9B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17" w:type="dxa"/>
            <w:noWrap w:val="0"/>
            <w:vAlign w:val="center"/>
          </w:tcPr>
          <w:p w14:paraId="61436515">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14</w:t>
            </w:r>
          </w:p>
        </w:tc>
        <w:tc>
          <w:tcPr>
            <w:tcW w:w="2547" w:type="dxa"/>
            <w:noWrap w:val="0"/>
            <w:vAlign w:val="center"/>
          </w:tcPr>
          <w:p w14:paraId="472CBC49">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确认收到</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文件澄清的时间</w:t>
            </w:r>
          </w:p>
        </w:tc>
        <w:tc>
          <w:tcPr>
            <w:tcW w:w="6745" w:type="dxa"/>
            <w:noWrap w:val="0"/>
            <w:vAlign w:val="center"/>
          </w:tcPr>
          <w:p w14:paraId="2B75C29E">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发出后1日内</w:t>
            </w:r>
          </w:p>
        </w:tc>
      </w:tr>
      <w:tr w14:paraId="5D4458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17" w:type="dxa"/>
            <w:noWrap w:val="0"/>
            <w:vAlign w:val="center"/>
          </w:tcPr>
          <w:p w14:paraId="41948F44">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15</w:t>
            </w:r>
          </w:p>
        </w:tc>
        <w:tc>
          <w:tcPr>
            <w:tcW w:w="2547" w:type="dxa"/>
            <w:noWrap w:val="0"/>
            <w:vAlign w:val="center"/>
          </w:tcPr>
          <w:p w14:paraId="00811D46">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确认收到</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文件修改的时间</w:t>
            </w:r>
          </w:p>
        </w:tc>
        <w:tc>
          <w:tcPr>
            <w:tcW w:w="6745" w:type="dxa"/>
            <w:noWrap w:val="0"/>
            <w:vAlign w:val="center"/>
          </w:tcPr>
          <w:p w14:paraId="3C2316C0">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发出后1日内</w:t>
            </w:r>
          </w:p>
        </w:tc>
      </w:tr>
      <w:tr w14:paraId="0464B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17" w:type="dxa"/>
            <w:noWrap w:val="0"/>
            <w:vAlign w:val="center"/>
          </w:tcPr>
          <w:p w14:paraId="57DC1032">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16</w:t>
            </w:r>
          </w:p>
        </w:tc>
        <w:tc>
          <w:tcPr>
            <w:tcW w:w="2547" w:type="dxa"/>
            <w:noWrap w:val="0"/>
            <w:vAlign w:val="center"/>
          </w:tcPr>
          <w:p w14:paraId="3A783AC2">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有效期</w:t>
            </w:r>
          </w:p>
        </w:tc>
        <w:tc>
          <w:tcPr>
            <w:tcW w:w="6745" w:type="dxa"/>
            <w:noWrap w:val="0"/>
            <w:vAlign w:val="center"/>
          </w:tcPr>
          <w:p w14:paraId="69FFCF2C">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90天（从</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截止之日算起）</w:t>
            </w:r>
          </w:p>
        </w:tc>
      </w:tr>
      <w:tr w14:paraId="6A14A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17" w:type="dxa"/>
            <w:noWrap w:val="0"/>
            <w:vAlign w:val="center"/>
          </w:tcPr>
          <w:p w14:paraId="15EBD148">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17</w:t>
            </w:r>
          </w:p>
        </w:tc>
        <w:tc>
          <w:tcPr>
            <w:tcW w:w="2547" w:type="dxa"/>
            <w:noWrap w:val="0"/>
            <w:vAlign w:val="center"/>
          </w:tcPr>
          <w:p w14:paraId="172565F7">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保证金</w:t>
            </w:r>
          </w:p>
        </w:tc>
        <w:tc>
          <w:tcPr>
            <w:tcW w:w="6745" w:type="dxa"/>
            <w:noWrap w:val="0"/>
            <w:vAlign w:val="center"/>
          </w:tcPr>
          <w:p w14:paraId="5D03C38A">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磋商保证金的缴纳：</w:t>
            </w:r>
          </w:p>
          <w:p w14:paraId="202FD02C">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1.缴纳账户</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保证金应从供应商基本账户缴纳。</w:t>
            </w:r>
          </w:p>
          <w:p w14:paraId="52694755">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2.缴纳形式</w:t>
            </w:r>
          </w:p>
          <w:p w14:paraId="273CE52C">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投标保证金应当以支票、汇票、本票或者金融机构、担保机构出具的保函、银行转账、投标保证保险等非现金形式提交；其他方式缴纳的，视为无效。</w:t>
            </w:r>
          </w:p>
          <w:p w14:paraId="610EE026">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注：以银行转账方式提交的，应以供应商自身的名义提交，并且必须从其基本账户转出，不得以分支机构其他名义提交（按照规定，供应商可以为自然人的项目除外），并在银行汇票备注栏中写明项目招标编号。</w:t>
            </w:r>
          </w:p>
          <w:p w14:paraId="20D81477">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以银行保函方式提交的，保函供应商必须是供应商，受益人必须是采购人，保证人必须是供应商基本账号的开户银行；银行保函必须正确填写受益人和供应商的全称，并与磋商文件规定的名称相一致，以免造成投标无效。</w:t>
            </w:r>
          </w:p>
          <w:p w14:paraId="0D6829E1">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以投标保证保险方式提交的，投保人应为供应商，被保险人必须是采购人，保证保险的保费由投保人的基本账户转出。</w:t>
            </w:r>
          </w:p>
          <w:p w14:paraId="1A097B15">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3.缴纳时间</w:t>
            </w:r>
          </w:p>
          <w:p w14:paraId="404021B4">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磋商保证金必须在竞争性磋商申请文件递交截止时间前缴纳，未按时到账的保证金无效；</w:t>
            </w:r>
          </w:p>
          <w:p w14:paraId="7C86BFA9">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银行转账方式保证金专户信息：</w:t>
            </w:r>
          </w:p>
          <w:p w14:paraId="5D8A069A">
            <w:pPr>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收款单位：红河锦尚项目管理咨询有限公司</w:t>
            </w:r>
          </w:p>
          <w:p w14:paraId="11878317">
            <w:pPr>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开 户 行：招商银行红河个旧支行</w:t>
            </w:r>
          </w:p>
          <w:p w14:paraId="03E4952C">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b/>
                <w:bCs/>
                <w:color w:val="auto"/>
                <w:sz w:val="24"/>
                <w:szCs w:val="24"/>
                <w:lang w:eastAsia="zh-CN"/>
              </w:rPr>
              <w:t>账    号：</w:t>
            </w:r>
            <w:r>
              <w:rPr>
                <w:rFonts w:hint="eastAsia" w:ascii="宋体" w:hAnsi="宋体" w:cs="宋体"/>
                <w:b/>
                <w:bCs/>
                <w:color w:val="auto"/>
                <w:sz w:val="24"/>
                <w:szCs w:val="24"/>
                <w:lang w:eastAsia="zh-CN"/>
              </w:rPr>
              <w:t>873900436110002</w:t>
            </w:r>
          </w:p>
          <w:p w14:paraId="2E49C241">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4.缴纳数额</w:t>
            </w:r>
          </w:p>
          <w:p w14:paraId="69A7B262">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磋商保证金：</w:t>
            </w:r>
          </w:p>
          <w:p w14:paraId="4D7CAA01">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根据《云南省招标投标条例》本项目可以收取保证金人民币（￥</w:t>
            </w:r>
            <w:r>
              <w:rPr>
                <w:rFonts w:hint="eastAsia" w:ascii="宋体" w:hAnsi="宋体" w:cs="宋体"/>
                <w:color w:val="000000"/>
                <w:sz w:val="24"/>
                <w:szCs w:val="24"/>
                <w:lang w:val="en-US" w:eastAsia="zh-CN"/>
              </w:rPr>
              <w:t>50</w:t>
            </w:r>
            <w:r>
              <w:rPr>
                <w:rFonts w:hint="eastAsia" w:ascii="宋体" w:hAnsi="宋体" w:eastAsia="宋体" w:cs="宋体"/>
                <w:color w:val="000000"/>
                <w:sz w:val="24"/>
                <w:szCs w:val="24"/>
              </w:rPr>
              <w:t>00.00 元），为降低企业交易成本，根据《云南省发展和改革委员会等部门关于鼓励减免政府投资项目投标保证金的通知》（云发改交易管理〔2023〕397 号），</w:t>
            </w:r>
            <w:r>
              <w:rPr>
                <w:rFonts w:hint="eastAsia" w:ascii="宋体" w:hAnsi="宋体" w:eastAsia="宋体" w:cs="宋体"/>
                <w:b/>
                <w:bCs/>
                <w:color w:val="000000"/>
                <w:sz w:val="24"/>
                <w:szCs w:val="24"/>
              </w:rPr>
              <w:t>本项目</w:t>
            </w:r>
            <w:r>
              <w:rPr>
                <w:rFonts w:hint="eastAsia" w:ascii="宋体" w:hAnsi="宋体" w:cs="宋体"/>
                <w:b/>
                <w:bCs/>
                <w:color w:val="000000"/>
                <w:sz w:val="24"/>
                <w:szCs w:val="24"/>
                <w:lang w:eastAsia="zh-CN"/>
              </w:rPr>
              <w:t>不</w:t>
            </w:r>
            <w:r>
              <w:rPr>
                <w:rFonts w:hint="eastAsia" w:ascii="宋体" w:hAnsi="宋体" w:eastAsia="宋体" w:cs="宋体"/>
                <w:b/>
                <w:bCs/>
                <w:color w:val="000000"/>
                <w:sz w:val="24"/>
                <w:szCs w:val="24"/>
              </w:rPr>
              <w:t>收取投标保证金</w:t>
            </w:r>
            <w:r>
              <w:rPr>
                <w:rFonts w:hint="eastAsia" w:ascii="宋体" w:hAnsi="宋体" w:eastAsia="宋体" w:cs="宋体"/>
                <w:b/>
                <w:bCs/>
                <w:color w:val="000000"/>
                <w:sz w:val="24"/>
                <w:szCs w:val="24"/>
                <w:highlight w:val="none"/>
              </w:rPr>
              <w:t>。</w:t>
            </w:r>
          </w:p>
          <w:p w14:paraId="04D28E2F">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5.缴纳回执</w:t>
            </w:r>
          </w:p>
          <w:p w14:paraId="68742CB3">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供应商缴纳保证金后自行下载、打印凭证，无需到采购代理机构领取投标保证金收据。</w:t>
            </w:r>
          </w:p>
          <w:p w14:paraId="3A9EC432">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保证金的退还：</w:t>
            </w:r>
          </w:p>
          <w:p w14:paraId="6AEDD0B1">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未成交人的保证金，将在发出成交通知书后 5 个工作日内退还；成交人的保证金将按要求在签订合同后 5 个工作日内退还。</w:t>
            </w:r>
          </w:p>
        </w:tc>
      </w:tr>
      <w:tr w14:paraId="0ECCC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17" w:type="dxa"/>
            <w:noWrap w:val="0"/>
            <w:vAlign w:val="center"/>
          </w:tcPr>
          <w:p w14:paraId="14D77EFF">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18</w:t>
            </w:r>
          </w:p>
        </w:tc>
        <w:tc>
          <w:tcPr>
            <w:tcW w:w="2547" w:type="dxa"/>
            <w:noWrap w:val="0"/>
            <w:vAlign w:val="center"/>
          </w:tcPr>
          <w:p w14:paraId="49461B77">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保证金的退还时间</w:t>
            </w:r>
          </w:p>
        </w:tc>
        <w:tc>
          <w:tcPr>
            <w:tcW w:w="6745" w:type="dxa"/>
            <w:noWrap w:val="0"/>
            <w:vAlign w:val="center"/>
          </w:tcPr>
          <w:p w14:paraId="35AFC244">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成交人</w:t>
            </w:r>
            <w:r>
              <w:rPr>
                <w:rFonts w:hint="eastAsia" w:ascii="宋体" w:hAnsi="宋体" w:eastAsia="宋体" w:cs="宋体"/>
                <w:color w:val="000000"/>
                <w:sz w:val="24"/>
                <w:szCs w:val="24"/>
              </w:rPr>
              <w:t>与采购人签订合同后5个工作日内</w:t>
            </w:r>
            <w:r>
              <w:rPr>
                <w:rFonts w:hint="eastAsia" w:ascii="宋体" w:hAnsi="宋体" w:eastAsia="宋体" w:cs="宋体"/>
                <w:color w:val="000000"/>
                <w:sz w:val="24"/>
                <w:szCs w:val="24"/>
                <w:lang w:eastAsia="zh-CN"/>
              </w:rPr>
              <w:t>。</w:t>
            </w:r>
          </w:p>
        </w:tc>
      </w:tr>
      <w:tr w14:paraId="7481C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17" w:type="dxa"/>
            <w:noWrap w:val="0"/>
            <w:vAlign w:val="center"/>
          </w:tcPr>
          <w:p w14:paraId="0ECD7970">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19</w:t>
            </w:r>
          </w:p>
        </w:tc>
        <w:tc>
          <w:tcPr>
            <w:tcW w:w="2547" w:type="dxa"/>
            <w:noWrap w:val="0"/>
            <w:vAlign w:val="center"/>
          </w:tcPr>
          <w:p w14:paraId="073C1C41">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是否允许递交备选</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方案</w:t>
            </w:r>
          </w:p>
        </w:tc>
        <w:tc>
          <w:tcPr>
            <w:tcW w:w="6745" w:type="dxa"/>
            <w:noWrap w:val="0"/>
            <w:vAlign w:val="center"/>
          </w:tcPr>
          <w:p w14:paraId="131B53F4">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不允许</w:t>
            </w:r>
          </w:p>
          <w:p w14:paraId="6183C29C">
            <w:pPr>
              <w:keepNext w:val="0"/>
              <w:keepLines w:val="0"/>
              <w:pageBreakBefore w:val="0"/>
              <w:numPr>
                <w:ilvl w:val="0"/>
                <w:numId w:val="0"/>
              </w:numPr>
              <w:kinsoku/>
              <w:wordWrap/>
              <w:overflowPunct/>
              <w:topLinePunct w:val="0"/>
              <w:bidi w:val="0"/>
              <w:snapToGrid/>
              <w:spacing w:line="360" w:lineRule="auto"/>
              <w:ind w:left="-360" w:leftChars="0" w:right="0" w:rightChars="0" w:firstLine="0" w:firstLineChars="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rPr>
              <w:t>□</w:t>
            </w:r>
            <w:r>
              <w:rPr>
                <w:rFonts w:hint="eastAsia" w:ascii="宋体" w:hAnsi="宋体" w:eastAsia="宋体" w:cs="宋体"/>
                <w:color w:val="000000"/>
                <w:kern w:val="2"/>
                <w:sz w:val="24"/>
                <w:szCs w:val="24"/>
                <w:lang w:val="en-US" w:eastAsia="zh-CN"/>
              </w:rPr>
              <w:t xml:space="preserve"> </w:t>
            </w:r>
            <w:r>
              <w:rPr>
                <w:rFonts w:hint="eastAsia" w:ascii="宋体" w:hAnsi="宋体" w:eastAsia="宋体" w:cs="宋体"/>
                <w:color w:val="000000"/>
                <w:kern w:val="2"/>
                <w:sz w:val="24"/>
                <w:szCs w:val="24"/>
              </w:rPr>
              <w:t>□</w:t>
            </w:r>
            <w:r>
              <w:rPr>
                <w:rFonts w:hint="eastAsia" w:ascii="宋体" w:hAnsi="宋体" w:eastAsia="宋体" w:cs="宋体"/>
                <w:color w:val="000000"/>
                <w:kern w:val="2"/>
                <w:sz w:val="24"/>
                <w:szCs w:val="24"/>
                <w:lang w:val="en-US" w:eastAsia="zh-CN"/>
              </w:rPr>
              <w:t xml:space="preserve">  </w:t>
            </w:r>
            <w:r>
              <w:rPr>
                <w:rFonts w:hint="eastAsia" w:ascii="宋体" w:hAnsi="宋体" w:eastAsia="宋体" w:cs="宋体"/>
                <w:color w:val="000000"/>
                <w:sz w:val="24"/>
                <w:szCs w:val="24"/>
              </w:rPr>
              <w:t>允许</w:t>
            </w:r>
          </w:p>
        </w:tc>
      </w:tr>
      <w:tr w14:paraId="630A6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17" w:type="dxa"/>
            <w:noWrap w:val="0"/>
            <w:vAlign w:val="center"/>
          </w:tcPr>
          <w:p w14:paraId="42F5E1AB">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20</w:t>
            </w:r>
          </w:p>
        </w:tc>
        <w:tc>
          <w:tcPr>
            <w:tcW w:w="2547" w:type="dxa"/>
            <w:noWrap w:val="0"/>
            <w:vAlign w:val="center"/>
          </w:tcPr>
          <w:p w14:paraId="45EBB27D">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签字或盖章要求</w:t>
            </w:r>
          </w:p>
        </w:tc>
        <w:tc>
          <w:tcPr>
            <w:tcW w:w="6745" w:type="dxa"/>
            <w:noWrap w:val="0"/>
            <w:vAlign w:val="center"/>
          </w:tcPr>
          <w:p w14:paraId="1006B4DA">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按照响应文件格式要求，在需要签章的地方进行签章</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无需逐页签章</w:t>
            </w:r>
            <w:r>
              <w:rPr>
                <w:rFonts w:hint="eastAsia" w:ascii="宋体" w:hAnsi="宋体" w:eastAsia="宋体" w:cs="宋体"/>
                <w:color w:val="000000"/>
                <w:sz w:val="24"/>
                <w:szCs w:val="24"/>
                <w:lang w:eastAsia="zh-CN"/>
              </w:rPr>
              <w:t>。</w:t>
            </w:r>
          </w:p>
        </w:tc>
      </w:tr>
      <w:tr w14:paraId="0A5BC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17" w:type="dxa"/>
            <w:noWrap w:val="0"/>
            <w:vAlign w:val="center"/>
          </w:tcPr>
          <w:p w14:paraId="54FE060F">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w:t>
            </w:r>
          </w:p>
        </w:tc>
        <w:tc>
          <w:tcPr>
            <w:tcW w:w="2547" w:type="dxa"/>
            <w:noWrap w:val="0"/>
            <w:vAlign w:val="center"/>
          </w:tcPr>
          <w:p w14:paraId="5C781348">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eastAsia="zh-CN"/>
              </w:rPr>
              <w:t>竞争性磋商</w:t>
            </w:r>
            <w:r>
              <w:rPr>
                <w:rFonts w:hint="eastAsia" w:ascii="宋体" w:hAnsi="宋体" w:eastAsia="宋体" w:cs="宋体"/>
                <w:color w:val="000000"/>
                <w:sz w:val="24"/>
                <w:szCs w:val="24"/>
              </w:rPr>
              <w:t>响应文件份数</w:t>
            </w:r>
          </w:p>
        </w:tc>
        <w:tc>
          <w:tcPr>
            <w:tcW w:w="6745" w:type="dxa"/>
            <w:noWrap w:val="0"/>
            <w:vAlign w:val="center"/>
          </w:tcPr>
          <w:p w14:paraId="44FD01FB">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 xml:space="preserve">电子文件1份 </w:t>
            </w:r>
          </w:p>
          <w:p w14:paraId="02A4BC8F">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供应商将政采云电子交易客户端下载、安装完成后，通过账号密码或CA登录客户端制作响应文件。</w:t>
            </w:r>
          </w:p>
          <w:p w14:paraId="5AC60627">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注：成交单位领取成交通知书时须提供一正一副纸质文件。</w:t>
            </w:r>
          </w:p>
        </w:tc>
      </w:tr>
      <w:tr w14:paraId="47077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817" w:type="dxa"/>
            <w:noWrap w:val="0"/>
            <w:vAlign w:val="center"/>
          </w:tcPr>
          <w:p w14:paraId="6B50BC83">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22</w:t>
            </w:r>
          </w:p>
        </w:tc>
        <w:tc>
          <w:tcPr>
            <w:tcW w:w="2547" w:type="dxa"/>
            <w:noWrap w:val="0"/>
            <w:vAlign w:val="center"/>
          </w:tcPr>
          <w:p w14:paraId="6B6AD22D">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eastAsia="zh-CN"/>
              </w:rPr>
              <w:t>文件密封</w:t>
            </w:r>
            <w:r>
              <w:rPr>
                <w:rFonts w:hint="eastAsia" w:ascii="宋体" w:hAnsi="宋体" w:eastAsia="宋体" w:cs="宋体"/>
                <w:color w:val="000000"/>
                <w:sz w:val="24"/>
                <w:szCs w:val="24"/>
              </w:rPr>
              <w:t>要求</w:t>
            </w:r>
          </w:p>
        </w:tc>
        <w:tc>
          <w:tcPr>
            <w:tcW w:w="6745" w:type="dxa"/>
            <w:noWrap w:val="0"/>
            <w:vAlign w:val="center"/>
          </w:tcPr>
          <w:p w14:paraId="02C60753">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供应商通过“政采云”平台（https://www.zcygov.cn/）在线提交响应文件，并对响应文件进行加密。</w:t>
            </w:r>
          </w:p>
        </w:tc>
      </w:tr>
      <w:tr w14:paraId="6541F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4" w:hRule="atLeast"/>
        </w:trPr>
        <w:tc>
          <w:tcPr>
            <w:tcW w:w="817" w:type="dxa"/>
            <w:noWrap w:val="0"/>
            <w:vAlign w:val="center"/>
          </w:tcPr>
          <w:p w14:paraId="484759B2">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24</w:t>
            </w:r>
          </w:p>
        </w:tc>
        <w:tc>
          <w:tcPr>
            <w:tcW w:w="2547" w:type="dxa"/>
            <w:noWrap w:val="0"/>
            <w:vAlign w:val="center"/>
          </w:tcPr>
          <w:p w14:paraId="2DB96F6A">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递交</w:t>
            </w:r>
            <w:r>
              <w:rPr>
                <w:rFonts w:hint="eastAsia" w:ascii="宋体" w:hAnsi="宋体" w:eastAsia="宋体" w:cs="宋体"/>
                <w:color w:val="000000"/>
                <w:sz w:val="24"/>
                <w:szCs w:val="24"/>
                <w:lang w:eastAsia="zh-CN"/>
              </w:rPr>
              <w:t>竞争性磋商</w:t>
            </w:r>
            <w:r>
              <w:rPr>
                <w:rFonts w:hint="eastAsia" w:ascii="宋体" w:hAnsi="宋体" w:eastAsia="宋体" w:cs="宋体"/>
                <w:color w:val="000000"/>
                <w:sz w:val="24"/>
                <w:szCs w:val="24"/>
              </w:rPr>
              <w:t>响应文件地点</w:t>
            </w:r>
          </w:p>
        </w:tc>
        <w:tc>
          <w:tcPr>
            <w:tcW w:w="6745" w:type="dxa"/>
            <w:noWrap w:val="0"/>
            <w:vAlign w:val="center"/>
          </w:tcPr>
          <w:p w14:paraId="398D015D">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 xml:space="preserve">通过“政采云”平台（https://www.zcygov.cn/）在线提交响 </w:t>
            </w:r>
          </w:p>
          <w:p w14:paraId="624024AB">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应文件。</w:t>
            </w:r>
          </w:p>
          <w:p w14:paraId="6FF67F87">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注：成交单位领取成交通知书时须提供一正一副纸质文件。</w:t>
            </w:r>
          </w:p>
        </w:tc>
      </w:tr>
      <w:tr w14:paraId="0E1BC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17" w:type="dxa"/>
            <w:noWrap w:val="0"/>
            <w:vAlign w:val="center"/>
          </w:tcPr>
          <w:p w14:paraId="44302A28">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25</w:t>
            </w:r>
          </w:p>
        </w:tc>
        <w:tc>
          <w:tcPr>
            <w:tcW w:w="2547" w:type="dxa"/>
            <w:noWrap w:val="0"/>
            <w:vAlign w:val="center"/>
          </w:tcPr>
          <w:p w14:paraId="5D96E2EC">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是否退还</w:t>
            </w:r>
            <w:r>
              <w:rPr>
                <w:rFonts w:hint="eastAsia" w:ascii="宋体" w:hAnsi="宋体" w:eastAsia="宋体" w:cs="宋体"/>
                <w:color w:val="000000"/>
                <w:sz w:val="24"/>
                <w:szCs w:val="24"/>
                <w:lang w:eastAsia="zh-CN"/>
              </w:rPr>
              <w:t>竞争性磋商</w:t>
            </w:r>
            <w:r>
              <w:rPr>
                <w:rFonts w:hint="eastAsia" w:ascii="宋体" w:hAnsi="宋体" w:eastAsia="宋体" w:cs="宋体"/>
                <w:color w:val="000000"/>
                <w:sz w:val="24"/>
                <w:szCs w:val="24"/>
              </w:rPr>
              <w:t>响应文件</w:t>
            </w:r>
          </w:p>
        </w:tc>
        <w:tc>
          <w:tcPr>
            <w:tcW w:w="6745" w:type="dxa"/>
            <w:noWrap w:val="0"/>
            <w:vAlign w:val="center"/>
          </w:tcPr>
          <w:p w14:paraId="2D5052B3">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否</w:t>
            </w:r>
          </w:p>
          <w:p w14:paraId="3E0EA681">
            <w:pPr>
              <w:keepNext w:val="0"/>
              <w:keepLines w:val="0"/>
              <w:pageBreakBefore w:val="0"/>
              <w:numPr>
                <w:ilvl w:val="0"/>
                <w:numId w:val="0"/>
              </w:numPr>
              <w:kinsoku/>
              <w:wordWrap/>
              <w:overflowPunct/>
              <w:topLinePunct w:val="0"/>
              <w:bidi w:val="0"/>
              <w:snapToGrid/>
              <w:spacing w:line="360" w:lineRule="auto"/>
              <w:ind w:left="-360" w:leftChars="0" w:right="0" w:rightChars="0" w:firstLine="0" w:firstLineChars="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rPr>
              <w:t>□</w:t>
            </w:r>
            <w:r>
              <w:rPr>
                <w:rFonts w:hint="eastAsia" w:ascii="宋体" w:hAnsi="宋体" w:eastAsia="宋体" w:cs="宋体"/>
                <w:color w:val="000000"/>
                <w:kern w:val="2"/>
                <w:sz w:val="24"/>
                <w:szCs w:val="24"/>
                <w:lang w:val="en-US" w:eastAsia="zh-CN"/>
              </w:rPr>
              <w:t xml:space="preserve"> </w:t>
            </w:r>
            <w:r>
              <w:rPr>
                <w:rFonts w:hint="eastAsia" w:ascii="宋体" w:hAnsi="宋体" w:eastAsia="宋体" w:cs="宋体"/>
                <w:color w:val="000000"/>
                <w:kern w:val="2"/>
                <w:sz w:val="24"/>
                <w:szCs w:val="24"/>
              </w:rPr>
              <w:t>□</w:t>
            </w:r>
            <w:r>
              <w:rPr>
                <w:rFonts w:hint="eastAsia" w:ascii="宋体" w:hAnsi="宋体" w:eastAsia="宋体" w:cs="宋体"/>
                <w:color w:val="000000"/>
                <w:kern w:val="2"/>
                <w:sz w:val="24"/>
                <w:szCs w:val="24"/>
                <w:lang w:val="en-US" w:eastAsia="zh-CN"/>
              </w:rPr>
              <w:t xml:space="preserve"> </w:t>
            </w:r>
            <w:r>
              <w:rPr>
                <w:rFonts w:hint="eastAsia" w:ascii="宋体" w:hAnsi="宋体" w:eastAsia="宋体" w:cs="宋体"/>
                <w:color w:val="000000"/>
                <w:sz w:val="24"/>
                <w:szCs w:val="24"/>
              </w:rPr>
              <w:t>是</w:t>
            </w:r>
          </w:p>
        </w:tc>
      </w:tr>
      <w:tr w14:paraId="641F6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17" w:type="dxa"/>
            <w:noWrap w:val="0"/>
            <w:vAlign w:val="center"/>
          </w:tcPr>
          <w:p w14:paraId="186F18E3">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26</w:t>
            </w:r>
          </w:p>
        </w:tc>
        <w:tc>
          <w:tcPr>
            <w:tcW w:w="2547" w:type="dxa"/>
            <w:noWrap w:val="0"/>
            <w:vAlign w:val="center"/>
          </w:tcPr>
          <w:p w14:paraId="3443500F">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时间和地点</w:t>
            </w:r>
          </w:p>
        </w:tc>
        <w:tc>
          <w:tcPr>
            <w:tcW w:w="6745" w:type="dxa"/>
            <w:noWrap w:val="0"/>
            <w:vAlign w:val="center"/>
          </w:tcPr>
          <w:p w14:paraId="54A42BA4">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时间：同</w:t>
            </w:r>
            <w:r>
              <w:rPr>
                <w:rFonts w:hint="eastAsia" w:ascii="宋体" w:hAnsi="宋体" w:eastAsia="宋体" w:cs="宋体"/>
                <w:color w:val="000000"/>
                <w:sz w:val="24"/>
                <w:szCs w:val="24"/>
                <w:lang w:eastAsia="zh-CN"/>
              </w:rPr>
              <w:t>竞争性磋商</w:t>
            </w:r>
            <w:r>
              <w:rPr>
                <w:rFonts w:hint="eastAsia" w:ascii="宋体" w:hAnsi="宋体" w:eastAsia="宋体" w:cs="宋体"/>
                <w:color w:val="000000"/>
                <w:sz w:val="24"/>
                <w:szCs w:val="24"/>
              </w:rPr>
              <w:t>响应文件递交截止时间</w:t>
            </w:r>
          </w:p>
          <w:p w14:paraId="08A62094">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地点：</w:t>
            </w:r>
            <w:r>
              <w:rPr>
                <w:rFonts w:hint="eastAsia" w:ascii="宋体" w:hAnsi="宋体" w:eastAsia="宋体" w:cs="宋体"/>
                <w:sz w:val="24"/>
                <w:szCs w:val="24"/>
                <w:highlight w:val="none"/>
                <w:lang w:eastAsia="zh-CN"/>
              </w:rPr>
              <w:t>红河锦尚项目管理咨询有限公司</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云南省红河州蒙自市凤鸣街天马综合商城B栋9号商铺二楼 </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；供应商无需到达现场，通过“政采云”平台（https://www.zcygov.cn/） 在线开启响应文件。</w:t>
            </w:r>
          </w:p>
        </w:tc>
      </w:tr>
      <w:tr w14:paraId="54395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17" w:type="dxa"/>
            <w:noWrap w:val="0"/>
            <w:vAlign w:val="center"/>
          </w:tcPr>
          <w:p w14:paraId="062E702C">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w:t>
            </w:r>
          </w:p>
        </w:tc>
        <w:tc>
          <w:tcPr>
            <w:tcW w:w="2547" w:type="dxa"/>
            <w:noWrap w:val="0"/>
            <w:vAlign w:val="center"/>
          </w:tcPr>
          <w:p w14:paraId="27ADA676">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评标标准和办法</w:t>
            </w:r>
          </w:p>
        </w:tc>
        <w:tc>
          <w:tcPr>
            <w:tcW w:w="6745" w:type="dxa"/>
            <w:noWrap w:val="0"/>
            <w:vAlign w:val="center"/>
          </w:tcPr>
          <w:p w14:paraId="0135C467">
            <w:pPr>
              <w:keepNext w:val="0"/>
              <w:keepLines w:val="0"/>
              <w:pageBreakBefore w:val="0"/>
              <w:kinsoku/>
              <w:wordWrap/>
              <w:overflowPunct/>
              <w:topLinePunct w:val="0"/>
              <w:bidi w:val="0"/>
              <w:snapToGrid/>
              <w:spacing w:line="360" w:lineRule="auto"/>
              <w:ind w:left="600" w:leftChars="0" w:right="0" w:rightChars="0" w:hanging="600" w:hangingChars="25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综合评分法</w:t>
            </w:r>
          </w:p>
        </w:tc>
      </w:tr>
      <w:tr w14:paraId="34800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17" w:type="dxa"/>
            <w:noWrap w:val="0"/>
            <w:vAlign w:val="center"/>
          </w:tcPr>
          <w:p w14:paraId="7506FB6F">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30</w:t>
            </w:r>
          </w:p>
        </w:tc>
        <w:tc>
          <w:tcPr>
            <w:tcW w:w="2547" w:type="dxa"/>
            <w:noWrap w:val="0"/>
            <w:vAlign w:val="center"/>
          </w:tcPr>
          <w:p w14:paraId="21C536BC">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是否授权</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小组确定成交人</w:t>
            </w:r>
          </w:p>
        </w:tc>
        <w:tc>
          <w:tcPr>
            <w:tcW w:w="6745" w:type="dxa"/>
            <w:noWrap w:val="0"/>
            <w:vAlign w:val="center"/>
          </w:tcPr>
          <w:p w14:paraId="0C7C42A6">
            <w:pPr>
              <w:keepNext w:val="0"/>
              <w:keepLines w:val="0"/>
              <w:pageBreakBefore w:val="0"/>
              <w:numPr>
                <w:ilvl w:val="0"/>
                <w:numId w:val="0"/>
              </w:numPr>
              <w:kinsoku/>
              <w:wordWrap/>
              <w:overflowPunct/>
              <w:topLinePunct w:val="0"/>
              <w:bidi w:val="0"/>
              <w:snapToGrid/>
              <w:spacing w:line="360" w:lineRule="auto"/>
              <w:ind w:left="-360" w:leftChars="0" w:right="0" w:rightChars="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2"/>
                <w:sz w:val="24"/>
                <w:szCs w:val="24"/>
              </w:rPr>
              <w:t>□</w:t>
            </w:r>
            <w:r>
              <w:rPr>
                <w:rFonts w:hint="eastAsia" w:ascii="宋体" w:hAnsi="宋体" w:eastAsia="宋体" w:cs="宋体"/>
                <w:color w:val="000000"/>
                <w:kern w:val="2"/>
                <w:sz w:val="24"/>
                <w:szCs w:val="24"/>
                <w:lang w:val="en-US" w:eastAsia="zh-CN"/>
              </w:rPr>
              <w:t xml:space="preserve"> </w:t>
            </w:r>
            <w:r>
              <w:rPr>
                <w:rFonts w:hint="eastAsia" w:ascii="宋体" w:hAnsi="宋体" w:eastAsia="宋体" w:cs="宋体"/>
                <w:color w:val="000000"/>
                <w:kern w:val="2"/>
                <w:sz w:val="24"/>
                <w:szCs w:val="24"/>
              </w:rPr>
              <w:t>□</w:t>
            </w:r>
            <w:r>
              <w:rPr>
                <w:rFonts w:hint="eastAsia" w:ascii="宋体" w:hAnsi="宋体" w:eastAsia="宋体" w:cs="宋体"/>
                <w:color w:val="000000"/>
                <w:kern w:val="2"/>
                <w:sz w:val="24"/>
                <w:szCs w:val="24"/>
                <w:lang w:val="en-US" w:eastAsia="zh-CN"/>
              </w:rPr>
              <w:t xml:space="preserve">  </w:t>
            </w:r>
            <w:r>
              <w:rPr>
                <w:rFonts w:hint="eastAsia" w:ascii="宋体" w:hAnsi="宋体" w:eastAsia="宋体" w:cs="宋体"/>
                <w:color w:val="000000"/>
                <w:sz w:val="24"/>
                <w:szCs w:val="24"/>
              </w:rPr>
              <w:t>是</w:t>
            </w:r>
          </w:p>
          <w:p w14:paraId="35A4E36D">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  否,推荐的成交候选人数：3</w:t>
            </w:r>
          </w:p>
        </w:tc>
      </w:tr>
      <w:tr w14:paraId="48A6A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17" w:type="dxa"/>
            <w:noWrap w:val="0"/>
            <w:vAlign w:val="center"/>
          </w:tcPr>
          <w:p w14:paraId="248DF2F8">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31</w:t>
            </w:r>
          </w:p>
        </w:tc>
        <w:tc>
          <w:tcPr>
            <w:tcW w:w="2547" w:type="dxa"/>
            <w:noWrap w:val="0"/>
            <w:vAlign w:val="center"/>
          </w:tcPr>
          <w:p w14:paraId="15048A38">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宋体" w:hAnsi="宋体" w:eastAsia="宋体" w:cs="宋体"/>
                <w:color w:val="000000"/>
                <w:kern w:val="2"/>
                <w:sz w:val="24"/>
                <w:szCs w:val="24"/>
                <w:highlight w:val="yellow"/>
                <w:lang w:val="en-US" w:eastAsia="zh-CN" w:bidi="ar-SA"/>
              </w:rPr>
            </w:pPr>
            <w:r>
              <w:rPr>
                <w:rFonts w:hint="eastAsia" w:ascii="宋体" w:hAnsi="宋体" w:eastAsia="宋体" w:cs="宋体"/>
                <w:kern w:val="2"/>
                <w:sz w:val="24"/>
                <w:szCs w:val="24"/>
                <w:lang w:val="en-US" w:eastAsia="zh-CN" w:bidi="ar-SA"/>
              </w:rPr>
              <w:t>履约担保</w:t>
            </w:r>
          </w:p>
        </w:tc>
        <w:tc>
          <w:tcPr>
            <w:tcW w:w="6745" w:type="dxa"/>
            <w:noWrap w:val="0"/>
            <w:vAlign w:val="center"/>
          </w:tcPr>
          <w:p w14:paraId="1E3BA6B0">
            <w:pPr>
              <w:pStyle w:val="25"/>
              <w:pageBreakBefore w:val="0"/>
              <w:kinsoku/>
              <w:bidi w:val="0"/>
              <w:spacing w:line="360" w:lineRule="auto"/>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供应商是否提供履约担保：由采购人在签订合同前确定；</w:t>
            </w:r>
          </w:p>
          <w:p w14:paraId="446D5964">
            <w:pPr>
              <w:pStyle w:val="25"/>
              <w:pageBreakBefore w:val="0"/>
              <w:kinsoku/>
              <w:bidi w:val="0"/>
              <w:spacing w:line="360" w:lineRule="auto"/>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履约保证金金额为：不允许超过合同价的10%。</w:t>
            </w:r>
          </w:p>
          <w:p w14:paraId="7EB8E8E2">
            <w:pPr>
              <w:pStyle w:val="25"/>
              <w:pageBreakBefore w:val="0"/>
              <w:kinsoku/>
              <w:bidi w:val="0"/>
              <w:spacing w:line="360" w:lineRule="auto"/>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履约担保形式：电汇、网银、保函。</w:t>
            </w:r>
          </w:p>
          <w:p w14:paraId="79A76009">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kern w:val="2"/>
                <w:sz w:val="24"/>
                <w:szCs w:val="24"/>
                <w:highlight w:val="yellow"/>
                <w:lang w:val="en-US" w:eastAsia="zh-CN" w:bidi="ar-SA"/>
              </w:rPr>
            </w:pPr>
            <w:r>
              <w:rPr>
                <w:rFonts w:hint="eastAsia" w:ascii="宋体" w:hAnsi="宋体" w:eastAsia="宋体" w:cs="宋体"/>
                <w:kern w:val="2"/>
                <w:sz w:val="24"/>
                <w:szCs w:val="24"/>
                <w:lang w:val="en-US" w:eastAsia="zh-CN" w:bidi="ar-SA"/>
              </w:rPr>
              <w:t>履约担保退还：履约保证金不超过合同价的10%，在签订合同前告知。如交纳履约担保，中标人应在签订合同前将履约担保转入采购人提供的指定账户，履约保证金退还在签订合同时商榷</w:t>
            </w:r>
          </w:p>
        </w:tc>
      </w:tr>
      <w:tr w14:paraId="3C524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17" w:type="dxa"/>
            <w:noWrap w:val="0"/>
            <w:vAlign w:val="center"/>
          </w:tcPr>
          <w:p w14:paraId="5493583B">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w:t>
            </w:r>
          </w:p>
        </w:tc>
        <w:tc>
          <w:tcPr>
            <w:tcW w:w="2547" w:type="dxa"/>
            <w:noWrap w:val="0"/>
            <w:vAlign w:val="center"/>
          </w:tcPr>
          <w:p w14:paraId="34BA7EAF">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招标方式</w:t>
            </w:r>
          </w:p>
        </w:tc>
        <w:tc>
          <w:tcPr>
            <w:tcW w:w="6745" w:type="dxa"/>
            <w:noWrap w:val="0"/>
            <w:vAlign w:val="center"/>
          </w:tcPr>
          <w:p w14:paraId="71559E79">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eastAsia="zh-CN"/>
              </w:rPr>
              <w:t>竞争性磋商</w:t>
            </w:r>
          </w:p>
        </w:tc>
      </w:tr>
      <w:tr w14:paraId="13ACB7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6" w:hRule="atLeast"/>
        </w:trPr>
        <w:tc>
          <w:tcPr>
            <w:tcW w:w="817" w:type="dxa"/>
            <w:noWrap w:val="0"/>
            <w:vAlign w:val="center"/>
          </w:tcPr>
          <w:p w14:paraId="2985E0ED">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33</w:t>
            </w:r>
          </w:p>
        </w:tc>
        <w:tc>
          <w:tcPr>
            <w:tcW w:w="2547" w:type="dxa"/>
            <w:noWrap w:val="0"/>
            <w:vAlign w:val="center"/>
          </w:tcPr>
          <w:p w14:paraId="41E1C414">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报价要求</w:t>
            </w:r>
          </w:p>
        </w:tc>
        <w:tc>
          <w:tcPr>
            <w:tcW w:w="6745" w:type="dxa"/>
            <w:noWrap w:val="0"/>
            <w:vAlign w:val="center"/>
          </w:tcPr>
          <w:p w14:paraId="2F9A49C0">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1、报价以人民币元为计算单位。</w:t>
            </w:r>
          </w:p>
          <w:p w14:paraId="3279E271">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供应商应按竞争性磋商文件中规定的格式和内容填写磋商价格及分项价格。供应商的竞标报价为整个项目的总报价，如有漏项，视同已包含在投标报价中，合同的总价和单价不做调整，供应商不得再要求追加任何费用。</w:t>
            </w:r>
          </w:p>
          <w:p w14:paraId="27267B43">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3、磋商报价不得超过本项目的最高限价。</w:t>
            </w:r>
          </w:p>
          <w:p w14:paraId="6CA5C210">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4、 本项目设置二轮报价，二次报价表无需放置在响应文件内，由招标代理公司在开启电子标书后发起二轮报价。</w:t>
            </w:r>
          </w:p>
        </w:tc>
      </w:tr>
      <w:tr w14:paraId="337AF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17" w:type="dxa"/>
            <w:noWrap w:val="0"/>
            <w:vAlign w:val="center"/>
          </w:tcPr>
          <w:p w14:paraId="11F18D71">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4</w:t>
            </w:r>
          </w:p>
        </w:tc>
        <w:tc>
          <w:tcPr>
            <w:tcW w:w="2547" w:type="dxa"/>
            <w:noWrap w:val="0"/>
            <w:vAlign w:val="center"/>
          </w:tcPr>
          <w:p w14:paraId="6A42AB1A">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b/>
                <w:color w:val="auto"/>
                <w:sz w:val="24"/>
                <w:szCs w:val="24"/>
              </w:rPr>
              <w:t>需要补充的其他内容</w:t>
            </w:r>
            <w:r>
              <w:rPr>
                <w:rFonts w:hint="eastAsia" w:ascii="宋体" w:hAnsi="宋体" w:eastAsia="宋体" w:cs="宋体"/>
                <w:b/>
                <w:color w:val="auto"/>
                <w:sz w:val="24"/>
                <w:szCs w:val="24"/>
                <w:lang w:val="en-US" w:eastAsia="zh-CN"/>
              </w:rPr>
              <w:t>1</w:t>
            </w:r>
          </w:p>
        </w:tc>
        <w:tc>
          <w:tcPr>
            <w:tcW w:w="6745" w:type="dxa"/>
            <w:noWrap w:val="0"/>
            <w:vAlign w:val="center"/>
          </w:tcPr>
          <w:p w14:paraId="17C8486A">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sz w:val="24"/>
                <w:szCs w:val="24"/>
              </w:rPr>
            </w:pPr>
            <w:r>
              <w:rPr>
                <w:rFonts w:hint="eastAsia" w:ascii="宋体" w:hAnsi="宋体" w:eastAsia="宋体" w:cs="宋体"/>
                <w:szCs w:val="21"/>
              </w:rPr>
              <w:t>1</w:t>
            </w:r>
            <w:r>
              <w:rPr>
                <w:rFonts w:hint="eastAsia" w:ascii="宋体" w:hAnsi="宋体" w:eastAsia="宋体" w:cs="宋体"/>
                <w:color w:val="000000"/>
                <w:sz w:val="24"/>
                <w:szCs w:val="24"/>
              </w:rPr>
              <w:t>.关于节能产品及环境标志产品：</w:t>
            </w:r>
          </w:p>
          <w:p w14:paraId="721F3F12">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节能产品是指列入财政部和国家发改委公布的、在有效期内的《节能产品政府采购清单》中的产品，需对应到“节能清单”中所列的型号/系列。政府强制采购节能产品是指“节能清单”中以“★”标注类别的产品。</w:t>
            </w:r>
          </w:p>
          <w:p w14:paraId="38E7EEF1">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1.2产品属于财政部和国家发改委公布的当期《节能产品政府采购清单》中以“★”标注类别的节能产品，供应商需在报价文件中提供产品在《节能产品政府采购清单》中的单页复印件一份, 并在复印件上标注出所投产品及型号。</w:t>
            </w:r>
          </w:p>
          <w:p w14:paraId="1F393A50">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1.3当期“节能清单”可通过中国政府采购网（http://www.ccgp.gov.cn/）、国家发展改革委网站（http://hzs.ndrc.gov.cn/）查阅、下载；当期“环境标志产品政府采购清单” 可通过中国政府采购网（http://www.ccgp.gov.cn/）、国家环境保护部网（http://www.sepa.gov.cn/）查阅、下载。</w:t>
            </w:r>
          </w:p>
          <w:p w14:paraId="1BE584BA">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2.关于残疾人福利性单位：</w:t>
            </w:r>
          </w:p>
          <w:p w14:paraId="706FD873">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2.1根据《三部门联合发布关于促进残疾人就业政府采购政策的通知》（财库〔2017〕141号）的规定，享受政府采购支持政策的残疾人福利性单位应当同时满足以下条件：</w:t>
            </w:r>
          </w:p>
          <w:p w14:paraId="3246A94B">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（一）安置的残疾人占本单位在职职工人数的比例不低于25%（含25%），并且安置的残疾人人数不少于10人（含10人）；</w:t>
            </w:r>
          </w:p>
          <w:p w14:paraId="1D21896D">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（二）依法与安置的每位残疾人签订了一年以上（含一年）的劳动合同或服务协议；</w:t>
            </w:r>
          </w:p>
          <w:p w14:paraId="2D2D66AC">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（三）为安置的每位残疾人按月足额缴纳了基本养老保险、基本医疗保险、失业保险、工伤保险和生育保险等社会保险费；</w:t>
            </w:r>
          </w:p>
          <w:p w14:paraId="104F140D">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（四）通过银行等金融机构向安置的每位残疾人，按月支付了不低于单位所在区县适用的经省级人民政府批准的月最低工资标准的工资；</w:t>
            </w:r>
          </w:p>
          <w:p w14:paraId="0B58C1DF">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（五）提供本单位制造的货物、承担的工程或者服务（以下简称产品），或者提供其他残疾人福利性单位制造的货物（不包括使用非残疾人福利性单位注册商标的货物）。</w:t>
            </w:r>
          </w:p>
          <w:p w14:paraId="33AC22F7">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B333CC6">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2.2符合条件的残疾人福利性单位在参加政府采购活动时，应当按《三部门联合发布关于促进残疾人就业政府采购政策的通知》（财库〔2017〕141号）提供规定的《残疾人福利性单位声明函》，并对声明的真实性负责。</w:t>
            </w:r>
          </w:p>
          <w:p w14:paraId="56879F9A">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2.3本项目针对残疾人福利性单位产品的价格给予</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%的扣除，用扣除后的价格参与评审。残疾人福利性单位属于小型、微型企业的，不重复享受政策。</w:t>
            </w:r>
          </w:p>
          <w:p w14:paraId="0BD9FB35">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落实政府采购政策需满足的资格要求：本项目扶持中小微企业政策：《政府采购促进中小企业发展管理办法》（财库〔2020〕46 号）、《财政部关于进一步加大政府采购支持中小企业力度的通知》、《财政部、司法部关于政 府采购支持监狱企业发展有关问题的通知》(财库[2014]68号)、《关于促进 残疾人就业政府采购政策的通知》（财库[2017]141号）。扶持中小企业政策：针对小微企业报价给予 10%（工程项目为 3%）的扣除，用扣除后的价格 参加评审。监狱企业、残疾人福利性单位提供的产品视同小型、微型企业。</w:t>
            </w:r>
          </w:p>
          <w:p w14:paraId="22F4A1E0">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4.关于监狱企业价格扣除评分优惠政策（须提供证明材料）</w:t>
            </w:r>
          </w:p>
          <w:p w14:paraId="53D59DF5">
            <w:pPr>
              <w:keepNext w:val="0"/>
              <w:keepLines w:val="0"/>
              <w:pageBreakBefore w:val="0"/>
              <w:kinsoku/>
              <w:wordWrap/>
              <w:overflowPunct/>
              <w:topLinePunct w:val="0"/>
              <w:bidi w:val="0"/>
              <w:snapToGrid/>
              <w:spacing w:line="360" w:lineRule="auto"/>
              <w:ind w:left="0" w:right="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4.1根据《关于政府采购支持监狱企业发展有关问题的通知》（财库[2014]68号）的规定，监狱企业参与本项目</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时，视同小型、微型企业享受价格扣除等优惠政策。</w:t>
            </w:r>
          </w:p>
        </w:tc>
      </w:tr>
      <w:tr w14:paraId="58164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1" w:hRule="atLeast"/>
        </w:trPr>
        <w:tc>
          <w:tcPr>
            <w:tcW w:w="817" w:type="dxa"/>
            <w:noWrap w:val="0"/>
            <w:vAlign w:val="center"/>
          </w:tcPr>
          <w:p w14:paraId="79F24972">
            <w:pPr>
              <w:keepNext w:val="0"/>
              <w:keepLines w:val="0"/>
              <w:pageBreakBefore w:val="0"/>
              <w:kinsoku/>
              <w:wordWrap/>
              <w:overflowPunct/>
              <w:topLinePunct w:val="0"/>
              <w:bidi w:val="0"/>
              <w:snapToGrid/>
              <w:spacing w:line="360" w:lineRule="auto"/>
              <w:ind w:left="0" w:right="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35</w:t>
            </w:r>
          </w:p>
        </w:tc>
        <w:tc>
          <w:tcPr>
            <w:tcW w:w="2547" w:type="dxa"/>
            <w:noWrap w:val="0"/>
            <w:vAlign w:val="center"/>
          </w:tcPr>
          <w:p w14:paraId="11115DA6">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需要补充的其他内容</w:t>
            </w:r>
            <w:r>
              <w:rPr>
                <w:rFonts w:hint="eastAsia" w:ascii="宋体" w:hAnsi="宋体" w:eastAsia="宋体" w:cs="宋体"/>
                <w:b/>
                <w:color w:val="auto"/>
                <w:sz w:val="24"/>
                <w:szCs w:val="24"/>
                <w:highlight w:val="none"/>
                <w:lang w:val="en-US" w:eastAsia="zh-CN"/>
              </w:rPr>
              <w:t>1</w:t>
            </w:r>
          </w:p>
        </w:tc>
        <w:tc>
          <w:tcPr>
            <w:tcW w:w="6745" w:type="dxa"/>
            <w:noWrap w:val="0"/>
            <w:vAlign w:val="center"/>
          </w:tcPr>
          <w:p w14:paraId="0B24A15A">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eastAsia="zh-CN"/>
              </w:rPr>
              <w:t>本项目所属行业</w:t>
            </w:r>
            <w:r>
              <w:rPr>
                <w:rFonts w:hint="eastAsia" w:ascii="宋体" w:hAnsi="宋体" w:eastAsia="宋体" w:cs="宋体"/>
                <w:b/>
                <w:color w:val="auto"/>
                <w:sz w:val="24"/>
                <w:szCs w:val="24"/>
                <w:highlight w:val="none"/>
                <w:lang w:val="en-US" w:eastAsia="zh-CN"/>
              </w:rPr>
              <w:t>：</w:t>
            </w:r>
            <w:r>
              <w:rPr>
                <w:rFonts w:hint="eastAsia" w:ascii="宋体" w:hAnsi="宋体" w:cs="宋体"/>
                <w:b/>
                <w:color w:val="auto"/>
                <w:sz w:val="24"/>
                <w:szCs w:val="24"/>
                <w:highlight w:val="none"/>
                <w:lang w:val="en-US" w:eastAsia="zh-CN"/>
              </w:rPr>
              <w:t>工</w:t>
            </w:r>
            <w:r>
              <w:rPr>
                <w:rFonts w:hint="eastAsia" w:ascii="宋体" w:hAnsi="宋体" w:eastAsia="宋体" w:cs="宋体"/>
                <w:b/>
                <w:color w:val="auto"/>
                <w:sz w:val="24"/>
                <w:szCs w:val="24"/>
                <w:highlight w:val="none"/>
                <w:lang w:val="en-US" w:eastAsia="zh-CN"/>
              </w:rPr>
              <w:t>业</w:t>
            </w:r>
          </w:p>
        </w:tc>
      </w:tr>
    </w:tbl>
    <w:p w14:paraId="7D5B5618">
      <w:pPr>
        <w:pageBreakBefore w:val="0"/>
        <w:kinsoku/>
        <w:bidi w:val="0"/>
        <w:spacing w:line="360" w:lineRule="auto"/>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br w:type="page"/>
      </w:r>
      <w:r>
        <w:rPr>
          <w:rFonts w:hint="eastAsia" w:ascii="宋体" w:hAnsi="宋体" w:eastAsia="宋体" w:cs="宋体"/>
          <w:b/>
          <w:sz w:val="30"/>
          <w:szCs w:val="30"/>
          <w:highlight w:val="none"/>
        </w:rPr>
        <w:t>二、</w:t>
      </w:r>
      <w:r>
        <w:rPr>
          <w:rFonts w:hint="eastAsia" w:ascii="宋体" w:hAnsi="宋体" w:eastAsia="宋体" w:cs="宋体"/>
          <w:b/>
          <w:sz w:val="30"/>
          <w:szCs w:val="30"/>
          <w:highlight w:val="none"/>
          <w:lang w:eastAsia="zh-CN"/>
        </w:rPr>
        <w:t>磋商</w:t>
      </w:r>
      <w:r>
        <w:rPr>
          <w:rFonts w:hint="eastAsia" w:ascii="宋体" w:hAnsi="宋体" w:eastAsia="宋体" w:cs="宋体"/>
          <w:b/>
          <w:sz w:val="30"/>
          <w:szCs w:val="30"/>
          <w:highlight w:val="none"/>
        </w:rPr>
        <w:t>须知</w:t>
      </w:r>
    </w:p>
    <w:p w14:paraId="6FFC939A">
      <w:pPr>
        <w:pageBreakBefore w:val="0"/>
        <w:kinsoku/>
        <w:bidi w:val="0"/>
        <w:snapToGrid w:val="0"/>
        <w:spacing w:line="360" w:lineRule="auto"/>
        <w:ind w:firstLine="482" w:firstLineChars="200"/>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1.总则</w:t>
      </w:r>
    </w:p>
    <w:p w14:paraId="58CB4F3A">
      <w:pPr>
        <w:pageBreakBefore w:val="0"/>
        <w:kinsoku/>
        <w:bidi w:val="0"/>
        <w:snapToGrid w:val="0"/>
        <w:spacing w:line="360" w:lineRule="auto"/>
        <w:ind w:firstLine="482" w:firstLineChars="200"/>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1.1适用范围</w:t>
      </w:r>
    </w:p>
    <w:p w14:paraId="4008D2D5">
      <w:pPr>
        <w:pageBreakBefore w:val="0"/>
        <w:kinsoku/>
        <w:bidi w:val="0"/>
        <w:snapToGrid w:val="0"/>
        <w:spacing w:line="360" w:lineRule="auto"/>
        <w:ind w:firstLine="480" w:firstLineChars="200"/>
        <w:jc w:val="left"/>
        <w:rPr>
          <w:rFonts w:hint="eastAsia" w:ascii="宋体" w:hAnsi="宋体" w:eastAsia="宋体" w:cs="宋体"/>
          <w:b/>
          <w:bCs/>
          <w:sz w:val="24"/>
          <w:highlight w:val="none"/>
        </w:rPr>
      </w:pPr>
      <w:r>
        <w:rPr>
          <w:rFonts w:hint="eastAsia" w:ascii="宋体" w:hAnsi="宋体" w:eastAsia="宋体" w:cs="宋体"/>
          <w:color w:val="000000"/>
          <w:sz w:val="24"/>
          <w:highlight w:val="none"/>
        </w:rPr>
        <w:t>本</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文件适用于</w:t>
      </w:r>
      <w:r>
        <w:rPr>
          <w:rFonts w:hint="eastAsia" w:ascii="宋体" w:hAnsi="宋体" w:eastAsia="宋体" w:cs="宋体"/>
          <w:bCs/>
          <w:sz w:val="24"/>
          <w:highlight w:val="none"/>
        </w:rPr>
        <w:t>本项目的</w:t>
      </w:r>
      <w:r>
        <w:rPr>
          <w:rFonts w:hint="eastAsia" w:ascii="宋体" w:hAnsi="宋体" w:eastAsia="宋体" w:cs="宋体"/>
          <w:bCs/>
          <w:sz w:val="24"/>
          <w:highlight w:val="none"/>
          <w:lang w:eastAsia="zh-CN"/>
        </w:rPr>
        <w:t>磋商</w:t>
      </w:r>
      <w:r>
        <w:rPr>
          <w:rFonts w:hint="eastAsia" w:ascii="宋体" w:hAnsi="宋体" w:eastAsia="宋体" w:cs="宋体"/>
          <w:bCs/>
          <w:sz w:val="24"/>
          <w:highlight w:val="none"/>
        </w:rPr>
        <w:t>评审、确定成交人、验收、合同履约、付款</w:t>
      </w:r>
      <w:bookmarkStart w:id="91" w:name="_GoBack"/>
      <w:r>
        <w:rPr>
          <w:rFonts w:hint="eastAsia" w:ascii="宋体" w:hAnsi="宋体" w:eastAsia="宋体" w:cs="宋体"/>
          <w:bCs/>
          <w:sz w:val="24"/>
          <w:highlight w:val="none"/>
        </w:rPr>
        <w:t>等行为（法律、法规另有规定的，从其规定）</w:t>
      </w:r>
      <w:r>
        <w:rPr>
          <w:rFonts w:hint="eastAsia" w:ascii="宋体" w:hAnsi="宋体" w:eastAsia="宋体" w:cs="宋体"/>
          <w:color w:val="000000"/>
          <w:sz w:val="24"/>
          <w:highlight w:val="none"/>
        </w:rPr>
        <w:t>。</w:t>
      </w:r>
    </w:p>
    <w:bookmarkEnd w:id="91"/>
    <w:p w14:paraId="37B002A3">
      <w:pPr>
        <w:pageBreakBefore w:val="0"/>
        <w:kinsoku/>
        <w:bidi w:val="0"/>
        <w:snapToGrid w:val="0"/>
        <w:spacing w:line="360" w:lineRule="auto"/>
        <w:ind w:firstLine="482" w:firstLineChars="200"/>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1.2</w:t>
      </w:r>
      <w:r>
        <w:rPr>
          <w:rFonts w:hint="eastAsia" w:ascii="宋体" w:hAnsi="宋体" w:eastAsia="宋体" w:cs="宋体"/>
          <w:b/>
          <w:color w:val="000000"/>
          <w:sz w:val="24"/>
          <w:highlight w:val="none"/>
          <w:lang w:eastAsia="zh-CN"/>
        </w:rPr>
        <w:t>磋商</w:t>
      </w:r>
      <w:r>
        <w:rPr>
          <w:rFonts w:hint="eastAsia" w:ascii="宋体" w:hAnsi="宋体" w:eastAsia="宋体" w:cs="宋体"/>
          <w:b/>
          <w:color w:val="000000"/>
          <w:sz w:val="24"/>
          <w:highlight w:val="none"/>
        </w:rPr>
        <w:t>方式</w:t>
      </w:r>
    </w:p>
    <w:p w14:paraId="59315248">
      <w:pPr>
        <w:pageBreakBefore w:val="0"/>
        <w:kinsoku/>
        <w:bidi w:val="0"/>
        <w:snapToGrid w:val="0"/>
        <w:spacing w:line="360" w:lineRule="auto"/>
        <w:ind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本次</w:t>
      </w:r>
      <w:r>
        <w:rPr>
          <w:rFonts w:hint="eastAsia" w:ascii="宋体" w:hAnsi="宋体" w:eastAsia="宋体" w:cs="宋体"/>
          <w:color w:val="000000"/>
          <w:sz w:val="24"/>
          <w:highlight w:val="none"/>
          <w:lang w:eastAsia="zh-CN"/>
        </w:rPr>
        <w:t>招标</w:t>
      </w:r>
      <w:r>
        <w:rPr>
          <w:rFonts w:hint="eastAsia" w:ascii="宋体" w:hAnsi="宋体" w:eastAsia="宋体" w:cs="宋体"/>
          <w:color w:val="000000"/>
          <w:sz w:val="24"/>
          <w:highlight w:val="none"/>
        </w:rPr>
        <w:t>采用</w:t>
      </w:r>
      <w:r>
        <w:rPr>
          <w:rFonts w:hint="eastAsia" w:ascii="宋体" w:hAnsi="宋体" w:eastAsia="宋体" w:cs="宋体"/>
          <w:color w:val="000000"/>
          <w:sz w:val="24"/>
          <w:highlight w:val="none"/>
          <w:lang w:eastAsia="zh-CN"/>
        </w:rPr>
        <w:t>竞争性磋商</w:t>
      </w:r>
      <w:r>
        <w:rPr>
          <w:rFonts w:hint="eastAsia" w:ascii="宋体" w:hAnsi="宋体" w:eastAsia="宋体" w:cs="宋体"/>
          <w:color w:val="000000"/>
          <w:sz w:val="24"/>
          <w:highlight w:val="none"/>
        </w:rPr>
        <w:t>方式进行。</w:t>
      </w:r>
    </w:p>
    <w:p w14:paraId="085CC851">
      <w:pPr>
        <w:pageBreakBefore w:val="0"/>
        <w:kinsoku/>
        <w:bidi w:val="0"/>
        <w:snapToGrid w:val="0"/>
        <w:spacing w:line="360" w:lineRule="auto"/>
        <w:ind w:firstLine="482" w:firstLineChars="200"/>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1.3</w:t>
      </w:r>
      <w:r>
        <w:rPr>
          <w:rFonts w:hint="eastAsia" w:ascii="宋体" w:hAnsi="宋体" w:eastAsia="宋体" w:cs="宋体"/>
          <w:b/>
          <w:color w:val="000000"/>
          <w:sz w:val="24"/>
          <w:highlight w:val="none"/>
          <w:lang w:eastAsia="zh-CN"/>
        </w:rPr>
        <w:t>磋商</w:t>
      </w:r>
      <w:r>
        <w:rPr>
          <w:rFonts w:hint="eastAsia" w:ascii="宋体" w:hAnsi="宋体" w:eastAsia="宋体" w:cs="宋体"/>
          <w:b/>
          <w:color w:val="000000"/>
          <w:sz w:val="24"/>
          <w:highlight w:val="none"/>
        </w:rPr>
        <w:t>费用</w:t>
      </w:r>
    </w:p>
    <w:p w14:paraId="4621D266">
      <w:pPr>
        <w:pageBreakBefore w:val="0"/>
        <w:kinsoku/>
        <w:bidi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应承担其参加本次</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活动自身所发生的全部费用。</w:t>
      </w:r>
    </w:p>
    <w:p w14:paraId="4E4C3F5B">
      <w:pPr>
        <w:pageBreakBefore w:val="0"/>
        <w:kinsoku/>
        <w:bidi w:val="0"/>
        <w:spacing w:line="360" w:lineRule="auto"/>
        <w:ind w:firstLine="480" w:firstLineChars="200"/>
        <w:rPr>
          <w:rFonts w:hint="eastAsia" w:ascii="宋体" w:hAnsi="宋体" w:eastAsia="宋体" w:cs="宋体"/>
          <w:color w:val="000000"/>
          <w:sz w:val="24"/>
          <w:highlight w:val="none"/>
          <w:lang w:val="en-US" w:eastAsia="zh-CN"/>
        </w:rPr>
      </w:pPr>
      <w:bookmarkStart w:id="16" w:name="OLE_LINK8"/>
      <w:r>
        <w:rPr>
          <w:rFonts w:hint="eastAsia" w:ascii="宋体" w:hAnsi="宋体" w:eastAsia="宋体" w:cs="宋体"/>
          <w:color w:val="auto"/>
          <w:sz w:val="24"/>
          <w:szCs w:val="24"/>
          <w:highlight w:val="none"/>
          <w:lang w:val="en-US" w:eastAsia="zh-CN"/>
        </w:rPr>
        <w:t>本项目代理服务费按照《</w:t>
      </w:r>
      <w:bookmarkStart w:id="17" w:name="OLE_LINK9"/>
      <w:r>
        <w:rPr>
          <w:rFonts w:hint="eastAsia" w:ascii="宋体" w:hAnsi="宋体" w:eastAsia="宋体" w:cs="宋体"/>
          <w:color w:val="auto"/>
          <w:sz w:val="24"/>
          <w:szCs w:val="24"/>
          <w:highlight w:val="none"/>
          <w:lang w:val="en-US" w:eastAsia="zh-CN"/>
        </w:rPr>
        <w:t>云南省建设工程招标代服务收费参考意见</w:t>
      </w:r>
      <w:bookmarkEnd w:id="17"/>
      <w:r>
        <w:rPr>
          <w:rFonts w:hint="eastAsia" w:ascii="宋体" w:hAnsi="宋体" w:eastAsia="宋体" w:cs="宋体"/>
          <w:color w:val="auto"/>
          <w:sz w:val="24"/>
          <w:szCs w:val="24"/>
          <w:highlight w:val="none"/>
          <w:lang w:val="en-US" w:eastAsia="zh-CN"/>
        </w:rPr>
        <w:t>》（云建招协【2024】58号）计取</w:t>
      </w:r>
      <w:bookmarkEnd w:id="16"/>
      <w:r>
        <w:rPr>
          <w:rFonts w:hint="eastAsia" w:ascii="宋体" w:hAnsi="宋体" w:eastAsia="宋体" w:cs="宋体"/>
          <w:color w:val="000000"/>
          <w:sz w:val="24"/>
          <w:highlight w:val="none"/>
          <w:lang w:val="en-US" w:eastAsia="zh-CN"/>
        </w:rPr>
        <w:t>，由</w:t>
      </w:r>
      <w:r>
        <w:rPr>
          <w:rFonts w:hint="eastAsia" w:ascii="宋体" w:hAnsi="宋体" w:cs="宋体"/>
          <w:color w:val="000000"/>
          <w:sz w:val="24"/>
          <w:highlight w:val="none"/>
          <w:lang w:val="en-US" w:eastAsia="zh-CN"/>
        </w:rPr>
        <w:t>招标人</w:t>
      </w:r>
      <w:r>
        <w:rPr>
          <w:rFonts w:hint="eastAsia" w:ascii="宋体" w:hAnsi="宋体" w:eastAsia="宋体" w:cs="宋体"/>
          <w:color w:val="000000"/>
          <w:sz w:val="24"/>
          <w:highlight w:val="none"/>
          <w:lang w:val="en-US" w:eastAsia="zh-CN"/>
        </w:rPr>
        <w:t>支付给采购代理机构。</w:t>
      </w:r>
    </w:p>
    <w:p w14:paraId="5DF98CAE">
      <w:pPr>
        <w:pStyle w:val="41"/>
        <w:pageBreakBefore w:val="0"/>
        <w:kinsoku/>
        <w:bidi w:val="0"/>
        <w:adjustRightInd w:val="0"/>
        <w:snapToGrid w:val="0"/>
        <w:spacing w:before="0" w:beforeAutospacing="0" w:after="0" w:afterAutospacing="0" w:line="360" w:lineRule="auto"/>
        <w:jc w:val="center"/>
        <w:rPr>
          <w:rStyle w:val="49"/>
          <w:rFonts w:hint="eastAsia" w:ascii="宋体" w:hAnsi="宋体" w:eastAsia="宋体" w:cs="宋体"/>
          <w:b w:val="0"/>
          <w:bCs w:val="0"/>
          <w:sz w:val="44"/>
          <w:szCs w:val="32"/>
        </w:rPr>
      </w:pPr>
      <w:r>
        <w:rPr>
          <w:rStyle w:val="49"/>
          <w:rFonts w:hint="eastAsia" w:ascii="宋体" w:hAnsi="宋体" w:eastAsia="宋体" w:cs="宋体"/>
          <w:b w:val="0"/>
          <w:bCs w:val="0"/>
          <w:sz w:val="44"/>
          <w:szCs w:val="32"/>
        </w:rPr>
        <w:t>《云南省招标代理服务收费参考费率》</w:t>
      </w:r>
    </w:p>
    <w:p w14:paraId="0AF9AECE">
      <w:pPr>
        <w:pStyle w:val="41"/>
        <w:pageBreakBefore w:val="0"/>
        <w:kinsoku/>
        <w:bidi w:val="0"/>
        <w:adjustRightInd w:val="0"/>
        <w:snapToGrid w:val="0"/>
        <w:spacing w:before="0" w:beforeAutospacing="0" w:after="0" w:afterAutospacing="0" w:line="360" w:lineRule="auto"/>
        <w:jc w:val="center"/>
        <w:rPr>
          <w:rStyle w:val="49"/>
          <w:rFonts w:hint="eastAsia" w:ascii="宋体" w:hAnsi="宋体" w:eastAsia="宋体" w:cs="宋体"/>
          <w:b w:val="0"/>
          <w:bCs w:val="0"/>
          <w:szCs w:val="32"/>
        </w:rPr>
      </w:pPr>
    </w:p>
    <w:tbl>
      <w:tblPr>
        <w:tblStyle w:val="46"/>
        <w:tblW w:w="0" w:type="auto"/>
        <w:jc w:val="center"/>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autofit"/>
        <w:tblCellMar>
          <w:top w:w="0" w:type="dxa"/>
          <w:left w:w="108" w:type="dxa"/>
          <w:bottom w:w="0" w:type="dxa"/>
          <w:right w:w="108" w:type="dxa"/>
        </w:tblCellMar>
      </w:tblPr>
      <w:tblGrid>
        <w:gridCol w:w="3603"/>
        <w:gridCol w:w="1669"/>
        <w:gridCol w:w="1580"/>
        <w:gridCol w:w="1670"/>
      </w:tblGrid>
      <w:tr w14:paraId="09D43DA6">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0" w:type="auto"/>
            <w:vMerge w:val="restart"/>
            <w:noWrap w:val="0"/>
            <w:vAlign w:val="center"/>
          </w:tcPr>
          <w:p w14:paraId="3C0A2C0E">
            <w:pPr>
              <w:pStyle w:val="41"/>
              <w:pageBreakBefore w:val="0"/>
              <w:kinsoku/>
              <w:bidi w:val="0"/>
              <w:adjustRightInd w:val="0"/>
              <w:snapToGrid w:val="0"/>
              <w:spacing w:before="0" w:beforeAutospacing="0" w:after="0" w:afterAutospacing="0" w:line="360" w:lineRule="auto"/>
              <w:jc w:val="center"/>
              <w:rPr>
                <w:rStyle w:val="49"/>
                <w:rFonts w:hint="eastAsia" w:ascii="宋体" w:hAnsi="宋体" w:eastAsia="宋体" w:cs="宋体"/>
                <w:b w:val="0"/>
                <w:bCs w:val="0"/>
                <w:sz w:val="24"/>
                <w:szCs w:val="24"/>
              </w:rPr>
            </w:pPr>
            <w:r>
              <w:rPr>
                <w:rFonts w:hint="eastAsia" w:ascii="宋体" w:hAnsi="宋体" w:eastAsia="宋体" w:cs="宋体"/>
                <w:b w:val="0"/>
                <w:bCs w:val="0"/>
                <w:sz w:val="24"/>
                <w:szCs w:val="24"/>
              </w:rPr>
              <w:t>计价金额</w:t>
            </w:r>
          </w:p>
        </w:tc>
        <w:tc>
          <w:tcPr>
            <w:tcW w:w="0" w:type="auto"/>
            <w:gridSpan w:val="3"/>
            <w:noWrap w:val="0"/>
            <w:vAlign w:val="center"/>
          </w:tcPr>
          <w:p w14:paraId="32789943">
            <w:pPr>
              <w:pStyle w:val="41"/>
              <w:pageBreakBefore w:val="0"/>
              <w:kinsoku/>
              <w:bidi w:val="0"/>
              <w:adjustRightInd w:val="0"/>
              <w:snapToGrid w:val="0"/>
              <w:spacing w:before="0" w:beforeAutospacing="0" w:after="0" w:afterAutospacing="0" w:line="360" w:lineRule="auto"/>
              <w:jc w:val="center"/>
              <w:rPr>
                <w:rStyle w:val="49"/>
                <w:rFonts w:hint="eastAsia" w:ascii="宋体" w:hAnsi="宋体" w:eastAsia="宋体" w:cs="宋体"/>
                <w:b w:val="0"/>
                <w:bCs w:val="0"/>
                <w:sz w:val="24"/>
                <w:szCs w:val="24"/>
              </w:rPr>
            </w:pPr>
            <w:r>
              <w:rPr>
                <w:rFonts w:hint="eastAsia" w:ascii="宋体" w:hAnsi="宋体" w:eastAsia="宋体" w:cs="宋体"/>
                <w:b w:val="0"/>
                <w:bCs w:val="0"/>
                <w:sz w:val="24"/>
                <w:szCs w:val="24"/>
              </w:rPr>
              <w:t>服务类型</w:t>
            </w:r>
          </w:p>
        </w:tc>
      </w:tr>
      <w:tr w14:paraId="344A5751">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0" w:type="auto"/>
            <w:vMerge w:val="continue"/>
            <w:noWrap w:val="0"/>
            <w:vAlign w:val="center"/>
          </w:tcPr>
          <w:p w14:paraId="6AD29A82">
            <w:pPr>
              <w:pStyle w:val="41"/>
              <w:pageBreakBefore w:val="0"/>
              <w:kinsoku/>
              <w:bidi w:val="0"/>
              <w:adjustRightInd w:val="0"/>
              <w:snapToGrid w:val="0"/>
              <w:spacing w:before="0" w:beforeAutospacing="0" w:after="0" w:afterAutospacing="0" w:line="360" w:lineRule="auto"/>
              <w:jc w:val="center"/>
              <w:rPr>
                <w:rStyle w:val="49"/>
                <w:rFonts w:hint="eastAsia" w:ascii="宋体" w:hAnsi="宋体" w:eastAsia="宋体" w:cs="宋体"/>
                <w:b w:val="0"/>
                <w:bCs w:val="0"/>
                <w:sz w:val="24"/>
                <w:szCs w:val="24"/>
              </w:rPr>
            </w:pPr>
          </w:p>
        </w:tc>
        <w:tc>
          <w:tcPr>
            <w:tcW w:w="0" w:type="auto"/>
            <w:noWrap w:val="0"/>
            <w:vAlign w:val="center"/>
          </w:tcPr>
          <w:p w14:paraId="7374A02E">
            <w:pPr>
              <w:pageBreakBefore w:val="0"/>
              <w:kinsoku/>
              <w:bidi w:val="0"/>
              <w:adjustRightInd w:val="0"/>
              <w:snapToGrid w:val="0"/>
              <w:spacing w:line="360" w:lineRule="auto"/>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货物招标</w:t>
            </w:r>
          </w:p>
        </w:tc>
        <w:tc>
          <w:tcPr>
            <w:tcW w:w="0" w:type="auto"/>
            <w:noWrap w:val="0"/>
            <w:vAlign w:val="center"/>
          </w:tcPr>
          <w:p w14:paraId="5AB3F465">
            <w:pPr>
              <w:pageBreakBefore w:val="0"/>
              <w:kinsoku/>
              <w:bidi w:val="0"/>
              <w:adjustRightInd w:val="0"/>
              <w:snapToGrid w:val="0"/>
              <w:spacing w:line="360" w:lineRule="auto"/>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服务招标</w:t>
            </w:r>
          </w:p>
        </w:tc>
        <w:tc>
          <w:tcPr>
            <w:tcW w:w="0" w:type="auto"/>
            <w:noWrap w:val="0"/>
            <w:vAlign w:val="center"/>
          </w:tcPr>
          <w:p w14:paraId="7B76D8DE">
            <w:pPr>
              <w:pageBreakBefore w:val="0"/>
              <w:kinsoku/>
              <w:bidi w:val="0"/>
              <w:adjustRightInd w:val="0"/>
              <w:snapToGrid w:val="0"/>
              <w:spacing w:line="360" w:lineRule="auto"/>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工程招标</w:t>
            </w:r>
          </w:p>
        </w:tc>
      </w:tr>
      <w:tr w14:paraId="7A20BDB0">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0" w:type="auto"/>
            <w:vMerge w:val="continue"/>
            <w:noWrap w:val="0"/>
            <w:vAlign w:val="center"/>
          </w:tcPr>
          <w:p w14:paraId="0AEE1EFD">
            <w:pPr>
              <w:pStyle w:val="41"/>
              <w:pageBreakBefore w:val="0"/>
              <w:kinsoku/>
              <w:bidi w:val="0"/>
              <w:adjustRightInd w:val="0"/>
              <w:snapToGrid w:val="0"/>
              <w:spacing w:before="0" w:beforeAutospacing="0" w:after="0" w:afterAutospacing="0" w:line="360" w:lineRule="auto"/>
              <w:jc w:val="center"/>
              <w:rPr>
                <w:rStyle w:val="49"/>
                <w:rFonts w:hint="eastAsia" w:ascii="宋体" w:hAnsi="宋体" w:eastAsia="宋体" w:cs="宋体"/>
                <w:b w:val="0"/>
                <w:bCs w:val="0"/>
                <w:sz w:val="24"/>
                <w:szCs w:val="24"/>
              </w:rPr>
            </w:pPr>
          </w:p>
        </w:tc>
        <w:tc>
          <w:tcPr>
            <w:tcW w:w="0" w:type="auto"/>
            <w:gridSpan w:val="3"/>
            <w:noWrap w:val="0"/>
            <w:vAlign w:val="center"/>
          </w:tcPr>
          <w:p w14:paraId="6495919A">
            <w:pPr>
              <w:pStyle w:val="41"/>
              <w:pageBreakBefore w:val="0"/>
              <w:kinsoku/>
              <w:bidi w:val="0"/>
              <w:adjustRightInd w:val="0"/>
              <w:snapToGrid w:val="0"/>
              <w:spacing w:before="0" w:beforeAutospacing="0" w:after="0" w:afterAutospacing="0" w:line="360" w:lineRule="auto"/>
              <w:jc w:val="center"/>
              <w:rPr>
                <w:rStyle w:val="49"/>
                <w:rFonts w:hint="eastAsia" w:ascii="宋体" w:hAnsi="宋体" w:eastAsia="宋体" w:cs="宋体"/>
                <w:b w:val="0"/>
                <w:bCs w:val="0"/>
                <w:sz w:val="24"/>
                <w:szCs w:val="24"/>
              </w:rPr>
            </w:pPr>
            <w:r>
              <w:rPr>
                <w:rFonts w:hint="eastAsia" w:ascii="宋体" w:hAnsi="宋体" w:eastAsia="宋体" w:cs="宋体"/>
                <w:b w:val="0"/>
                <w:bCs w:val="0"/>
                <w:sz w:val="24"/>
                <w:szCs w:val="24"/>
              </w:rPr>
              <w:t>费  率</w:t>
            </w:r>
          </w:p>
        </w:tc>
      </w:tr>
      <w:tr w14:paraId="0BF66E06">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0" w:type="auto"/>
            <w:noWrap w:val="0"/>
            <w:vAlign w:val="center"/>
          </w:tcPr>
          <w:p w14:paraId="5D12632A">
            <w:pPr>
              <w:pStyle w:val="41"/>
              <w:pageBreakBefore w:val="0"/>
              <w:kinsoku/>
              <w:bidi w:val="0"/>
              <w:adjustRightInd w:val="0"/>
              <w:snapToGrid w:val="0"/>
              <w:spacing w:before="0" w:beforeAutospacing="0" w:after="0" w:afterAutospacing="0" w:line="360" w:lineRule="auto"/>
              <w:jc w:val="center"/>
              <w:rPr>
                <w:rStyle w:val="49"/>
                <w:rFonts w:hint="eastAsia" w:ascii="宋体" w:hAnsi="宋体" w:eastAsia="宋体" w:cs="宋体"/>
                <w:b w:val="0"/>
                <w:bCs w:val="0"/>
                <w:sz w:val="24"/>
                <w:szCs w:val="24"/>
              </w:rPr>
            </w:pPr>
            <w:r>
              <w:rPr>
                <w:rStyle w:val="49"/>
                <w:rFonts w:hint="eastAsia" w:ascii="宋体" w:hAnsi="宋体" w:eastAsia="宋体" w:cs="宋体"/>
                <w:b w:val="0"/>
                <w:bCs w:val="0"/>
                <w:sz w:val="24"/>
                <w:szCs w:val="24"/>
              </w:rPr>
              <w:t>50万元及以下</w:t>
            </w:r>
          </w:p>
        </w:tc>
        <w:tc>
          <w:tcPr>
            <w:tcW w:w="0" w:type="auto"/>
            <w:gridSpan w:val="3"/>
            <w:noWrap w:val="0"/>
            <w:vAlign w:val="center"/>
          </w:tcPr>
          <w:p w14:paraId="74283643">
            <w:pPr>
              <w:pStyle w:val="41"/>
              <w:pageBreakBefore w:val="0"/>
              <w:kinsoku/>
              <w:bidi w:val="0"/>
              <w:adjustRightInd w:val="0"/>
              <w:snapToGrid w:val="0"/>
              <w:spacing w:before="0" w:beforeAutospacing="0" w:after="0" w:afterAutospacing="0" w:line="360" w:lineRule="auto"/>
              <w:jc w:val="center"/>
              <w:rPr>
                <w:rStyle w:val="49"/>
                <w:rFonts w:hint="eastAsia" w:ascii="宋体" w:hAnsi="宋体" w:eastAsia="宋体" w:cs="宋体"/>
                <w:b w:val="0"/>
                <w:bCs w:val="0"/>
                <w:sz w:val="24"/>
                <w:szCs w:val="24"/>
              </w:rPr>
            </w:pPr>
            <w:r>
              <w:rPr>
                <w:rStyle w:val="49"/>
                <w:rFonts w:hint="eastAsia" w:ascii="宋体" w:hAnsi="宋体" w:eastAsia="宋体" w:cs="宋体"/>
                <w:b w:val="0"/>
                <w:bCs w:val="0"/>
                <w:sz w:val="24"/>
                <w:szCs w:val="24"/>
              </w:rPr>
              <w:t>0.7万元</w:t>
            </w:r>
          </w:p>
        </w:tc>
      </w:tr>
      <w:tr w14:paraId="5A764E50">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0" w:type="auto"/>
            <w:noWrap w:val="0"/>
            <w:vAlign w:val="center"/>
          </w:tcPr>
          <w:p w14:paraId="30A3855F">
            <w:pPr>
              <w:pStyle w:val="41"/>
              <w:pageBreakBefore w:val="0"/>
              <w:kinsoku/>
              <w:bidi w:val="0"/>
              <w:adjustRightInd w:val="0"/>
              <w:snapToGrid w:val="0"/>
              <w:spacing w:before="0" w:beforeAutospacing="0" w:after="0" w:afterAutospacing="0" w:line="360" w:lineRule="auto"/>
              <w:jc w:val="center"/>
              <w:rPr>
                <w:rStyle w:val="49"/>
                <w:rFonts w:hint="eastAsia" w:ascii="宋体" w:hAnsi="宋体" w:eastAsia="宋体" w:cs="宋体"/>
                <w:b w:val="0"/>
                <w:bCs w:val="0"/>
                <w:sz w:val="24"/>
                <w:szCs w:val="24"/>
              </w:rPr>
            </w:pPr>
            <w:r>
              <w:rPr>
                <w:rStyle w:val="49"/>
                <w:rFonts w:hint="eastAsia" w:ascii="宋体" w:hAnsi="宋体" w:eastAsia="宋体" w:cs="宋体"/>
                <w:b w:val="0"/>
                <w:bCs w:val="0"/>
                <w:sz w:val="24"/>
                <w:szCs w:val="24"/>
              </w:rPr>
              <w:t>50万元—100万元（含）</w:t>
            </w:r>
          </w:p>
        </w:tc>
        <w:tc>
          <w:tcPr>
            <w:tcW w:w="0" w:type="auto"/>
            <w:gridSpan w:val="3"/>
            <w:noWrap w:val="0"/>
            <w:vAlign w:val="center"/>
          </w:tcPr>
          <w:p w14:paraId="4D8BF2BD">
            <w:pPr>
              <w:pStyle w:val="41"/>
              <w:pageBreakBefore w:val="0"/>
              <w:kinsoku/>
              <w:bidi w:val="0"/>
              <w:adjustRightInd w:val="0"/>
              <w:snapToGrid w:val="0"/>
              <w:spacing w:before="0" w:beforeAutospacing="0" w:after="0" w:afterAutospacing="0" w:line="360" w:lineRule="auto"/>
              <w:jc w:val="center"/>
              <w:rPr>
                <w:rStyle w:val="49"/>
                <w:rFonts w:hint="eastAsia" w:ascii="宋体" w:hAnsi="宋体" w:eastAsia="宋体" w:cs="宋体"/>
                <w:b w:val="0"/>
                <w:bCs w:val="0"/>
                <w:sz w:val="24"/>
                <w:szCs w:val="24"/>
              </w:rPr>
            </w:pPr>
            <w:r>
              <w:rPr>
                <w:rFonts w:hint="eastAsia" w:ascii="宋体" w:hAnsi="宋体" w:eastAsia="宋体" w:cs="宋体"/>
                <w:b w:val="0"/>
                <w:bCs w:val="0"/>
                <w:sz w:val="24"/>
                <w:szCs w:val="24"/>
              </w:rPr>
              <w:t>1.5%</w:t>
            </w:r>
          </w:p>
        </w:tc>
      </w:tr>
      <w:tr w14:paraId="24A2C766">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0" w:type="auto"/>
            <w:noWrap w:val="0"/>
            <w:vAlign w:val="center"/>
          </w:tcPr>
          <w:p w14:paraId="452AC78F">
            <w:pPr>
              <w:pageBreakBefore w:val="0"/>
              <w:kinsoku/>
              <w:bidi w:val="0"/>
              <w:adjustRightInd w:val="0"/>
              <w:snapToGrid w:val="0"/>
              <w:spacing w:line="360" w:lineRule="auto"/>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100万元</w:t>
            </w:r>
            <w:r>
              <w:rPr>
                <w:rStyle w:val="49"/>
                <w:rFonts w:hint="eastAsia" w:ascii="宋体" w:hAnsi="宋体" w:eastAsia="宋体" w:cs="宋体"/>
                <w:b w:val="0"/>
                <w:bCs w:val="0"/>
                <w:sz w:val="24"/>
                <w:szCs w:val="24"/>
              </w:rPr>
              <w:t>—</w:t>
            </w:r>
            <w:r>
              <w:rPr>
                <w:rFonts w:hint="eastAsia" w:ascii="宋体" w:hAnsi="宋体" w:eastAsia="宋体" w:cs="宋体"/>
                <w:b w:val="0"/>
                <w:bCs w:val="0"/>
                <w:sz w:val="24"/>
                <w:szCs w:val="24"/>
              </w:rPr>
              <w:t>500</w:t>
            </w:r>
            <w:r>
              <w:rPr>
                <w:rStyle w:val="49"/>
                <w:rFonts w:hint="eastAsia" w:ascii="宋体" w:hAnsi="宋体" w:eastAsia="宋体" w:cs="宋体"/>
                <w:b w:val="0"/>
                <w:bCs w:val="0"/>
                <w:sz w:val="24"/>
                <w:szCs w:val="24"/>
              </w:rPr>
              <w:t>万元（含）</w:t>
            </w:r>
          </w:p>
        </w:tc>
        <w:tc>
          <w:tcPr>
            <w:tcW w:w="0" w:type="auto"/>
            <w:noWrap w:val="0"/>
            <w:vAlign w:val="center"/>
          </w:tcPr>
          <w:p w14:paraId="76F0027F">
            <w:pPr>
              <w:pageBreakBefore w:val="0"/>
              <w:kinsoku/>
              <w:bidi w:val="0"/>
              <w:adjustRightInd w:val="0"/>
              <w:snapToGrid w:val="0"/>
              <w:spacing w:line="360" w:lineRule="auto"/>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1.3%</w:t>
            </w:r>
          </w:p>
        </w:tc>
        <w:tc>
          <w:tcPr>
            <w:tcW w:w="0" w:type="auto"/>
            <w:noWrap w:val="0"/>
            <w:vAlign w:val="center"/>
          </w:tcPr>
          <w:p w14:paraId="400F21B9">
            <w:pPr>
              <w:pageBreakBefore w:val="0"/>
              <w:kinsoku/>
              <w:bidi w:val="0"/>
              <w:adjustRightInd w:val="0"/>
              <w:snapToGrid w:val="0"/>
              <w:spacing w:line="360" w:lineRule="auto"/>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1.3%</w:t>
            </w:r>
          </w:p>
        </w:tc>
        <w:tc>
          <w:tcPr>
            <w:tcW w:w="0" w:type="auto"/>
            <w:noWrap w:val="0"/>
            <w:vAlign w:val="center"/>
          </w:tcPr>
          <w:p w14:paraId="4D812617">
            <w:pPr>
              <w:pageBreakBefore w:val="0"/>
              <w:kinsoku/>
              <w:bidi w:val="0"/>
              <w:adjustRightInd w:val="0"/>
              <w:snapToGrid w:val="0"/>
              <w:spacing w:line="360" w:lineRule="auto"/>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1%</w:t>
            </w:r>
          </w:p>
        </w:tc>
      </w:tr>
      <w:tr w14:paraId="4D8215C1">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0" w:type="auto"/>
            <w:noWrap w:val="0"/>
            <w:vAlign w:val="center"/>
          </w:tcPr>
          <w:p w14:paraId="3636CC29">
            <w:pPr>
              <w:pageBreakBefore w:val="0"/>
              <w:kinsoku/>
              <w:bidi w:val="0"/>
              <w:adjustRightInd w:val="0"/>
              <w:snapToGrid w:val="0"/>
              <w:spacing w:line="360" w:lineRule="auto"/>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500万元</w:t>
            </w:r>
            <w:r>
              <w:rPr>
                <w:rStyle w:val="49"/>
                <w:rFonts w:hint="eastAsia" w:ascii="宋体" w:hAnsi="宋体" w:eastAsia="宋体" w:cs="宋体"/>
                <w:b w:val="0"/>
                <w:bCs w:val="0"/>
                <w:sz w:val="24"/>
                <w:szCs w:val="24"/>
              </w:rPr>
              <w:t>—</w:t>
            </w:r>
            <w:r>
              <w:rPr>
                <w:rFonts w:hint="eastAsia" w:ascii="宋体" w:hAnsi="宋体" w:eastAsia="宋体" w:cs="宋体"/>
                <w:b w:val="0"/>
                <w:bCs w:val="0"/>
                <w:sz w:val="24"/>
                <w:szCs w:val="24"/>
              </w:rPr>
              <w:t>1000</w:t>
            </w:r>
            <w:r>
              <w:rPr>
                <w:rStyle w:val="49"/>
                <w:rFonts w:hint="eastAsia" w:ascii="宋体" w:hAnsi="宋体" w:eastAsia="宋体" w:cs="宋体"/>
                <w:b w:val="0"/>
                <w:bCs w:val="0"/>
                <w:sz w:val="24"/>
                <w:szCs w:val="24"/>
              </w:rPr>
              <w:t>万元（含）</w:t>
            </w:r>
          </w:p>
        </w:tc>
        <w:tc>
          <w:tcPr>
            <w:tcW w:w="0" w:type="auto"/>
            <w:noWrap w:val="0"/>
            <w:vAlign w:val="center"/>
          </w:tcPr>
          <w:p w14:paraId="1A11A1BD">
            <w:pPr>
              <w:pageBreakBefore w:val="0"/>
              <w:kinsoku/>
              <w:bidi w:val="0"/>
              <w:adjustRightInd w:val="0"/>
              <w:snapToGrid w:val="0"/>
              <w:spacing w:line="360" w:lineRule="auto"/>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1%</w:t>
            </w:r>
          </w:p>
        </w:tc>
        <w:tc>
          <w:tcPr>
            <w:tcW w:w="0" w:type="auto"/>
            <w:noWrap w:val="0"/>
            <w:vAlign w:val="center"/>
          </w:tcPr>
          <w:p w14:paraId="35952297">
            <w:pPr>
              <w:pageBreakBefore w:val="0"/>
              <w:kinsoku/>
              <w:bidi w:val="0"/>
              <w:adjustRightInd w:val="0"/>
              <w:snapToGrid w:val="0"/>
              <w:spacing w:line="360" w:lineRule="auto"/>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0.5%</w:t>
            </w:r>
          </w:p>
        </w:tc>
        <w:tc>
          <w:tcPr>
            <w:tcW w:w="0" w:type="auto"/>
            <w:noWrap w:val="0"/>
            <w:vAlign w:val="center"/>
          </w:tcPr>
          <w:p w14:paraId="54C11F6B">
            <w:pPr>
              <w:pageBreakBefore w:val="0"/>
              <w:kinsoku/>
              <w:bidi w:val="0"/>
              <w:adjustRightInd w:val="0"/>
              <w:snapToGrid w:val="0"/>
              <w:spacing w:line="360" w:lineRule="auto"/>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0.7%</w:t>
            </w:r>
          </w:p>
        </w:tc>
      </w:tr>
      <w:tr w14:paraId="00EB487E">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0" w:type="auto"/>
            <w:noWrap w:val="0"/>
            <w:vAlign w:val="center"/>
          </w:tcPr>
          <w:p w14:paraId="6D80A0E3">
            <w:pPr>
              <w:pageBreakBefore w:val="0"/>
              <w:kinsoku/>
              <w:bidi w:val="0"/>
              <w:adjustRightInd w:val="0"/>
              <w:snapToGrid w:val="0"/>
              <w:spacing w:line="360" w:lineRule="auto"/>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1000万元</w:t>
            </w:r>
            <w:r>
              <w:rPr>
                <w:rStyle w:val="49"/>
                <w:rFonts w:hint="eastAsia" w:ascii="宋体" w:hAnsi="宋体" w:eastAsia="宋体" w:cs="宋体"/>
                <w:b w:val="0"/>
                <w:bCs w:val="0"/>
                <w:sz w:val="24"/>
                <w:szCs w:val="24"/>
              </w:rPr>
              <w:t>—</w:t>
            </w:r>
            <w:r>
              <w:rPr>
                <w:rFonts w:hint="eastAsia" w:ascii="宋体" w:hAnsi="宋体" w:eastAsia="宋体" w:cs="宋体"/>
                <w:b w:val="0"/>
                <w:bCs w:val="0"/>
                <w:sz w:val="24"/>
                <w:szCs w:val="24"/>
              </w:rPr>
              <w:t>5000</w:t>
            </w:r>
            <w:r>
              <w:rPr>
                <w:rStyle w:val="49"/>
                <w:rFonts w:hint="eastAsia" w:ascii="宋体" w:hAnsi="宋体" w:eastAsia="宋体" w:cs="宋体"/>
                <w:b w:val="0"/>
                <w:bCs w:val="0"/>
                <w:sz w:val="24"/>
                <w:szCs w:val="24"/>
              </w:rPr>
              <w:t>万元（含）</w:t>
            </w:r>
          </w:p>
        </w:tc>
        <w:tc>
          <w:tcPr>
            <w:tcW w:w="0" w:type="auto"/>
            <w:noWrap w:val="0"/>
            <w:vAlign w:val="center"/>
          </w:tcPr>
          <w:p w14:paraId="248498E8">
            <w:pPr>
              <w:pageBreakBefore w:val="0"/>
              <w:kinsoku/>
              <w:bidi w:val="0"/>
              <w:adjustRightInd w:val="0"/>
              <w:snapToGrid w:val="0"/>
              <w:spacing w:line="360" w:lineRule="auto"/>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0.7%</w:t>
            </w:r>
          </w:p>
        </w:tc>
        <w:tc>
          <w:tcPr>
            <w:tcW w:w="0" w:type="auto"/>
            <w:noWrap w:val="0"/>
            <w:vAlign w:val="center"/>
          </w:tcPr>
          <w:p w14:paraId="63EB3E9D">
            <w:pPr>
              <w:pageBreakBefore w:val="0"/>
              <w:kinsoku/>
              <w:bidi w:val="0"/>
              <w:adjustRightInd w:val="0"/>
              <w:snapToGrid w:val="0"/>
              <w:spacing w:line="360" w:lineRule="auto"/>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0.4%</w:t>
            </w:r>
          </w:p>
        </w:tc>
        <w:tc>
          <w:tcPr>
            <w:tcW w:w="0" w:type="auto"/>
            <w:noWrap w:val="0"/>
            <w:vAlign w:val="center"/>
          </w:tcPr>
          <w:p w14:paraId="3B60FC0C">
            <w:pPr>
              <w:pageBreakBefore w:val="0"/>
              <w:kinsoku/>
              <w:bidi w:val="0"/>
              <w:adjustRightInd w:val="0"/>
              <w:snapToGrid w:val="0"/>
              <w:spacing w:line="360" w:lineRule="auto"/>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0.4%</w:t>
            </w:r>
          </w:p>
        </w:tc>
      </w:tr>
      <w:tr w14:paraId="75D9EECD">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0" w:type="auto"/>
            <w:noWrap w:val="0"/>
            <w:vAlign w:val="center"/>
          </w:tcPr>
          <w:p w14:paraId="6F530D00">
            <w:pPr>
              <w:pageBreakBefore w:val="0"/>
              <w:kinsoku/>
              <w:bidi w:val="0"/>
              <w:adjustRightInd w:val="0"/>
              <w:snapToGrid w:val="0"/>
              <w:spacing w:line="360" w:lineRule="auto"/>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5000万元</w:t>
            </w:r>
            <w:r>
              <w:rPr>
                <w:rStyle w:val="49"/>
                <w:rFonts w:hint="eastAsia" w:ascii="宋体" w:hAnsi="宋体" w:eastAsia="宋体" w:cs="宋体"/>
                <w:b w:val="0"/>
                <w:bCs w:val="0"/>
                <w:sz w:val="24"/>
                <w:szCs w:val="24"/>
              </w:rPr>
              <w:t>—</w:t>
            </w:r>
            <w:r>
              <w:rPr>
                <w:rFonts w:hint="eastAsia" w:ascii="宋体" w:hAnsi="宋体" w:eastAsia="宋体" w:cs="宋体"/>
                <w:b w:val="0"/>
                <w:bCs w:val="0"/>
                <w:sz w:val="24"/>
                <w:szCs w:val="24"/>
              </w:rPr>
              <w:t>1亿</w:t>
            </w:r>
            <w:r>
              <w:rPr>
                <w:rStyle w:val="49"/>
                <w:rFonts w:hint="eastAsia" w:ascii="宋体" w:hAnsi="宋体" w:eastAsia="宋体" w:cs="宋体"/>
                <w:b w:val="0"/>
                <w:bCs w:val="0"/>
                <w:sz w:val="24"/>
                <w:szCs w:val="24"/>
              </w:rPr>
              <w:t>元（含）</w:t>
            </w:r>
          </w:p>
        </w:tc>
        <w:tc>
          <w:tcPr>
            <w:tcW w:w="0" w:type="auto"/>
            <w:noWrap w:val="0"/>
            <w:vAlign w:val="center"/>
          </w:tcPr>
          <w:p w14:paraId="2FC523ED">
            <w:pPr>
              <w:pageBreakBefore w:val="0"/>
              <w:kinsoku/>
              <w:bidi w:val="0"/>
              <w:adjustRightInd w:val="0"/>
              <w:snapToGrid w:val="0"/>
              <w:spacing w:line="360" w:lineRule="auto"/>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0.25%</w:t>
            </w:r>
          </w:p>
        </w:tc>
        <w:tc>
          <w:tcPr>
            <w:tcW w:w="0" w:type="auto"/>
            <w:noWrap w:val="0"/>
            <w:vAlign w:val="center"/>
          </w:tcPr>
          <w:p w14:paraId="33CB8BD9">
            <w:pPr>
              <w:pageBreakBefore w:val="0"/>
              <w:kinsoku/>
              <w:bidi w:val="0"/>
              <w:adjustRightInd w:val="0"/>
              <w:snapToGrid w:val="0"/>
              <w:spacing w:line="360" w:lineRule="auto"/>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0.1%</w:t>
            </w:r>
          </w:p>
        </w:tc>
        <w:tc>
          <w:tcPr>
            <w:tcW w:w="0" w:type="auto"/>
            <w:noWrap w:val="0"/>
            <w:vAlign w:val="center"/>
          </w:tcPr>
          <w:p w14:paraId="5BFD29CF">
            <w:pPr>
              <w:pageBreakBefore w:val="0"/>
              <w:kinsoku/>
              <w:bidi w:val="0"/>
              <w:adjustRightInd w:val="0"/>
              <w:snapToGrid w:val="0"/>
              <w:spacing w:line="360" w:lineRule="auto"/>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0.25%</w:t>
            </w:r>
          </w:p>
        </w:tc>
      </w:tr>
      <w:tr w14:paraId="7694B95E">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0" w:type="auto"/>
            <w:noWrap w:val="0"/>
            <w:vAlign w:val="center"/>
          </w:tcPr>
          <w:p w14:paraId="661B9A25">
            <w:pPr>
              <w:pStyle w:val="41"/>
              <w:pageBreakBefore w:val="0"/>
              <w:kinsoku/>
              <w:bidi w:val="0"/>
              <w:adjustRightInd w:val="0"/>
              <w:snapToGrid w:val="0"/>
              <w:spacing w:before="0" w:beforeAutospacing="0" w:after="0" w:afterAutospacing="0" w:line="360" w:lineRule="auto"/>
              <w:jc w:val="center"/>
              <w:rPr>
                <w:rStyle w:val="49"/>
                <w:rFonts w:hint="eastAsia" w:ascii="宋体" w:hAnsi="宋体" w:eastAsia="宋体" w:cs="宋体"/>
                <w:b w:val="0"/>
                <w:bCs w:val="0"/>
                <w:sz w:val="24"/>
                <w:szCs w:val="24"/>
              </w:rPr>
            </w:pPr>
            <w:r>
              <w:rPr>
                <w:rFonts w:hint="eastAsia" w:ascii="宋体" w:hAnsi="宋体" w:eastAsia="宋体" w:cs="宋体"/>
                <w:b w:val="0"/>
                <w:bCs w:val="0"/>
                <w:sz w:val="24"/>
                <w:szCs w:val="24"/>
              </w:rPr>
              <w:t>1亿</w:t>
            </w:r>
            <w:r>
              <w:rPr>
                <w:rStyle w:val="49"/>
                <w:rFonts w:hint="eastAsia" w:ascii="宋体" w:hAnsi="宋体" w:eastAsia="宋体" w:cs="宋体"/>
                <w:b w:val="0"/>
                <w:bCs w:val="0"/>
                <w:sz w:val="24"/>
                <w:szCs w:val="24"/>
              </w:rPr>
              <w:t>元—</w:t>
            </w:r>
            <w:r>
              <w:rPr>
                <w:rFonts w:hint="eastAsia" w:ascii="宋体" w:hAnsi="宋体" w:eastAsia="宋体" w:cs="宋体"/>
                <w:b w:val="0"/>
                <w:bCs w:val="0"/>
                <w:sz w:val="24"/>
                <w:szCs w:val="24"/>
              </w:rPr>
              <w:t>5亿</w:t>
            </w:r>
            <w:r>
              <w:rPr>
                <w:rStyle w:val="49"/>
                <w:rFonts w:hint="eastAsia" w:ascii="宋体" w:hAnsi="宋体" w:eastAsia="宋体" w:cs="宋体"/>
                <w:b w:val="0"/>
                <w:bCs w:val="0"/>
                <w:sz w:val="24"/>
                <w:szCs w:val="24"/>
              </w:rPr>
              <w:t>元（含）</w:t>
            </w:r>
          </w:p>
        </w:tc>
        <w:tc>
          <w:tcPr>
            <w:tcW w:w="0" w:type="auto"/>
            <w:gridSpan w:val="3"/>
            <w:noWrap w:val="0"/>
            <w:vAlign w:val="center"/>
          </w:tcPr>
          <w:p w14:paraId="061B169B">
            <w:pPr>
              <w:pageBreakBefore w:val="0"/>
              <w:kinsoku/>
              <w:bidi w:val="0"/>
              <w:adjustRightInd w:val="0"/>
              <w:snapToGrid w:val="0"/>
              <w:spacing w:line="360" w:lineRule="auto"/>
              <w:jc w:val="center"/>
              <w:rPr>
                <w:rStyle w:val="49"/>
                <w:rFonts w:hint="eastAsia" w:ascii="宋体" w:hAnsi="宋体" w:eastAsia="宋体" w:cs="宋体"/>
                <w:b w:val="0"/>
                <w:bCs w:val="0"/>
                <w:sz w:val="24"/>
                <w:szCs w:val="24"/>
              </w:rPr>
            </w:pPr>
            <w:r>
              <w:rPr>
                <w:rFonts w:hint="eastAsia" w:ascii="宋体" w:hAnsi="宋体" w:eastAsia="宋体" w:cs="宋体"/>
                <w:b w:val="0"/>
                <w:bCs w:val="0"/>
                <w:sz w:val="24"/>
                <w:szCs w:val="24"/>
              </w:rPr>
              <w:t>0.05%</w:t>
            </w:r>
          </w:p>
        </w:tc>
      </w:tr>
      <w:tr w14:paraId="47FBABCF">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0" w:type="auto"/>
            <w:noWrap w:val="0"/>
            <w:vAlign w:val="center"/>
          </w:tcPr>
          <w:p w14:paraId="27C1E440">
            <w:pPr>
              <w:pStyle w:val="41"/>
              <w:pageBreakBefore w:val="0"/>
              <w:kinsoku/>
              <w:bidi w:val="0"/>
              <w:adjustRightInd w:val="0"/>
              <w:snapToGrid w:val="0"/>
              <w:spacing w:before="0" w:beforeAutospacing="0" w:after="0" w:afterAutospacing="0" w:line="360" w:lineRule="auto"/>
              <w:jc w:val="center"/>
              <w:rPr>
                <w:rStyle w:val="49"/>
                <w:rFonts w:hint="eastAsia" w:ascii="宋体" w:hAnsi="宋体" w:eastAsia="宋体" w:cs="宋体"/>
                <w:b w:val="0"/>
                <w:bCs w:val="0"/>
                <w:sz w:val="24"/>
                <w:szCs w:val="24"/>
              </w:rPr>
            </w:pPr>
            <w:r>
              <w:rPr>
                <w:rFonts w:hint="eastAsia" w:ascii="宋体" w:hAnsi="宋体" w:eastAsia="宋体" w:cs="宋体"/>
                <w:b w:val="0"/>
                <w:bCs w:val="0"/>
                <w:sz w:val="24"/>
                <w:szCs w:val="24"/>
              </w:rPr>
              <w:t>5亿</w:t>
            </w:r>
            <w:r>
              <w:rPr>
                <w:rStyle w:val="49"/>
                <w:rFonts w:hint="eastAsia" w:ascii="宋体" w:hAnsi="宋体" w:eastAsia="宋体" w:cs="宋体"/>
                <w:b w:val="0"/>
                <w:bCs w:val="0"/>
                <w:sz w:val="24"/>
                <w:szCs w:val="24"/>
              </w:rPr>
              <w:t>元—</w:t>
            </w:r>
            <w:r>
              <w:rPr>
                <w:rFonts w:hint="eastAsia" w:ascii="宋体" w:hAnsi="宋体" w:eastAsia="宋体" w:cs="宋体"/>
                <w:b w:val="0"/>
                <w:bCs w:val="0"/>
                <w:sz w:val="24"/>
                <w:szCs w:val="24"/>
              </w:rPr>
              <w:t>10亿</w:t>
            </w:r>
            <w:r>
              <w:rPr>
                <w:rStyle w:val="49"/>
                <w:rFonts w:hint="eastAsia" w:ascii="宋体" w:hAnsi="宋体" w:eastAsia="宋体" w:cs="宋体"/>
                <w:b w:val="0"/>
                <w:bCs w:val="0"/>
                <w:sz w:val="24"/>
                <w:szCs w:val="24"/>
              </w:rPr>
              <w:t>元（含）</w:t>
            </w:r>
          </w:p>
        </w:tc>
        <w:tc>
          <w:tcPr>
            <w:tcW w:w="0" w:type="auto"/>
            <w:gridSpan w:val="3"/>
            <w:noWrap w:val="0"/>
            <w:vAlign w:val="center"/>
          </w:tcPr>
          <w:p w14:paraId="29D7C896">
            <w:pPr>
              <w:pageBreakBefore w:val="0"/>
              <w:kinsoku/>
              <w:bidi w:val="0"/>
              <w:adjustRightInd w:val="0"/>
              <w:snapToGrid w:val="0"/>
              <w:spacing w:line="360" w:lineRule="auto"/>
              <w:jc w:val="center"/>
              <w:rPr>
                <w:rStyle w:val="49"/>
                <w:rFonts w:hint="eastAsia" w:ascii="宋体" w:hAnsi="宋体" w:eastAsia="宋体" w:cs="宋体"/>
                <w:b w:val="0"/>
                <w:bCs w:val="0"/>
                <w:sz w:val="24"/>
                <w:szCs w:val="24"/>
              </w:rPr>
            </w:pPr>
            <w:r>
              <w:rPr>
                <w:rFonts w:hint="eastAsia" w:ascii="宋体" w:hAnsi="宋体" w:eastAsia="宋体" w:cs="宋体"/>
                <w:b w:val="0"/>
                <w:bCs w:val="0"/>
                <w:sz w:val="24"/>
                <w:szCs w:val="24"/>
              </w:rPr>
              <w:t>0.035%</w:t>
            </w:r>
          </w:p>
        </w:tc>
      </w:tr>
      <w:tr w14:paraId="14AA67A1">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0" w:type="auto"/>
            <w:noWrap w:val="0"/>
            <w:vAlign w:val="center"/>
          </w:tcPr>
          <w:p w14:paraId="1DBB1931">
            <w:pPr>
              <w:pStyle w:val="41"/>
              <w:pageBreakBefore w:val="0"/>
              <w:kinsoku/>
              <w:bidi w:val="0"/>
              <w:adjustRightInd w:val="0"/>
              <w:snapToGrid w:val="0"/>
              <w:spacing w:before="0" w:beforeAutospacing="0" w:after="0" w:afterAutospacing="0" w:line="360" w:lineRule="auto"/>
              <w:jc w:val="center"/>
              <w:rPr>
                <w:rStyle w:val="49"/>
                <w:rFonts w:hint="eastAsia" w:ascii="宋体" w:hAnsi="宋体" w:eastAsia="宋体" w:cs="宋体"/>
                <w:b w:val="0"/>
                <w:bCs w:val="0"/>
                <w:sz w:val="24"/>
                <w:szCs w:val="24"/>
              </w:rPr>
            </w:pPr>
            <w:r>
              <w:rPr>
                <w:rFonts w:hint="eastAsia" w:ascii="宋体" w:hAnsi="宋体" w:eastAsia="宋体" w:cs="宋体"/>
                <w:b w:val="0"/>
                <w:bCs w:val="0"/>
                <w:sz w:val="24"/>
                <w:szCs w:val="24"/>
              </w:rPr>
              <w:t>10亿</w:t>
            </w:r>
            <w:r>
              <w:rPr>
                <w:rStyle w:val="49"/>
                <w:rFonts w:hint="eastAsia" w:ascii="宋体" w:hAnsi="宋体" w:eastAsia="宋体" w:cs="宋体"/>
                <w:b w:val="0"/>
                <w:bCs w:val="0"/>
                <w:sz w:val="24"/>
                <w:szCs w:val="24"/>
              </w:rPr>
              <w:t>元以上</w:t>
            </w:r>
          </w:p>
        </w:tc>
        <w:tc>
          <w:tcPr>
            <w:tcW w:w="0" w:type="auto"/>
            <w:gridSpan w:val="3"/>
            <w:noWrap w:val="0"/>
            <w:vAlign w:val="center"/>
          </w:tcPr>
          <w:p w14:paraId="1DAF604B">
            <w:pPr>
              <w:pageBreakBefore w:val="0"/>
              <w:kinsoku/>
              <w:bidi w:val="0"/>
              <w:adjustRightInd w:val="0"/>
              <w:snapToGrid w:val="0"/>
              <w:spacing w:line="360" w:lineRule="auto"/>
              <w:jc w:val="center"/>
              <w:rPr>
                <w:rStyle w:val="49"/>
                <w:rFonts w:hint="eastAsia" w:ascii="宋体" w:hAnsi="宋体" w:eastAsia="宋体" w:cs="宋体"/>
                <w:b w:val="0"/>
                <w:bCs w:val="0"/>
                <w:sz w:val="24"/>
                <w:szCs w:val="24"/>
              </w:rPr>
            </w:pPr>
            <w:r>
              <w:rPr>
                <w:rFonts w:hint="eastAsia" w:ascii="宋体" w:hAnsi="宋体" w:eastAsia="宋体" w:cs="宋体"/>
                <w:b w:val="0"/>
                <w:bCs w:val="0"/>
                <w:sz w:val="24"/>
                <w:szCs w:val="24"/>
              </w:rPr>
              <w:t>0.008%</w:t>
            </w:r>
          </w:p>
        </w:tc>
      </w:tr>
      <w:tr w14:paraId="50D69188">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2537" w:hRule="atLeast"/>
          <w:jc w:val="center"/>
        </w:trPr>
        <w:tc>
          <w:tcPr>
            <w:tcW w:w="0" w:type="auto"/>
            <w:gridSpan w:val="4"/>
            <w:noWrap w:val="0"/>
            <w:vAlign w:val="center"/>
          </w:tcPr>
          <w:p w14:paraId="64FF1526">
            <w:pPr>
              <w:pageBreakBefore w:val="0"/>
              <w:kinsoku/>
              <w:bidi w:val="0"/>
              <w:adjustRightInd w:val="0"/>
              <w:snapToGrid w:val="0"/>
              <w:spacing w:line="360" w:lineRule="auto"/>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说明：招标代理服务收费按差额定率累进法计算以单个项目（或标段）中标通知书的中标金额为计算基数。中标金额大于50万时，50万元以内的固定收费金额不参与累进，直接以50万元</w:t>
            </w:r>
            <w:r>
              <w:rPr>
                <w:rStyle w:val="49"/>
                <w:rFonts w:hint="eastAsia" w:ascii="宋体" w:hAnsi="宋体" w:eastAsia="宋体" w:cs="宋体"/>
                <w:b w:val="0"/>
                <w:bCs w:val="0"/>
                <w:sz w:val="24"/>
                <w:szCs w:val="24"/>
              </w:rPr>
              <w:t>—</w:t>
            </w:r>
            <w:r>
              <w:rPr>
                <w:rFonts w:hint="eastAsia" w:ascii="宋体" w:hAnsi="宋体" w:eastAsia="宋体" w:cs="宋体"/>
                <w:b w:val="0"/>
                <w:bCs w:val="0"/>
                <w:sz w:val="24"/>
                <w:szCs w:val="24"/>
              </w:rPr>
              <w:t>100万元（含）的费率进行计算。</w:t>
            </w:r>
          </w:p>
          <w:p w14:paraId="710F9BDD">
            <w:pPr>
              <w:pageBreakBefore w:val="0"/>
              <w:kinsoku/>
              <w:bidi w:val="0"/>
              <w:adjustRightInd w:val="0"/>
              <w:snapToGrid w:val="0"/>
              <w:spacing w:line="360" w:lineRule="auto"/>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例如：某工程总承包（含勘察设计、施工）项目，中标金额中勘察设计费为300万元，施工费用为10000万元，计算招标代理服务收费额如下：</w:t>
            </w:r>
          </w:p>
          <w:p w14:paraId="6920343A">
            <w:pPr>
              <w:pStyle w:val="19"/>
              <w:pageBreakBefore w:val="0"/>
              <w:kinsoku/>
              <w:bidi w:val="0"/>
              <w:spacing w:line="360" w:lineRule="auto"/>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（一）勘察设计部分招标代理服务收费额</w:t>
            </w:r>
          </w:p>
          <w:p w14:paraId="0C20D86D">
            <w:pPr>
              <w:pageBreakBefore w:val="0"/>
              <w:kinsoku/>
              <w:bidi w:val="0"/>
              <w:adjustRightInd w:val="0"/>
              <w:snapToGrid w:val="0"/>
              <w:spacing w:line="360" w:lineRule="auto"/>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100万元×1.5%=1.50万元</w:t>
            </w:r>
          </w:p>
          <w:p w14:paraId="15109354">
            <w:pPr>
              <w:pageBreakBefore w:val="0"/>
              <w:kinsoku/>
              <w:bidi w:val="0"/>
              <w:adjustRightInd w:val="0"/>
              <w:snapToGrid w:val="0"/>
              <w:spacing w:line="360" w:lineRule="auto"/>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（300</w:t>
            </w:r>
            <w:r>
              <w:rPr>
                <w:rFonts w:hint="eastAsia" w:ascii="宋体" w:hAnsi="宋体" w:eastAsia="宋体" w:cs="宋体"/>
                <w:b w:val="0"/>
                <w:bCs w:val="0"/>
                <w:sz w:val="20"/>
                <w:szCs w:val="22"/>
              </w:rPr>
              <w:t>-</w:t>
            </w:r>
            <w:r>
              <w:rPr>
                <w:rFonts w:hint="eastAsia" w:ascii="宋体" w:hAnsi="宋体" w:eastAsia="宋体" w:cs="宋体"/>
                <w:b w:val="0"/>
                <w:bCs w:val="0"/>
                <w:sz w:val="24"/>
                <w:szCs w:val="24"/>
              </w:rPr>
              <w:t>100）万元×1.3%=2.6万元</w:t>
            </w:r>
          </w:p>
          <w:p w14:paraId="60A16316">
            <w:pPr>
              <w:pageBreakBefore w:val="0"/>
              <w:kinsoku/>
              <w:bidi w:val="0"/>
              <w:adjustRightInd w:val="0"/>
              <w:snapToGrid w:val="0"/>
              <w:spacing w:line="360" w:lineRule="auto"/>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该部分</w:t>
            </w:r>
            <w:r>
              <w:rPr>
                <w:rFonts w:hint="eastAsia" w:ascii="宋体" w:hAnsi="宋体" w:eastAsia="宋体" w:cs="宋体"/>
                <w:b w:val="0"/>
                <w:bCs w:val="0"/>
                <w:sz w:val="24"/>
                <w:szCs w:val="24"/>
              </w:rPr>
              <w:t>合计收费=1.5＋2.6=4.1（万元）</w:t>
            </w:r>
          </w:p>
          <w:p w14:paraId="61EE30F8">
            <w:pPr>
              <w:pStyle w:val="19"/>
              <w:pageBreakBefore w:val="0"/>
              <w:kinsoku/>
              <w:bidi w:val="0"/>
              <w:spacing w:line="360" w:lineRule="auto"/>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（二）施工部分招标代理服务收费额</w:t>
            </w:r>
          </w:p>
          <w:p w14:paraId="666C99A8">
            <w:pPr>
              <w:pageBreakBefore w:val="0"/>
              <w:kinsoku/>
              <w:bidi w:val="0"/>
              <w:adjustRightInd w:val="0"/>
              <w:snapToGrid w:val="0"/>
              <w:spacing w:line="360" w:lineRule="auto"/>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100万元×1.5%=1.50万元</w:t>
            </w:r>
          </w:p>
          <w:p w14:paraId="1A66D153">
            <w:pPr>
              <w:pageBreakBefore w:val="0"/>
              <w:kinsoku/>
              <w:bidi w:val="0"/>
              <w:adjustRightInd w:val="0"/>
              <w:snapToGrid w:val="0"/>
              <w:spacing w:line="360" w:lineRule="auto"/>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（500-100）万元×1%=4万元</w:t>
            </w:r>
          </w:p>
          <w:p w14:paraId="6EAFB66F">
            <w:pPr>
              <w:pageBreakBefore w:val="0"/>
              <w:kinsoku/>
              <w:bidi w:val="0"/>
              <w:adjustRightInd w:val="0"/>
              <w:snapToGrid w:val="0"/>
              <w:spacing w:line="360" w:lineRule="auto"/>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（100</w:t>
            </w:r>
            <w:r>
              <w:rPr>
                <w:rFonts w:hint="eastAsia" w:ascii="宋体" w:hAnsi="宋体" w:eastAsia="宋体" w:cs="宋体"/>
                <w:b w:val="0"/>
                <w:bCs w:val="0"/>
                <w:sz w:val="24"/>
                <w:szCs w:val="24"/>
                <w:lang w:val="en-US" w:eastAsia="zh-CN"/>
              </w:rPr>
              <w:t>0</w:t>
            </w:r>
            <w:r>
              <w:rPr>
                <w:rFonts w:hint="eastAsia" w:ascii="宋体" w:hAnsi="宋体" w:eastAsia="宋体" w:cs="宋体"/>
                <w:b w:val="0"/>
                <w:bCs w:val="0"/>
                <w:sz w:val="24"/>
                <w:szCs w:val="24"/>
              </w:rPr>
              <w:t>-500）万元×0.7%=3.5万元</w:t>
            </w:r>
          </w:p>
          <w:p w14:paraId="39DF007E">
            <w:pPr>
              <w:pageBreakBefore w:val="0"/>
              <w:kinsoku/>
              <w:bidi w:val="0"/>
              <w:adjustRightInd w:val="0"/>
              <w:snapToGrid w:val="0"/>
              <w:spacing w:line="360" w:lineRule="auto"/>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（5000-1000）万元×0.4%=16万元</w:t>
            </w:r>
          </w:p>
          <w:p w14:paraId="06C85057">
            <w:pPr>
              <w:pageBreakBefore w:val="0"/>
              <w:kinsoku/>
              <w:bidi w:val="0"/>
              <w:adjustRightInd w:val="0"/>
              <w:snapToGrid w:val="0"/>
              <w:spacing w:line="360" w:lineRule="auto"/>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（10000-5000）万元×0.25%=12.5万元</w:t>
            </w:r>
          </w:p>
          <w:p w14:paraId="3C206F3A">
            <w:pPr>
              <w:pageBreakBefore w:val="0"/>
              <w:kinsoku/>
              <w:bidi w:val="0"/>
              <w:adjustRightInd w:val="0"/>
              <w:snapToGrid w:val="0"/>
              <w:spacing w:line="360" w:lineRule="auto"/>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该部分</w:t>
            </w:r>
            <w:r>
              <w:rPr>
                <w:rFonts w:hint="eastAsia" w:ascii="宋体" w:hAnsi="宋体" w:eastAsia="宋体" w:cs="宋体"/>
                <w:b w:val="0"/>
                <w:bCs w:val="0"/>
                <w:sz w:val="24"/>
                <w:szCs w:val="24"/>
              </w:rPr>
              <w:t>合计收费=1.5＋4＋3.5＋16＋12.5=37.5（万元）</w:t>
            </w:r>
          </w:p>
          <w:p w14:paraId="21781E82">
            <w:pPr>
              <w:pStyle w:val="19"/>
              <w:pageBreakBefore w:val="0"/>
              <w:kinsoku/>
              <w:bidi w:val="0"/>
              <w:spacing w:line="360" w:lineRule="auto"/>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（三）招标代理服务收费额</w:t>
            </w:r>
          </w:p>
          <w:p w14:paraId="5151C09F">
            <w:pPr>
              <w:pageBreakBefore w:val="0"/>
              <w:kinsoku/>
              <w:bidi w:val="0"/>
              <w:adjustRightInd w:val="0"/>
              <w:snapToGrid w:val="0"/>
              <w:spacing w:line="360" w:lineRule="auto"/>
              <w:jc w:val="left"/>
              <w:rPr>
                <w:rFonts w:hint="eastAsia" w:ascii="宋体" w:hAnsi="宋体" w:eastAsia="宋体" w:cs="宋体"/>
                <w:b w:val="0"/>
                <w:bCs w:val="0"/>
                <w:sz w:val="20"/>
                <w:szCs w:val="22"/>
              </w:rPr>
            </w:pPr>
            <w:r>
              <w:rPr>
                <w:rFonts w:hint="eastAsia" w:ascii="宋体" w:hAnsi="宋体" w:eastAsia="宋体" w:cs="宋体"/>
                <w:b w:val="0"/>
                <w:bCs w:val="0"/>
                <w:sz w:val="24"/>
                <w:szCs w:val="24"/>
              </w:rPr>
              <w:t>合计收费</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4.1+37.5=41.6万元</w:t>
            </w:r>
          </w:p>
        </w:tc>
      </w:tr>
    </w:tbl>
    <w:p w14:paraId="504A783D">
      <w:pPr>
        <w:pStyle w:val="90"/>
        <w:pageBreakBefore w:val="0"/>
        <w:kinsoku/>
        <w:bidi w:val="0"/>
        <w:spacing w:line="360" w:lineRule="auto"/>
        <w:rPr>
          <w:rFonts w:hint="eastAsia" w:ascii="宋体" w:hAnsi="宋体" w:eastAsia="宋体" w:cs="宋体"/>
          <w:lang w:val="en-US" w:eastAsia="zh-CN"/>
        </w:rPr>
      </w:pPr>
      <w:r>
        <w:rPr>
          <w:rFonts w:hint="eastAsia" w:ascii="宋体" w:hAnsi="宋体" w:eastAsia="宋体" w:cs="宋体"/>
          <w:color w:val="000000"/>
          <w:sz w:val="24"/>
          <w:highlight w:val="none"/>
          <w:lang w:val="en-US" w:eastAsia="zh-CN"/>
        </w:rPr>
        <w:t>备注：由甲方支付委托代理服务费的，乙方不得再收取中标服务费。</w:t>
      </w:r>
    </w:p>
    <w:p w14:paraId="5C85DEFA">
      <w:pPr>
        <w:pageBreakBefore w:val="0"/>
        <w:kinsoku/>
        <w:bidi w:val="0"/>
        <w:snapToGrid w:val="0"/>
        <w:spacing w:line="360" w:lineRule="auto"/>
        <w:ind w:firstLine="482" w:firstLineChars="200"/>
        <w:jc w:val="left"/>
        <w:rPr>
          <w:rFonts w:hint="eastAsia" w:ascii="宋体" w:hAnsi="宋体" w:eastAsia="宋体" w:cs="宋体"/>
          <w:b/>
          <w:sz w:val="24"/>
          <w:highlight w:val="none"/>
        </w:rPr>
      </w:pPr>
      <w:r>
        <w:rPr>
          <w:rFonts w:hint="eastAsia" w:ascii="宋体" w:hAnsi="宋体" w:eastAsia="宋体" w:cs="宋体"/>
          <w:b/>
          <w:kern w:val="24"/>
          <w:sz w:val="24"/>
          <w:highlight w:val="none"/>
        </w:rPr>
        <w:t>1.4</w:t>
      </w:r>
      <w:r>
        <w:rPr>
          <w:rFonts w:hint="eastAsia" w:ascii="宋体" w:hAnsi="宋体" w:eastAsia="宋体" w:cs="宋体"/>
          <w:b/>
          <w:sz w:val="24"/>
          <w:highlight w:val="none"/>
          <w:lang w:eastAsia="zh-CN"/>
        </w:rPr>
        <w:t>磋商</w:t>
      </w:r>
      <w:r>
        <w:rPr>
          <w:rFonts w:hint="eastAsia" w:ascii="宋体" w:hAnsi="宋体" w:eastAsia="宋体" w:cs="宋体"/>
          <w:b/>
          <w:sz w:val="24"/>
          <w:highlight w:val="none"/>
        </w:rPr>
        <w:t>纪律</w:t>
      </w:r>
    </w:p>
    <w:p w14:paraId="3946FC98">
      <w:pPr>
        <w:pageBreakBefore w:val="0"/>
        <w:kinsoku/>
        <w:bidi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1.4.1</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响应文件制定的报价等内容是</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小组评审的依据，</w:t>
      </w: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应对</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响应文件负全部责任。</w:t>
      </w:r>
      <w:r>
        <w:rPr>
          <w:rFonts w:hint="eastAsia" w:ascii="宋体" w:hAnsi="宋体" w:eastAsia="宋体" w:cs="宋体"/>
          <w:sz w:val="24"/>
          <w:highlight w:val="none"/>
        </w:rPr>
        <w:t>当成交后由于成交人的责任而发生费用增加和服务期延长的，均由</w:t>
      </w:r>
      <w:r>
        <w:rPr>
          <w:rFonts w:hint="eastAsia" w:ascii="宋体" w:hAnsi="宋体" w:eastAsia="宋体" w:cs="宋体"/>
          <w:sz w:val="24"/>
          <w:highlight w:val="none"/>
          <w:lang w:eastAsia="zh-CN"/>
        </w:rPr>
        <w:t>供应商</w:t>
      </w:r>
      <w:r>
        <w:rPr>
          <w:rFonts w:hint="eastAsia" w:ascii="宋体" w:hAnsi="宋体" w:eastAsia="宋体" w:cs="宋体"/>
          <w:sz w:val="24"/>
          <w:highlight w:val="none"/>
        </w:rPr>
        <w:t>自行负责，并不得提出调整原</w:t>
      </w:r>
      <w:r>
        <w:rPr>
          <w:rFonts w:hint="eastAsia" w:ascii="宋体" w:hAnsi="宋体" w:eastAsia="宋体" w:cs="宋体"/>
          <w:sz w:val="24"/>
          <w:highlight w:val="none"/>
          <w:lang w:eastAsia="zh-CN"/>
        </w:rPr>
        <w:t>磋商</w:t>
      </w:r>
      <w:r>
        <w:rPr>
          <w:rFonts w:hint="eastAsia" w:ascii="宋体" w:hAnsi="宋体" w:eastAsia="宋体" w:cs="宋体"/>
          <w:sz w:val="24"/>
          <w:highlight w:val="none"/>
        </w:rPr>
        <w:t>响应文件内已定的报价、合同主要条款等</w:t>
      </w:r>
      <w:r>
        <w:rPr>
          <w:rFonts w:hint="eastAsia" w:ascii="宋体" w:hAnsi="宋体" w:eastAsia="宋体" w:cs="宋体"/>
          <w:sz w:val="24"/>
          <w:highlight w:val="none"/>
          <w:lang w:eastAsia="zh-CN"/>
        </w:rPr>
        <w:t>磋商</w:t>
      </w:r>
      <w:r>
        <w:rPr>
          <w:rFonts w:hint="eastAsia" w:ascii="宋体" w:hAnsi="宋体" w:eastAsia="宋体" w:cs="宋体"/>
          <w:sz w:val="24"/>
          <w:highlight w:val="none"/>
        </w:rPr>
        <w:t>响应文件及</w:t>
      </w:r>
      <w:r>
        <w:rPr>
          <w:rFonts w:hint="eastAsia" w:ascii="宋体" w:hAnsi="宋体" w:eastAsia="宋体" w:cs="宋体"/>
          <w:sz w:val="24"/>
          <w:highlight w:val="none"/>
          <w:lang w:eastAsia="zh-CN"/>
        </w:rPr>
        <w:t>磋商</w:t>
      </w:r>
      <w:r>
        <w:rPr>
          <w:rFonts w:hint="eastAsia" w:ascii="宋体" w:hAnsi="宋体" w:eastAsia="宋体" w:cs="宋体"/>
          <w:sz w:val="24"/>
          <w:highlight w:val="none"/>
        </w:rPr>
        <w:t>文件的实质性内容。</w:t>
      </w:r>
    </w:p>
    <w:p w14:paraId="72288BF2">
      <w:pPr>
        <w:pageBreakBefore w:val="0"/>
        <w:kinsoku/>
        <w:bidi w:val="0"/>
        <w:spacing w:line="360" w:lineRule="auto"/>
        <w:ind w:left="479" w:leftChars="228" w:firstLine="0" w:firstLineChars="0"/>
        <w:rPr>
          <w:rFonts w:hint="eastAsia" w:ascii="宋体" w:hAnsi="宋体" w:eastAsia="宋体" w:cs="宋体"/>
          <w:color w:val="000000"/>
          <w:sz w:val="24"/>
          <w:highlight w:val="none"/>
        </w:rPr>
      </w:pPr>
      <w:r>
        <w:rPr>
          <w:rFonts w:hint="eastAsia" w:ascii="宋体" w:hAnsi="宋体" w:eastAsia="宋体" w:cs="宋体"/>
          <w:color w:val="000000"/>
          <w:sz w:val="24"/>
          <w:highlight w:val="none"/>
        </w:rPr>
        <w:t>1.4.2</w:t>
      </w:r>
      <w:r>
        <w:rPr>
          <w:rFonts w:hint="eastAsia" w:ascii="宋体" w:hAnsi="宋体" w:eastAsia="宋体" w:cs="宋体"/>
          <w:color w:val="000000"/>
          <w:sz w:val="24"/>
          <w:highlight w:val="none"/>
          <w:lang w:val="en-US" w:eastAsia="zh-CN"/>
        </w:rPr>
        <w:t xml:space="preserve"> 供应商发生以下条款情况之一者，视为无效磋商，其竞争性磋商文件将被拒绝：（1）逾期送达的； </w:t>
      </w:r>
    </w:p>
    <w:p w14:paraId="4F818F08">
      <w:pPr>
        <w:pageBreakBefore w:val="0"/>
        <w:kinsoku/>
        <w:bidi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（2）响应文件在递交截止时间未送达到指定地点的； </w:t>
      </w:r>
    </w:p>
    <w:p w14:paraId="154B9144">
      <w:pPr>
        <w:pageBreakBefore w:val="0"/>
        <w:kinsoku/>
        <w:bidi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（3）响应文件未按要求密封的：</w:t>
      </w:r>
    </w:p>
    <w:p w14:paraId="2FE686F9">
      <w:pPr>
        <w:pageBreakBefore w:val="0"/>
        <w:kinsoku/>
        <w:bidi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1.4.3参加</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各方人员必须遵守有关法纪，严守未公开的一切机密。</w:t>
      </w:r>
    </w:p>
    <w:p w14:paraId="0B27F347">
      <w:pPr>
        <w:pageBreakBefore w:val="0"/>
        <w:kinsoku/>
        <w:bidi w:val="0"/>
        <w:snapToGrid w:val="0"/>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color w:val="000000"/>
          <w:sz w:val="24"/>
          <w:highlight w:val="none"/>
        </w:rPr>
        <w:t>1.4.4</w:t>
      </w: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成交后，采购人若发现项目负责人与</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响应文件不符或项目负责人忽视服务质量、进度及保密规定等，采购人有权终止合同，另选服务单位，一切责任由成交方负责。</w:t>
      </w:r>
    </w:p>
    <w:p w14:paraId="381F93F5">
      <w:pPr>
        <w:pageBreakBefore w:val="0"/>
        <w:kinsoku/>
        <w:bidi w:val="0"/>
        <w:snapToGrid w:val="0"/>
        <w:spacing w:line="360" w:lineRule="auto"/>
        <w:ind w:firstLine="482" w:firstLineChars="200"/>
        <w:jc w:val="left"/>
        <w:rPr>
          <w:rFonts w:hint="eastAsia" w:ascii="宋体" w:hAnsi="宋体" w:eastAsia="宋体" w:cs="宋体"/>
          <w:b/>
          <w:sz w:val="24"/>
          <w:highlight w:val="none"/>
        </w:rPr>
      </w:pPr>
      <w:r>
        <w:rPr>
          <w:rFonts w:hint="eastAsia" w:ascii="宋体" w:hAnsi="宋体" w:eastAsia="宋体" w:cs="宋体"/>
          <w:b/>
          <w:sz w:val="24"/>
          <w:highlight w:val="none"/>
        </w:rPr>
        <w:t>2</w:t>
      </w:r>
      <w:r>
        <w:rPr>
          <w:rFonts w:hint="eastAsia" w:ascii="宋体" w:hAnsi="宋体" w:eastAsia="宋体" w:cs="宋体"/>
          <w:b/>
          <w:sz w:val="24"/>
          <w:highlight w:val="none"/>
          <w:lang w:eastAsia="zh-CN"/>
        </w:rPr>
        <w:t>磋商</w:t>
      </w:r>
      <w:r>
        <w:rPr>
          <w:rFonts w:hint="eastAsia" w:ascii="宋体" w:hAnsi="宋体" w:eastAsia="宋体" w:cs="宋体"/>
          <w:b/>
          <w:sz w:val="24"/>
          <w:highlight w:val="none"/>
        </w:rPr>
        <w:t>文件</w:t>
      </w:r>
    </w:p>
    <w:p w14:paraId="46755171">
      <w:pPr>
        <w:pageBreakBefore w:val="0"/>
        <w:kinsoku/>
        <w:bidi w:val="0"/>
        <w:snapToGrid w:val="0"/>
        <w:spacing w:line="360" w:lineRule="auto"/>
        <w:ind w:firstLine="482" w:firstLineChars="200"/>
        <w:jc w:val="left"/>
        <w:rPr>
          <w:rFonts w:hint="eastAsia" w:ascii="宋体" w:hAnsi="宋体" w:eastAsia="宋体" w:cs="宋体"/>
          <w:color w:val="auto"/>
          <w:sz w:val="24"/>
          <w:highlight w:val="none"/>
        </w:rPr>
      </w:pPr>
      <w:r>
        <w:rPr>
          <w:rFonts w:hint="eastAsia" w:ascii="宋体" w:hAnsi="宋体" w:eastAsia="宋体" w:cs="宋体"/>
          <w:b/>
          <w:sz w:val="24"/>
          <w:highlight w:val="none"/>
        </w:rPr>
        <w:t>2.1</w:t>
      </w:r>
      <w:r>
        <w:rPr>
          <w:rFonts w:hint="eastAsia" w:ascii="宋体" w:hAnsi="宋体" w:eastAsia="宋体" w:cs="宋体"/>
          <w:b/>
          <w:sz w:val="24"/>
          <w:highlight w:val="none"/>
          <w:lang w:eastAsia="zh-CN"/>
        </w:rPr>
        <w:t>磋商</w:t>
      </w:r>
      <w:r>
        <w:rPr>
          <w:rFonts w:hint="eastAsia" w:ascii="宋体" w:hAnsi="宋体" w:eastAsia="宋体" w:cs="宋体"/>
          <w:b/>
          <w:sz w:val="24"/>
          <w:highlight w:val="none"/>
        </w:rPr>
        <w:t>文件的组成</w:t>
      </w:r>
    </w:p>
    <w:p w14:paraId="37A76752">
      <w:pPr>
        <w:pageBreakBefore w:val="0"/>
        <w:kinsoku/>
        <w:bidi w:val="0"/>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竞争性磋商公告；</w:t>
      </w:r>
    </w:p>
    <w:p w14:paraId="1ACCC747">
      <w:pPr>
        <w:pageBreakBefore w:val="0"/>
        <w:kinsoku/>
        <w:bidi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须知；</w:t>
      </w:r>
    </w:p>
    <w:p w14:paraId="2F3128F4">
      <w:pPr>
        <w:pageBreakBefore w:val="0"/>
        <w:kinsoku/>
        <w:bidi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评审办法；</w:t>
      </w:r>
    </w:p>
    <w:p w14:paraId="6FF07861">
      <w:pPr>
        <w:pageBreakBefore w:val="0"/>
        <w:kinsoku/>
        <w:bidi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）合同条款；</w:t>
      </w:r>
    </w:p>
    <w:p w14:paraId="30DBB004">
      <w:pPr>
        <w:pageBreakBefore w:val="0"/>
        <w:kinsoku/>
        <w:bidi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响应文件格式</w:t>
      </w:r>
      <w:r>
        <w:rPr>
          <w:rFonts w:hint="eastAsia" w:ascii="宋体" w:hAnsi="宋体" w:eastAsia="宋体" w:cs="宋体"/>
          <w:color w:val="auto"/>
          <w:sz w:val="24"/>
          <w:highlight w:val="none"/>
          <w:lang w:eastAsia="zh-CN"/>
        </w:rPr>
        <w:t>。</w:t>
      </w:r>
    </w:p>
    <w:p w14:paraId="08BC0082">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2.2除</w:t>
      </w:r>
      <w:r>
        <w:rPr>
          <w:rFonts w:hint="eastAsia" w:ascii="宋体" w:hAnsi="宋体" w:eastAsia="宋体" w:cs="宋体"/>
          <w:color w:val="000000"/>
          <w:sz w:val="24"/>
          <w:highlight w:val="none"/>
          <w:lang w:eastAsia="zh-CN"/>
        </w:rPr>
        <w:t>磋商文件要求的</w:t>
      </w:r>
      <w:r>
        <w:rPr>
          <w:rFonts w:hint="eastAsia" w:ascii="宋体" w:hAnsi="宋体" w:eastAsia="宋体" w:cs="宋体"/>
          <w:color w:val="000000"/>
          <w:sz w:val="24"/>
          <w:highlight w:val="none"/>
        </w:rPr>
        <w:t>内容外，采购人在</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响应文件递交截止时间前，以书面形式发出的对</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文件的澄清或修改内容，均为</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文件的组成部分，对采购人和</w:t>
      </w: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起约束作用。</w:t>
      </w:r>
    </w:p>
    <w:p w14:paraId="68A328C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sz w:val="24"/>
          <w:highlight w:val="none"/>
        </w:rPr>
      </w:pPr>
      <w:r>
        <w:rPr>
          <w:rFonts w:hint="eastAsia" w:ascii="宋体" w:hAnsi="宋体" w:eastAsia="宋体" w:cs="宋体"/>
          <w:color w:val="000000"/>
          <w:sz w:val="24"/>
          <w:highlight w:val="none"/>
        </w:rPr>
        <w:t>2.3</w:t>
      </w: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获取</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文件后，应仔细检查</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文件的所有内容，如有残缺等问题应在获得</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文件1日内提出，否则，由此引起的损失由</w:t>
      </w: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自己承担。</w:t>
      </w: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同时应认真审阅</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文件中所有的事项、格式、条款和规范要求等，若</w:t>
      </w: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的</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响应文件没有按</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文件的要求提交全部资料，或</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响应文件没有对</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文件做出实质性响应，其风险由</w:t>
      </w: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自行承担，并根据有关条款规定，该</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有可能被拒绝。</w:t>
      </w:r>
    </w:p>
    <w:p w14:paraId="05252B9C">
      <w:pPr>
        <w:keepNext w:val="0"/>
        <w:keepLines w:val="0"/>
        <w:pageBreakBefore w:val="0"/>
        <w:widowControl w:val="0"/>
        <w:kinsoku/>
        <w:wordWrap/>
        <w:overflowPunct/>
        <w:topLinePunct w:val="0"/>
        <w:autoSpaceDE/>
        <w:autoSpaceDN/>
        <w:bidi w:val="0"/>
        <w:adjustRightInd/>
        <w:snapToGrid w:val="0"/>
        <w:spacing w:line="360" w:lineRule="auto"/>
        <w:ind w:firstLine="482" w:firstLineChars="200"/>
        <w:jc w:val="left"/>
        <w:textAlignment w:val="auto"/>
        <w:rPr>
          <w:rFonts w:hint="eastAsia" w:ascii="宋体" w:hAnsi="宋体" w:eastAsia="宋体" w:cs="宋体"/>
          <w:b/>
          <w:sz w:val="24"/>
          <w:highlight w:val="none"/>
        </w:rPr>
      </w:pPr>
      <w:r>
        <w:rPr>
          <w:rFonts w:hint="eastAsia" w:ascii="宋体" w:hAnsi="宋体" w:eastAsia="宋体" w:cs="宋体"/>
          <w:b/>
          <w:sz w:val="24"/>
          <w:highlight w:val="none"/>
        </w:rPr>
        <w:t>3.</w:t>
      </w:r>
      <w:r>
        <w:rPr>
          <w:rFonts w:hint="eastAsia" w:ascii="宋体" w:hAnsi="宋体" w:eastAsia="宋体" w:cs="宋体"/>
          <w:b/>
          <w:sz w:val="24"/>
          <w:highlight w:val="none"/>
          <w:lang w:eastAsia="zh-CN"/>
        </w:rPr>
        <w:t>磋商</w:t>
      </w:r>
      <w:r>
        <w:rPr>
          <w:rFonts w:hint="eastAsia" w:ascii="宋体" w:hAnsi="宋体" w:eastAsia="宋体" w:cs="宋体"/>
          <w:b/>
          <w:sz w:val="24"/>
          <w:highlight w:val="none"/>
        </w:rPr>
        <w:t>响应文件的编制</w:t>
      </w:r>
    </w:p>
    <w:p w14:paraId="75EBA23A">
      <w:pPr>
        <w:keepNext w:val="0"/>
        <w:keepLines w:val="0"/>
        <w:pageBreakBefore w:val="0"/>
        <w:widowControl w:val="0"/>
        <w:kinsoku/>
        <w:wordWrap/>
        <w:overflowPunct/>
        <w:topLinePunct w:val="0"/>
        <w:autoSpaceDE/>
        <w:autoSpaceDN/>
        <w:bidi w:val="0"/>
        <w:adjustRightInd/>
        <w:snapToGrid w:val="0"/>
        <w:spacing w:line="360" w:lineRule="auto"/>
        <w:ind w:firstLine="482" w:firstLineChars="200"/>
        <w:jc w:val="left"/>
        <w:textAlignment w:val="auto"/>
        <w:rPr>
          <w:rFonts w:hint="eastAsia" w:ascii="宋体" w:hAnsi="宋体" w:eastAsia="宋体" w:cs="宋体"/>
          <w:b/>
          <w:sz w:val="24"/>
          <w:highlight w:val="none"/>
        </w:rPr>
      </w:pPr>
      <w:r>
        <w:rPr>
          <w:rFonts w:hint="eastAsia" w:ascii="宋体" w:hAnsi="宋体" w:eastAsia="宋体" w:cs="宋体"/>
          <w:b/>
          <w:color w:val="000000"/>
          <w:sz w:val="24"/>
          <w:highlight w:val="none"/>
        </w:rPr>
        <w:t>3.1</w:t>
      </w:r>
      <w:r>
        <w:rPr>
          <w:rFonts w:hint="eastAsia" w:ascii="宋体" w:hAnsi="宋体" w:eastAsia="宋体" w:cs="宋体"/>
          <w:b/>
          <w:color w:val="000000"/>
          <w:sz w:val="24"/>
          <w:highlight w:val="none"/>
          <w:lang w:eastAsia="zh-CN"/>
        </w:rPr>
        <w:t>磋商</w:t>
      </w:r>
      <w:r>
        <w:rPr>
          <w:rFonts w:hint="eastAsia" w:ascii="宋体" w:hAnsi="宋体" w:eastAsia="宋体" w:cs="宋体"/>
          <w:b/>
          <w:color w:val="000000"/>
          <w:sz w:val="24"/>
          <w:highlight w:val="none"/>
        </w:rPr>
        <w:t>响应文件主要包括下列内容：</w:t>
      </w:r>
    </w:p>
    <w:p w14:paraId="780F36E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sz w:val="24"/>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1</w:t>
      </w:r>
      <w:r>
        <w:rPr>
          <w:rFonts w:hint="eastAsia" w:ascii="宋体" w:hAnsi="宋体" w:eastAsia="宋体" w:cs="宋体"/>
          <w:sz w:val="24"/>
          <w:highlight w:val="none"/>
          <w:lang w:eastAsia="zh-CN"/>
        </w:rPr>
        <w:t>）磋商</w:t>
      </w:r>
      <w:r>
        <w:rPr>
          <w:rFonts w:hint="eastAsia" w:ascii="宋体" w:hAnsi="宋体" w:eastAsia="宋体" w:cs="宋体"/>
          <w:sz w:val="24"/>
          <w:highlight w:val="none"/>
        </w:rPr>
        <w:t>申请函；</w:t>
      </w:r>
    </w:p>
    <w:p w14:paraId="63433F6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sz w:val="24"/>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2</w:t>
      </w:r>
      <w:r>
        <w:rPr>
          <w:rFonts w:hint="eastAsia" w:ascii="宋体" w:hAnsi="宋体" w:eastAsia="宋体" w:cs="宋体"/>
          <w:sz w:val="24"/>
          <w:highlight w:val="none"/>
          <w:lang w:eastAsia="zh-CN"/>
        </w:rPr>
        <w:t>）磋商</w:t>
      </w:r>
      <w:r>
        <w:rPr>
          <w:rFonts w:hint="eastAsia" w:ascii="宋体" w:hAnsi="宋体" w:eastAsia="宋体" w:cs="宋体"/>
          <w:sz w:val="24"/>
          <w:highlight w:val="none"/>
        </w:rPr>
        <w:t>报价表；</w:t>
      </w:r>
    </w:p>
    <w:p w14:paraId="25CB63A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sz w:val="24"/>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3</w:t>
      </w:r>
      <w:r>
        <w:rPr>
          <w:rFonts w:hint="eastAsia" w:ascii="宋体" w:hAnsi="宋体" w:eastAsia="宋体" w:cs="宋体"/>
          <w:sz w:val="24"/>
          <w:highlight w:val="none"/>
          <w:lang w:eastAsia="zh-CN"/>
        </w:rPr>
        <w:t>）</w:t>
      </w:r>
      <w:r>
        <w:rPr>
          <w:rFonts w:hint="eastAsia" w:ascii="宋体" w:hAnsi="宋体" w:eastAsia="宋体" w:cs="宋体"/>
          <w:sz w:val="24"/>
          <w:highlight w:val="none"/>
        </w:rPr>
        <w:t>法定代表人身份证明书；</w:t>
      </w:r>
    </w:p>
    <w:p w14:paraId="167418D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sz w:val="24"/>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4</w:t>
      </w:r>
      <w:r>
        <w:rPr>
          <w:rFonts w:hint="eastAsia" w:ascii="宋体" w:hAnsi="宋体" w:eastAsia="宋体" w:cs="宋体"/>
          <w:sz w:val="24"/>
          <w:highlight w:val="none"/>
          <w:lang w:eastAsia="zh-CN"/>
        </w:rPr>
        <w:t>）</w:t>
      </w:r>
      <w:r>
        <w:rPr>
          <w:rFonts w:hint="eastAsia" w:ascii="宋体" w:hAnsi="宋体" w:eastAsia="宋体" w:cs="宋体"/>
          <w:sz w:val="24"/>
          <w:highlight w:val="none"/>
        </w:rPr>
        <w:t>授权委托书；</w:t>
      </w:r>
    </w:p>
    <w:p w14:paraId="268C7FF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sz w:val="24"/>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5</w:t>
      </w:r>
      <w:r>
        <w:rPr>
          <w:rFonts w:hint="eastAsia" w:ascii="宋体" w:hAnsi="宋体" w:eastAsia="宋体" w:cs="宋体"/>
          <w:sz w:val="24"/>
          <w:highlight w:val="none"/>
          <w:lang w:eastAsia="zh-CN"/>
        </w:rPr>
        <w:t>）</w:t>
      </w:r>
      <w:r>
        <w:rPr>
          <w:rFonts w:hint="eastAsia" w:ascii="宋体" w:hAnsi="宋体" w:eastAsia="宋体" w:cs="宋体"/>
          <w:sz w:val="24"/>
          <w:highlight w:val="none"/>
        </w:rPr>
        <w:t>资格审查资料；</w:t>
      </w:r>
    </w:p>
    <w:p w14:paraId="0538BAB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sz w:val="24"/>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6</w:t>
      </w:r>
      <w:r>
        <w:rPr>
          <w:rFonts w:hint="eastAsia" w:ascii="宋体" w:hAnsi="宋体" w:eastAsia="宋体" w:cs="宋体"/>
          <w:sz w:val="24"/>
          <w:highlight w:val="none"/>
          <w:lang w:eastAsia="zh-CN"/>
        </w:rPr>
        <w:t>）</w:t>
      </w:r>
      <w:r>
        <w:rPr>
          <w:rFonts w:hint="eastAsia" w:ascii="宋体" w:hAnsi="宋体" w:eastAsia="宋体" w:cs="宋体"/>
          <w:sz w:val="24"/>
          <w:highlight w:val="none"/>
        </w:rPr>
        <w:t>技术资料；</w:t>
      </w:r>
    </w:p>
    <w:p w14:paraId="413E3A7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sz w:val="24"/>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7</w:t>
      </w:r>
      <w:r>
        <w:rPr>
          <w:rFonts w:hint="eastAsia" w:ascii="宋体" w:hAnsi="宋体" w:eastAsia="宋体" w:cs="宋体"/>
          <w:sz w:val="24"/>
          <w:highlight w:val="none"/>
          <w:lang w:eastAsia="zh-CN"/>
        </w:rPr>
        <w:t>）磋商</w:t>
      </w:r>
      <w:r>
        <w:rPr>
          <w:rFonts w:hint="eastAsia" w:ascii="宋体" w:hAnsi="宋体" w:eastAsia="宋体" w:cs="宋体"/>
          <w:sz w:val="24"/>
          <w:highlight w:val="none"/>
        </w:rPr>
        <w:t>承诺书；</w:t>
      </w:r>
    </w:p>
    <w:p w14:paraId="651750C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sz w:val="24"/>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8</w:t>
      </w:r>
      <w:r>
        <w:rPr>
          <w:rFonts w:hint="eastAsia" w:ascii="宋体" w:hAnsi="宋体" w:eastAsia="宋体" w:cs="宋体"/>
          <w:sz w:val="24"/>
          <w:highlight w:val="none"/>
          <w:lang w:eastAsia="zh-CN"/>
        </w:rPr>
        <w:t>）</w:t>
      </w:r>
      <w:r>
        <w:rPr>
          <w:rFonts w:hint="eastAsia" w:ascii="宋体" w:hAnsi="宋体" w:eastAsia="宋体" w:cs="宋体"/>
          <w:sz w:val="24"/>
          <w:highlight w:val="none"/>
        </w:rPr>
        <w:t>关于资格的声明函；</w:t>
      </w:r>
    </w:p>
    <w:p w14:paraId="0164316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sz w:val="24"/>
          <w:highlight w:val="none"/>
        </w:rPr>
      </w:pPr>
      <w:r>
        <w:rPr>
          <w:rFonts w:hint="eastAsia" w:ascii="宋体" w:hAnsi="宋体" w:eastAsia="宋体" w:cs="宋体"/>
          <w:sz w:val="24"/>
          <w:szCs w:val="22"/>
          <w:highlight w:val="none"/>
          <w:lang w:eastAsia="zh-CN"/>
        </w:rPr>
        <w:t>（</w:t>
      </w:r>
      <w:r>
        <w:rPr>
          <w:rFonts w:hint="eastAsia" w:ascii="宋体" w:hAnsi="宋体" w:eastAsia="宋体" w:cs="宋体"/>
          <w:sz w:val="24"/>
          <w:szCs w:val="22"/>
          <w:highlight w:val="none"/>
          <w:lang w:val="en-US" w:eastAsia="zh-CN"/>
        </w:rPr>
        <w:t>9</w:t>
      </w:r>
      <w:r>
        <w:rPr>
          <w:rFonts w:hint="eastAsia" w:ascii="宋体" w:hAnsi="宋体" w:eastAsia="宋体" w:cs="宋体"/>
          <w:sz w:val="24"/>
          <w:szCs w:val="22"/>
          <w:highlight w:val="none"/>
          <w:lang w:eastAsia="zh-CN"/>
        </w:rPr>
        <w:t>）</w:t>
      </w:r>
      <w:r>
        <w:rPr>
          <w:rFonts w:hint="eastAsia" w:ascii="宋体" w:hAnsi="宋体" w:eastAsia="宋体" w:cs="宋体"/>
          <w:sz w:val="24"/>
          <w:highlight w:val="none"/>
        </w:rPr>
        <w:t>其他材料。</w:t>
      </w:r>
    </w:p>
    <w:p w14:paraId="3F0ACDA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sz w:val="24"/>
          <w:highlight w:val="none"/>
        </w:rPr>
      </w:pPr>
      <w:r>
        <w:rPr>
          <w:rFonts w:hint="eastAsia" w:ascii="宋体" w:hAnsi="宋体" w:eastAsia="宋体" w:cs="宋体"/>
          <w:sz w:val="24"/>
          <w:highlight w:val="none"/>
        </w:rPr>
        <w:t>▲注：法定代表人授权委托书必须由法定代表人签名并加盖单位公章。</w:t>
      </w:r>
    </w:p>
    <w:p w14:paraId="5FAC5DF5">
      <w:pPr>
        <w:keepNext w:val="0"/>
        <w:keepLines w:val="0"/>
        <w:pageBreakBefore w:val="0"/>
        <w:widowControl w:val="0"/>
        <w:kinsoku/>
        <w:wordWrap/>
        <w:overflowPunct/>
        <w:topLinePunct w:val="0"/>
        <w:autoSpaceDE/>
        <w:autoSpaceDN/>
        <w:bidi w:val="0"/>
        <w:adjustRightInd/>
        <w:snapToGrid w:val="0"/>
        <w:spacing w:line="360" w:lineRule="auto"/>
        <w:ind w:firstLine="482" w:firstLineChars="200"/>
        <w:jc w:val="left"/>
        <w:textAlignment w:val="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3.2</w:t>
      </w:r>
      <w:r>
        <w:rPr>
          <w:rFonts w:hint="eastAsia" w:ascii="宋体" w:hAnsi="宋体" w:eastAsia="宋体" w:cs="宋体"/>
          <w:b/>
          <w:color w:val="000000"/>
          <w:sz w:val="24"/>
          <w:highlight w:val="none"/>
          <w:lang w:eastAsia="zh-CN"/>
        </w:rPr>
        <w:t>磋商</w:t>
      </w:r>
      <w:r>
        <w:rPr>
          <w:rFonts w:hint="eastAsia" w:ascii="宋体" w:hAnsi="宋体" w:eastAsia="宋体" w:cs="宋体"/>
          <w:b/>
          <w:color w:val="000000"/>
          <w:sz w:val="24"/>
          <w:highlight w:val="none"/>
        </w:rPr>
        <w:t>响应文件的语言及计量</w:t>
      </w:r>
    </w:p>
    <w:p w14:paraId="45979F9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▲3.2.1</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响应文件以及与采购方就有关</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事宜的所有来往函电，均应以中文汉语书写。除签名、盖章、专用名称等特殊情形外，以中文汉语以外的文字表述的</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响应文件视同未提供。</w:t>
      </w:r>
    </w:p>
    <w:p w14:paraId="597EA299">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3.3</w:t>
      </w:r>
      <w:r>
        <w:rPr>
          <w:rFonts w:hint="eastAsia" w:ascii="宋体" w:hAnsi="宋体" w:eastAsia="宋体" w:cs="宋体"/>
          <w:b/>
          <w:color w:val="000000"/>
          <w:sz w:val="24"/>
          <w:highlight w:val="none"/>
          <w:lang w:eastAsia="zh-CN"/>
        </w:rPr>
        <w:t>磋商</w:t>
      </w:r>
      <w:r>
        <w:rPr>
          <w:rFonts w:hint="eastAsia" w:ascii="宋体" w:hAnsi="宋体" w:eastAsia="宋体" w:cs="宋体"/>
          <w:b/>
          <w:color w:val="000000"/>
          <w:sz w:val="24"/>
          <w:highlight w:val="none"/>
        </w:rPr>
        <w:t>报价</w:t>
      </w:r>
    </w:p>
    <w:p w14:paraId="3C45C86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3.3.1本项目预算价为采购人能接受的最高限价，如</w:t>
      </w:r>
      <w:r>
        <w:rPr>
          <w:rFonts w:hint="eastAsia" w:ascii="宋体" w:hAnsi="宋体" w:eastAsia="宋体" w:cs="宋体"/>
          <w:color w:val="000000"/>
          <w:sz w:val="24"/>
          <w:highlight w:val="none"/>
          <w:lang w:eastAsia="zh-CN"/>
        </w:rPr>
        <w:t>供应商磋商</w:t>
      </w:r>
      <w:r>
        <w:rPr>
          <w:rFonts w:hint="eastAsia" w:ascii="宋体" w:hAnsi="宋体" w:eastAsia="宋体" w:cs="宋体"/>
          <w:color w:val="000000"/>
          <w:sz w:val="24"/>
          <w:highlight w:val="none"/>
        </w:rPr>
        <w:t>第一轮报价或最终报价超过预算价，按无效</w:t>
      </w:r>
      <w:r>
        <w:rPr>
          <w:rFonts w:hint="eastAsia" w:ascii="宋体" w:hAnsi="宋体" w:eastAsia="宋体" w:cs="宋体"/>
          <w:color w:val="000000"/>
          <w:sz w:val="24"/>
          <w:highlight w:val="none"/>
          <w:lang w:eastAsia="zh-CN"/>
        </w:rPr>
        <w:t>磋商响应文件</w:t>
      </w:r>
      <w:r>
        <w:rPr>
          <w:rFonts w:hint="eastAsia" w:ascii="宋体" w:hAnsi="宋体" w:eastAsia="宋体" w:cs="宋体"/>
          <w:color w:val="000000"/>
          <w:sz w:val="24"/>
          <w:highlight w:val="none"/>
        </w:rPr>
        <w:t>处理。</w:t>
      </w:r>
    </w:p>
    <w:p w14:paraId="1B06B1F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3.3.2</w:t>
      </w:r>
      <w:r>
        <w:rPr>
          <w:rFonts w:hint="eastAsia" w:ascii="宋体" w:hAnsi="宋体" w:eastAsia="宋体" w:cs="宋体"/>
          <w:color w:val="000000"/>
          <w:sz w:val="24"/>
          <w:highlight w:val="none"/>
          <w:lang w:eastAsia="zh-CN"/>
        </w:rPr>
        <w:t>磋商报价采用</w:t>
      </w:r>
      <w:r>
        <w:rPr>
          <w:rFonts w:hint="eastAsia" w:ascii="宋体" w:hAnsi="宋体" w:eastAsia="宋体" w:cs="宋体"/>
          <w:color w:val="000000"/>
          <w:sz w:val="24"/>
          <w:highlight w:val="none"/>
          <w:lang w:val="en-US" w:eastAsia="zh-CN"/>
        </w:rPr>
        <w:t>清单计价的</w:t>
      </w:r>
      <w:r>
        <w:rPr>
          <w:rFonts w:hint="eastAsia" w:ascii="宋体" w:hAnsi="宋体" w:eastAsia="宋体" w:cs="宋体"/>
          <w:color w:val="000000"/>
          <w:sz w:val="24"/>
          <w:highlight w:val="none"/>
          <w:lang w:eastAsia="zh-CN"/>
        </w:rPr>
        <w:t>方式报价</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在提交的响应文件中进行第一次报价，在</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后根据</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小组的要求进行</w:t>
      </w:r>
      <w:r>
        <w:rPr>
          <w:rFonts w:hint="eastAsia" w:ascii="宋体" w:hAnsi="宋体" w:eastAsia="宋体" w:cs="宋体"/>
          <w:color w:val="000000"/>
          <w:sz w:val="24"/>
          <w:highlight w:val="none"/>
          <w:lang w:val="en-US" w:eastAsia="zh-CN"/>
        </w:rPr>
        <w:t>最后</w:t>
      </w:r>
      <w:r>
        <w:rPr>
          <w:rFonts w:hint="eastAsia" w:ascii="宋体" w:hAnsi="宋体" w:eastAsia="宋体" w:cs="宋体"/>
          <w:color w:val="000000"/>
          <w:sz w:val="24"/>
          <w:highlight w:val="none"/>
        </w:rPr>
        <w:t>报价</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最低报价不能作为成交的保证。</w:t>
      </w:r>
    </w:p>
    <w:p w14:paraId="768F61EB">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3.4</w:t>
      </w:r>
      <w:r>
        <w:rPr>
          <w:rFonts w:hint="eastAsia" w:ascii="宋体" w:hAnsi="宋体" w:eastAsia="宋体" w:cs="宋体"/>
          <w:b/>
          <w:color w:val="000000"/>
          <w:sz w:val="24"/>
          <w:highlight w:val="none"/>
          <w:lang w:eastAsia="zh-CN"/>
        </w:rPr>
        <w:t>磋商</w:t>
      </w:r>
      <w:r>
        <w:rPr>
          <w:rFonts w:hint="eastAsia" w:ascii="宋体" w:hAnsi="宋体" w:eastAsia="宋体" w:cs="宋体"/>
          <w:b/>
          <w:color w:val="000000"/>
          <w:sz w:val="24"/>
          <w:highlight w:val="none"/>
        </w:rPr>
        <w:t>响应文件的有效期</w:t>
      </w:r>
    </w:p>
    <w:p w14:paraId="4D977D5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3.4.1</w:t>
      </w:r>
      <w:r>
        <w:rPr>
          <w:rFonts w:hint="eastAsia" w:ascii="宋体" w:hAnsi="宋体" w:eastAsia="宋体" w:cs="宋体"/>
          <w:sz w:val="24"/>
          <w:highlight w:val="none"/>
          <w:lang w:eastAsia="zh-CN"/>
        </w:rPr>
        <w:t>磋商</w:t>
      </w:r>
      <w:r>
        <w:rPr>
          <w:rFonts w:hint="eastAsia" w:ascii="宋体" w:hAnsi="宋体" w:eastAsia="宋体" w:cs="宋体"/>
          <w:sz w:val="24"/>
          <w:highlight w:val="none"/>
        </w:rPr>
        <w:t>有效期见</w:t>
      </w:r>
      <w:r>
        <w:rPr>
          <w:rFonts w:hint="eastAsia" w:ascii="宋体" w:hAnsi="宋体" w:eastAsia="宋体" w:cs="宋体"/>
          <w:sz w:val="24"/>
          <w:highlight w:val="none"/>
          <w:lang w:eastAsia="zh-CN"/>
        </w:rPr>
        <w:t>磋商</w:t>
      </w:r>
      <w:r>
        <w:rPr>
          <w:rFonts w:hint="eastAsia" w:ascii="宋体" w:hAnsi="宋体" w:eastAsia="宋体" w:cs="宋体"/>
          <w:sz w:val="24"/>
          <w:highlight w:val="none"/>
        </w:rPr>
        <w:t>须知前附表第</w:t>
      </w:r>
      <w:r>
        <w:rPr>
          <w:rFonts w:hint="eastAsia" w:ascii="宋体" w:hAnsi="宋体" w:eastAsia="宋体" w:cs="宋体"/>
          <w:sz w:val="24"/>
          <w:highlight w:val="none"/>
          <w:lang w:val="en-US" w:eastAsia="zh-CN"/>
        </w:rPr>
        <w:t>16</w:t>
      </w:r>
      <w:r>
        <w:rPr>
          <w:rFonts w:hint="eastAsia" w:ascii="宋体" w:hAnsi="宋体" w:eastAsia="宋体" w:cs="宋体"/>
          <w:sz w:val="24"/>
          <w:highlight w:val="none"/>
        </w:rPr>
        <w:t>项所规定的期限，在此期限内，凡符合本</w:t>
      </w:r>
      <w:r>
        <w:rPr>
          <w:rFonts w:hint="eastAsia" w:ascii="宋体" w:hAnsi="宋体" w:eastAsia="宋体" w:cs="宋体"/>
          <w:sz w:val="24"/>
          <w:highlight w:val="none"/>
          <w:lang w:eastAsia="zh-CN"/>
        </w:rPr>
        <w:t>磋商</w:t>
      </w:r>
      <w:r>
        <w:rPr>
          <w:rFonts w:hint="eastAsia" w:ascii="宋体" w:hAnsi="宋体" w:eastAsia="宋体" w:cs="宋体"/>
          <w:sz w:val="24"/>
          <w:highlight w:val="none"/>
        </w:rPr>
        <w:t>文件要求的</w:t>
      </w:r>
      <w:r>
        <w:rPr>
          <w:rFonts w:hint="eastAsia" w:ascii="宋体" w:hAnsi="宋体" w:eastAsia="宋体" w:cs="宋体"/>
          <w:sz w:val="24"/>
          <w:highlight w:val="none"/>
          <w:lang w:eastAsia="zh-CN"/>
        </w:rPr>
        <w:t>磋商</w:t>
      </w:r>
      <w:r>
        <w:rPr>
          <w:rFonts w:hint="eastAsia" w:ascii="宋体" w:hAnsi="宋体" w:eastAsia="宋体" w:cs="宋体"/>
          <w:sz w:val="24"/>
          <w:highlight w:val="none"/>
        </w:rPr>
        <w:t>响应文件均保持有效。</w:t>
      </w:r>
      <w:r>
        <w:rPr>
          <w:rFonts w:hint="eastAsia" w:ascii="宋体" w:hAnsi="宋体" w:eastAsia="宋体" w:cs="宋体"/>
          <w:color w:val="000000"/>
          <w:sz w:val="24"/>
          <w:highlight w:val="none"/>
        </w:rPr>
        <w:t>有效期不足的</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响应文件将被拒绝。</w:t>
      </w:r>
    </w:p>
    <w:p w14:paraId="5D62EDDC">
      <w:pPr>
        <w:pageBreakBefore w:val="0"/>
        <w:kinsoku/>
        <w:bidi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3.4.2在特殊情况下，采购人可与</w:t>
      </w: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协商延长</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文件的有效期，这种要求和答复均以书面形式进行。</w:t>
      </w:r>
    </w:p>
    <w:p w14:paraId="777066E4">
      <w:pPr>
        <w:pageBreakBefore w:val="0"/>
        <w:kinsoku/>
        <w:bidi w:val="0"/>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3.4.3</w:t>
      </w: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可拒绝接受延期要求而不会导致</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保证金被没收。同意延长有效期的</w:t>
      </w: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需要相应延长</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保证金的有效期，但不能修改</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响应文件。</w:t>
      </w:r>
    </w:p>
    <w:p w14:paraId="613E3731">
      <w:pPr>
        <w:pageBreakBefore w:val="0"/>
        <w:kinsoku/>
        <w:bidi w:val="0"/>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3.4.4成交人的</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响应文件自</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之日起至合同履行完毕止均应保持有效。</w:t>
      </w:r>
    </w:p>
    <w:p w14:paraId="7644ECED">
      <w:pPr>
        <w:pageBreakBefore w:val="0"/>
        <w:kinsoku/>
        <w:bidi w:val="0"/>
        <w:snapToGrid w:val="0"/>
        <w:spacing w:line="360" w:lineRule="auto"/>
        <w:ind w:firstLine="482" w:firstLineChars="20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3.5</w:t>
      </w:r>
      <w:r>
        <w:rPr>
          <w:rFonts w:hint="eastAsia" w:ascii="宋体" w:hAnsi="宋体" w:eastAsia="宋体" w:cs="宋体"/>
          <w:b/>
          <w:color w:val="000000"/>
          <w:sz w:val="24"/>
          <w:highlight w:val="none"/>
          <w:lang w:eastAsia="zh-CN"/>
        </w:rPr>
        <w:t>磋商</w:t>
      </w:r>
      <w:r>
        <w:rPr>
          <w:rFonts w:hint="eastAsia" w:ascii="宋体" w:hAnsi="宋体" w:eastAsia="宋体" w:cs="宋体"/>
          <w:b/>
          <w:color w:val="000000"/>
          <w:sz w:val="24"/>
          <w:highlight w:val="none"/>
        </w:rPr>
        <w:t>保证金</w:t>
      </w:r>
    </w:p>
    <w:p w14:paraId="0A29C9AF">
      <w:pPr>
        <w:pageBreakBefore w:val="0"/>
        <w:kinsoku/>
        <w:bidi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3.5.1</w:t>
      </w:r>
      <w:r>
        <w:rPr>
          <w:rFonts w:hint="eastAsia" w:ascii="宋体" w:hAnsi="宋体" w:eastAsia="宋体" w:cs="宋体"/>
          <w:sz w:val="24"/>
          <w:highlight w:val="none"/>
          <w:lang w:eastAsia="zh-CN"/>
        </w:rPr>
        <w:t>供应商</w:t>
      </w:r>
      <w:r>
        <w:rPr>
          <w:rFonts w:hint="eastAsia" w:ascii="宋体" w:hAnsi="宋体" w:eastAsia="宋体" w:cs="宋体"/>
          <w:sz w:val="24"/>
          <w:highlight w:val="none"/>
        </w:rPr>
        <w:t>应按</w:t>
      </w:r>
      <w:r>
        <w:rPr>
          <w:rFonts w:hint="eastAsia" w:ascii="宋体" w:hAnsi="宋体" w:eastAsia="宋体" w:cs="宋体"/>
          <w:sz w:val="24"/>
          <w:highlight w:val="none"/>
          <w:lang w:eastAsia="zh-CN"/>
        </w:rPr>
        <w:t>磋商</w:t>
      </w:r>
      <w:r>
        <w:rPr>
          <w:rFonts w:hint="eastAsia" w:ascii="宋体" w:hAnsi="宋体" w:eastAsia="宋体" w:cs="宋体"/>
          <w:sz w:val="24"/>
          <w:highlight w:val="none"/>
        </w:rPr>
        <w:t>须知前附表第</w:t>
      </w:r>
      <w:r>
        <w:rPr>
          <w:rFonts w:hint="eastAsia" w:ascii="宋体" w:hAnsi="宋体" w:eastAsia="宋体" w:cs="宋体"/>
          <w:sz w:val="24"/>
          <w:highlight w:val="none"/>
          <w:lang w:val="en-US" w:eastAsia="zh-CN"/>
        </w:rPr>
        <w:t>17</w:t>
      </w:r>
      <w:r>
        <w:rPr>
          <w:rFonts w:hint="eastAsia" w:ascii="宋体" w:hAnsi="宋体" w:eastAsia="宋体" w:cs="宋体"/>
          <w:sz w:val="24"/>
          <w:highlight w:val="none"/>
        </w:rPr>
        <w:t>项所规定的数额提交</w:t>
      </w:r>
      <w:r>
        <w:rPr>
          <w:rFonts w:hint="eastAsia" w:ascii="宋体" w:hAnsi="宋体" w:eastAsia="宋体" w:cs="宋体"/>
          <w:sz w:val="24"/>
          <w:highlight w:val="none"/>
          <w:lang w:eastAsia="zh-CN"/>
        </w:rPr>
        <w:t>磋商</w:t>
      </w:r>
      <w:r>
        <w:rPr>
          <w:rFonts w:hint="eastAsia" w:ascii="宋体" w:hAnsi="宋体" w:eastAsia="宋体" w:cs="宋体"/>
          <w:sz w:val="24"/>
          <w:highlight w:val="none"/>
        </w:rPr>
        <w:t>保证金，并将提交</w:t>
      </w:r>
      <w:r>
        <w:rPr>
          <w:rFonts w:hint="eastAsia" w:ascii="宋体" w:hAnsi="宋体" w:eastAsia="宋体" w:cs="宋体"/>
          <w:sz w:val="24"/>
          <w:highlight w:val="none"/>
          <w:lang w:eastAsia="zh-CN"/>
        </w:rPr>
        <w:t>磋商</w:t>
      </w:r>
      <w:r>
        <w:rPr>
          <w:rFonts w:hint="eastAsia" w:ascii="宋体" w:hAnsi="宋体" w:eastAsia="宋体" w:cs="宋体"/>
          <w:sz w:val="24"/>
          <w:highlight w:val="none"/>
        </w:rPr>
        <w:t>保证金的汇款凭证</w:t>
      </w:r>
      <w:r>
        <w:rPr>
          <w:rFonts w:hint="eastAsia" w:ascii="宋体" w:hAnsi="宋体" w:eastAsia="宋体" w:cs="宋体"/>
          <w:sz w:val="24"/>
          <w:highlight w:val="none"/>
          <w:lang w:eastAsia="zh-CN"/>
        </w:rPr>
        <w:t>或缴纳凭证</w:t>
      </w:r>
      <w:r>
        <w:rPr>
          <w:rFonts w:hint="eastAsia" w:ascii="宋体" w:hAnsi="宋体" w:eastAsia="宋体" w:cs="宋体"/>
          <w:sz w:val="24"/>
          <w:highlight w:val="none"/>
        </w:rPr>
        <w:t>（复印件）作为其</w:t>
      </w:r>
      <w:r>
        <w:rPr>
          <w:rFonts w:hint="eastAsia" w:ascii="宋体" w:hAnsi="宋体" w:eastAsia="宋体" w:cs="宋体"/>
          <w:sz w:val="24"/>
          <w:highlight w:val="none"/>
          <w:lang w:eastAsia="zh-CN"/>
        </w:rPr>
        <w:t>磋商</w:t>
      </w:r>
      <w:r>
        <w:rPr>
          <w:rFonts w:hint="eastAsia" w:ascii="宋体" w:hAnsi="宋体" w:eastAsia="宋体" w:cs="宋体"/>
          <w:sz w:val="24"/>
          <w:highlight w:val="none"/>
        </w:rPr>
        <w:t>响应文件的一部分。</w:t>
      </w:r>
    </w:p>
    <w:p w14:paraId="3130F9FF">
      <w:pPr>
        <w:pageBreakBefore w:val="0"/>
        <w:kinsoku/>
        <w:bidi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3.5.2</w:t>
      </w:r>
      <w:r>
        <w:rPr>
          <w:rFonts w:hint="eastAsia" w:ascii="宋体" w:hAnsi="宋体" w:eastAsia="宋体" w:cs="宋体"/>
          <w:sz w:val="24"/>
          <w:highlight w:val="none"/>
          <w:lang w:eastAsia="zh-CN"/>
        </w:rPr>
        <w:t>磋商</w:t>
      </w:r>
      <w:r>
        <w:rPr>
          <w:rFonts w:hint="eastAsia" w:ascii="宋体" w:hAnsi="宋体" w:eastAsia="宋体" w:cs="宋体"/>
          <w:sz w:val="24"/>
          <w:highlight w:val="none"/>
        </w:rPr>
        <w:t>保证金的递交方式：</w:t>
      </w:r>
      <w:r>
        <w:rPr>
          <w:rFonts w:hint="eastAsia" w:ascii="宋体" w:hAnsi="宋体" w:eastAsia="宋体" w:cs="宋体"/>
          <w:sz w:val="24"/>
          <w:highlight w:val="none"/>
          <w:lang w:eastAsia="zh-CN"/>
        </w:rPr>
        <w:t>磋商</w:t>
      </w:r>
      <w:r>
        <w:rPr>
          <w:rFonts w:hint="eastAsia" w:ascii="宋体" w:hAnsi="宋体" w:eastAsia="宋体" w:cs="宋体"/>
          <w:sz w:val="24"/>
          <w:highlight w:val="none"/>
        </w:rPr>
        <w:t>保证金递交形式：</w:t>
      </w:r>
      <w:r>
        <w:rPr>
          <w:rFonts w:hint="eastAsia" w:ascii="宋体" w:hAnsi="宋体" w:eastAsia="宋体" w:cs="宋体"/>
          <w:sz w:val="24"/>
          <w:highlight w:val="none"/>
          <w:lang w:eastAsia="zh-CN"/>
        </w:rPr>
        <w:t>磋商</w:t>
      </w:r>
      <w:r>
        <w:rPr>
          <w:rFonts w:hint="eastAsia" w:ascii="宋体" w:hAnsi="宋体" w:eastAsia="宋体" w:cs="宋体"/>
          <w:sz w:val="24"/>
          <w:highlight w:val="none"/>
        </w:rPr>
        <w:t>保证金</w:t>
      </w:r>
      <w:r>
        <w:rPr>
          <w:rFonts w:hint="eastAsia" w:ascii="宋体" w:hAnsi="宋体" w:eastAsia="宋体" w:cs="宋体"/>
          <w:color w:val="000000"/>
          <w:sz w:val="24"/>
          <w:szCs w:val="24"/>
        </w:rPr>
        <w:t>可采用电汇、转帐支票</w:t>
      </w:r>
      <w:r>
        <w:rPr>
          <w:rFonts w:hint="eastAsia" w:ascii="宋体" w:hAnsi="宋体" w:eastAsia="宋体" w:cs="宋体"/>
          <w:color w:val="000000"/>
          <w:sz w:val="24"/>
          <w:szCs w:val="24"/>
          <w:lang w:eastAsia="zh-CN"/>
        </w:rPr>
        <w:t>或现金缴纳的</w:t>
      </w:r>
      <w:r>
        <w:rPr>
          <w:rFonts w:hint="eastAsia" w:ascii="宋体" w:hAnsi="宋体" w:eastAsia="宋体" w:cs="宋体"/>
          <w:color w:val="000000"/>
          <w:sz w:val="24"/>
          <w:szCs w:val="24"/>
        </w:rPr>
        <w:t>方式</w:t>
      </w:r>
      <w:r>
        <w:rPr>
          <w:rFonts w:hint="eastAsia" w:ascii="宋体" w:hAnsi="宋体" w:eastAsia="宋体" w:cs="宋体"/>
          <w:sz w:val="24"/>
          <w:highlight w:val="none"/>
        </w:rPr>
        <w:t>进行递交。</w:t>
      </w:r>
    </w:p>
    <w:p w14:paraId="7F0915E3">
      <w:pPr>
        <w:pageBreakBefore w:val="0"/>
        <w:kinsoku/>
        <w:bidi w:val="0"/>
        <w:spacing w:line="360" w:lineRule="auto"/>
        <w:ind w:firstLine="480" w:firstLineChars="200"/>
        <w:rPr>
          <w:rFonts w:hint="eastAsia" w:ascii="宋体" w:hAnsi="宋体" w:eastAsia="宋体" w:cs="宋体"/>
          <w:b/>
          <w:sz w:val="24"/>
          <w:highlight w:val="none"/>
        </w:rPr>
      </w:pPr>
      <w:r>
        <w:rPr>
          <w:rFonts w:hint="eastAsia" w:ascii="宋体" w:hAnsi="宋体" w:eastAsia="宋体" w:cs="宋体"/>
          <w:sz w:val="24"/>
          <w:highlight w:val="none"/>
        </w:rPr>
        <w:t>3.5.3</w:t>
      </w:r>
      <w:r>
        <w:rPr>
          <w:rFonts w:hint="eastAsia" w:ascii="宋体" w:hAnsi="宋体" w:eastAsia="宋体" w:cs="宋体"/>
          <w:sz w:val="24"/>
          <w:highlight w:val="none"/>
          <w:lang w:eastAsia="zh-CN"/>
        </w:rPr>
        <w:t>磋商</w:t>
      </w:r>
      <w:r>
        <w:rPr>
          <w:rFonts w:hint="eastAsia" w:ascii="宋体" w:hAnsi="宋体" w:eastAsia="宋体" w:cs="宋体"/>
          <w:sz w:val="24"/>
          <w:highlight w:val="none"/>
        </w:rPr>
        <w:t>保证金的退还时间：如有质疑或投诉情况，</w:t>
      </w:r>
      <w:r>
        <w:rPr>
          <w:rFonts w:hint="eastAsia" w:ascii="宋体" w:hAnsi="宋体" w:eastAsia="宋体" w:cs="宋体"/>
          <w:sz w:val="24"/>
          <w:highlight w:val="none"/>
          <w:lang w:eastAsia="zh-CN"/>
        </w:rPr>
        <w:t>磋商</w:t>
      </w:r>
      <w:r>
        <w:rPr>
          <w:rFonts w:hint="eastAsia" w:ascii="宋体" w:hAnsi="宋体" w:eastAsia="宋体" w:cs="宋体"/>
          <w:sz w:val="24"/>
          <w:highlight w:val="none"/>
        </w:rPr>
        <w:t>保证金暂不退还，是否退还，视质疑或投诉处理情况决定。在</w:t>
      </w:r>
      <w:r>
        <w:rPr>
          <w:rFonts w:hint="eastAsia" w:ascii="宋体" w:hAnsi="宋体" w:eastAsia="宋体" w:cs="宋体"/>
          <w:sz w:val="24"/>
          <w:highlight w:val="none"/>
          <w:lang w:val="en-US" w:eastAsia="zh-CN"/>
        </w:rPr>
        <w:t>成交</w:t>
      </w:r>
      <w:r>
        <w:rPr>
          <w:rFonts w:hint="eastAsia" w:ascii="宋体" w:hAnsi="宋体" w:eastAsia="宋体" w:cs="宋体"/>
          <w:sz w:val="24"/>
          <w:highlight w:val="none"/>
        </w:rPr>
        <w:t>结果公示期内</w:t>
      </w:r>
      <w:r>
        <w:rPr>
          <w:rFonts w:hint="eastAsia" w:ascii="宋体" w:hAnsi="宋体" w:eastAsia="宋体" w:cs="宋体"/>
          <w:sz w:val="24"/>
          <w:highlight w:val="none"/>
          <w:lang w:eastAsia="zh-CN"/>
        </w:rPr>
        <w:t>磋商</w:t>
      </w:r>
      <w:r>
        <w:rPr>
          <w:rFonts w:hint="eastAsia" w:ascii="宋体" w:hAnsi="宋体" w:eastAsia="宋体" w:cs="宋体"/>
          <w:sz w:val="24"/>
          <w:highlight w:val="none"/>
        </w:rPr>
        <w:t>申请单位对本项目无质疑或无投诉情况，公示期满后，未中标</w:t>
      </w:r>
      <w:r>
        <w:rPr>
          <w:rFonts w:hint="eastAsia" w:ascii="宋体" w:hAnsi="宋体" w:eastAsia="宋体" w:cs="宋体"/>
          <w:sz w:val="24"/>
          <w:highlight w:val="none"/>
          <w:lang w:eastAsia="zh-CN"/>
        </w:rPr>
        <w:t>供应商</w:t>
      </w:r>
      <w:r>
        <w:rPr>
          <w:rFonts w:hint="eastAsia" w:ascii="宋体" w:hAnsi="宋体" w:eastAsia="宋体" w:cs="宋体"/>
          <w:sz w:val="24"/>
          <w:highlight w:val="none"/>
        </w:rPr>
        <w:t>的</w:t>
      </w:r>
      <w:r>
        <w:rPr>
          <w:rFonts w:hint="eastAsia" w:ascii="宋体" w:hAnsi="宋体" w:eastAsia="宋体" w:cs="宋体"/>
          <w:sz w:val="24"/>
          <w:highlight w:val="none"/>
          <w:lang w:eastAsia="zh-CN"/>
        </w:rPr>
        <w:t>磋商</w:t>
      </w:r>
      <w:r>
        <w:rPr>
          <w:rFonts w:hint="eastAsia" w:ascii="宋体" w:hAnsi="宋体" w:eastAsia="宋体" w:cs="宋体"/>
          <w:sz w:val="24"/>
          <w:highlight w:val="none"/>
        </w:rPr>
        <w:t>保证金在</w:t>
      </w:r>
      <w:r>
        <w:rPr>
          <w:rFonts w:hint="eastAsia" w:ascii="宋体" w:hAnsi="宋体" w:eastAsia="宋体" w:cs="宋体"/>
          <w:sz w:val="24"/>
          <w:highlight w:val="none"/>
          <w:lang w:val="en-US" w:eastAsia="zh-CN"/>
        </w:rPr>
        <w:t>成交</w:t>
      </w:r>
      <w:r>
        <w:rPr>
          <w:rFonts w:hint="eastAsia" w:ascii="宋体" w:hAnsi="宋体" w:eastAsia="宋体" w:cs="宋体"/>
          <w:sz w:val="24"/>
          <w:highlight w:val="none"/>
        </w:rPr>
        <w:t>通知书发出之日起5个工作日内退还，</w:t>
      </w:r>
      <w:r>
        <w:rPr>
          <w:rFonts w:hint="eastAsia" w:ascii="宋体" w:hAnsi="宋体" w:eastAsia="宋体" w:cs="宋体"/>
          <w:sz w:val="24"/>
          <w:highlight w:val="none"/>
          <w:lang w:val="en-US" w:eastAsia="zh-CN"/>
        </w:rPr>
        <w:t>成交人</w:t>
      </w:r>
      <w:r>
        <w:rPr>
          <w:rFonts w:hint="eastAsia" w:ascii="宋体" w:hAnsi="宋体" w:eastAsia="宋体" w:cs="宋体"/>
          <w:sz w:val="24"/>
          <w:highlight w:val="none"/>
        </w:rPr>
        <w:t>的</w:t>
      </w:r>
      <w:r>
        <w:rPr>
          <w:rFonts w:hint="eastAsia" w:ascii="宋体" w:hAnsi="宋体" w:eastAsia="宋体" w:cs="宋体"/>
          <w:sz w:val="24"/>
          <w:highlight w:val="none"/>
          <w:lang w:eastAsia="zh-CN"/>
        </w:rPr>
        <w:t>磋商</w:t>
      </w:r>
      <w:r>
        <w:rPr>
          <w:rFonts w:hint="eastAsia" w:ascii="宋体" w:hAnsi="宋体" w:eastAsia="宋体" w:cs="宋体"/>
          <w:sz w:val="24"/>
          <w:highlight w:val="none"/>
        </w:rPr>
        <w:t>保证金自采购合同签订之日起5个工作日内退还。</w:t>
      </w:r>
    </w:p>
    <w:p w14:paraId="2190F95B">
      <w:pPr>
        <w:pageBreakBefore w:val="0"/>
        <w:kinsoku/>
        <w:bidi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3.5.4如</w:t>
      </w:r>
      <w:r>
        <w:rPr>
          <w:rFonts w:hint="eastAsia" w:ascii="宋体" w:hAnsi="宋体" w:eastAsia="宋体" w:cs="宋体"/>
          <w:sz w:val="24"/>
          <w:highlight w:val="none"/>
          <w:lang w:eastAsia="zh-CN"/>
        </w:rPr>
        <w:t>供应商</w:t>
      </w:r>
      <w:r>
        <w:rPr>
          <w:rFonts w:hint="eastAsia" w:ascii="宋体" w:hAnsi="宋体" w:eastAsia="宋体" w:cs="宋体"/>
          <w:sz w:val="24"/>
          <w:highlight w:val="none"/>
        </w:rPr>
        <w:t>发生下列情况之一时，</w:t>
      </w:r>
      <w:r>
        <w:rPr>
          <w:rFonts w:hint="eastAsia" w:ascii="宋体" w:hAnsi="宋体" w:eastAsia="宋体" w:cs="宋体"/>
          <w:sz w:val="24"/>
          <w:highlight w:val="none"/>
          <w:lang w:eastAsia="zh-CN"/>
        </w:rPr>
        <w:t>磋商</w:t>
      </w:r>
      <w:r>
        <w:rPr>
          <w:rFonts w:hint="eastAsia" w:ascii="宋体" w:hAnsi="宋体" w:eastAsia="宋体" w:cs="宋体"/>
          <w:sz w:val="24"/>
          <w:highlight w:val="none"/>
        </w:rPr>
        <w:t>保证金将被没收：</w:t>
      </w:r>
    </w:p>
    <w:p w14:paraId="196AB242">
      <w:pPr>
        <w:pageBreakBefore w:val="0"/>
        <w:kinsoku/>
        <w:bidi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⑴</w:t>
      </w:r>
      <w:r>
        <w:rPr>
          <w:rFonts w:hint="eastAsia" w:ascii="宋体" w:hAnsi="宋体" w:eastAsia="宋体" w:cs="宋体"/>
          <w:sz w:val="24"/>
          <w:highlight w:val="none"/>
          <w:lang w:eastAsia="zh-CN"/>
        </w:rPr>
        <w:t>供应商</w:t>
      </w:r>
      <w:r>
        <w:rPr>
          <w:rFonts w:hint="eastAsia" w:ascii="宋体" w:hAnsi="宋体" w:eastAsia="宋体" w:cs="宋体"/>
          <w:sz w:val="24"/>
          <w:highlight w:val="none"/>
        </w:rPr>
        <w:t>在</w:t>
      </w:r>
      <w:r>
        <w:rPr>
          <w:rFonts w:hint="eastAsia" w:ascii="宋体" w:hAnsi="宋体" w:eastAsia="宋体" w:cs="宋体"/>
          <w:sz w:val="24"/>
          <w:highlight w:val="none"/>
          <w:lang w:eastAsia="zh-CN"/>
        </w:rPr>
        <w:t>磋商</w:t>
      </w:r>
      <w:r>
        <w:rPr>
          <w:rFonts w:hint="eastAsia" w:ascii="宋体" w:hAnsi="宋体" w:eastAsia="宋体" w:cs="宋体"/>
          <w:sz w:val="24"/>
          <w:highlight w:val="none"/>
        </w:rPr>
        <w:t>有效期内撤回其</w:t>
      </w:r>
      <w:r>
        <w:rPr>
          <w:rFonts w:hint="eastAsia" w:ascii="宋体" w:hAnsi="宋体" w:eastAsia="宋体" w:cs="宋体"/>
          <w:sz w:val="24"/>
          <w:highlight w:val="none"/>
          <w:lang w:eastAsia="zh-CN"/>
        </w:rPr>
        <w:t>磋商</w:t>
      </w:r>
      <w:r>
        <w:rPr>
          <w:rFonts w:hint="eastAsia" w:ascii="宋体" w:hAnsi="宋体" w:eastAsia="宋体" w:cs="宋体"/>
          <w:sz w:val="24"/>
          <w:highlight w:val="none"/>
        </w:rPr>
        <w:t>响应文件的；</w:t>
      </w:r>
    </w:p>
    <w:p w14:paraId="0F1A61FC">
      <w:pPr>
        <w:pageBreakBefore w:val="0"/>
        <w:kinsoku/>
        <w:bidi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⑵成交人未与采购人在规定期限内签订合同协议的。</w:t>
      </w:r>
    </w:p>
    <w:p w14:paraId="2BF40A1C">
      <w:pPr>
        <w:pageBreakBefore w:val="0"/>
        <w:tabs>
          <w:tab w:val="left" w:pos="994"/>
        </w:tabs>
        <w:kinsoku/>
        <w:bidi w:val="0"/>
        <w:snapToGrid w:val="0"/>
        <w:spacing w:line="360" w:lineRule="auto"/>
        <w:ind w:firstLine="482" w:firstLineChars="20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3.6</w:t>
      </w:r>
      <w:r>
        <w:rPr>
          <w:rFonts w:hint="eastAsia" w:ascii="宋体" w:hAnsi="宋体" w:eastAsia="宋体" w:cs="宋体"/>
          <w:b/>
          <w:color w:val="000000"/>
          <w:sz w:val="24"/>
          <w:highlight w:val="none"/>
          <w:lang w:eastAsia="zh-CN"/>
        </w:rPr>
        <w:t>磋商</w:t>
      </w:r>
      <w:r>
        <w:rPr>
          <w:rFonts w:hint="eastAsia" w:ascii="宋体" w:hAnsi="宋体" w:eastAsia="宋体" w:cs="宋体"/>
          <w:b/>
          <w:color w:val="000000"/>
          <w:sz w:val="24"/>
          <w:highlight w:val="none"/>
        </w:rPr>
        <w:t>响应文件的签署和份数</w:t>
      </w:r>
    </w:p>
    <w:p w14:paraId="51A2A3F2">
      <w:pPr>
        <w:pageBreakBefore w:val="0"/>
        <w:kinsoku/>
        <w:bidi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3.6.1 供应商发生以下条款情况之一者，视为无效磋商，其竞争性磋商文件将被拒绝： </w:t>
      </w:r>
    </w:p>
    <w:p w14:paraId="55DCA1D2">
      <w:pPr>
        <w:pageBreakBefore w:val="0"/>
        <w:kinsoku/>
        <w:bidi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（1）逾期送达的；（2）响应文件在递交截止时间未送达到指定地点的；（3）响应文件未按要求密封的。 </w:t>
      </w:r>
    </w:p>
    <w:p w14:paraId="15ED1BE6">
      <w:pPr>
        <w:pageBreakBefore w:val="0"/>
        <w:kinsoku/>
        <w:bidi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3.6.2 磋商小组的组成评审由采购人依法组建的磋商小组负责。磋商小组由采购人熟悉相关业务的代表，以及评标专 家库中随机抽取的有关技术、经济方面的专家组成。其中，技术、经济等方面的专家不得少于成员总数的三分之二。 </w:t>
      </w:r>
    </w:p>
    <w:p w14:paraId="1265F649">
      <w:pPr>
        <w:pageBreakBefore w:val="0"/>
        <w:kinsoku/>
        <w:bidi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3.6.3 磋商详见第三章评审标准。在磋商过程中，磋商的任何一方不得透露与磋商有关的所有技术资料、 报价和其他信息</w:t>
      </w:r>
      <w:r>
        <w:rPr>
          <w:rFonts w:hint="eastAsia" w:ascii="宋体" w:hAnsi="宋体" w:eastAsia="宋体" w:cs="宋体"/>
          <w:color w:val="000000"/>
          <w:sz w:val="24"/>
          <w:highlight w:val="none"/>
        </w:rPr>
        <w:t>填写。</w:t>
      </w:r>
    </w:p>
    <w:p w14:paraId="50C9A2A5">
      <w:pPr>
        <w:pageBreakBefore w:val="0"/>
        <w:tabs>
          <w:tab w:val="left" w:pos="994"/>
        </w:tabs>
        <w:kinsoku/>
        <w:bidi w:val="0"/>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3.6.4</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响应文件须由</w:t>
      </w: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在规定位置盖章并由法定代表人或法定代表人的授权委托人签署，</w:t>
      </w: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应写全称。</w:t>
      </w:r>
    </w:p>
    <w:p w14:paraId="4B66EFC7">
      <w:pPr>
        <w:pageBreakBefore w:val="0"/>
        <w:tabs>
          <w:tab w:val="left" w:pos="994"/>
        </w:tabs>
        <w:kinsoku/>
        <w:bidi w:val="0"/>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3.6.5</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响应文件不得涂改，若有修改错漏处，须加盖单位公章或者法定代表人或授权委托人签字或盖章。</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响应文件因字迹潦草或表达不清所引起的后果由</w:t>
      </w: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负责。</w:t>
      </w:r>
    </w:p>
    <w:p w14:paraId="50153341">
      <w:pPr>
        <w:pageBreakBefore w:val="0"/>
        <w:numPr>
          <w:ilvl w:val="0"/>
          <w:numId w:val="6"/>
        </w:numPr>
        <w:tabs>
          <w:tab w:val="left" w:pos="994"/>
          <w:tab w:val="left" w:pos="1274"/>
          <w:tab w:val="clear" w:pos="312"/>
        </w:tabs>
        <w:kinsoku/>
        <w:bidi w:val="0"/>
        <w:snapToGrid w:val="0"/>
        <w:spacing w:line="360" w:lineRule="auto"/>
        <w:ind w:firstLine="482" w:firstLineChars="200"/>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磋商</w:t>
      </w:r>
    </w:p>
    <w:p w14:paraId="1EB9F972">
      <w:pPr>
        <w:pageBreakBefore w:val="0"/>
        <w:numPr>
          <w:ilvl w:val="0"/>
          <w:numId w:val="0"/>
        </w:numPr>
        <w:tabs>
          <w:tab w:val="left" w:pos="994"/>
          <w:tab w:val="left" w:pos="1274"/>
        </w:tabs>
        <w:kinsoku/>
        <w:bidi w:val="0"/>
        <w:snapToGrid w:val="0"/>
        <w:spacing w:line="360" w:lineRule="auto"/>
        <w:ind w:firstLine="482" w:firstLineChars="20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4.1</w:t>
      </w:r>
      <w:r>
        <w:rPr>
          <w:rFonts w:hint="eastAsia" w:ascii="宋体" w:hAnsi="宋体" w:eastAsia="宋体" w:cs="宋体"/>
          <w:b/>
          <w:color w:val="000000"/>
          <w:sz w:val="24"/>
          <w:highlight w:val="none"/>
          <w:lang w:eastAsia="zh-CN"/>
        </w:rPr>
        <w:t>磋商</w:t>
      </w:r>
      <w:r>
        <w:rPr>
          <w:rFonts w:hint="eastAsia" w:ascii="宋体" w:hAnsi="宋体" w:eastAsia="宋体" w:cs="宋体"/>
          <w:b/>
          <w:color w:val="000000"/>
          <w:sz w:val="24"/>
          <w:highlight w:val="none"/>
        </w:rPr>
        <w:t>准备</w:t>
      </w:r>
    </w:p>
    <w:p w14:paraId="74A663BD">
      <w:pPr>
        <w:pageBreakBefore w:val="0"/>
        <w:tabs>
          <w:tab w:val="left" w:pos="994"/>
          <w:tab w:val="left" w:pos="1274"/>
        </w:tabs>
        <w:kinsoku/>
        <w:bidi w:val="0"/>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采购</w:t>
      </w:r>
      <w:r>
        <w:rPr>
          <w:rFonts w:hint="eastAsia" w:ascii="宋体" w:hAnsi="宋体" w:eastAsia="宋体" w:cs="宋体"/>
          <w:color w:val="000000"/>
          <w:sz w:val="24"/>
          <w:highlight w:val="none"/>
        </w:rPr>
        <w:t>代理机构将在规定的时间和地点进行</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的法定代表人或其授权代表应参加</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会并签到。</w:t>
      </w: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的法定代表人或其授权代表未按时签到的，视同放弃</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w:t>
      </w:r>
    </w:p>
    <w:p w14:paraId="2F3B5FD0">
      <w:pPr>
        <w:pageBreakBefore w:val="0"/>
        <w:tabs>
          <w:tab w:val="left" w:pos="994"/>
          <w:tab w:val="left" w:pos="1274"/>
        </w:tabs>
        <w:kinsoku/>
        <w:bidi w:val="0"/>
        <w:snapToGrid w:val="0"/>
        <w:spacing w:line="360" w:lineRule="auto"/>
        <w:ind w:firstLine="482" w:firstLineChars="20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4.2</w:t>
      </w:r>
      <w:r>
        <w:rPr>
          <w:rFonts w:hint="eastAsia" w:ascii="宋体" w:hAnsi="宋体" w:eastAsia="宋体" w:cs="宋体"/>
          <w:b/>
          <w:color w:val="000000"/>
          <w:sz w:val="24"/>
          <w:highlight w:val="none"/>
          <w:lang w:eastAsia="zh-CN"/>
        </w:rPr>
        <w:t>磋商</w:t>
      </w:r>
      <w:r>
        <w:rPr>
          <w:rFonts w:hint="eastAsia" w:ascii="宋体" w:hAnsi="宋体" w:eastAsia="宋体" w:cs="宋体"/>
          <w:b/>
          <w:color w:val="000000"/>
          <w:sz w:val="24"/>
          <w:highlight w:val="none"/>
        </w:rPr>
        <w:t>程序</w:t>
      </w:r>
    </w:p>
    <w:p w14:paraId="24B27845">
      <w:pPr>
        <w:pageBreakBefore w:val="0"/>
        <w:tabs>
          <w:tab w:val="left" w:pos="994"/>
          <w:tab w:val="left" w:pos="1274"/>
        </w:tabs>
        <w:kinsoku/>
        <w:bidi w:val="0"/>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4.2.1</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会由主持人宣布</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会议开始。</w:t>
      </w:r>
    </w:p>
    <w:p w14:paraId="250AB97B">
      <w:pPr>
        <w:pageBreakBefore w:val="0"/>
        <w:tabs>
          <w:tab w:val="left" w:pos="994"/>
          <w:tab w:val="left" w:pos="1274"/>
        </w:tabs>
        <w:kinsoku/>
        <w:bidi w:val="0"/>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4.2.2主持人介绍参加</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会的人员名单。</w:t>
      </w:r>
    </w:p>
    <w:p w14:paraId="2026FFF7">
      <w:pPr>
        <w:pageBreakBefore w:val="0"/>
        <w:tabs>
          <w:tab w:val="left" w:pos="994"/>
          <w:tab w:val="left" w:pos="1274"/>
        </w:tabs>
        <w:kinsoku/>
        <w:bidi w:val="0"/>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4.2.3主持人宣布</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评审期间的有关事项，并告知应当回避的情形，提请有关人员回避。</w:t>
      </w:r>
    </w:p>
    <w:p w14:paraId="3172AB4E">
      <w:pPr>
        <w:pageBreakBefore w:val="0"/>
        <w:tabs>
          <w:tab w:val="left" w:pos="994"/>
          <w:tab w:val="left" w:pos="1274"/>
        </w:tabs>
        <w:kinsoku/>
        <w:bidi w:val="0"/>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4.2.4由</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申请单位代表检查</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响应文件密封的完整性并签字确认。</w:t>
      </w:r>
    </w:p>
    <w:p w14:paraId="23844E73">
      <w:pPr>
        <w:pageBreakBefore w:val="0"/>
        <w:tabs>
          <w:tab w:val="left" w:pos="994"/>
          <w:tab w:val="left" w:pos="1274"/>
        </w:tabs>
        <w:kinsoku/>
        <w:bidi w:val="0"/>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4.2.5</w:t>
      </w:r>
      <w:r>
        <w:rPr>
          <w:rFonts w:hint="eastAsia" w:ascii="宋体" w:hAnsi="宋体" w:eastAsia="宋体" w:cs="宋体"/>
          <w:sz w:val="24"/>
          <w:highlight w:val="none"/>
        </w:rPr>
        <w:t>进入</w:t>
      </w:r>
      <w:r>
        <w:rPr>
          <w:rFonts w:hint="eastAsia" w:ascii="宋体" w:hAnsi="宋体" w:eastAsia="宋体" w:cs="宋体"/>
          <w:sz w:val="24"/>
          <w:highlight w:val="none"/>
          <w:lang w:eastAsia="zh-CN"/>
        </w:rPr>
        <w:t>竞争性磋商</w:t>
      </w:r>
      <w:r>
        <w:rPr>
          <w:rFonts w:hint="eastAsia" w:ascii="宋体" w:hAnsi="宋体" w:eastAsia="宋体" w:cs="宋体"/>
          <w:sz w:val="24"/>
          <w:highlight w:val="none"/>
        </w:rPr>
        <w:t>程序</w:t>
      </w:r>
      <w:r>
        <w:rPr>
          <w:rFonts w:hint="eastAsia" w:ascii="宋体" w:hAnsi="宋体" w:eastAsia="宋体" w:cs="宋体"/>
          <w:color w:val="000000"/>
          <w:sz w:val="24"/>
          <w:highlight w:val="none"/>
        </w:rPr>
        <w:t>。</w:t>
      </w:r>
    </w:p>
    <w:p w14:paraId="12956347">
      <w:pPr>
        <w:pageBreakBefore w:val="0"/>
        <w:tabs>
          <w:tab w:val="left" w:pos="994"/>
          <w:tab w:val="left" w:pos="1274"/>
        </w:tabs>
        <w:kinsoku/>
        <w:bidi w:val="0"/>
        <w:snapToGrid w:val="0"/>
        <w:spacing w:line="360" w:lineRule="auto"/>
        <w:ind w:firstLine="482" w:firstLineChars="20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5.</w:t>
      </w:r>
      <w:r>
        <w:rPr>
          <w:rFonts w:hint="eastAsia" w:ascii="宋体" w:hAnsi="宋体" w:eastAsia="宋体" w:cs="宋体"/>
          <w:b/>
          <w:color w:val="000000"/>
          <w:sz w:val="24"/>
          <w:highlight w:val="none"/>
          <w:lang w:eastAsia="zh-CN"/>
        </w:rPr>
        <w:t>磋商</w:t>
      </w:r>
      <w:r>
        <w:rPr>
          <w:rFonts w:hint="eastAsia" w:ascii="宋体" w:hAnsi="宋体" w:eastAsia="宋体" w:cs="宋体"/>
          <w:b/>
          <w:color w:val="000000"/>
          <w:sz w:val="24"/>
          <w:highlight w:val="none"/>
        </w:rPr>
        <w:t>评审</w:t>
      </w:r>
    </w:p>
    <w:p w14:paraId="386935B4">
      <w:pPr>
        <w:pageBreakBefore w:val="0"/>
        <w:kinsoku/>
        <w:bidi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5.1</w:t>
      </w:r>
      <w:r>
        <w:rPr>
          <w:rFonts w:hint="eastAsia" w:ascii="宋体" w:hAnsi="宋体" w:eastAsia="宋体" w:cs="宋体"/>
          <w:sz w:val="24"/>
          <w:highlight w:val="none"/>
          <w:lang w:eastAsia="zh-CN"/>
        </w:rPr>
        <w:t>磋商</w:t>
      </w:r>
      <w:r>
        <w:rPr>
          <w:rFonts w:hint="eastAsia" w:ascii="宋体" w:hAnsi="宋体" w:eastAsia="宋体" w:cs="宋体"/>
          <w:sz w:val="24"/>
          <w:highlight w:val="none"/>
        </w:rPr>
        <w:t>评审小组由采购人代表和有关专家组建，负责评审活动。</w:t>
      </w:r>
    </w:p>
    <w:p w14:paraId="3F391EFE">
      <w:pPr>
        <w:pageBreakBefore w:val="0"/>
        <w:kinsoku/>
        <w:bidi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5.2本次</w:t>
      </w:r>
      <w:r>
        <w:rPr>
          <w:rFonts w:hint="eastAsia" w:ascii="宋体" w:hAnsi="宋体" w:eastAsia="宋体" w:cs="宋体"/>
          <w:sz w:val="24"/>
          <w:highlight w:val="none"/>
          <w:lang w:eastAsia="zh-CN"/>
        </w:rPr>
        <w:t>磋商</w:t>
      </w:r>
      <w:r>
        <w:rPr>
          <w:rFonts w:hint="eastAsia" w:ascii="宋体" w:hAnsi="宋体" w:eastAsia="宋体" w:cs="宋体"/>
          <w:sz w:val="24"/>
          <w:highlight w:val="none"/>
        </w:rPr>
        <w:t>由相关监督部门进行全过程监督。</w:t>
      </w:r>
    </w:p>
    <w:p w14:paraId="3267923E">
      <w:pPr>
        <w:pageBreakBefore w:val="0"/>
        <w:kinsoku/>
        <w:bidi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sz w:val="24"/>
          <w:highlight w:val="none"/>
        </w:rPr>
        <w:t>5.3</w:t>
      </w:r>
      <w:r>
        <w:rPr>
          <w:rFonts w:hint="eastAsia" w:ascii="宋体" w:hAnsi="宋体" w:eastAsia="宋体" w:cs="宋体"/>
          <w:sz w:val="24"/>
          <w:highlight w:val="none"/>
          <w:lang w:eastAsia="zh-CN"/>
        </w:rPr>
        <w:t>磋商</w:t>
      </w:r>
      <w:r>
        <w:rPr>
          <w:rFonts w:hint="eastAsia" w:ascii="宋体" w:hAnsi="宋体" w:eastAsia="宋体" w:cs="宋体"/>
          <w:sz w:val="24"/>
          <w:highlight w:val="none"/>
        </w:rPr>
        <w:t>评审办法及标准：详见第三章的《</w:t>
      </w:r>
      <w:r>
        <w:rPr>
          <w:rFonts w:hint="eastAsia" w:ascii="宋体" w:hAnsi="宋体" w:eastAsia="宋体" w:cs="宋体"/>
          <w:sz w:val="24"/>
          <w:highlight w:val="none"/>
          <w:lang w:eastAsia="zh-CN"/>
        </w:rPr>
        <w:t>磋商</w:t>
      </w:r>
      <w:r>
        <w:rPr>
          <w:rFonts w:hint="eastAsia" w:ascii="宋体" w:hAnsi="宋体" w:eastAsia="宋体" w:cs="宋体"/>
          <w:sz w:val="24"/>
          <w:highlight w:val="none"/>
        </w:rPr>
        <w:t>评审办法》。</w:t>
      </w:r>
    </w:p>
    <w:p w14:paraId="1986D948">
      <w:pPr>
        <w:pageBreakBefore w:val="0"/>
        <w:kinsoku/>
        <w:bidi w:val="0"/>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rPr>
        <w:t>6.合同协议书的签订</w:t>
      </w:r>
    </w:p>
    <w:p w14:paraId="7F940662">
      <w:pPr>
        <w:pageBreakBefore w:val="0"/>
        <w:kinsoku/>
        <w:bidi w:val="0"/>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rPr>
        <w:t>6.1签订合同</w:t>
      </w:r>
    </w:p>
    <w:p w14:paraId="200216A7">
      <w:pPr>
        <w:pageBreakBefore w:val="0"/>
        <w:kinsoku/>
        <w:bidi w:val="0"/>
        <w:snapToGrid w:val="0"/>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bCs/>
          <w:sz w:val="24"/>
          <w:highlight w:val="none"/>
        </w:rPr>
        <w:t>6.1.</w:t>
      </w:r>
      <w:r>
        <w:rPr>
          <w:rFonts w:hint="eastAsia" w:ascii="宋体" w:hAnsi="宋体" w:eastAsia="宋体" w:cs="宋体"/>
          <w:sz w:val="24"/>
          <w:highlight w:val="none"/>
        </w:rPr>
        <w:t>1采购人与成交人应当在《成交通知书》</w:t>
      </w:r>
      <w:r>
        <w:rPr>
          <w:rFonts w:hint="eastAsia" w:ascii="宋体" w:hAnsi="宋体" w:eastAsia="宋体" w:cs="宋体"/>
          <w:color w:val="000000"/>
          <w:sz w:val="24"/>
          <w:highlight w:val="none"/>
        </w:rPr>
        <w:t>发出之日起30日内签订合同，并交</w:t>
      </w:r>
      <w:r>
        <w:rPr>
          <w:rFonts w:hint="eastAsia" w:ascii="宋体" w:hAnsi="宋体" w:eastAsia="宋体" w:cs="宋体"/>
          <w:color w:val="000000"/>
          <w:sz w:val="24"/>
          <w:highlight w:val="none"/>
          <w:lang w:eastAsia="zh-CN"/>
        </w:rPr>
        <w:t>采购代理机构</w:t>
      </w:r>
      <w:r>
        <w:rPr>
          <w:rFonts w:hint="eastAsia" w:ascii="宋体" w:hAnsi="宋体" w:eastAsia="宋体" w:cs="宋体"/>
          <w:color w:val="000000"/>
          <w:sz w:val="24"/>
          <w:highlight w:val="none"/>
        </w:rPr>
        <w:t>一份扫描件</w:t>
      </w:r>
      <w:r>
        <w:rPr>
          <w:rFonts w:hint="eastAsia" w:ascii="宋体" w:hAnsi="宋体" w:eastAsia="宋体" w:cs="宋体"/>
          <w:sz w:val="24"/>
          <w:highlight w:val="none"/>
        </w:rPr>
        <w:t>。同时，</w:t>
      </w:r>
      <w:r>
        <w:rPr>
          <w:rFonts w:hint="eastAsia" w:ascii="宋体" w:hAnsi="宋体" w:eastAsia="宋体" w:cs="宋体"/>
          <w:sz w:val="24"/>
          <w:highlight w:val="none"/>
          <w:lang w:eastAsia="zh-CN"/>
        </w:rPr>
        <w:t>采购代理机构</w:t>
      </w:r>
      <w:r>
        <w:rPr>
          <w:rFonts w:hint="eastAsia" w:ascii="宋体" w:hAnsi="宋体" w:eastAsia="宋体" w:cs="宋体"/>
          <w:sz w:val="24"/>
          <w:highlight w:val="none"/>
        </w:rPr>
        <w:t>对合同内容进行审查，如发现与</w:t>
      </w:r>
      <w:r>
        <w:rPr>
          <w:rFonts w:hint="eastAsia" w:ascii="宋体" w:hAnsi="宋体" w:eastAsia="宋体" w:cs="宋体"/>
          <w:sz w:val="24"/>
          <w:highlight w:val="none"/>
          <w:lang w:eastAsia="zh-CN"/>
        </w:rPr>
        <w:t>磋商</w:t>
      </w:r>
      <w:r>
        <w:rPr>
          <w:rFonts w:hint="eastAsia" w:ascii="宋体" w:hAnsi="宋体" w:eastAsia="宋体" w:cs="宋体"/>
          <w:sz w:val="24"/>
          <w:highlight w:val="none"/>
        </w:rPr>
        <w:t>结果和</w:t>
      </w:r>
      <w:r>
        <w:rPr>
          <w:rFonts w:hint="eastAsia" w:ascii="宋体" w:hAnsi="宋体" w:eastAsia="宋体" w:cs="宋体"/>
          <w:sz w:val="24"/>
          <w:highlight w:val="none"/>
          <w:lang w:eastAsia="zh-CN"/>
        </w:rPr>
        <w:t>磋商</w:t>
      </w:r>
      <w:r>
        <w:rPr>
          <w:rFonts w:hint="eastAsia" w:ascii="宋体" w:hAnsi="宋体" w:eastAsia="宋体" w:cs="宋体"/>
          <w:sz w:val="24"/>
          <w:highlight w:val="none"/>
        </w:rPr>
        <w:t>承诺内容不一致的，应予以纠正。</w:t>
      </w:r>
    </w:p>
    <w:p w14:paraId="567AC9DB">
      <w:pPr>
        <w:pageBreakBefore w:val="0"/>
        <w:kinsoku/>
        <w:bidi w:val="0"/>
        <w:snapToGrid w:val="0"/>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bCs/>
          <w:sz w:val="24"/>
          <w:highlight w:val="none"/>
        </w:rPr>
        <w:t>6.1.</w:t>
      </w:r>
      <w:r>
        <w:rPr>
          <w:rFonts w:hint="eastAsia" w:ascii="宋体" w:hAnsi="宋体" w:eastAsia="宋体" w:cs="宋体"/>
          <w:sz w:val="24"/>
          <w:highlight w:val="none"/>
        </w:rPr>
        <w:t>2成交人拖延、拒签合同的，将被扣罚</w:t>
      </w:r>
      <w:r>
        <w:rPr>
          <w:rFonts w:hint="eastAsia" w:ascii="宋体" w:hAnsi="宋体" w:eastAsia="宋体" w:cs="宋体"/>
          <w:sz w:val="24"/>
          <w:highlight w:val="none"/>
          <w:lang w:eastAsia="zh-CN"/>
        </w:rPr>
        <w:t>磋商</w:t>
      </w:r>
      <w:r>
        <w:rPr>
          <w:rFonts w:hint="eastAsia" w:ascii="宋体" w:hAnsi="宋体" w:eastAsia="宋体" w:cs="宋体"/>
          <w:sz w:val="24"/>
          <w:highlight w:val="none"/>
        </w:rPr>
        <w:t>保证金并取消成交资格。</w:t>
      </w:r>
    </w:p>
    <w:p w14:paraId="0B6131FA">
      <w:pPr>
        <w:pageBreakBefore w:val="0"/>
        <w:kinsoku/>
        <w:bidi w:val="0"/>
        <w:snapToGrid w:val="0"/>
        <w:spacing w:line="360" w:lineRule="auto"/>
        <w:ind w:firstLine="482" w:firstLineChars="200"/>
        <w:jc w:val="left"/>
        <w:rPr>
          <w:rFonts w:hint="eastAsia" w:ascii="宋体" w:hAnsi="宋体" w:eastAsia="宋体" w:cs="宋体"/>
          <w:b/>
          <w:sz w:val="24"/>
          <w:highlight w:val="none"/>
        </w:rPr>
      </w:pPr>
      <w:r>
        <w:rPr>
          <w:rFonts w:hint="eastAsia" w:ascii="宋体" w:hAnsi="宋体" w:eastAsia="宋体" w:cs="宋体"/>
          <w:b/>
          <w:sz w:val="24"/>
          <w:highlight w:val="none"/>
        </w:rPr>
        <w:t>6.2违约金</w:t>
      </w:r>
    </w:p>
    <w:p w14:paraId="2375E9A2">
      <w:pPr>
        <w:pageBreakBefore w:val="0"/>
        <w:kinsoku/>
        <w:bidi w:val="0"/>
        <w:snapToGrid w:val="0"/>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6.2.1成交人收到成交通知书后，成交人应按</w:t>
      </w:r>
      <w:r>
        <w:rPr>
          <w:rFonts w:hint="eastAsia" w:ascii="宋体" w:hAnsi="宋体" w:eastAsia="宋体" w:cs="宋体"/>
          <w:sz w:val="24"/>
          <w:highlight w:val="none"/>
          <w:lang w:eastAsia="zh-CN"/>
        </w:rPr>
        <w:t>磋商</w:t>
      </w:r>
      <w:r>
        <w:rPr>
          <w:rFonts w:hint="eastAsia" w:ascii="宋体" w:hAnsi="宋体" w:eastAsia="宋体" w:cs="宋体"/>
          <w:sz w:val="24"/>
          <w:highlight w:val="none"/>
        </w:rPr>
        <w:t>6.1条款及时与采购人签订合同，否则，</w:t>
      </w:r>
      <w:r>
        <w:rPr>
          <w:rFonts w:hint="eastAsia" w:ascii="宋体" w:hAnsi="宋体" w:eastAsia="宋体" w:cs="宋体"/>
          <w:sz w:val="24"/>
          <w:highlight w:val="none"/>
          <w:lang w:eastAsia="zh-CN"/>
        </w:rPr>
        <w:t>采购人</w:t>
      </w:r>
      <w:r>
        <w:rPr>
          <w:rFonts w:hint="eastAsia" w:ascii="宋体" w:hAnsi="宋体" w:eastAsia="宋体" w:cs="宋体"/>
          <w:sz w:val="24"/>
          <w:highlight w:val="none"/>
        </w:rPr>
        <w:t>将没收成交人的全部</w:t>
      </w:r>
      <w:r>
        <w:rPr>
          <w:rFonts w:hint="eastAsia" w:ascii="宋体" w:hAnsi="宋体" w:eastAsia="宋体" w:cs="宋体"/>
          <w:sz w:val="24"/>
          <w:highlight w:val="none"/>
          <w:lang w:eastAsia="zh-CN"/>
        </w:rPr>
        <w:t>磋商</w:t>
      </w:r>
      <w:r>
        <w:rPr>
          <w:rFonts w:hint="eastAsia" w:ascii="宋体" w:hAnsi="宋体" w:eastAsia="宋体" w:cs="宋体"/>
          <w:sz w:val="24"/>
          <w:highlight w:val="none"/>
        </w:rPr>
        <w:t>保证金。</w:t>
      </w:r>
    </w:p>
    <w:p w14:paraId="02A52F2E">
      <w:pPr>
        <w:pageBreakBefore w:val="0"/>
        <w:kinsoku/>
        <w:bidi w:val="0"/>
        <w:snapToGrid w:val="0"/>
        <w:spacing w:line="360" w:lineRule="auto"/>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br w:type="page"/>
      </w:r>
      <w:r>
        <w:rPr>
          <w:rStyle w:val="65"/>
          <w:rFonts w:hint="eastAsia" w:ascii="宋体" w:hAnsi="宋体" w:eastAsia="宋体" w:cs="宋体"/>
          <w:b/>
          <w:bCs/>
          <w:highlight w:val="none"/>
        </w:rPr>
        <w:t xml:space="preserve">第三章  </w:t>
      </w:r>
      <w:r>
        <w:rPr>
          <w:rStyle w:val="65"/>
          <w:rFonts w:hint="eastAsia" w:ascii="宋体" w:hAnsi="宋体" w:eastAsia="宋体" w:cs="宋体"/>
          <w:b/>
          <w:bCs/>
          <w:highlight w:val="none"/>
          <w:lang w:eastAsia="zh-CN"/>
        </w:rPr>
        <w:t>磋商</w:t>
      </w:r>
      <w:r>
        <w:rPr>
          <w:rStyle w:val="65"/>
          <w:rFonts w:hint="eastAsia" w:ascii="宋体" w:hAnsi="宋体" w:eastAsia="宋体" w:cs="宋体"/>
          <w:b/>
          <w:bCs/>
          <w:highlight w:val="none"/>
        </w:rPr>
        <w:t>评审办法</w:t>
      </w:r>
    </w:p>
    <w:p w14:paraId="39C0A01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根据《中华人民共和国政府采购法》、《政府采购</w:t>
      </w:r>
      <w:r>
        <w:rPr>
          <w:rFonts w:hint="eastAsia" w:ascii="宋体" w:hAnsi="宋体" w:eastAsia="宋体" w:cs="宋体"/>
          <w:color w:val="000000"/>
          <w:sz w:val="24"/>
          <w:highlight w:val="none"/>
          <w:lang w:eastAsia="zh-CN"/>
        </w:rPr>
        <w:t>竞争性磋商</w:t>
      </w:r>
      <w:r>
        <w:rPr>
          <w:rFonts w:hint="eastAsia" w:ascii="宋体" w:hAnsi="宋体" w:eastAsia="宋体" w:cs="宋体"/>
          <w:color w:val="000000"/>
          <w:sz w:val="24"/>
          <w:highlight w:val="none"/>
        </w:rPr>
        <w:t>采购方式管理暂行办法》等有关法律法规的规定,本项目</w:t>
      </w:r>
      <w:r>
        <w:rPr>
          <w:rFonts w:hint="eastAsia" w:ascii="宋体" w:hAnsi="宋体" w:eastAsia="宋体" w:cs="宋体"/>
          <w:sz w:val="24"/>
          <w:highlight w:val="none"/>
        </w:rPr>
        <w:t>采用综合评分法进行</w:t>
      </w:r>
      <w:r>
        <w:rPr>
          <w:rFonts w:hint="eastAsia" w:ascii="宋体" w:hAnsi="宋体" w:eastAsia="宋体" w:cs="宋体"/>
          <w:sz w:val="24"/>
          <w:highlight w:val="none"/>
          <w:lang w:eastAsia="zh-CN"/>
        </w:rPr>
        <w:t>磋商</w:t>
      </w:r>
      <w:r>
        <w:rPr>
          <w:rFonts w:hint="eastAsia" w:ascii="宋体" w:hAnsi="宋体" w:eastAsia="宋体" w:cs="宋体"/>
          <w:bCs/>
          <w:color w:val="000000"/>
          <w:sz w:val="24"/>
          <w:highlight w:val="none"/>
        </w:rPr>
        <w:t>评审</w:t>
      </w:r>
      <w:r>
        <w:rPr>
          <w:rFonts w:hint="eastAsia" w:ascii="宋体" w:hAnsi="宋体" w:eastAsia="宋体" w:cs="宋体"/>
          <w:sz w:val="24"/>
          <w:highlight w:val="none"/>
        </w:rPr>
        <w:t>，按综合得分高低排序，综合得分最高者即为第一成交候选人，依次类推，按综合得分高低推荐成交候选人。评审综合得分相同的，按照最后报价由低到高的顺序推荐。评审综合得分且最后报价相同的，按照技术部分得分由高到低顺序排序推荐。</w:t>
      </w:r>
    </w:p>
    <w:p w14:paraId="17CCF99E">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kern w:val="0"/>
          <w:sz w:val="24"/>
          <w:highlight w:val="none"/>
        </w:rPr>
      </w:pPr>
      <w:r>
        <w:rPr>
          <w:rFonts w:hint="eastAsia" w:ascii="宋体" w:hAnsi="宋体" w:eastAsia="宋体" w:cs="宋体"/>
          <w:b/>
          <w:color w:val="000000"/>
          <w:kern w:val="0"/>
          <w:sz w:val="24"/>
          <w:highlight w:val="none"/>
        </w:rPr>
        <w:t>一、</w:t>
      </w:r>
      <w:r>
        <w:rPr>
          <w:rFonts w:hint="eastAsia" w:ascii="宋体" w:hAnsi="宋体" w:eastAsia="宋体" w:cs="宋体"/>
          <w:b/>
          <w:color w:val="000000"/>
          <w:kern w:val="0"/>
          <w:sz w:val="24"/>
          <w:highlight w:val="none"/>
          <w:lang w:eastAsia="zh-CN"/>
        </w:rPr>
        <w:t>磋商</w:t>
      </w:r>
      <w:r>
        <w:rPr>
          <w:rFonts w:hint="eastAsia" w:ascii="宋体" w:hAnsi="宋体" w:eastAsia="宋体" w:cs="宋体"/>
          <w:b/>
          <w:color w:val="000000"/>
          <w:kern w:val="0"/>
          <w:sz w:val="24"/>
          <w:highlight w:val="none"/>
        </w:rPr>
        <w:t>评审原则：</w:t>
      </w:r>
    </w:p>
    <w:p w14:paraId="608C05B6">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1.</w:t>
      </w:r>
      <w:r>
        <w:rPr>
          <w:rFonts w:hint="eastAsia" w:ascii="宋体" w:hAnsi="宋体" w:eastAsia="宋体" w:cs="宋体"/>
          <w:color w:val="000000"/>
          <w:kern w:val="0"/>
          <w:sz w:val="24"/>
          <w:highlight w:val="none"/>
          <w:lang w:eastAsia="zh-CN"/>
        </w:rPr>
        <w:t>磋商</w:t>
      </w:r>
      <w:r>
        <w:rPr>
          <w:rFonts w:hint="eastAsia" w:ascii="宋体" w:hAnsi="宋体" w:eastAsia="宋体" w:cs="宋体"/>
          <w:color w:val="000000"/>
          <w:kern w:val="0"/>
          <w:sz w:val="24"/>
          <w:highlight w:val="none"/>
        </w:rPr>
        <w:t>小组必须遵循公平、公正的原则。最大限度地保护采购人和</w:t>
      </w:r>
      <w:r>
        <w:rPr>
          <w:rFonts w:hint="eastAsia" w:ascii="宋体" w:hAnsi="宋体" w:eastAsia="宋体" w:cs="宋体"/>
          <w:color w:val="000000"/>
          <w:kern w:val="0"/>
          <w:sz w:val="24"/>
          <w:highlight w:val="none"/>
          <w:lang w:eastAsia="zh-CN"/>
        </w:rPr>
        <w:t>供应商</w:t>
      </w:r>
      <w:r>
        <w:rPr>
          <w:rFonts w:hint="eastAsia" w:ascii="宋体" w:hAnsi="宋体" w:eastAsia="宋体" w:cs="宋体"/>
          <w:color w:val="000000"/>
          <w:kern w:val="0"/>
          <w:sz w:val="24"/>
          <w:highlight w:val="none"/>
        </w:rPr>
        <w:t>的权益，本次</w:t>
      </w:r>
      <w:r>
        <w:rPr>
          <w:rFonts w:hint="eastAsia" w:ascii="宋体" w:hAnsi="宋体" w:eastAsia="宋体" w:cs="宋体"/>
          <w:color w:val="000000"/>
          <w:kern w:val="0"/>
          <w:sz w:val="24"/>
          <w:highlight w:val="none"/>
          <w:lang w:eastAsia="zh-CN"/>
        </w:rPr>
        <w:t>磋商</w:t>
      </w:r>
      <w:r>
        <w:rPr>
          <w:rFonts w:hint="eastAsia" w:ascii="宋体" w:hAnsi="宋体" w:eastAsia="宋体" w:cs="宋体"/>
          <w:color w:val="000000"/>
          <w:kern w:val="0"/>
          <w:sz w:val="24"/>
          <w:highlight w:val="none"/>
        </w:rPr>
        <w:t>分为报价</w:t>
      </w:r>
      <w:r>
        <w:rPr>
          <w:rFonts w:hint="eastAsia" w:ascii="宋体" w:hAnsi="宋体" w:eastAsia="宋体" w:cs="宋体"/>
          <w:color w:val="000000"/>
          <w:kern w:val="0"/>
          <w:sz w:val="24"/>
          <w:highlight w:val="none"/>
          <w:lang w:eastAsia="zh-CN"/>
        </w:rPr>
        <w:t>磋商</w:t>
      </w:r>
      <w:r>
        <w:rPr>
          <w:rFonts w:hint="eastAsia" w:ascii="宋体" w:hAnsi="宋体" w:eastAsia="宋体" w:cs="宋体"/>
          <w:color w:val="000000"/>
          <w:kern w:val="0"/>
          <w:sz w:val="24"/>
          <w:highlight w:val="none"/>
        </w:rPr>
        <w:t>和技术</w:t>
      </w:r>
      <w:r>
        <w:rPr>
          <w:rFonts w:hint="eastAsia" w:ascii="宋体" w:hAnsi="宋体" w:eastAsia="宋体" w:cs="宋体"/>
          <w:color w:val="000000"/>
          <w:kern w:val="0"/>
          <w:sz w:val="24"/>
          <w:highlight w:val="none"/>
          <w:lang w:eastAsia="zh-CN"/>
        </w:rPr>
        <w:t>磋商</w:t>
      </w:r>
      <w:r>
        <w:rPr>
          <w:rFonts w:hint="eastAsia" w:ascii="宋体" w:hAnsi="宋体" w:eastAsia="宋体" w:cs="宋体"/>
          <w:color w:val="000000"/>
          <w:kern w:val="0"/>
          <w:sz w:val="24"/>
          <w:highlight w:val="none"/>
        </w:rPr>
        <w:t>两个阶段，</w:t>
      </w:r>
      <w:r>
        <w:rPr>
          <w:rFonts w:hint="eastAsia" w:ascii="宋体" w:hAnsi="宋体" w:eastAsia="宋体" w:cs="宋体"/>
          <w:color w:val="000000"/>
          <w:kern w:val="0"/>
          <w:sz w:val="24"/>
          <w:highlight w:val="none"/>
          <w:lang w:eastAsia="zh-CN"/>
        </w:rPr>
        <w:t>磋商</w:t>
      </w:r>
      <w:r>
        <w:rPr>
          <w:rFonts w:hint="eastAsia" w:ascii="宋体" w:hAnsi="宋体" w:eastAsia="宋体" w:cs="宋体"/>
          <w:color w:val="000000"/>
          <w:kern w:val="0"/>
          <w:sz w:val="24"/>
          <w:highlight w:val="none"/>
        </w:rPr>
        <w:t>小组应严格按照</w:t>
      </w:r>
      <w:r>
        <w:rPr>
          <w:rFonts w:hint="eastAsia" w:ascii="宋体" w:hAnsi="宋体" w:eastAsia="宋体" w:cs="宋体"/>
          <w:color w:val="000000"/>
          <w:kern w:val="0"/>
          <w:sz w:val="24"/>
          <w:highlight w:val="none"/>
          <w:lang w:eastAsia="zh-CN"/>
        </w:rPr>
        <w:t>磋商</w:t>
      </w:r>
      <w:r>
        <w:rPr>
          <w:rFonts w:hint="eastAsia" w:ascii="宋体" w:hAnsi="宋体" w:eastAsia="宋体" w:cs="宋体"/>
          <w:color w:val="000000"/>
          <w:kern w:val="0"/>
          <w:sz w:val="24"/>
          <w:highlight w:val="none"/>
        </w:rPr>
        <w:t>文件的要求，对</w:t>
      </w:r>
      <w:r>
        <w:rPr>
          <w:rFonts w:hint="eastAsia" w:ascii="宋体" w:hAnsi="宋体" w:eastAsia="宋体" w:cs="宋体"/>
          <w:color w:val="000000"/>
          <w:kern w:val="0"/>
          <w:sz w:val="24"/>
          <w:highlight w:val="none"/>
          <w:lang w:eastAsia="zh-CN"/>
        </w:rPr>
        <w:t>磋商</w:t>
      </w:r>
      <w:r>
        <w:rPr>
          <w:rFonts w:hint="eastAsia" w:ascii="宋体" w:hAnsi="宋体" w:eastAsia="宋体" w:cs="宋体"/>
          <w:color w:val="000000"/>
          <w:kern w:val="0"/>
          <w:sz w:val="24"/>
          <w:highlight w:val="none"/>
        </w:rPr>
        <w:t>响应文件进行综合评价、打分。</w:t>
      </w:r>
      <w:r>
        <w:rPr>
          <w:rFonts w:hint="eastAsia" w:ascii="宋体" w:hAnsi="宋体" w:eastAsia="宋体" w:cs="宋体"/>
          <w:color w:val="000000"/>
          <w:kern w:val="0"/>
          <w:sz w:val="24"/>
          <w:highlight w:val="none"/>
          <w:lang w:eastAsia="zh-CN"/>
        </w:rPr>
        <w:t>磋商</w:t>
      </w:r>
      <w:r>
        <w:rPr>
          <w:rFonts w:hint="eastAsia" w:ascii="宋体" w:hAnsi="宋体" w:eastAsia="宋体" w:cs="宋体"/>
          <w:color w:val="000000"/>
          <w:kern w:val="0"/>
          <w:sz w:val="24"/>
          <w:highlight w:val="none"/>
        </w:rPr>
        <w:t>人员必须严格遵守保密规定，不得泄露</w:t>
      </w:r>
      <w:r>
        <w:rPr>
          <w:rFonts w:hint="eastAsia" w:ascii="宋体" w:hAnsi="宋体" w:eastAsia="宋体" w:cs="宋体"/>
          <w:color w:val="000000"/>
          <w:kern w:val="0"/>
          <w:sz w:val="24"/>
          <w:highlight w:val="none"/>
          <w:lang w:eastAsia="zh-CN"/>
        </w:rPr>
        <w:t>磋商</w:t>
      </w:r>
      <w:r>
        <w:rPr>
          <w:rFonts w:hint="eastAsia" w:ascii="宋体" w:hAnsi="宋体" w:eastAsia="宋体" w:cs="宋体"/>
          <w:color w:val="000000"/>
          <w:kern w:val="0"/>
          <w:sz w:val="24"/>
          <w:highlight w:val="none"/>
        </w:rPr>
        <w:t>有关的情况，不得索贿受贿，不得参加影响</w:t>
      </w:r>
      <w:r>
        <w:rPr>
          <w:rFonts w:hint="eastAsia" w:ascii="宋体" w:hAnsi="宋体" w:eastAsia="宋体" w:cs="宋体"/>
          <w:color w:val="000000"/>
          <w:kern w:val="0"/>
          <w:sz w:val="24"/>
          <w:highlight w:val="none"/>
          <w:lang w:eastAsia="zh-CN"/>
        </w:rPr>
        <w:t>磋商</w:t>
      </w:r>
      <w:r>
        <w:rPr>
          <w:rFonts w:hint="eastAsia" w:ascii="宋体" w:hAnsi="宋体" w:eastAsia="宋体" w:cs="宋体"/>
          <w:color w:val="000000"/>
          <w:kern w:val="0"/>
          <w:sz w:val="24"/>
          <w:highlight w:val="none"/>
        </w:rPr>
        <w:t>的任何活动。</w:t>
      </w:r>
    </w:p>
    <w:p w14:paraId="56D1BC99">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highlight w:val="none"/>
        </w:rPr>
        <w:t>2.本项目</w:t>
      </w:r>
      <w:r>
        <w:rPr>
          <w:rFonts w:hint="eastAsia" w:ascii="宋体" w:hAnsi="宋体" w:eastAsia="宋体" w:cs="宋体"/>
          <w:color w:val="000000"/>
          <w:kern w:val="0"/>
          <w:sz w:val="24"/>
          <w:highlight w:val="none"/>
          <w:lang w:eastAsia="zh-CN"/>
        </w:rPr>
        <w:t>供应商</w:t>
      </w:r>
      <w:r>
        <w:rPr>
          <w:rFonts w:hint="eastAsia" w:ascii="宋体" w:hAnsi="宋体" w:eastAsia="宋体" w:cs="宋体"/>
          <w:color w:val="000000"/>
          <w:kern w:val="0"/>
          <w:sz w:val="24"/>
          <w:highlight w:val="none"/>
        </w:rPr>
        <w:t>的确定将以提交的</w:t>
      </w:r>
      <w:r>
        <w:rPr>
          <w:rFonts w:hint="eastAsia" w:ascii="宋体" w:hAnsi="宋体" w:eastAsia="宋体" w:cs="宋体"/>
          <w:color w:val="000000"/>
          <w:kern w:val="0"/>
          <w:sz w:val="24"/>
          <w:highlight w:val="none"/>
          <w:lang w:eastAsia="zh-CN"/>
        </w:rPr>
        <w:t>磋商</w:t>
      </w:r>
      <w:r>
        <w:rPr>
          <w:rFonts w:hint="eastAsia" w:ascii="宋体" w:hAnsi="宋体" w:eastAsia="宋体" w:cs="宋体"/>
          <w:color w:val="000000"/>
          <w:kern w:val="0"/>
          <w:sz w:val="24"/>
          <w:highlight w:val="none"/>
        </w:rPr>
        <w:t>响应文件及澄清文件为依据，在最大限度满足本次</w:t>
      </w:r>
      <w:r>
        <w:rPr>
          <w:rFonts w:hint="eastAsia" w:ascii="宋体" w:hAnsi="宋体" w:eastAsia="宋体" w:cs="宋体"/>
          <w:color w:val="000000"/>
          <w:kern w:val="0"/>
          <w:sz w:val="24"/>
          <w:highlight w:val="none"/>
          <w:lang w:eastAsia="zh-CN"/>
        </w:rPr>
        <w:t>磋商</w:t>
      </w:r>
      <w:r>
        <w:rPr>
          <w:rFonts w:hint="eastAsia" w:ascii="宋体" w:hAnsi="宋体" w:eastAsia="宋体" w:cs="宋体"/>
          <w:color w:val="000000"/>
          <w:kern w:val="0"/>
          <w:sz w:val="24"/>
          <w:highlight w:val="none"/>
        </w:rPr>
        <w:t>要求的前提下，</w:t>
      </w:r>
      <w:r>
        <w:rPr>
          <w:rFonts w:hint="eastAsia" w:ascii="宋体" w:hAnsi="宋体" w:eastAsia="宋体" w:cs="宋体"/>
          <w:color w:val="000000"/>
          <w:kern w:val="0"/>
          <w:sz w:val="24"/>
          <w:highlight w:val="none"/>
          <w:lang w:eastAsia="zh-CN"/>
        </w:rPr>
        <w:t>磋商</w:t>
      </w:r>
      <w:r>
        <w:rPr>
          <w:rFonts w:hint="eastAsia" w:ascii="宋体" w:hAnsi="宋体" w:eastAsia="宋体" w:cs="宋体"/>
          <w:color w:val="000000"/>
          <w:kern w:val="0"/>
          <w:sz w:val="24"/>
          <w:highlight w:val="none"/>
        </w:rPr>
        <w:t>小组各成员应当独立对每个有效响应的文件进行评价、打分，然后汇总每个</w:t>
      </w:r>
      <w:r>
        <w:rPr>
          <w:rFonts w:hint="eastAsia" w:ascii="宋体" w:hAnsi="宋体" w:eastAsia="宋体" w:cs="宋体"/>
          <w:color w:val="000000"/>
          <w:kern w:val="0"/>
          <w:sz w:val="24"/>
          <w:highlight w:val="none"/>
          <w:lang w:eastAsia="zh-CN"/>
        </w:rPr>
        <w:t>供应商</w:t>
      </w:r>
      <w:r>
        <w:rPr>
          <w:rFonts w:hint="eastAsia" w:ascii="宋体" w:hAnsi="宋体" w:eastAsia="宋体" w:cs="宋体"/>
          <w:color w:val="000000"/>
          <w:kern w:val="0"/>
          <w:sz w:val="24"/>
          <w:highlight w:val="none"/>
        </w:rPr>
        <w:t>每项评分因素的得分</w:t>
      </w:r>
      <w:r>
        <w:rPr>
          <w:rFonts w:hint="eastAsia" w:ascii="宋体" w:hAnsi="宋体" w:eastAsia="宋体" w:cs="宋体"/>
          <w:color w:val="000000"/>
          <w:kern w:val="0"/>
          <w:sz w:val="24"/>
          <w:highlight w:val="none"/>
          <w:lang w:eastAsia="zh-CN"/>
        </w:rPr>
        <w:t>，磋商小组应当根据综合评分情况，按照评审得分由高到低顺序推荐3名以上成交候选供应商，并编写评审报告。</w:t>
      </w:r>
    </w:p>
    <w:p w14:paraId="10B8982D">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highlight w:val="none"/>
          <w:lang w:val="en-US" w:eastAsia="zh-CN"/>
        </w:rPr>
        <w:t>3</w:t>
      </w:r>
      <w:r>
        <w:rPr>
          <w:rFonts w:hint="eastAsia" w:ascii="宋体" w:hAnsi="宋体" w:eastAsia="宋体" w:cs="宋体"/>
          <w:color w:val="000000"/>
          <w:kern w:val="0"/>
          <w:sz w:val="24"/>
          <w:highlight w:val="none"/>
        </w:rPr>
        <w:t>.</w:t>
      </w:r>
      <w:r>
        <w:rPr>
          <w:rFonts w:hint="eastAsia" w:ascii="宋体" w:hAnsi="宋体" w:eastAsia="宋体" w:cs="宋体"/>
          <w:color w:val="000000"/>
          <w:kern w:val="0"/>
          <w:sz w:val="24"/>
          <w:highlight w:val="none"/>
          <w:lang w:eastAsia="zh-CN"/>
        </w:rPr>
        <w:t>根据《中华人民共和国中小企业促进法》及《政府采购促进中小企业发展管理办法》（财库〔2020〕46号）规定。中小企业参与采购项目时，应当对符合本办法规定的小微企业报价给予</w:t>
      </w:r>
      <w:r>
        <w:rPr>
          <w:rFonts w:hint="eastAsia" w:ascii="宋体" w:hAnsi="宋体" w:eastAsia="宋体" w:cs="宋体"/>
          <w:b w:val="0"/>
          <w:bCs w:val="0"/>
          <w:color w:val="000000"/>
          <w:spacing w:val="0"/>
          <w:w w:val="100"/>
          <w:position w:val="0"/>
          <w:sz w:val="24"/>
          <w:szCs w:val="24"/>
          <w:highlight w:val="none"/>
          <w:lang w:val="en-US" w:eastAsia="zh-CN"/>
        </w:rPr>
        <w:t>10%（工程项目为 3%）</w:t>
      </w:r>
      <w:r>
        <w:rPr>
          <w:rFonts w:hint="eastAsia" w:ascii="宋体" w:hAnsi="宋体" w:eastAsia="宋体" w:cs="宋体"/>
          <w:color w:val="000000"/>
          <w:kern w:val="0"/>
          <w:sz w:val="24"/>
          <w:highlight w:val="none"/>
          <w:lang w:eastAsia="zh-CN"/>
        </w:rPr>
        <w:t>的扣除，用扣除后的价格参加评审；应当出具本办法规定的《中小企业声明函》（附件 1），否则不得享受相关中小企业扶持政策。</w:t>
      </w:r>
    </w:p>
    <w:p w14:paraId="4993CD32">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kern w:val="0"/>
          <w:sz w:val="24"/>
          <w:highlight w:val="none"/>
        </w:rPr>
      </w:pPr>
      <w:r>
        <w:rPr>
          <w:rFonts w:hint="eastAsia" w:ascii="宋体" w:hAnsi="宋体" w:eastAsia="宋体" w:cs="宋体"/>
          <w:b/>
          <w:color w:val="000000"/>
          <w:kern w:val="0"/>
          <w:sz w:val="24"/>
          <w:highlight w:val="none"/>
        </w:rPr>
        <w:t>二、评审程序：</w:t>
      </w:r>
    </w:p>
    <w:p w14:paraId="25B11C75">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首先对递交成功的</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响应文件进行初步评审，初步审查通过的单位才可进行</w:t>
      </w:r>
      <w:r>
        <w:rPr>
          <w:rFonts w:hint="eastAsia" w:ascii="宋体" w:hAnsi="宋体" w:eastAsia="宋体" w:cs="宋体"/>
          <w:color w:val="000000"/>
          <w:sz w:val="24"/>
          <w:highlight w:val="none"/>
          <w:lang w:val="en-US" w:eastAsia="zh-CN"/>
        </w:rPr>
        <w:t>最后</w:t>
      </w:r>
      <w:r>
        <w:rPr>
          <w:rFonts w:hint="eastAsia" w:ascii="宋体" w:hAnsi="宋体" w:eastAsia="宋体" w:cs="宋体"/>
          <w:color w:val="000000"/>
          <w:sz w:val="24"/>
          <w:highlight w:val="none"/>
        </w:rPr>
        <w:t>报价，只对</w:t>
      </w:r>
      <w:r>
        <w:rPr>
          <w:rFonts w:hint="eastAsia" w:ascii="宋体" w:hAnsi="宋体" w:eastAsia="宋体" w:cs="宋体"/>
          <w:color w:val="000000"/>
          <w:sz w:val="24"/>
          <w:highlight w:val="none"/>
          <w:lang w:val="en-US" w:eastAsia="zh-CN"/>
        </w:rPr>
        <w:t>最后</w:t>
      </w:r>
      <w:r>
        <w:rPr>
          <w:rFonts w:hint="eastAsia" w:ascii="宋体" w:hAnsi="宋体" w:eastAsia="宋体" w:cs="宋体"/>
          <w:color w:val="000000"/>
          <w:sz w:val="24"/>
          <w:highlight w:val="none"/>
        </w:rPr>
        <w:t>报价进行公布。且对通过初步评审的</w:t>
      </w: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进行详细评审打分，按</w:t>
      </w: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报价得分与详细评审得分相加的综合得分</w:t>
      </w:r>
      <w:r>
        <w:rPr>
          <w:rFonts w:hint="eastAsia" w:ascii="宋体" w:hAnsi="宋体" w:eastAsia="宋体" w:cs="宋体"/>
          <w:sz w:val="24"/>
          <w:highlight w:val="none"/>
        </w:rPr>
        <w:t>高低排序。</w:t>
      </w:r>
      <w:r>
        <w:rPr>
          <w:rFonts w:hint="eastAsia" w:ascii="宋体" w:hAnsi="宋体" w:eastAsia="宋体" w:cs="宋体"/>
          <w:color w:val="000000"/>
          <w:sz w:val="24"/>
          <w:highlight w:val="none"/>
        </w:rPr>
        <w:t>相关评审标准见以下内容：</w:t>
      </w:r>
    </w:p>
    <w:p w14:paraId="657411B0">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rPr>
        <w:t>.初步审查，初步审查标准主要内容如下：</w:t>
      </w:r>
    </w:p>
    <w:tbl>
      <w:tblPr>
        <w:tblStyle w:val="46"/>
        <w:tblW w:w="91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6"/>
        <w:gridCol w:w="2485"/>
        <w:gridCol w:w="5306"/>
      </w:tblGrid>
      <w:tr w14:paraId="04191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336" w:type="dxa"/>
            <w:noWrap w:val="0"/>
            <w:vAlign w:val="center"/>
          </w:tcPr>
          <w:p w14:paraId="7895579D">
            <w:pPr>
              <w:pStyle w:val="28"/>
              <w:pageBreakBefore w:val="0"/>
              <w:kinsoku/>
              <w:bidi w:val="0"/>
              <w:spacing w:line="360" w:lineRule="auto"/>
              <w:ind w:left="0" w:leftChars="0" w:firstLine="0" w:firstLineChars="0"/>
              <w:jc w:val="center"/>
              <w:rPr>
                <w:rFonts w:hint="eastAsia" w:ascii="宋体" w:hAnsi="宋体" w:eastAsia="宋体" w:cs="宋体"/>
                <w:b/>
                <w:bCs/>
                <w:kern w:val="0"/>
                <w:szCs w:val="21"/>
                <w:highlight w:val="none"/>
              </w:rPr>
            </w:pPr>
            <w:r>
              <w:rPr>
                <w:rFonts w:hint="eastAsia" w:ascii="宋体" w:hAnsi="宋体" w:eastAsia="宋体" w:cs="宋体"/>
                <w:b/>
                <w:bCs/>
                <w:sz w:val="24"/>
                <w:highlight w:val="none"/>
              </w:rPr>
              <w:t>标准</w:t>
            </w:r>
          </w:p>
        </w:tc>
        <w:tc>
          <w:tcPr>
            <w:tcW w:w="2485" w:type="dxa"/>
            <w:noWrap w:val="0"/>
            <w:vAlign w:val="center"/>
          </w:tcPr>
          <w:p w14:paraId="766EFEE3">
            <w:pPr>
              <w:pageBreakBefore w:val="0"/>
              <w:kinsoku/>
              <w:bidi w:val="0"/>
              <w:spacing w:line="360" w:lineRule="auto"/>
              <w:ind w:left="0" w:leftChars="0" w:right="0" w:rightChars="0" w:firstLine="0" w:firstLineChars="0"/>
              <w:jc w:val="center"/>
              <w:rPr>
                <w:rFonts w:hint="eastAsia" w:ascii="宋体" w:hAnsi="宋体" w:eastAsia="宋体" w:cs="宋体"/>
                <w:b/>
                <w:bCs/>
                <w:kern w:val="0"/>
                <w:szCs w:val="21"/>
                <w:highlight w:val="none"/>
              </w:rPr>
            </w:pPr>
            <w:r>
              <w:rPr>
                <w:rFonts w:hint="eastAsia" w:ascii="宋体" w:hAnsi="宋体" w:eastAsia="宋体" w:cs="宋体"/>
                <w:b/>
                <w:bCs/>
                <w:sz w:val="24"/>
                <w:highlight w:val="none"/>
              </w:rPr>
              <w:t>评 审 因 素</w:t>
            </w:r>
          </w:p>
        </w:tc>
        <w:tc>
          <w:tcPr>
            <w:tcW w:w="5306" w:type="dxa"/>
            <w:noWrap w:val="0"/>
            <w:vAlign w:val="center"/>
          </w:tcPr>
          <w:p w14:paraId="18D5C369">
            <w:pPr>
              <w:pageBreakBefore w:val="0"/>
              <w:kinsoku/>
              <w:bidi w:val="0"/>
              <w:spacing w:line="360" w:lineRule="auto"/>
              <w:ind w:left="0" w:leftChars="0" w:right="0" w:rightChars="0" w:firstLine="0" w:firstLineChars="0"/>
              <w:jc w:val="center"/>
              <w:rPr>
                <w:rFonts w:hint="eastAsia" w:ascii="宋体" w:hAnsi="宋体" w:eastAsia="宋体" w:cs="宋体"/>
                <w:b/>
                <w:bCs/>
                <w:kern w:val="0"/>
                <w:szCs w:val="21"/>
                <w:highlight w:val="none"/>
              </w:rPr>
            </w:pPr>
            <w:r>
              <w:rPr>
                <w:rFonts w:hint="eastAsia" w:ascii="宋体" w:hAnsi="宋体" w:eastAsia="宋体" w:cs="宋体"/>
                <w:b/>
                <w:bCs/>
                <w:sz w:val="24"/>
                <w:highlight w:val="none"/>
              </w:rPr>
              <w:t>资 格 审 查 标 准</w:t>
            </w:r>
          </w:p>
        </w:tc>
      </w:tr>
      <w:tr w14:paraId="25376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1336" w:type="dxa"/>
            <w:vMerge w:val="restart"/>
            <w:noWrap w:val="0"/>
            <w:vAlign w:val="center"/>
          </w:tcPr>
          <w:p w14:paraId="22BD36C6">
            <w:pPr>
              <w:pageBreakBefore w:val="0"/>
              <w:kinsoku/>
              <w:autoSpaceDE w:val="0"/>
              <w:autoSpaceDN w:val="0"/>
              <w:bidi w:val="0"/>
              <w:adjustRightInd w:val="0"/>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资格评审</w:t>
            </w:r>
          </w:p>
        </w:tc>
        <w:tc>
          <w:tcPr>
            <w:tcW w:w="2485" w:type="dxa"/>
            <w:noWrap w:val="0"/>
            <w:vAlign w:val="center"/>
          </w:tcPr>
          <w:p w14:paraId="5562F594">
            <w:pPr>
              <w:pStyle w:val="20"/>
              <w:pageBreakBefore w:val="0"/>
              <w:tabs>
                <w:tab w:val="left" w:pos="1412"/>
              </w:tabs>
              <w:kinsoku/>
              <w:bidi w:val="0"/>
              <w:spacing w:line="360" w:lineRule="auto"/>
              <w:ind w:left="0" w:leftChars="0" w:right="0" w:rightChars="0" w:firstLine="0" w:firstLineChars="0"/>
              <w:jc w:val="center"/>
              <w:rPr>
                <w:rFonts w:hint="eastAsia" w:ascii="宋体" w:hAnsi="宋体" w:eastAsia="宋体" w:cs="宋体"/>
                <w:kern w:val="0"/>
                <w:sz w:val="24"/>
                <w:szCs w:val="24"/>
                <w:highlight w:val="none"/>
              </w:rPr>
            </w:pPr>
            <w:r>
              <w:rPr>
                <w:rFonts w:hint="eastAsia" w:ascii="宋体" w:hAnsi="宋体" w:eastAsia="宋体" w:cs="宋体"/>
                <w:color w:val="000000"/>
                <w:sz w:val="24"/>
                <w:szCs w:val="24"/>
                <w:highlight w:val="none"/>
                <w:lang w:eastAsia="zh-CN"/>
              </w:rPr>
              <w:t>营业执照</w:t>
            </w:r>
          </w:p>
        </w:tc>
        <w:tc>
          <w:tcPr>
            <w:tcW w:w="5306" w:type="dxa"/>
            <w:noWrap w:val="0"/>
            <w:vAlign w:val="center"/>
          </w:tcPr>
          <w:p w14:paraId="63874483">
            <w:pPr>
              <w:pStyle w:val="20"/>
              <w:keepNext w:val="0"/>
              <w:keepLines w:val="0"/>
              <w:pageBreakBefore w:val="0"/>
              <w:tabs>
                <w:tab w:val="left" w:pos="1412"/>
              </w:tabs>
              <w:kinsoku/>
              <w:wordWrap/>
              <w:topLinePunct w:val="0"/>
              <w:bidi w:val="0"/>
              <w:snapToGrid/>
              <w:spacing w:line="360" w:lineRule="auto"/>
              <w:ind w:left="0" w:leftChars="0" w:right="0" w:rightChars="0" w:firstLine="0" w:firstLineChars="0"/>
              <w:jc w:val="left"/>
              <w:rPr>
                <w:rFonts w:hint="eastAsia" w:ascii="宋体" w:hAnsi="宋体" w:eastAsia="宋体" w:cs="宋体"/>
                <w:kern w:val="0"/>
                <w:sz w:val="24"/>
                <w:szCs w:val="24"/>
                <w:highlight w:val="none"/>
              </w:rPr>
            </w:pP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供应商须在中华人民共和国境内注册，具备有效的企业法人营业执照，具有独立法人，并在人员、设备、经验、资金等方面具有相应的能力</w:t>
            </w:r>
          </w:p>
        </w:tc>
      </w:tr>
      <w:tr w14:paraId="2452A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1336" w:type="dxa"/>
            <w:vMerge w:val="continue"/>
            <w:noWrap w:val="0"/>
            <w:vAlign w:val="center"/>
          </w:tcPr>
          <w:p w14:paraId="3D1E944C">
            <w:pPr>
              <w:pageBreakBefore w:val="0"/>
              <w:kinsoku/>
              <w:autoSpaceDE w:val="0"/>
              <w:autoSpaceDN w:val="0"/>
              <w:bidi w:val="0"/>
              <w:adjustRightInd w:val="0"/>
              <w:spacing w:line="360" w:lineRule="auto"/>
              <w:jc w:val="center"/>
              <w:rPr>
                <w:rFonts w:hint="eastAsia" w:ascii="宋体" w:hAnsi="宋体" w:eastAsia="宋体" w:cs="宋体"/>
                <w:kern w:val="0"/>
                <w:sz w:val="24"/>
                <w:szCs w:val="24"/>
                <w:highlight w:val="none"/>
              </w:rPr>
            </w:pPr>
            <w:r>
              <w:rPr>
                <w:rFonts w:hint="eastAsia" w:ascii="宋体" w:hAnsi="宋体" w:eastAsia="宋体" w:cs="宋体"/>
                <w:b w:val="0"/>
                <w:bCs w:val="0"/>
                <w:color w:val="000000"/>
                <w:spacing w:val="0"/>
                <w:w w:val="100"/>
                <w:position w:val="0"/>
                <w:sz w:val="24"/>
                <w:szCs w:val="24"/>
                <w:highlight w:val="none"/>
                <w:lang w:val="en-US" w:eastAsia="zh-CN"/>
              </w:rPr>
              <w:t>具有良好的商业信誉和健全的财务会计制度，提供 2020年或2021 年度的财务报表（含资产负债表、现金流量表、利润表），没处于财产被冻结状况。（新注册成立企业可提供书面说明，此项要求可不列入废标条款）。</w:t>
            </w:r>
          </w:p>
        </w:tc>
        <w:tc>
          <w:tcPr>
            <w:tcW w:w="2485" w:type="dxa"/>
            <w:noWrap w:val="0"/>
            <w:vAlign w:val="center"/>
          </w:tcPr>
          <w:p w14:paraId="35A79161">
            <w:pPr>
              <w:pStyle w:val="20"/>
              <w:pageBreakBefore w:val="0"/>
              <w:tabs>
                <w:tab w:val="left" w:pos="1412"/>
              </w:tabs>
              <w:kinsoku/>
              <w:bidi w:val="0"/>
              <w:spacing w:line="360" w:lineRule="auto"/>
              <w:ind w:left="0" w:leftChars="0" w:right="0" w:rightChars="0" w:firstLine="0" w:firstLineChars="0"/>
              <w:jc w:val="center"/>
              <w:rPr>
                <w:rFonts w:hint="eastAsia" w:ascii="宋体" w:hAnsi="宋体" w:eastAsia="宋体" w:cs="宋体"/>
                <w:color w:val="000000"/>
                <w:sz w:val="24"/>
                <w:szCs w:val="24"/>
                <w:highlight w:val="none"/>
                <w:lang w:eastAsia="zh-CN"/>
              </w:rPr>
            </w:pP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具有良好的商业信誉和健全的财务会计制度</w:t>
            </w:r>
          </w:p>
        </w:tc>
        <w:tc>
          <w:tcPr>
            <w:tcW w:w="5306" w:type="dxa"/>
            <w:noWrap w:val="0"/>
            <w:vAlign w:val="center"/>
          </w:tcPr>
          <w:p w14:paraId="233859C2">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00"/>
                <w:spacing w:val="0"/>
                <w:w w:val="100"/>
                <w:position w:val="0"/>
                <w:sz w:val="24"/>
                <w:szCs w:val="24"/>
                <w:highlight w:val="none"/>
                <w:lang w:val="en-US" w:eastAsia="zh-CN"/>
              </w:rPr>
            </w:pPr>
            <w:r>
              <w:rPr>
                <w:rFonts w:hint="eastAsia" w:ascii="宋体" w:hAnsi="宋体" w:cs="宋体"/>
                <w:b w:val="0"/>
                <w:bCs w:val="0"/>
                <w:color w:val="000000"/>
                <w:spacing w:val="0"/>
                <w:w w:val="100"/>
                <w:kern w:val="2"/>
                <w:position w:val="0"/>
                <w:sz w:val="24"/>
                <w:szCs w:val="24"/>
                <w:highlight w:val="none"/>
                <w:u w:val="none"/>
                <w:shd w:val="clear" w:color="auto" w:fill="auto"/>
                <w:lang w:val="en-US" w:eastAsia="zh-CN" w:bidi="zh-TW"/>
              </w:rPr>
              <w:t>提供2022年以来任意</w:t>
            </w: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一年经第三方专业机构出具的审计报告(包括资产负债表、利润表、现金流量表)和财务情况说明等材料，新成立的供应商须提供自成立至今的财务报表(包括资产负债表、利润表、现金流量表) 和财务情况说明等材料</w:t>
            </w:r>
          </w:p>
        </w:tc>
      </w:tr>
      <w:tr w14:paraId="7D677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1336" w:type="dxa"/>
            <w:vMerge w:val="continue"/>
            <w:noWrap w:val="0"/>
            <w:vAlign w:val="center"/>
          </w:tcPr>
          <w:p w14:paraId="5872FDF5">
            <w:pPr>
              <w:pageBreakBefore w:val="0"/>
              <w:kinsoku/>
              <w:autoSpaceDE w:val="0"/>
              <w:autoSpaceDN w:val="0"/>
              <w:bidi w:val="0"/>
              <w:adjustRightInd w:val="0"/>
              <w:spacing w:line="360" w:lineRule="auto"/>
              <w:jc w:val="center"/>
              <w:rPr>
                <w:rFonts w:hint="eastAsia" w:ascii="宋体" w:hAnsi="宋体" w:eastAsia="宋体" w:cs="宋体"/>
                <w:b w:val="0"/>
                <w:bCs w:val="0"/>
                <w:color w:val="000000"/>
                <w:spacing w:val="0"/>
                <w:w w:val="100"/>
                <w:position w:val="0"/>
                <w:sz w:val="24"/>
                <w:szCs w:val="24"/>
                <w:highlight w:val="none"/>
                <w:lang w:val="en-US" w:eastAsia="zh-CN"/>
              </w:rPr>
            </w:pPr>
          </w:p>
        </w:tc>
        <w:tc>
          <w:tcPr>
            <w:tcW w:w="2485" w:type="dxa"/>
            <w:noWrap w:val="0"/>
            <w:vAlign w:val="center"/>
          </w:tcPr>
          <w:p w14:paraId="0639E411">
            <w:pPr>
              <w:pStyle w:val="20"/>
              <w:pageBreakBefore w:val="0"/>
              <w:tabs>
                <w:tab w:val="left" w:pos="1412"/>
              </w:tabs>
              <w:kinsoku/>
              <w:bidi w:val="0"/>
              <w:spacing w:line="360" w:lineRule="auto"/>
              <w:ind w:left="0" w:leftChars="0" w:right="0" w:rightChars="0" w:firstLine="0" w:firstLineChars="0"/>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具有依法缴纳税收和社会保障资金的良好记录</w:t>
            </w:r>
          </w:p>
        </w:tc>
        <w:tc>
          <w:tcPr>
            <w:tcW w:w="5306" w:type="dxa"/>
            <w:noWrap w:val="0"/>
            <w:vAlign w:val="center"/>
          </w:tcPr>
          <w:p w14:paraId="11D999C5">
            <w:pPr>
              <w:pStyle w:val="20"/>
              <w:keepNext w:val="0"/>
              <w:keepLines w:val="0"/>
              <w:pageBreakBefore w:val="0"/>
              <w:tabs>
                <w:tab w:val="left" w:pos="1412"/>
              </w:tabs>
              <w:kinsoku/>
              <w:wordWrap/>
              <w:topLinePunct w:val="0"/>
              <w:bidi w:val="0"/>
              <w:snapToGrid/>
              <w:spacing w:line="360" w:lineRule="auto"/>
              <w:ind w:left="0" w:leftChars="0" w:right="0" w:rightChars="0" w:firstLine="0" w:firstLineChars="0"/>
              <w:jc w:val="left"/>
              <w:rPr>
                <w:rFonts w:hint="eastAsia" w:ascii="宋体" w:hAnsi="宋体" w:eastAsia="宋体" w:cs="宋体"/>
                <w:b w:val="0"/>
                <w:bCs w:val="0"/>
                <w:color w:val="000000"/>
                <w:spacing w:val="0"/>
                <w:w w:val="100"/>
                <w:position w:val="0"/>
                <w:sz w:val="24"/>
                <w:szCs w:val="24"/>
                <w:highlight w:val="none"/>
                <w:lang w:val="en-US" w:eastAsia="zh-CN"/>
              </w:rPr>
            </w:pPr>
            <w:r>
              <w:rPr>
                <w:rFonts w:hint="eastAsia" w:hAnsi="宋体" w:cs="宋体"/>
                <w:b w:val="0"/>
                <w:bCs w:val="0"/>
                <w:color w:val="000000"/>
                <w:spacing w:val="0"/>
                <w:w w:val="100"/>
                <w:kern w:val="2"/>
                <w:position w:val="0"/>
                <w:sz w:val="24"/>
                <w:szCs w:val="24"/>
                <w:highlight w:val="none"/>
                <w:u w:val="none"/>
                <w:shd w:val="clear" w:color="auto" w:fill="auto"/>
                <w:lang w:val="en-US" w:eastAsia="zh-CN" w:bidi="zh-TW"/>
              </w:rPr>
              <w:t>提供2024年1月至今任意1个月</w:t>
            </w: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依法缴纳税收和缴纳社会保障资金的证明(成立未满1个月的供应商须提供自成立以来依法缴纳税收和缴纳社会保障资金的证明或相关情况说明；依法免税或不需要缴纳社会保障资金的供应商，应提供相应文件证明其依法免税或不需要缴纳社会保障资金)</w:t>
            </w:r>
          </w:p>
        </w:tc>
      </w:tr>
      <w:tr w14:paraId="0A220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1336" w:type="dxa"/>
            <w:vMerge w:val="continue"/>
            <w:noWrap w:val="0"/>
            <w:vAlign w:val="center"/>
          </w:tcPr>
          <w:p w14:paraId="0C8E5211">
            <w:pPr>
              <w:pageBreakBefore w:val="0"/>
              <w:kinsoku/>
              <w:autoSpaceDE w:val="0"/>
              <w:autoSpaceDN w:val="0"/>
              <w:bidi w:val="0"/>
              <w:adjustRightInd w:val="0"/>
              <w:spacing w:line="360" w:lineRule="auto"/>
              <w:jc w:val="center"/>
              <w:rPr>
                <w:rFonts w:hint="eastAsia" w:ascii="宋体" w:hAnsi="宋体" w:eastAsia="宋体" w:cs="宋体"/>
                <w:kern w:val="0"/>
                <w:sz w:val="24"/>
                <w:szCs w:val="24"/>
                <w:highlight w:val="none"/>
              </w:rPr>
            </w:pPr>
          </w:p>
        </w:tc>
        <w:tc>
          <w:tcPr>
            <w:tcW w:w="2485" w:type="dxa"/>
            <w:noWrap w:val="0"/>
            <w:vAlign w:val="center"/>
          </w:tcPr>
          <w:p w14:paraId="3078DB28">
            <w:pPr>
              <w:pStyle w:val="20"/>
              <w:pageBreakBefore w:val="0"/>
              <w:tabs>
                <w:tab w:val="left" w:pos="1412"/>
              </w:tabs>
              <w:kinsoku/>
              <w:bidi w:val="0"/>
              <w:spacing w:line="360" w:lineRule="auto"/>
              <w:ind w:left="0" w:leftChars="0" w:right="0" w:rightChars="0" w:firstLine="0" w:firstLineChars="0"/>
              <w:jc w:val="center"/>
              <w:rPr>
                <w:rFonts w:hint="eastAsia" w:ascii="宋体" w:hAnsi="宋体" w:eastAsia="宋体" w:cs="宋体"/>
                <w:color w:val="000000"/>
                <w:spacing w:val="12"/>
                <w:kern w:val="2"/>
                <w:sz w:val="24"/>
                <w:szCs w:val="24"/>
                <w:highlight w:val="none"/>
                <w:lang w:val="en-US" w:eastAsia="zh-CN" w:bidi="ar-SA"/>
              </w:rPr>
            </w:pP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具有履行合同所必需的设备和专业技术能力</w:t>
            </w:r>
          </w:p>
        </w:tc>
        <w:tc>
          <w:tcPr>
            <w:tcW w:w="5306" w:type="dxa"/>
            <w:noWrap w:val="0"/>
            <w:vAlign w:val="center"/>
          </w:tcPr>
          <w:p w14:paraId="3B382DED">
            <w:pPr>
              <w:pStyle w:val="45"/>
              <w:pageBreakBefore w:val="0"/>
              <w:kinsoku/>
              <w:wordWrap/>
              <w:overflowPunct/>
              <w:topLinePunct w:val="0"/>
              <w:autoSpaceDN/>
              <w:bidi w:val="0"/>
              <w:adjustRightInd w:val="0"/>
              <w:snapToGrid/>
              <w:spacing w:after="0" w:line="360" w:lineRule="auto"/>
              <w:ind w:left="0" w:leftChars="0" w:firstLine="480" w:firstLineChars="200"/>
              <w:textAlignment w:val="auto"/>
              <w:rPr>
                <w:rFonts w:hint="eastAsia" w:ascii="宋体" w:hAnsi="宋体" w:eastAsia="宋体" w:cs="宋体"/>
                <w:color w:val="000000"/>
                <w:spacing w:val="12"/>
                <w:kern w:val="2"/>
                <w:sz w:val="24"/>
                <w:szCs w:val="24"/>
                <w:highlight w:val="none"/>
                <w:lang w:val="en-US" w:eastAsia="zh-CN" w:bidi="ar-SA"/>
              </w:rPr>
            </w:pP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提供相关证明材料及书面承诺</w:t>
            </w:r>
          </w:p>
        </w:tc>
      </w:tr>
      <w:tr w14:paraId="6B0B2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1336" w:type="dxa"/>
            <w:vMerge w:val="continue"/>
            <w:noWrap w:val="0"/>
            <w:vAlign w:val="center"/>
          </w:tcPr>
          <w:p w14:paraId="6BA29997">
            <w:pPr>
              <w:pageBreakBefore w:val="0"/>
              <w:kinsoku/>
              <w:autoSpaceDE w:val="0"/>
              <w:autoSpaceDN w:val="0"/>
              <w:bidi w:val="0"/>
              <w:adjustRightInd w:val="0"/>
              <w:spacing w:line="360" w:lineRule="auto"/>
              <w:jc w:val="center"/>
              <w:rPr>
                <w:rFonts w:hint="eastAsia" w:ascii="宋体" w:hAnsi="宋体" w:eastAsia="宋体" w:cs="宋体"/>
                <w:kern w:val="0"/>
                <w:sz w:val="24"/>
                <w:szCs w:val="24"/>
                <w:highlight w:val="none"/>
              </w:rPr>
            </w:pPr>
            <w:bookmarkStart w:id="18" w:name="OLE_LINK27" w:colFirst="2" w:colLast="3"/>
          </w:p>
        </w:tc>
        <w:tc>
          <w:tcPr>
            <w:tcW w:w="2485" w:type="dxa"/>
            <w:noWrap w:val="0"/>
            <w:vAlign w:val="center"/>
          </w:tcPr>
          <w:p w14:paraId="7DE60857">
            <w:pPr>
              <w:pStyle w:val="20"/>
              <w:pageBreakBefore w:val="0"/>
              <w:tabs>
                <w:tab w:val="left" w:pos="1412"/>
              </w:tabs>
              <w:kinsoku/>
              <w:bidi w:val="0"/>
              <w:spacing w:line="360" w:lineRule="auto"/>
              <w:ind w:left="0" w:leftChars="0" w:right="0" w:rightChars="0" w:firstLine="0" w:firstLineChars="0"/>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参加政府采购活动前三年内，在经营活动中没有重大违法记录</w:t>
            </w:r>
          </w:p>
        </w:tc>
        <w:tc>
          <w:tcPr>
            <w:tcW w:w="5306" w:type="dxa"/>
            <w:noWrap w:val="0"/>
            <w:vAlign w:val="center"/>
          </w:tcPr>
          <w:p w14:paraId="0FE5C856">
            <w:pPr>
              <w:pStyle w:val="20"/>
              <w:keepNext w:val="0"/>
              <w:keepLines w:val="0"/>
              <w:pageBreakBefore w:val="0"/>
              <w:tabs>
                <w:tab w:val="left" w:pos="1412"/>
              </w:tabs>
              <w:kinsoku/>
              <w:wordWrap/>
              <w:topLinePunct w:val="0"/>
              <w:bidi w:val="0"/>
              <w:snapToGrid/>
              <w:spacing w:line="360" w:lineRule="auto"/>
              <w:ind w:left="0" w:leftChars="0" w:right="0" w:rightChars="0" w:firstLine="0" w:firstLineChars="0"/>
              <w:jc w:val="left"/>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提供参加本次政府采购活动前三年内在经营活动中没有重大违法记录的书面声明</w:t>
            </w:r>
          </w:p>
        </w:tc>
      </w:tr>
      <w:tr w14:paraId="227CF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336" w:type="dxa"/>
            <w:vMerge w:val="continue"/>
            <w:noWrap w:val="0"/>
            <w:vAlign w:val="center"/>
          </w:tcPr>
          <w:p w14:paraId="21539D36">
            <w:pPr>
              <w:pageBreakBefore w:val="0"/>
              <w:kinsoku/>
              <w:autoSpaceDE w:val="0"/>
              <w:autoSpaceDN w:val="0"/>
              <w:bidi w:val="0"/>
              <w:adjustRightInd w:val="0"/>
              <w:spacing w:line="360" w:lineRule="auto"/>
              <w:jc w:val="center"/>
              <w:rPr>
                <w:rFonts w:hint="eastAsia" w:ascii="宋体" w:hAnsi="宋体" w:eastAsia="宋体" w:cs="宋体"/>
                <w:kern w:val="0"/>
                <w:sz w:val="24"/>
                <w:szCs w:val="24"/>
                <w:highlight w:val="none"/>
              </w:rPr>
            </w:pPr>
          </w:p>
        </w:tc>
        <w:tc>
          <w:tcPr>
            <w:tcW w:w="2485" w:type="dxa"/>
            <w:noWrap w:val="0"/>
            <w:vAlign w:val="center"/>
          </w:tcPr>
          <w:p w14:paraId="17AD905F">
            <w:pPr>
              <w:pStyle w:val="20"/>
              <w:pageBreakBefore w:val="0"/>
              <w:tabs>
                <w:tab w:val="left" w:pos="1412"/>
              </w:tabs>
              <w:kinsoku/>
              <w:bidi w:val="0"/>
              <w:spacing w:line="360" w:lineRule="auto"/>
              <w:ind w:left="0" w:leftChars="0" w:right="0" w:rightChars="0" w:firstLine="0" w:firstLineChars="0"/>
              <w:jc w:val="center"/>
              <w:rPr>
                <w:rFonts w:hint="eastAsia" w:ascii="宋体" w:hAnsi="宋体" w:eastAsia="宋体" w:cs="宋体"/>
                <w:kern w:val="0"/>
                <w:sz w:val="24"/>
                <w:szCs w:val="24"/>
                <w:highlight w:val="none"/>
                <w:lang w:val="en-US"/>
              </w:rPr>
            </w:pP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供应商必须具有售后服务保障能力</w:t>
            </w:r>
            <w:r>
              <w:rPr>
                <w:rFonts w:hint="eastAsia" w:ascii="宋体" w:hAnsi="宋体" w:eastAsia="宋体" w:cs="宋体"/>
                <w:color w:val="000000"/>
                <w:kern w:val="2"/>
                <w:sz w:val="24"/>
                <w:szCs w:val="24"/>
                <w:highlight w:val="none"/>
                <w:lang w:val="en-US" w:eastAsia="zh-CN" w:bidi="ar-SA"/>
              </w:rPr>
              <w:t xml:space="preserve">            </w:t>
            </w:r>
          </w:p>
        </w:tc>
        <w:tc>
          <w:tcPr>
            <w:tcW w:w="5306" w:type="dxa"/>
            <w:noWrap w:val="0"/>
            <w:vAlign w:val="center"/>
          </w:tcPr>
          <w:p w14:paraId="4899CF89">
            <w:pPr>
              <w:pageBreakBefore w:val="0"/>
              <w:kinsoku/>
              <w:bidi w:val="0"/>
              <w:spacing w:line="360" w:lineRule="auto"/>
              <w:rPr>
                <w:rFonts w:hint="eastAsia" w:ascii="宋体" w:hAnsi="宋体" w:eastAsia="宋体" w:cs="宋体"/>
                <w:kern w:val="0"/>
                <w:sz w:val="24"/>
                <w:szCs w:val="24"/>
                <w:highlight w:val="none"/>
              </w:rPr>
            </w:pP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提供相关证明材料及书面承诺</w:t>
            </w:r>
          </w:p>
        </w:tc>
      </w:tr>
      <w:tr w14:paraId="1A400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1336" w:type="dxa"/>
            <w:noWrap w:val="0"/>
            <w:vAlign w:val="center"/>
          </w:tcPr>
          <w:p w14:paraId="6C0C804D">
            <w:pPr>
              <w:pageBreakBefore w:val="0"/>
              <w:kinsoku/>
              <w:autoSpaceDE w:val="0"/>
              <w:autoSpaceDN w:val="0"/>
              <w:bidi w:val="0"/>
              <w:adjustRightInd w:val="0"/>
              <w:spacing w:line="360" w:lineRule="auto"/>
              <w:jc w:val="center"/>
              <w:rPr>
                <w:rFonts w:hint="eastAsia" w:ascii="宋体" w:hAnsi="宋体" w:eastAsia="宋体" w:cs="宋体"/>
                <w:kern w:val="0"/>
                <w:sz w:val="24"/>
                <w:szCs w:val="24"/>
                <w:highlight w:val="none"/>
              </w:rPr>
            </w:pPr>
          </w:p>
        </w:tc>
        <w:tc>
          <w:tcPr>
            <w:tcW w:w="2485" w:type="dxa"/>
            <w:noWrap w:val="0"/>
            <w:vAlign w:val="center"/>
          </w:tcPr>
          <w:p w14:paraId="6D52F02C">
            <w:pPr>
              <w:pStyle w:val="20"/>
              <w:pageBreakBefore w:val="0"/>
              <w:tabs>
                <w:tab w:val="left" w:pos="1412"/>
              </w:tabs>
              <w:kinsoku/>
              <w:bidi w:val="0"/>
              <w:spacing w:line="360" w:lineRule="auto"/>
              <w:ind w:left="0" w:leftChars="0" w:right="0" w:rightChars="0" w:firstLine="0" w:firstLineChars="0"/>
              <w:jc w:val="cente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pP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法律、行政法规规定的其他条件</w:t>
            </w:r>
          </w:p>
        </w:tc>
        <w:tc>
          <w:tcPr>
            <w:tcW w:w="5306" w:type="dxa"/>
            <w:noWrap w:val="0"/>
            <w:vAlign w:val="center"/>
          </w:tcPr>
          <w:p w14:paraId="6362772A">
            <w:pPr>
              <w:pStyle w:val="19"/>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rPr>
              <w:t>单位负责人为同一人或者存在直接控股、管理关系的不同</w:t>
            </w:r>
            <w:r>
              <w:rPr>
                <w:rFonts w:hint="eastAsia" w:ascii="宋体" w:hAnsi="宋体" w:eastAsia="宋体" w:cs="宋体"/>
                <w:kern w:val="0"/>
                <w:sz w:val="24"/>
                <w:szCs w:val="24"/>
                <w:lang w:eastAsia="zh-CN"/>
              </w:rPr>
              <w:t>供应商</w:t>
            </w:r>
            <w:r>
              <w:rPr>
                <w:rFonts w:hint="eastAsia" w:ascii="宋体" w:hAnsi="宋体" w:eastAsia="宋体" w:cs="宋体"/>
                <w:kern w:val="0"/>
                <w:sz w:val="24"/>
                <w:szCs w:val="24"/>
              </w:rPr>
              <w:t>，不得参加同一合同项下的政府采购活动。为采购项目提供整体设计、规范编制或者项目管理、监理、检测等服务的</w:t>
            </w:r>
            <w:r>
              <w:rPr>
                <w:rFonts w:hint="eastAsia" w:ascii="宋体" w:hAnsi="宋体" w:eastAsia="宋体" w:cs="宋体"/>
                <w:kern w:val="0"/>
                <w:sz w:val="24"/>
                <w:szCs w:val="24"/>
                <w:lang w:eastAsia="zh-CN"/>
              </w:rPr>
              <w:t>供应商</w:t>
            </w:r>
            <w:r>
              <w:rPr>
                <w:rFonts w:hint="eastAsia" w:ascii="宋体" w:hAnsi="宋体" w:eastAsia="宋体" w:cs="宋体"/>
                <w:kern w:val="0"/>
                <w:sz w:val="24"/>
                <w:szCs w:val="24"/>
              </w:rPr>
              <w:t>，不得再参加该采购项目的其他采购活动。</w:t>
            </w:r>
          </w:p>
          <w:p w14:paraId="600F1715">
            <w:pPr>
              <w:pageBreakBefore w:val="0"/>
              <w:kinsoku/>
              <w:bidi w:val="0"/>
              <w:spacing w:line="360" w:lineRule="auto"/>
              <w:rPr>
                <w:rFonts w:hint="eastAsia" w:ascii="宋体" w:hAnsi="宋体" w:eastAsia="宋体" w:cs="宋体"/>
                <w:kern w:val="0"/>
                <w:sz w:val="24"/>
                <w:szCs w:val="24"/>
                <w:highlight w:val="none"/>
              </w:rPr>
            </w:pPr>
            <w:r>
              <w:rPr>
                <w:rFonts w:hint="eastAsia" w:ascii="宋体" w:hAnsi="宋体" w:eastAsia="宋体" w:cs="宋体"/>
                <w:kern w:val="0"/>
                <w:sz w:val="24"/>
                <w:szCs w:val="24"/>
              </w:rPr>
              <w:t>2</w:t>
            </w:r>
            <w:r>
              <w:rPr>
                <w:rFonts w:hint="eastAsia" w:ascii="宋体" w:hAnsi="宋体" w:eastAsia="宋体" w:cs="宋体"/>
                <w:kern w:val="0"/>
                <w:sz w:val="24"/>
                <w:szCs w:val="24"/>
                <w:lang w:val="en-US" w:eastAsia="zh-CN"/>
              </w:rPr>
              <w:t>.</w:t>
            </w:r>
            <w:r>
              <w:rPr>
                <w:rFonts w:hint="eastAsia" w:ascii="宋体" w:hAnsi="宋体" w:eastAsia="宋体" w:cs="宋体"/>
                <w:color w:val="000000"/>
                <w:kern w:val="2"/>
                <w:sz w:val="24"/>
                <w:szCs w:val="24"/>
                <w:highlight w:val="none"/>
                <w:lang w:val="en-US" w:eastAsia="zh-CN" w:bidi="ar"/>
              </w:rPr>
              <w:t>供应商</w:t>
            </w:r>
            <w:r>
              <w:rPr>
                <w:rFonts w:hint="eastAsia" w:ascii="宋体" w:hAnsi="宋体" w:eastAsia="宋体" w:cs="宋体"/>
                <w:b w:val="0"/>
                <w:bCs w:val="0"/>
                <w:color w:val="000000"/>
                <w:sz w:val="24"/>
                <w:highlight w:val="none"/>
                <w:lang w:val="en-US" w:eastAsia="zh-CN"/>
              </w:rPr>
              <w:t>及法定代表人</w:t>
            </w:r>
            <w:r>
              <w:rPr>
                <w:rFonts w:hint="eastAsia" w:ascii="宋体" w:hAnsi="宋体" w:eastAsia="宋体" w:cs="宋体"/>
                <w:color w:val="000000"/>
                <w:spacing w:val="0"/>
                <w:kern w:val="2"/>
                <w:sz w:val="24"/>
                <w:szCs w:val="24"/>
                <w:highlight w:val="none"/>
                <w:lang w:val="en-US" w:eastAsia="zh-CN" w:bidi="ar-SA"/>
              </w:rPr>
              <w:t>在“信用中国”未被列入失信被执行人名单；</w:t>
            </w:r>
            <w:r>
              <w:rPr>
                <w:rFonts w:hint="eastAsia" w:ascii="宋体" w:hAnsi="宋体" w:eastAsia="宋体" w:cs="宋体"/>
                <w:color w:val="000000"/>
                <w:spacing w:val="-4"/>
                <w:kern w:val="0"/>
                <w:sz w:val="24"/>
                <w:szCs w:val="24"/>
                <w:highlight w:val="none"/>
                <w:lang w:val="en-US" w:eastAsia="zh-CN"/>
              </w:rPr>
              <w:t>供应商</w:t>
            </w:r>
            <w:r>
              <w:rPr>
                <w:rFonts w:hint="eastAsia" w:ascii="宋体" w:hAnsi="宋体" w:eastAsia="宋体" w:cs="宋体"/>
                <w:b w:val="0"/>
                <w:bCs w:val="0"/>
                <w:color w:val="000000"/>
                <w:sz w:val="24"/>
                <w:highlight w:val="none"/>
                <w:lang w:val="en-US" w:eastAsia="zh-CN"/>
              </w:rPr>
              <w:t>在</w:t>
            </w:r>
            <w:r>
              <w:rPr>
                <w:rFonts w:hint="eastAsia" w:ascii="宋体" w:hAnsi="宋体" w:eastAsia="宋体" w:cs="宋体"/>
                <w:color w:val="000000"/>
                <w:spacing w:val="0"/>
                <w:kern w:val="2"/>
                <w:sz w:val="24"/>
                <w:szCs w:val="24"/>
                <w:highlight w:val="none"/>
                <w:lang w:val="en-US" w:eastAsia="zh-CN" w:bidi="ar-SA"/>
              </w:rPr>
              <w:t>“信用中国”未被列入重大税收违法失信主体、</w:t>
            </w:r>
            <w:r>
              <w:rPr>
                <w:rFonts w:hint="eastAsia" w:ascii="宋体" w:hAnsi="宋体" w:eastAsia="宋体" w:cs="宋体"/>
                <w:b w:val="0"/>
                <w:bCs w:val="0"/>
                <w:color w:val="000000"/>
                <w:sz w:val="24"/>
                <w:highlight w:val="none"/>
                <w:lang w:val="en-US" w:eastAsia="zh-CN"/>
              </w:rPr>
              <w:t>在</w:t>
            </w:r>
            <w:r>
              <w:rPr>
                <w:rFonts w:hint="eastAsia" w:ascii="宋体" w:hAnsi="宋体" w:eastAsia="宋体" w:cs="宋体"/>
                <w:color w:val="000000"/>
                <w:spacing w:val="0"/>
                <w:kern w:val="2"/>
                <w:sz w:val="24"/>
                <w:szCs w:val="24"/>
                <w:highlight w:val="none"/>
                <w:lang w:val="en-US" w:eastAsia="zh-CN" w:bidi="ar-SA"/>
              </w:rPr>
              <w:t>“中国政府采购网”中未被列入：政府采购严重违法失信行为记录名单</w:t>
            </w:r>
            <w:r>
              <w:rPr>
                <w:rFonts w:hint="eastAsia" w:ascii="宋体" w:hAnsi="宋体" w:eastAsia="宋体" w:cs="宋体"/>
                <w:color w:val="000000"/>
                <w:sz w:val="24"/>
                <w:szCs w:val="24"/>
                <w:highlight w:val="none"/>
              </w:rPr>
              <w:t>。</w:t>
            </w:r>
            <w:r>
              <w:rPr>
                <w:rFonts w:hint="eastAsia" w:ascii="宋体" w:hAnsi="宋体" w:eastAsia="宋体" w:cs="宋体"/>
                <w:b/>
                <w:bCs/>
                <w:color w:val="000000"/>
                <w:sz w:val="24"/>
                <w:highlight w:val="none"/>
                <w:lang w:val="en-US" w:eastAsia="zh-CN"/>
              </w:rPr>
              <w:t>（注：以上网站均由招标人或招标代理机构在资格审查时查询，若供应商或法定代表人有不良信誉，视为不满足资格要求，磋商响应文件无效。）</w:t>
            </w:r>
          </w:p>
        </w:tc>
      </w:tr>
      <w:bookmarkEnd w:id="18"/>
      <w:tr w14:paraId="57B42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1336" w:type="dxa"/>
            <w:vMerge w:val="restart"/>
            <w:noWrap w:val="0"/>
            <w:vAlign w:val="center"/>
          </w:tcPr>
          <w:p w14:paraId="265B8F89">
            <w:pPr>
              <w:pageBreakBefore w:val="0"/>
              <w:kinsoku/>
              <w:bidi w:val="0"/>
              <w:spacing w:line="360" w:lineRule="auto"/>
              <w:rPr>
                <w:rFonts w:hint="eastAsia" w:ascii="宋体" w:hAnsi="宋体" w:eastAsia="宋体" w:cs="宋体"/>
                <w:sz w:val="24"/>
              </w:rPr>
            </w:pPr>
            <w:r>
              <w:rPr>
                <w:rFonts w:hint="eastAsia" w:ascii="宋体" w:hAnsi="宋体" w:eastAsia="宋体" w:cs="宋体"/>
                <w:sz w:val="24"/>
              </w:rPr>
              <w:t>响应性评审标准</w:t>
            </w:r>
          </w:p>
        </w:tc>
        <w:tc>
          <w:tcPr>
            <w:tcW w:w="2485" w:type="dxa"/>
            <w:noWrap w:val="0"/>
            <w:vAlign w:val="center"/>
          </w:tcPr>
          <w:p w14:paraId="393CCA75">
            <w:pPr>
              <w:pageBreakBefore w:val="0"/>
              <w:kinsoku/>
              <w:bidi w:val="0"/>
              <w:spacing w:line="360" w:lineRule="auto"/>
              <w:ind w:firstLine="480" w:firstLineChars="200"/>
              <w:rPr>
                <w:rFonts w:hint="eastAsia" w:ascii="宋体" w:hAnsi="宋体" w:eastAsia="宋体" w:cs="宋体"/>
                <w:sz w:val="24"/>
                <w:lang w:eastAsia="zh-CN"/>
              </w:rPr>
            </w:pPr>
            <w:r>
              <w:rPr>
                <w:rFonts w:hint="eastAsia" w:ascii="宋体" w:hAnsi="宋体" w:cs="宋体"/>
                <w:sz w:val="24"/>
                <w:lang w:eastAsia="zh-CN"/>
              </w:rPr>
              <w:t>合同履行期限</w:t>
            </w:r>
          </w:p>
        </w:tc>
        <w:tc>
          <w:tcPr>
            <w:tcW w:w="5306" w:type="dxa"/>
            <w:noWrap w:val="0"/>
            <w:vAlign w:val="center"/>
          </w:tcPr>
          <w:p w14:paraId="39EB1159">
            <w:pPr>
              <w:pageBreakBefore w:val="0"/>
              <w:kinsoku/>
              <w:bidi w:val="0"/>
              <w:spacing w:line="360" w:lineRule="auto"/>
              <w:rPr>
                <w:rFonts w:hint="eastAsia" w:ascii="宋体" w:hAnsi="宋体" w:eastAsia="宋体" w:cs="宋体"/>
                <w:kern w:val="0"/>
                <w:sz w:val="24"/>
                <w:szCs w:val="24"/>
                <w:highlight w:val="none"/>
                <w:lang w:val="en-US" w:eastAsia="zh-CN"/>
              </w:rPr>
            </w:pPr>
            <w:r>
              <w:rPr>
                <w:rFonts w:hint="eastAsia" w:ascii="宋体" w:hAnsi="宋体" w:eastAsia="宋体" w:cs="宋体"/>
                <w:sz w:val="24"/>
                <w:lang w:val="en-US" w:eastAsia="zh-CN"/>
              </w:rPr>
              <w:t>签订合同生效后，1个日历日内完成车辆交付，1个工作日内完成车辆验收</w:t>
            </w:r>
          </w:p>
        </w:tc>
      </w:tr>
      <w:tr w14:paraId="304A3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336" w:type="dxa"/>
            <w:vMerge w:val="continue"/>
            <w:noWrap w:val="0"/>
            <w:vAlign w:val="center"/>
          </w:tcPr>
          <w:p w14:paraId="6692D146">
            <w:pPr>
              <w:pageBreakBefore w:val="0"/>
              <w:kinsoku/>
              <w:autoSpaceDE w:val="0"/>
              <w:autoSpaceDN w:val="0"/>
              <w:bidi w:val="0"/>
              <w:adjustRightInd w:val="0"/>
              <w:spacing w:line="360" w:lineRule="auto"/>
              <w:jc w:val="center"/>
              <w:rPr>
                <w:rFonts w:hint="eastAsia" w:ascii="宋体" w:hAnsi="宋体" w:eastAsia="宋体" w:cs="宋体"/>
                <w:kern w:val="0"/>
                <w:sz w:val="24"/>
                <w:szCs w:val="24"/>
                <w:highlight w:val="none"/>
              </w:rPr>
            </w:pPr>
          </w:p>
        </w:tc>
        <w:tc>
          <w:tcPr>
            <w:tcW w:w="2485" w:type="dxa"/>
            <w:noWrap w:val="0"/>
            <w:vAlign w:val="center"/>
          </w:tcPr>
          <w:p w14:paraId="176E8379">
            <w:pPr>
              <w:pageBreakBefore w:val="0"/>
              <w:kinsoku/>
              <w:bidi w:val="0"/>
              <w:spacing w:line="360" w:lineRule="auto"/>
              <w:ind w:left="0" w:leftChars="0" w:right="0" w:rightChars="0"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质量要求</w:t>
            </w:r>
          </w:p>
        </w:tc>
        <w:tc>
          <w:tcPr>
            <w:tcW w:w="5306" w:type="dxa"/>
            <w:noWrap w:val="0"/>
            <w:vAlign w:val="center"/>
          </w:tcPr>
          <w:p w14:paraId="7E4BF03B">
            <w:pPr>
              <w:pageBreakBefore w:val="0"/>
              <w:kinsoku/>
              <w:bidi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整车质保为3年或10万公里。</w:t>
            </w:r>
            <w:r>
              <w:rPr>
                <w:rFonts w:hint="eastAsia" w:ascii="宋体" w:hAnsi="宋体" w:eastAsia="宋体" w:cs="宋体"/>
                <w:b w:val="0"/>
                <w:bCs w:val="0"/>
                <w:color w:val="000000"/>
                <w:spacing w:val="0"/>
                <w:w w:val="100"/>
                <w:position w:val="0"/>
                <w:sz w:val="24"/>
                <w:szCs w:val="24"/>
                <w:lang w:val="en-US" w:eastAsia="zh-CN"/>
              </w:rPr>
              <w:t>(</w:t>
            </w:r>
            <w:r>
              <w:rPr>
                <w:rFonts w:hint="eastAsia" w:ascii="宋体" w:hAnsi="宋体" w:cs="宋体"/>
                <w:b w:val="0"/>
                <w:bCs w:val="0"/>
                <w:color w:val="000000"/>
                <w:spacing w:val="0"/>
                <w:w w:val="100"/>
                <w:position w:val="0"/>
                <w:sz w:val="24"/>
                <w:szCs w:val="24"/>
                <w:lang w:val="en-US" w:eastAsia="zh-CN"/>
              </w:rPr>
              <w:t>1</w:t>
            </w:r>
            <w:r>
              <w:rPr>
                <w:rFonts w:hint="eastAsia" w:ascii="宋体" w:hAnsi="宋体" w:eastAsia="宋体" w:cs="宋体"/>
                <w:b w:val="0"/>
                <w:bCs w:val="0"/>
                <w:color w:val="000000"/>
                <w:spacing w:val="0"/>
                <w:w w:val="100"/>
                <w:position w:val="0"/>
                <w:sz w:val="24"/>
                <w:szCs w:val="24"/>
                <w:lang w:val="en-US" w:eastAsia="zh-CN"/>
              </w:rPr>
              <w:t>）质保期中行驶里程和日期指标，以先达到为准。车辆保质期以维修竣工出厂之日起计算。对于零件质保期实行3年或10万公里。（</w:t>
            </w:r>
            <w:r>
              <w:rPr>
                <w:rFonts w:hint="eastAsia" w:ascii="宋体" w:hAnsi="宋体" w:cs="宋体"/>
                <w:b w:val="0"/>
                <w:bCs w:val="0"/>
                <w:color w:val="000000"/>
                <w:spacing w:val="0"/>
                <w:w w:val="100"/>
                <w:position w:val="0"/>
                <w:sz w:val="24"/>
                <w:szCs w:val="24"/>
                <w:lang w:val="en-US" w:eastAsia="zh-CN"/>
              </w:rPr>
              <w:t>2</w:t>
            </w:r>
            <w:r>
              <w:rPr>
                <w:rFonts w:hint="eastAsia" w:ascii="宋体" w:hAnsi="宋体" w:eastAsia="宋体" w:cs="宋体"/>
                <w:b w:val="0"/>
                <w:bCs w:val="0"/>
                <w:color w:val="000000"/>
                <w:spacing w:val="0"/>
                <w:w w:val="100"/>
                <w:position w:val="0"/>
                <w:sz w:val="24"/>
                <w:szCs w:val="24"/>
                <w:lang w:val="en-US" w:eastAsia="zh-CN"/>
              </w:rPr>
              <w:t>）机动车辆维修保质，车辆整车修理或总成修理质保期为车辆行驶3年或10万公里。（</w:t>
            </w:r>
            <w:r>
              <w:rPr>
                <w:rFonts w:hint="eastAsia" w:ascii="宋体" w:hAnsi="宋体" w:cs="宋体"/>
                <w:b w:val="0"/>
                <w:bCs w:val="0"/>
                <w:color w:val="000000"/>
                <w:spacing w:val="0"/>
                <w:w w:val="100"/>
                <w:position w:val="0"/>
                <w:sz w:val="24"/>
                <w:szCs w:val="24"/>
                <w:lang w:val="en-US" w:eastAsia="zh-CN"/>
              </w:rPr>
              <w:t>3</w:t>
            </w:r>
            <w:r>
              <w:rPr>
                <w:rFonts w:hint="eastAsia" w:ascii="宋体" w:hAnsi="宋体" w:eastAsia="宋体" w:cs="宋体"/>
                <w:b w:val="0"/>
                <w:bCs w:val="0"/>
                <w:color w:val="000000"/>
                <w:spacing w:val="0"/>
                <w:w w:val="100"/>
                <w:position w:val="0"/>
                <w:sz w:val="24"/>
                <w:szCs w:val="24"/>
                <w:lang w:val="en-US" w:eastAsia="zh-CN"/>
              </w:rPr>
              <w:t>）在质保期内，因维修质量原因造成机动车辆无法正常使用的，无偿返修。(</w:t>
            </w:r>
            <w:r>
              <w:rPr>
                <w:rFonts w:hint="eastAsia" w:ascii="宋体" w:hAnsi="宋体" w:cs="宋体"/>
                <w:b w:val="0"/>
                <w:bCs w:val="0"/>
                <w:color w:val="000000"/>
                <w:spacing w:val="0"/>
                <w:w w:val="100"/>
                <w:position w:val="0"/>
                <w:sz w:val="24"/>
                <w:szCs w:val="24"/>
                <w:lang w:val="en-US" w:eastAsia="zh-CN"/>
              </w:rPr>
              <w:t>4</w:t>
            </w:r>
            <w:r>
              <w:rPr>
                <w:rFonts w:hint="eastAsia" w:ascii="宋体" w:hAnsi="宋体" w:eastAsia="宋体" w:cs="宋体"/>
                <w:b w:val="0"/>
                <w:bCs w:val="0"/>
                <w:color w:val="000000"/>
                <w:spacing w:val="0"/>
                <w:w w:val="100"/>
                <w:position w:val="0"/>
                <w:sz w:val="24"/>
                <w:szCs w:val="24"/>
                <w:lang w:val="en-US" w:eastAsia="zh-CN"/>
              </w:rPr>
              <w:t>) 售后服务地点：当地有供应商的经销店负责售后服务，不接受其他修理门店提供售后服务。(</w:t>
            </w:r>
            <w:r>
              <w:rPr>
                <w:rFonts w:hint="eastAsia" w:ascii="宋体" w:hAnsi="宋体" w:cs="宋体"/>
                <w:b w:val="0"/>
                <w:bCs w:val="0"/>
                <w:color w:val="000000"/>
                <w:spacing w:val="0"/>
                <w:w w:val="100"/>
                <w:position w:val="0"/>
                <w:sz w:val="24"/>
                <w:szCs w:val="24"/>
                <w:lang w:val="en-US" w:eastAsia="zh-CN"/>
              </w:rPr>
              <w:t>5</w:t>
            </w:r>
            <w:r>
              <w:rPr>
                <w:rFonts w:hint="eastAsia" w:ascii="宋体" w:hAnsi="宋体" w:eastAsia="宋体" w:cs="宋体"/>
                <w:b w:val="0"/>
                <w:bCs w:val="0"/>
                <w:color w:val="000000"/>
                <w:spacing w:val="0"/>
                <w:w w:val="100"/>
                <w:position w:val="0"/>
                <w:sz w:val="24"/>
                <w:szCs w:val="24"/>
                <w:lang w:val="en-US" w:eastAsia="zh-CN"/>
              </w:rPr>
              <w:t>）成交供应商需具备本采购项目销售和本地售后服务的独立完成能力，即本项目不接受联合体，如不能满足此条件视为不符合采购人要求。(</w:t>
            </w:r>
            <w:r>
              <w:rPr>
                <w:rFonts w:hint="eastAsia" w:ascii="宋体" w:hAnsi="宋体" w:cs="宋体"/>
                <w:b w:val="0"/>
                <w:bCs w:val="0"/>
                <w:color w:val="000000"/>
                <w:spacing w:val="0"/>
                <w:w w:val="100"/>
                <w:position w:val="0"/>
                <w:sz w:val="24"/>
                <w:szCs w:val="24"/>
                <w:lang w:val="en-US" w:eastAsia="zh-CN"/>
              </w:rPr>
              <w:t>6</w:t>
            </w:r>
            <w:r>
              <w:rPr>
                <w:rFonts w:hint="eastAsia" w:ascii="宋体" w:hAnsi="宋体" w:eastAsia="宋体" w:cs="宋体"/>
                <w:b w:val="0"/>
                <w:bCs w:val="0"/>
                <w:color w:val="000000"/>
                <w:spacing w:val="0"/>
                <w:w w:val="100"/>
                <w:position w:val="0"/>
                <w:sz w:val="24"/>
                <w:szCs w:val="24"/>
                <w:lang w:val="en-US" w:eastAsia="zh-CN"/>
              </w:rPr>
              <w:t>）供应商必须是厂家授权4S店</w:t>
            </w:r>
          </w:p>
        </w:tc>
      </w:tr>
      <w:tr w14:paraId="64C83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1336" w:type="dxa"/>
            <w:vMerge w:val="continue"/>
            <w:noWrap w:val="0"/>
            <w:vAlign w:val="center"/>
          </w:tcPr>
          <w:p w14:paraId="6569B143">
            <w:pPr>
              <w:pageBreakBefore w:val="0"/>
              <w:kinsoku/>
              <w:autoSpaceDE w:val="0"/>
              <w:autoSpaceDN w:val="0"/>
              <w:bidi w:val="0"/>
              <w:adjustRightInd w:val="0"/>
              <w:spacing w:line="360" w:lineRule="auto"/>
              <w:jc w:val="center"/>
              <w:rPr>
                <w:rFonts w:hint="eastAsia" w:ascii="宋体" w:hAnsi="宋体" w:eastAsia="宋体" w:cs="宋体"/>
                <w:kern w:val="0"/>
                <w:sz w:val="24"/>
                <w:szCs w:val="24"/>
                <w:highlight w:val="none"/>
              </w:rPr>
            </w:pPr>
          </w:p>
        </w:tc>
        <w:tc>
          <w:tcPr>
            <w:tcW w:w="2485" w:type="dxa"/>
            <w:noWrap w:val="0"/>
            <w:vAlign w:val="center"/>
          </w:tcPr>
          <w:p w14:paraId="46789752">
            <w:pPr>
              <w:pageBreakBefore w:val="0"/>
              <w:kinsoku/>
              <w:bidi w:val="0"/>
              <w:spacing w:line="360" w:lineRule="auto"/>
              <w:ind w:left="0" w:leftChars="0" w:right="0" w:rightChars="0" w:firstLine="0" w:firstLineChars="0"/>
              <w:jc w:val="center"/>
              <w:rPr>
                <w:rFonts w:hint="eastAsia" w:ascii="宋体" w:hAnsi="宋体" w:eastAsia="宋体" w:cs="宋体"/>
                <w:kern w:val="0"/>
                <w:sz w:val="24"/>
                <w:szCs w:val="24"/>
                <w:highlight w:val="none"/>
              </w:rPr>
            </w:pP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有效期</w:t>
            </w:r>
          </w:p>
        </w:tc>
        <w:tc>
          <w:tcPr>
            <w:tcW w:w="5306" w:type="dxa"/>
            <w:noWrap w:val="0"/>
            <w:vAlign w:val="center"/>
          </w:tcPr>
          <w:p w14:paraId="6AF118D1">
            <w:pPr>
              <w:pageBreakBefore w:val="0"/>
              <w:kinsoku/>
              <w:bidi w:val="0"/>
              <w:spacing w:line="360" w:lineRule="auto"/>
              <w:rPr>
                <w:rFonts w:hint="eastAsia" w:ascii="宋体" w:hAnsi="宋体" w:eastAsia="宋体" w:cs="宋体"/>
                <w:kern w:val="0"/>
                <w:sz w:val="24"/>
                <w:szCs w:val="24"/>
                <w:highlight w:val="none"/>
              </w:rPr>
            </w:pPr>
            <w:r>
              <w:rPr>
                <w:rFonts w:hint="eastAsia" w:ascii="宋体" w:hAnsi="宋体" w:eastAsia="宋体" w:cs="宋体"/>
                <w:sz w:val="24"/>
                <w:szCs w:val="24"/>
                <w:highlight w:val="none"/>
                <w:lang w:val="en-US" w:eastAsia="zh-CN"/>
              </w:rPr>
              <w:t>90</w:t>
            </w:r>
            <w:r>
              <w:rPr>
                <w:rFonts w:hint="eastAsia" w:ascii="宋体" w:hAnsi="宋体" w:eastAsia="宋体" w:cs="宋体"/>
                <w:sz w:val="24"/>
                <w:szCs w:val="24"/>
                <w:highlight w:val="none"/>
                <w:lang w:eastAsia="zh-CN"/>
              </w:rPr>
              <w:t>日历天</w:t>
            </w:r>
            <w:r>
              <w:rPr>
                <w:rFonts w:hint="eastAsia" w:ascii="宋体" w:hAnsi="宋体" w:eastAsia="宋体" w:cs="宋体"/>
                <w:sz w:val="24"/>
                <w:szCs w:val="24"/>
                <w:highlight w:val="none"/>
              </w:rPr>
              <w:t>（从</w:t>
            </w: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截止之日算起）</w:t>
            </w:r>
          </w:p>
        </w:tc>
      </w:tr>
      <w:tr w14:paraId="50AB4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1336" w:type="dxa"/>
            <w:vMerge w:val="continue"/>
            <w:noWrap w:val="0"/>
            <w:vAlign w:val="center"/>
          </w:tcPr>
          <w:p w14:paraId="574224B6">
            <w:pPr>
              <w:pageBreakBefore w:val="0"/>
              <w:kinsoku/>
              <w:autoSpaceDE w:val="0"/>
              <w:autoSpaceDN w:val="0"/>
              <w:bidi w:val="0"/>
              <w:adjustRightInd w:val="0"/>
              <w:spacing w:line="360" w:lineRule="auto"/>
              <w:jc w:val="center"/>
              <w:rPr>
                <w:rFonts w:hint="eastAsia" w:ascii="宋体" w:hAnsi="宋体" w:eastAsia="宋体" w:cs="宋体"/>
                <w:kern w:val="0"/>
                <w:sz w:val="24"/>
                <w:szCs w:val="24"/>
                <w:highlight w:val="none"/>
              </w:rPr>
            </w:pPr>
          </w:p>
        </w:tc>
        <w:tc>
          <w:tcPr>
            <w:tcW w:w="2485" w:type="dxa"/>
            <w:noWrap w:val="0"/>
            <w:vAlign w:val="center"/>
          </w:tcPr>
          <w:p w14:paraId="0A0F3F79">
            <w:pPr>
              <w:pageBreakBefore w:val="0"/>
              <w:kinsoku/>
              <w:bidi w:val="0"/>
              <w:spacing w:line="360" w:lineRule="auto"/>
              <w:ind w:left="0" w:leftChars="0" w:right="0" w:rightChars="0" w:firstLine="0" w:firstLineChars="0"/>
              <w:jc w:val="center"/>
              <w:rPr>
                <w:rFonts w:hint="eastAsia" w:ascii="宋体" w:hAnsi="宋体" w:eastAsia="宋体" w:cs="宋体"/>
                <w:kern w:val="0"/>
                <w:sz w:val="24"/>
                <w:szCs w:val="24"/>
                <w:highlight w:val="none"/>
              </w:rPr>
            </w:pP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保证金</w:t>
            </w:r>
          </w:p>
        </w:tc>
        <w:tc>
          <w:tcPr>
            <w:tcW w:w="5306" w:type="dxa"/>
            <w:noWrap w:val="0"/>
            <w:vAlign w:val="center"/>
          </w:tcPr>
          <w:p w14:paraId="31B87975">
            <w:pPr>
              <w:pageBreakBefore w:val="0"/>
              <w:kinsoku/>
              <w:bidi w:val="0"/>
              <w:spacing w:line="360" w:lineRule="auto"/>
              <w:rPr>
                <w:rFonts w:hint="eastAsia" w:ascii="宋体" w:hAnsi="宋体" w:eastAsia="宋体" w:cs="宋体"/>
                <w:kern w:val="0"/>
                <w:sz w:val="24"/>
                <w:szCs w:val="24"/>
                <w:highlight w:val="none"/>
                <w:lang w:val="en-US" w:eastAsia="zh-CN"/>
              </w:rPr>
            </w:pPr>
            <w:r>
              <w:rPr>
                <w:rFonts w:hint="eastAsia" w:ascii="宋体" w:hAnsi="宋体" w:cs="宋体"/>
                <w:sz w:val="24"/>
                <w:lang w:eastAsia="zh-CN"/>
              </w:rPr>
              <w:t>本项目不收取投标保证金</w:t>
            </w:r>
          </w:p>
        </w:tc>
      </w:tr>
      <w:tr w14:paraId="387ED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1336" w:type="dxa"/>
            <w:vMerge w:val="continue"/>
            <w:noWrap w:val="0"/>
            <w:vAlign w:val="center"/>
          </w:tcPr>
          <w:p w14:paraId="256EFA55">
            <w:pPr>
              <w:pageBreakBefore w:val="0"/>
              <w:kinsoku/>
              <w:autoSpaceDE w:val="0"/>
              <w:autoSpaceDN w:val="0"/>
              <w:bidi w:val="0"/>
              <w:adjustRightInd w:val="0"/>
              <w:spacing w:line="360" w:lineRule="auto"/>
              <w:jc w:val="center"/>
              <w:rPr>
                <w:rFonts w:hint="eastAsia" w:ascii="宋体" w:hAnsi="宋体" w:eastAsia="宋体" w:cs="宋体"/>
                <w:kern w:val="0"/>
                <w:sz w:val="24"/>
                <w:szCs w:val="24"/>
                <w:highlight w:val="none"/>
              </w:rPr>
            </w:pPr>
          </w:p>
        </w:tc>
        <w:tc>
          <w:tcPr>
            <w:tcW w:w="2485" w:type="dxa"/>
            <w:noWrap w:val="0"/>
            <w:vAlign w:val="center"/>
          </w:tcPr>
          <w:p w14:paraId="6D5AEEFA">
            <w:pPr>
              <w:pageBreakBefore w:val="0"/>
              <w:kinsoku/>
              <w:bidi w:val="0"/>
              <w:spacing w:line="360" w:lineRule="auto"/>
              <w:ind w:left="0" w:leftChars="0" w:right="0" w:rightChars="0" w:firstLine="0" w:firstLineChars="0"/>
              <w:jc w:val="center"/>
              <w:rPr>
                <w:rFonts w:hint="eastAsia" w:ascii="宋体" w:hAnsi="宋体" w:eastAsia="宋体" w:cs="宋体"/>
                <w:kern w:val="0"/>
                <w:sz w:val="24"/>
                <w:szCs w:val="24"/>
                <w:highlight w:val="none"/>
              </w:rPr>
            </w:pPr>
            <w:r>
              <w:rPr>
                <w:rFonts w:hint="eastAsia" w:ascii="宋体" w:hAnsi="宋体" w:eastAsia="宋体" w:cs="宋体"/>
                <w:sz w:val="24"/>
                <w:szCs w:val="24"/>
                <w:highlight w:val="none"/>
              </w:rPr>
              <w:t>权利义务</w:t>
            </w:r>
          </w:p>
        </w:tc>
        <w:tc>
          <w:tcPr>
            <w:tcW w:w="5306" w:type="dxa"/>
            <w:noWrap w:val="0"/>
            <w:vAlign w:val="center"/>
          </w:tcPr>
          <w:p w14:paraId="41899FDD">
            <w:pPr>
              <w:pageBreakBefore w:val="0"/>
              <w:kinsoku/>
              <w:bidi w:val="0"/>
              <w:spacing w:line="360" w:lineRule="auto"/>
              <w:rPr>
                <w:rFonts w:hint="eastAsia" w:ascii="宋体" w:hAnsi="宋体" w:eastAsia="宋体" w:cs="宋体"/>
                <w:kern w:val="0"/>
                <w:sz w:val="24"/>
                <w:szCs w:val="24"/>
                <w:highlight w:val="none"/>
              </w:rPr>
            </w:pPr>
            <w:r>
              <w:rPr>
                <w:rFonts w:hint="eastAsia" w:ascii="宋体" w:hAnsi="宋体" w:eastAsia="宋体" w:cs="宋体"/>
                <w:sz w:val="24"/>
                <w:szCs w:val="24"/>
                <w:highlight w:val="none"/>
              </w:rPr>
              <w:t>满足第</w:t>
            </w: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rPr>
              <w:t>章合同条款的要求</w:t>
            </w:r>
          </w:p>
        </w:tc>
      </w:tr>
      <w:tr w14:paraId="04A1E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1336" w:type="dxa"/>
            <w:vMerge w:val="continue"/>
            <w:noWrap w:val="0"/>
            <w:vAlign w:val="center"/>
          </w:tcPr>
          <w:p w14:paraId="6267FCC7">
            <w:pPr>
              <w:pageBreakBefore w:val="0"/>
              <w:kinsoku/>
              <w:autoSpaceDE w:val="0"/>
              <w:autoSpaceDN w:val="0"/>
              <w:bidi w:val="0"/>
              <w:adjustRightInd w:val="0"/>
              <w:spacing w:line="360" w:lineRule="auto"/>
              <w:jc w:val="center"/>
              <w:rPr>
                <w:rFonts w:hint="eastAsia" w:ascii="宋体" w:hAnsi="宋体" w:eastAsia="宋体" w:cs="宋体"/>
                <w:kern w:val="0"/>
                <w:sz w:val="24"/>
                <w:szCs w:val="24"/>
                <w:highlight w:val="none"/>
              </w:rPr>
            </w:pPr>
          </w:p>
        </w:tc>
        <w:tc>
          <w:tcPr>
            <w:tcW w:w="2485" w:type="dxa"/>
            <w:noWrap w:val="0"/>
            <w:vAlign w:val="center"/>
          </w:tcPr>
          <w:p w14:paraId="172E5FB6">
            <w:pPr>
              <w:pageBreakBefore w:val="0"/>
              <w:kinsoku/>
              <w:bidi w:val="0"/>
              <w:spacing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报价合理</w:t>
            </w:r>
          </w:p>
        </w:tc>
        <w:tc>
          <w:tcPr>
            <w:tcW w:w="5306" w:type="dxa"/>
            <w:noWrap w:val="0"/>
            <w:vAlign w:val="center"/>
          </w:tcPr>
          <w:p w14:paraId="4397D965">
            <w:pPr>
              <w:pageBreakBefore w:val="0"/>
              <w:kinsoku/>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的报价明显低于其他磋商报价，使得磋商报价可能低于其个别成本的，应当要求该供应商作出书面说明并提供相关证明材料。供应商不得合理说明或者不能提供相关证明材料，并由评标委员会认定供应商以低于成本报价竞标的作否决投标处理。</w:t>
            </w:r>
          </w:p>
        </w:tc>
      </w:tr>
      <w:tr w14:paraId="2A03A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1336" w:type="dxa"/>
            <w:vMerge w:val="continue"/>
            <w:noWrap w:val="0"/>
            <w:vAlign w:val="center"/>
          </w:tcPr>
          <w:p w14:paraId="35770CAE">
            <w:pPr>
              <w:pageBreakBefore w:val="0"/>
              <w:kinsoku/>
              <w:autoSpaceDE w:val="0"/>
              <w:autoSpaceDN w:val="0"/>
              <w:bidi w:val="0"/>
              <w:adjustRightInd w:val="0"/>
              <w:spacing w:line="360" w:lineRule="auto"/>
              <w:jc w:val="center"/>
              <w:rPr>
                <w:rFonts w:hint="eastAsia" w:ascii="宋体" w:hAnsi="宋体" w:eastAsia="宋体" w:cs="宋体"/>
                <w:kern w:val="0"/>
                <w:sz w:val="24"/>
                <w:szCs w:val="24"/>
                <w:highlight w:val="none"/>
              </w:rPr>
            </w:pPr>
          </w:p>
        </w:tc>
        <w:tc>
          <w:tcPr>
            <w:tcW w:w="2485" w:type="dxa"/>
            <w:noWrap w:val="0"/>
            <w:vAlign w:val="center"/>
          </w:tcPr>
          <w:p w14:paraId="735C17FC">
            <w:pPr>
              <w:pageBreakBefore w:val="0"/>
              <w:kinsoku/>
              <w:bidi w:val="0"/>
              <w:spacing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最高限价</w:t>
            </w:r>
          </w:p>
        </w:tc>
        <w:tc>
          <w:tcPr>
            <w:tcW w:w="5306" w:type="dxa"/>
            <w:noWrap w:val="0"/>
            <w:vAlign w:val="center"/>
          </w:tcPr>
          <w:p w14:paraId="522DA3D1">
            <w:pPr>
              <w:pageBreakBefore w:val="0"/>
              <w:kinsoku/>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供应商报价不得高于最高限价。</w:t>
            </w:r>
          </w:p>
        </w:tc>
      </w:tr>
    </w:tbl>
    <w:p w14:paraId="728FFEE1">
      <w:pPr>
        <w:pageBreakBefore w:val="0"/>
        <w:kinsoku/>
        <w:bidi w:val="0"/>
        <w:spacing w:line="360" w:lineRule="auto"/>
        <w:ind w:right="420"/>
        <w:rPr>
          <w:rFonts w:hint="eastAsia" w:ascii="宋体" w:hAnsi="宋体" w:eastAsia="宋体" w:cs="宋体"/>
          <w:color w:val="auto"/>
          <w:sz w:val="24"/>
          <w:highlight w:val="none"/>
        </w:rPr>
      </w:pPr>
      <w:r>
        <w:rPr>
          <w:rFonts w:hint="eastAsia" w:ascii="宋体" w:hAnsi="宋体" w:eastAsia="宋体" w:cs="宋体"/>
          <w:color w:val="000000"/>
          <w:sz w:val="24"/>
          <w:highlight w:val="none"/>
        </w:rPr>
        <w:br w:type="page"/>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.详细评审</w:t>
      </w:r>
    </w:p>
    <w:p w14:paraId="0349E388">
      <w:pPr>
        <w:pageBreakBefore w:val="0"/>
        <w:kinsoku/>
        <w:bidi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本项目采用综合评分法进行</w:t>
      </w:r>
      <w:r>
        <w:rPr>
          <w:rFonts w:hint="eastAsia" w:ascii="宋体" w:hAnsi="宋体" w:eastAsia="宋体" w:cs="宋体"/>
          <w:bCs/>
          <w:color w:val="auto"/>
          <w:sz w:val="24"/>
          <w:highlight w:val="none"/>
        </w:rPr>
        <w:t>评审，</w:t>
      </w:r>
      <w:r>
        <w:rPr>
          <w:rFonts w:hint="eastAsia" w:ascii="宋体" w:hAnsi="宋体" w:eastAsia="宋体" w:cs="宋体"/>
          <w:color w:val="auto"/>
          <w:sz w:val="24"/>
          <w:highlight w:val="none"/>
        </w:rPr>
        <w:t>详细评审分值分布如下：</w:t>
      </w:r>
    </w:p>
    <w:tbl>
      <w:tblPr>
        <w:tblStyle w:val="46"/>
        <w:tblW w:w="900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gridCol w:w="1759"/>
        <w:gridCol w:w="927"/>
        <w:gridCol w:w="5298"/>
      </w:tblGrid>
      <w:tr w14:paraId="3162D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1023" w:type="dxa"/>
            <w:noWrap w:val="0"/>
            <w:vAlign w:val="center"/>
          </w:tcPr>
          <w:p w14:paraId="4DE07321">
            <w:pPr>
              <w:keepNext w:val="0"/>
              <w:keepLines w:val="0"/>
              <w:pageBreakBefore w:val="0"/>
              <w:kinsoku/>
              <w:wordWrap/>
              <w:overflowPunct/>
              <w:topLinePunct w:val="0"/>
              <w:autoSpaceDE w:val="0"/>
              <w:autoSpaceDN w:val="0"/>
              <w:bidi w:val="0"/>
              <w:adjustRightInd w:val="0"/>
              <w:snapToGrid w:val="0"/>
              <w:spacing w:line="360" w:lineRule="auto"/>
              <w:ind w:firstLine="0" w:firstLineChars="0"/>
              <w:jc w:val="center"/>
              <w:textAlignment w:val="auto"/>
              <w:rPr>
                <w:rFonts w:hint="eastAsia" w:ascii="宋体" w:hAnsi="宋体" w:eastAsia="宋体" w:cs="宋体"/>
                <w:b/>
                <w:bCs/>
                <w:color w:val="auto"/>
                <w:spacing w:val="20"/>
                <w:kern w:val="0"/>
                <w:sz w:val="24"/>
                <w:szCs w:val="24"/>
                <w:highlight w:val="none"/>
                <w:lang w:val="zh-CN"/>
              </w:rPr>
            </w:pPr>
            <w:r>
              <w:rPr>
                <w:rFonts w:hint="eastAsia" w:ascii="宋体" w:hAnsi="宋体" w:eastAsia="宋体" w:cs="宋体"/>
                <w:b/>
                <w:bCs/>
                <w:color w:val="auto"/>
                <w:spacing w:val="20"/>
                <w:kern w:val="0"/>
                <w:sz w:val="24"/>
                <w:szCs w:val="24"/>
                <w:highlight w:val="none"/>
                <w:lang w:val="zh-CN"/>
              </w:rPr>
              <w:t>序号</w:t>
            </w:r>
          </w:p>
        </w:tc>
        <w:tc>
          <w:tcPr>
            <w:tcW w:w="1759" w:type="dxa"/>
            <w:noWrap w:val="0"/>
            <w:vAlign w:val="center"/>
          </w:tcPr>
          <w:p w14:paraId="53D50CAE">
            <w:pPr>
              <w:keepNext w:val="0"/>
              <w:keepLines w:val="0"/>
              <w:pageBreakBefore w:val="0"/>
              <w:kinsoku/>
              <w:wordWrap/>
              <w:overflowPunct/>
              <w:topLinePunct w:val="0"/>
              <w:autoSpaceDE w:val="0"/>
              <w:autoSpaceDN w:val="0"/>
              <w:bidi w:val="0"/>
              <w:adjustRightInd w:val="0"/>
              <w:snapToGrid w:val="0"/>
              <w:spacing w:line="360" w:lineRule="auto"/>
              <w:ind w:firstLine="0" w:firstLineChars="0"/>
              <w:textAlignment w:val="auto"/>
              <w:rPr>
                <w:rFonts w:hint="eastAsia" w:ascii="宋体" w:hAnsi="宋体" w:eastAsia="宋体" w:cs="宋体"/>
                <w:b/>
                <w:bCs/>
                <w:color w:val="auto"/>
                <w:spacing w:val="20"/>
                <w:kern w:val="0"/>
                <w:sz w:val="24"/>
                <w:szCs w:val="24"/>
                <w:highlight w:val="none"/>
                <w:lang w:val="zh-CN"/>
              </w:rPr>
            </w:pPr>
            <w:r>
              <w:rPr>
                <w:rFonts w:hint="eastAsia" w:ascii="宋体" w:hAnsi="宋体" w:eastAsia="宋体" w:cs="宋体"/>
                <w:b/>
                <w:bCs/>
                <w:color w:val="auto"/>
                <w:spacing w:val="20"/>
                <w:kern w:val="0"/>
                <w:sz w:val="24"/>
                <w:szCs w:val="24"/>
                <w:highlight w:val="none"/>
                <w:lang w:val="zh-CN"/>
              </w:rPr>
              <w:t>评分因素</w:t>
            </w:r>
          </w:p>
        </w:tc>
        <w:tc>
          <w:tcPr>
            <w:tcW w:w="927" w:type="dxa"/>
            <w:noWrap w:val="0"/>
            <w:vAlign w:val="center"/>
          </w:tcPr>
          <w:p w14:paraId="1EF74386">
            <w:pPr>
              <w:keepNext w:val="0"/>
              <w:keepLines w:val="0"/>
              <w:pageBreakBefore w:val="0"/>
              <w:kinsoku/>
              <w:wordWrap/>
              <w:overflowPunct/>
              <w:topLinePunct w:val="0"/>
              <w:autoSpaceDE w:val="0"/>
              <w:autoSpaceDN w:val="0"/>
              <w:bidi w:val="0"/>
              <w:adjustRightInd w:val="0"/>
              <w:snapToGrid w:val="0"/>
              <w:spacing w:line="360" w:lineRule="auto"/>
              <w:ind w:firstLine="0" w:firstLineChars="0"/>
              <w:textAlignment w:val="auto"/>
              <w:rPr>
                <w:rFonts w:hint="eastAsia" w:ascii="宋体" w:hAnsi="宋体" w:eastAsia="宋体" w:cs="宋体"/>
                <w:b/>
                <w:bCs/>
                <w:color w:val="auto"/>
                <w:spacing w:val="20"/>
                <w:kern w:val="0"/>
                <w:sz w:val="24"/>
                <w:szCs w:val="24"/>
                <w:highlight w:val="none"/>
                <w:lang w:val="zh-CN"/>
              </w:rPr>
            </w:pPr>
            <w:r>
              <w:rPr>
                <w:rFonts w:hint="eastAsia" w:ascii="宋体" w:hAnsi="宋体" w:eastAsia="宋体" w:cs="宋体"/>
                <w:b/>
                <w:bCs/>
                <w:color w:val="auto"/>
                <w:spacing w:val="20"/>
                <w:kern w:val="0"/>
                <w:sz w:val="24"/>
                <w:szCs w:val="24"/>
                <w:highlight w:val="none"/>
                <w:lang w:val="zh-CN"/>
              </w:rPr>
              <w:t>分值</w:t>
            </w:r>
          </w:p>
        </w:tc>
        <w:tc>
          <w:tcPr>
            <w:tcW w:w="5298" w:type="dxa"/>
            <w:noWrap w:val="0"/>
            <w:vAlign w:val="center"/>
          </w:tcPr>
          <w:p w14:paraId="3EB044F2">
            <w:pPr>
              <w:keepNext w:val="0"/>
              <w:keepLines w:val="0"/>
              <w:pageBreakBefore w:val="0"/>
              <w:kinsoku/>
              <w:wordWrap/>
              <w:overflowPunct/>
              <w:topLinePunct w:val="0"/>
              <w:autoSpaceDE w:val="0"/>
              <w:autoSpaceDN w:val="0"/>
              <w:bidi w:val="0"/>
              <w:adjustRightInd w:val="0"/>
              <w:snapToGrid w:val="0"/>
              <w:spacing w:line="360" w:lineRule="auto"/>
              <w:ind w:firstLine="0" w:firstLineChars="0"/>
              <w:jc w:val="center"/>
              <w:textAlignment w:val="auto"/>
              <w:rPr>
                <w:rFonts w:hint="eastAsia" w:ascii="宋体" w:hAnsi="宋体" w:eastAsia="宋体" w:cs="宋体"/>
                <w:b/>
                <w:bCs/>
                <w:color w:val="auto"/>
                <w:spacing w:val="20"/>
                <w:kern w:val="0"/>
                <w:sz w:val="24"/>
                <w:szCs w:val="24"/>
                <w:highlight w:val="none"/>
                <w:lang w:val="zh-CN"/>
              </w:rPr>
            </w:pPr>
            <w:r>
              <w:rPr>
                <w:rFonts w:hint="eastAsia" w:ascii="宋体" w:hAnsi="宋体" w:eastAsia="宋体" w:cs="宋体"/>
                <w:b/>
                <w:bCs/>
                <w:color w:val="auto"/>
                <w:spacing w:val="20"/>
                <w:kern w:val="0"/>
                <w:sz w:val="24"/>
                <w:szCs w:val="24"/>
                <w:highlight w:val="none"/>
                <w:lang w:val="zh-CN"/>
              </w:rPr>
              <w:t>评分标准</w:t>
            </w:r>
          </w:p>
        </w:tc>
      </w:tr>
      <w:tr w14:paraId="6357B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1023" w:type="dxa"/>
            <w:noWrap w:val="0"/>
            <w:vAlign w:val="center"/>
          </w:tcPr>
          <w:p w14:paraId="34EF25E9">
            <w:pPr>
              <w:keepNext w:val="0"/>
              <w:keepLines w:val="0"/>
              <w:pageBreakBefore w:val="0"/>
              <w:kinsoku/>
              <w:wordWrap/>
              <w:overflowPunct/>
              <w:topLinePunct w:val="0"/>
              <w:bidi w:val="0"/>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p>
        </w:tc>
        <w:tc>
          <w:tcPr>
            <w:tcW w:w="1759" w:type="dxa"/>
            <w:noWrap w:val="0"/>
            <w:vAlign w:val="center"/>
          </w:tcPr>
          <w:p w14:paraId="15A058A3">
            <w:pPr>
              <w:keepNext w:val="0"/>
              <w:keepLines w:val="0"/>
              <w:pageBreakBefore w:val="0"/>
              <w:kinsoku/>
              <w:wordWrap/>
              <w:overflowPunct/>
              <w:topLinePunct w:val="0"/>
              <w:bidi w:val="0"/>
              <w:adjustRightInd w:val="0"/>
              <w:snapToGrid w:val="0"/>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技术部分</w:t>
            </w:r>
          </w:p>
        </w:tc>
        <w:tc>
          <w:tcPr>
            <w:tcW w:w="927" w:type="dxa"/>
            <w:noWrap w:val="0"/>
            <w:vAlign w:val="center"/>
          </w:tcPr>
          <w:p w14:paraId="20C67057">
            <w:pPr>
              <w:keepNext w:val="0"/>
              <w:keepLines w:val="0"/>
              <w:pageBreakBefore w:val="0"/>
              <w:kinsoku/>
              <w:wordWrap/>
              <w:overflowPunct/>
              <w:topLinePunct w:val="0"/>
              <w:bidi w:val="0"/>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70</w:t>
            </w:r>
            <w:r>
              <w:rPr>
                <w:rFonts w:hint="eastAsia" w:ascii="宋体" w:hAnsi="宋体" w:eastAsia="宋体" w:cs="宋体"/>
                <w:color w:val="auto"/>
                <w:sz w:val="24"/>
                <w:szCs w:val="24"/>
                <w:highlight w:val="none"/>
              </w:rPr>
              <w:t>分</w:t>
            </w:r>
          </w:p>
        </w:tc>
        <w:tc>
          <w:tcPr>
            <w:tcW w:w="5298" w:type="dxa"/>
            <w:noWrap w:val="0"/>
            <w:vAlign w:val="top"/>
          </w:tcPr>
          <w:p w14:paraId="42309C9E">
            <w:pPr>
              <w:keepNext w:val="0"/>
              <w:keepLines w:val="0"/>
              <w:pageBreakBefore w:val="0"/>
              <w:kinsoku/>
              <w:wordWrap/>
              <w:overflowPunct/>
              <w:topLinePunct w:val="0"/>
              <w:bidi w:val="0"/>
              <w:spacing w:line="360" w:lineRule="auto"/>
              <w:ind w:firstLine="0" w:firstLineChars="0"/>
              <w:textAlignment w:val="auto"/>
              <w:rPr>
                <w:rFonts w:hint="eastAsia" w:ascii="宋体" w:hAnsi="宋体" w:eastAsia="宋体" w:cs="宋体"/>
                <w:color w:val="auto"/>
                <w:sz w:val="24"/>
                <w:szCs w:val="24"/>
                <w:highlight w:val="none"/>
                <w:lang w:val="en-US"/>
              </w:rPr>
            </w:pPr>
          </w:p>
        </w:tc>
      </w:tr>
      <w:tr w14:paraId="781DE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9" w:hRule="atLeast"/>
        </w:trPr>
        <w:tc>
          <w:tcPr>
            <w:tcW w:w="1023" w:type="dxa"/>
            <w:noWrap w:val="0"/>
            <w:vAlign w:val="center"/>
          </w:tcPr>
          <w:p w14:paraId="7C2DD3CA">
            <w:pPr>
              <w:keepNext w:val="0"/>
              <w:keepLines w:val="0"/>
              <w:pageBreakBefore w:val="0"/>
              <w:kinsoku/>
              <w:wordWrap/>
              <w:overflowPunct/>
              <w:topLinePunct w:val="0"/>
              <w:bidi w:val="0"/>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759" w:type="dxa"/>
            <w:noWrap w:val="0"/>
            <w:vAlign w:val="center"/>
          </w:tcPr>
          <w:p w14:paraId="0A1A21DE">
            <w:pPr>
              <w:keepNext w:val="0"/>
              <w:keepLines w:val="0"/>
              <w:pageBreakBefore w:val="0"/>
              <w:kinsoku/>
              <w:wordWrap/>
              <w:overflowPunct/>
              <w:topLinePunct w:val="0"/>
              <w:bidi w:val="0"/>
              <w:adjustRightInd w:val="0"/>
              <w:snapToGrid w:val="0"/>
              <w:spacing w:line="360" w:lineRule="auto"/>
              <w:ind w:firstLine="0" w:firstLineChars="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供货能力、供货渠道评审   （满分20分）</w:t>
            </w:r>
          </w:p>
        </w:tc>
        <w:tc>
          <w:tcPr>
            <w:tcW w:w="927" w:type="dxa"/>
            <w:noWrap w:val="0"/>
            <w:vAlign w:val="center"/>
          </w:tcPr>
          <w:p w14:paraId="6787FBE7">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20分</w:t>
            </w:r>
          </w:p>
        </w:tc>
        <w:tc>
          <w:tcPr>
            <w:tcW w:w="5298" w:type="dxa"/>
            <w:noWrap w:val="0"/>
            <w:vAlign w:val="center"/>
          </w:tcPr>
          <w:p w14:paraId="0626B761">
            <w:pPr>
              <w:pageBreakBefore w:val="0"/>
              <w:kinsoku/>
              <w:autoSpaceDE/>
              <w:autoSpaceDN/>
              <w:bidi w:val="0"/>
              <w:adjustRightInd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①</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的供货方案针对性强，对本采购项目的供货能力、供货渠道阐述较为详细，有稳定充足的货源，供货来源明确、正规，能满足采购需求；配送服务方案及突发事件应急预案合理、可行、针对性强的得</w:t>
            </w:r>
            <w:r>
              <w:rPr>
                <w:rFonts w:hint="eastAsia" w:ascii="宋体" w:hAnsi="宋体" w:eastAsia="宋体" w:cs="宋体"/>
                <w:sz w:val="24"/>
                <w:szCs w:val="24"/>
                <w:highlight w:val="none"/>
                <w:lang w:val="en-US" w:eastAsia="zh-CN"/>
              </w:rPr>
              <w:t>11-20</w:t>
            </w:r>
            <w:r>
              <w:rPr>
                <w:rFonts w:hint="eastAsia" w:ascii="宋体" w:hAnsi="宋体" w:eastAsia="宋体" w:cs="宋体"/>
                <w:sz w:val="24"/>
                <w:szCs w:val="24"/>
                <w:highlight w:val="none"/>
              </w:rPr>
              <w:t>分；</w:t>
            </w:r>
          </w:p>
          <w:p w14:paraId="2EB6426C">
            <w:pPr>
              <w:pageBreakBefore w:val="0"/>
              <w:kinsoku/>
              <w:autoSpaceDE/>
              <w:autoSpaceDN/>
              <w:bidi w:val="0"/>
              <w:adjustRightInd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②</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的供货方案有针对性，对本采购项目供货能力、供货渠道阐述不够详细，但进货渠道较窄或货源不够稳定；配送服务方案及突发事件应急预案基本合理的得</w:t>
            </w:r>
            <w:r>
              <w:rPr>
                <w:rFonts w:hint="eastAsia" w:ascii="宋体" w:hAnsi="宋体" w:eastAsia="宋体" w:cs="宋体"/>
                <w:sz w:val="24"/>
                <w:szCs w:val="24"/>
                <w:highlight w:val="none"/>
                <w:lang w:val="en-US" w:eastAsia="zh-CN"/>
              </w:rPr>
              <w:t>6-10</w:t>
            </w:r>
            <w:r>
              <w:rPr>
                <w:rFonts w:hint="eastAsia" w:ascii="宋体" w:hAnsi="宋体" w:eastAsia="宋体" w:cs="宋体"/>
                <w:sz w:val="24"/>
                <w:szCs w:val="24"/>
                <w:highlight w:val="none"/>
              </w:rPr>
              <w:t>分；</w:t>
            </w:r>
          </w:p>
          <w:p w14:paraId="6CC8F8C5">
            <w:pPr>
              <w:pageBreakBefore w:val="0"/>
              <w:kinsoku/>
              <w:autoSpaceDE/>
              <w:autoSpaceDN/>
              <w:bidi w:val="0"/>
              <w:adjustRightInd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③</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的供货方案无针对性，或</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对本采购项目供货能力、供货渠道进行阐述差或供货来源不明确；配送服务方案突发事件应急预案不合理的得</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分；</w:t>
            </w:r>
          </w:p>
          <w:p w14:paraId="74C39F2A">
            <w:pPr>
              <w:pageBreakBefore w:val="0"/>
              <w:kinsoku/>
              <w:autoSpaceDE/>
              <w:autoSpaceDN/>
              <w:bidi w:val="0"/>
              <w:adjustRightInd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④未提供该项的得0分。</w:t>
            </w:r>
          </w:p>
        </w:tc>
      </w:tr>
      <w:tr w14:paraId="2081D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7" w:hRule="atLeast"/>
        </w:trPr>
        <w:tc>
          <w:tcPr>
            <w:tcW w:w="1023" w:type="dxa"/>
            <w:noWrap w:val="0"/>
            <w:vAlign w:val="center"/>
          </w:tcPr>
          <w:p w14:paraId="28BC6DC7">
            <w:pPr>
              <w:keepNext w:val="0"/>
              <w:keepLines w:val="0"/>
              <w:pageBreakBefore w:val="0"/>
              <w:kinsoku/>
              <w:wordWrap/>
              <w:overflowPunct/>
              <w:topLinePunct w:val="0"/>
              <w:bidi w:val="0"/>
              <w:spacing w:line="360" w:lineRule="auto"/>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1759" w:type="dxa"/>
            <w:noWrap w:val="0"/>
            <w:vAlign w:val="center"/>
          </w:tcPr>
          <w:p w14:paraId="0BCF5A7E">
            <w:pPr>
              <w:pageBreakBefore w:val="0"/>
              <w:kinsoku/>
              <w:autoSpaceDE/>
              <w:autoSpaceDN/>
              <w:bidi w:val="0"/>
              <w:adjustRightInd w:val="0"/>
              <w:spacing w:after="0" w:line="360" w:lineRule="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质量承诺、供货时限承诺及控制措施</w:t>
            </w:r>
          </w:p>
          <w:p w14:paraId="361C10EF">
            <w:pPr>
              <w:pageBreakBefore w:val="0"/>
              <w:kinsoku/>
              <w:autoSpaceDE/>
              <w:autoSpaceDN/>
              <w:bidi w:val="0"/>
              <w:adjustRightInd w:val="0"/>
              <w:spacing w:after="0" w:line="360" w:lineRule="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（满分20分）</w:t>
            </w:r>
          </w:p>
        </w:tc>
        <w:tc>
          <w:tcPr>
            <w:tcW w:w="927" w:type="dxa"/>
            <w:noWrap w:val="0"/>
            <w:vAlign w:val="center"/>
          </w:tcPr>
          <w:p w14:paraId="0697C1F9">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20分</w:t>
            </w:r>
          </w:p>
        </w:tc>
        <w:tc>
          <w:tcPr>
            <w:tcW w:w="5298" w:type="dxa"/>
            <w:noWrap w:val="0"/>
            <w:vAlign w:val="center"/>
          </w:tcPr>
          <w:p w14:paraId="7058EB62">
            <w:pPr>
              <w:pageBreakBefore w:val="0"/>
              <w:kinsoku/>
              <w:autoSpaceDE/>
              <w:autoSpaceDN/>
              <w:bidi w:val="0"/>
              <w:adjustRightInd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①质量承诺及保证措施具体、详细且有具体的违约责任承诺，对货物供货时限有具体、详细的计划且有具体的违约责任承诺的得</w:t>
            </w:r>
            <w:r>
              <w:rPr>
                <w:rFonts w:hint="eastAsia" w:ascii="宋体" w:hAnsi="宋体" w:eastAsia="宋体" w:cs="宋体"/>
                <w:sz w:val="24"/>
                <w:szCs w:val="24"/>
                <w:highlight w:val="none"/>
                <w:lang w:val="en-US" w:eastAsia="zh-CN"/>
              </w:rPr>
              <w:t>11-20</w:t>
            </w:r>
            <w:r>
              <w:rPr>
                <w:rFonts w:hint="eastAsia" w:ascii="宋体" w:hAnsi="宋体" w:eastAsia="宋体" w:cs="宋体"/>
                <w:sz w:val="24"/>
                <w:szCs w:val="24"/>
                <w:highlight w:val="none"/>
              </w:rPr>
              <w:t xml:space="preserve"> 分；</w:t>
            </w:r>
          </w:p>
          <w:p w14:paraId="49A17E78">
            <w:pPr>
              <w:pageBreakBefore w:val="0"/>
              <w:kinsoku/>
              <w:autoSpaceDE/>
              <w:autoSpaceDN/>
              <w:bidi w:val="0"/>
              <w:adjustRightInd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②质量承诺及保证措施得当且有一定的违约责任承诺，对货物供货时有限详细的计划且有违约责任承诺的得</w:t>
            </w:r>
            <w:r>
              <w:rPr>
                <w:rFonts w:hint="eastAsia" w:ascii="宋体" w:hAnsi="宋体" w:eastAsia="宋体" w:cs="宋体"/>
                <w:sz w:val="24"/>
                <w:szCs w:val="24"/>
                <w:highlight w:val="none"/>
                <w:lang w:val="en-US" w:eastAsia="zh-CN"/>
              </w:rPr>
              <w:t>6-10</w:t>
            </w:r>
            <w:r>
              <w:rPr>
                <w:rFonts w:hint="eastAsia" w:ascii="宋体" w:hAnsi="宋体" w:eastAsia="宋体" w:cs="宋体"/>
                <w:sz w:val="24"/>
                <w:szCs w:val="24"/>
                <w:highlight w:val="none"/>
              </w:rPr>
              <w:t>分；</w:t>
            </w:r>
          </w:p>
          <w:p w14:paraId="44CC215D">
            <w:pPr>
              <w:pageBreakBefore w:val="0"/>
              <w:kinsoku/>
              <w:autoSpaceDE/>
              <w:autoSpaceDN/>
              <w:bidi w:val="0"/>
              <w:adjustRightInd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③质量承诺及保证措施不具体，无违约责任承诺，对货物供货时限不具体的得</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分；</w:t>
            </w:r>
          </w:p>
          <w:p w14:paraId="4821BB36">
            <w:pPr>
              <w:pageBreakBefore w:val="0"/>
              <w:kinsoku/>
              <w:autoSpaceDE/>
              <w:autoSpaceDN/>
              <w:bidi w:val="0"/>
              <w:adjustRightInd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④未提供该项的得0分。</w:t>
            </w:r>
          </w:p>
        </w:tc>
      </w:tr>
      <w:tr w14:paraId="7C46A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23" w:type="dxa"/>
            <w:noWrap w:val="0"/>
            <w:vAlign w:val="center"/>
          </w:tcPr>
          <w:p w14:paraId="028E4433">
            <w:pPr>
              <w:keepNext w:val="0"/>
              <w:keepLines w:val="0"/>
              <w:pageBreakBefore w:val="0"/>
              <w:kinsoku/>
              <w:wordWrap/>
              <w:overflowPunct/>
              <w:topLinePunct w:val="0"/>
              <w:bidi w:val="0"/>
              <w:spacing w:line="360" w:lineRule="auto"/>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1759" w:type="dxa"/>
            <w:noWrap w:val="0"/>
            <w:vAlign w:val="center"/>
          </w:tcPr>
          <w:p w14:paraId="504867D7">
            <w:pPr>
              <w:pageBreakBefore w:val="0"/>
              <w:kinsoku/>
              <w:autoSpaceDE/>
              <w:autoSpaceDN/>
              <w:bidi w:val="0"/>
              <w:adjustRightInd w:val="0"/>
              <w:spacing w:after="0" w:line="360" w:lineRule="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售后服务承诺及保障措施</w:t>
            </w:r>
          </w:p>
          <w:p w14:paraId="6F9F3C75">
            <w:pPr>
              <w:pageBreakBefore w:val="0"/>
              <w:kinsoku/>
              <w:autoSpaceDE/>
              <w:autoSpaceDN/>
              <w:bidi w:val="0"/>
              <w:adjustRightInd w:val="0"/>
              <w:spacing w:after="0" w:line="360" w:lineRule="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（满分20分）</w:t>
            </w:r>
          </w:p>
        </w:tc>
        <w:tc>
          <w:tcPr>
            <w:tcW w:w="927" w:type="dxa"/>
            <w:noWrap w:val="0"/>
            <w:vAlign w:val="center"/>
          </w:tcPr>
          <w:p w14:paraId="6E22EB86">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20分</w:t>
            </w:r>
          </w:p>
        </w:tc>
        <w:tc>
          <w:tcPr>
            <w:tcW w:w="5298" w:type="dxa"/>
            <w:noWrap w:val="0"/>
            <w:vAlign w:val="center"/>
          </w:tcPr>
          <w:p w14:paraId="2583258F">
            <w:pPr>
              <w:pStyle w:val="106"/>
              <w:pageBreakBefore w:val="0"/>
              <w:kinsoku/>
              <w:bidi w:val="0"/>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①售后服务承诺及保障措施详细、全面、有可操作性，服务标准规范、完善、具体，做到优质服务且保障措施具体、有针对性，有专业的售后服务人员，详细售后服务地址、售后服务电话的得</w:t>
            </w:r>
            <w:r>
              <w:rPr>
                <w:rFonts w:hint="eastAsia" w:ascii="宋体" w:hAnsi="宋体" w:eastAsia="宋体" w:cs="宋体"/>
                <w:sz w:val="24"/>
                <w:szCs w:val="24"/>
                <w:highlight w:val="none"/>
                <w:lang w:val="en-US" w:eastAsia="zh-CN"/>
              </w:rPr>
              <w:t>11-20</w:t>
            </w:r>
            <w:r>
              <w:rPr>
                <w:rFonts w:hint="eastAsia" w:ascii="宋体" w:hAnsi="宋体" w:eastAsia="宋体" w:cs="宋体"/>
                <w:sz w:val="24"/>
                <w:szCs w:val="24"/>
                <w:highlight w:val="none"/>
              </w:rPr>
              <w:t xml:space="preserve">分； </w:t>
            </w:r>
          </w:p>
          <w:p w14:paraId="465A7C97">
            <w:pPr>
              <w:pStyle w:val="106"/>
              <w:pageBreakBefore w:val="0"/>
              <w:kinsoku/>
              <w:bidi w:val="0"/>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②售后服务承诺及保障措施全面、有操作性，服务标准规范、具体，有售后服务人员，售后服务地址、售后服务电话的得</w:t>
            </w:r>
            <w:r>
              <w:rPr>
                <w:rFonts w:hint="eastAsia" w:ascii="宋体" w:hAnsi="宋体" w:eastAsia="宋体" w:cs="宋体"/>
                <w:sz w:val="24"/>
                <w:szCs w:val="24"/>
                <w:highlight w:val="none"/>
                <w:lang w:val="en-US" w:eastAsia="zh-CN"/>
              </w:rPr>
              <w:t>6-10</w:t>
            </w:r>
            <w:r>
              <w:rPr>
                <w:rFonts w:hint="eastAsia" w:ascii="宋体" w:hAnsi="宋体" w:eastAsia="宋体" w:cs="宋体"/>
                <w:sz w:val="24"/>
                <w:szCs w:val="24"/>
                <w:highlight w:val="none"/>
              </w:rPr>
              <w:t xml:space="preserve">分； </w:t>
            </w:r>
          </w:p>
          <w:p w14:paraId="6E34F72C">
            <w:pPr>
              <w:pStyle w:val="106"/>
              <w:pageBreakBefore w:val="0"/>
              <w:kinsoku/>
              <w:bidi w:val="0"/>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③售后服务承诺及保障措施操作性有操作性，服务标准规范，有售后服务人员的得</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分。</w:t>
            </w:r>
          </w:p>
          <w:p w14:paraId="3A653A90">
            <w:pPr>
              <w:pStyle w:val="106"/>
              <w:pageBreakBefore w:val="0"/>
              <w:kinsoku/>
              <w:bidi w:val="0"/>
              <w:spacing w:line="360"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④未提供该项的得0分。</w:t>
            </w:r>
          </w:p>
        </w:tc>
      </w:tr>
      <w:tr w14:paraId="03741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8" w:hRule="atLeast"/>
        </w:trPr>
        <w:tc>
          <w:tcPr>
            <w:tcW w:w="1023" w:type="dxa"/>
            <w:noWrap w:val="0"/>
            <w:vAlign w:val="center"/>
          </w:tcPr>
          <w:p w14:paraId="084600B8">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1759" w:type="dxa"/>
            <w:noWrap w:val="0"/>
            <w:vAlign w:val="center"/>
          </w:tcPr>
          <w:p w14:paraId="6F330F3E">
            <w:pPr>
              <w:pageBreakBefore w:val="0"/>
              <w:kinsoku/>
              <w:autoSpaceDE/>
              <w:autoSpaceDN/>
              <w:bidi w:val="0"/>
              <w:adjustRightInd w:val="0"/>
              <w:spacing w:after="0" w:line="360" w:lineRule="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项目业绩（满分10分）</w:t>
            </w:r>
          </w:p>
        </w:tc>
        <w:tc>
          <w:tcPr>
            <w:tcW w:w="927" w:type="dxa"/>
            <w:noWrap w:val="0"/>
            <w:vAlign w:val="center"/>
          </w:tcPr>
          <w:p w14:paraId="5C3FA4EC">
            <w:pPr>
              <w:keepNext w:val="0"/>
              <w:keepLines w:val="0"/>
              <w:pageBreakBefore w:val="0"/>
              <w:kinsoku/>
              <w:wordWrap/>
              <w:overflowPunct/>
              <w:topLinePunct w:val="0"/>
              <w:bidi w:val="0"/>
              <w:adjustRightInd w:val="0"/>
              <w:snapToGrid w:val="0"/>
              <w:spacing w:line="360" w:lineRule="auto"/>
              <w:ind w:firstLine="0" w:firstLineChars="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10分</w:t>
            </w:r>
          </w:p>
        </w:tc>
        <w:tc>
          <w:tcPr>
            <w:tcW w:w="5298" w:type="dxa"/>
            <w:noWrap w:val="0"/>
            <w:vAlign w:val="center"/>
          </w:tcPr>
          <w:p w14:paraId="1665BE31">
            <w:pPr>
              <w:keepNext w:val="0"/>
              <w:keepLines w:val="0"/>
              <w:pageBreakBefore w:val="0"/>
              <w:kinsoku/>
              <w:wordWrap/>
              <w:overflowPunct/>
              <w:topLinePunct w:val="0"/>
              <w:bidi w:val="0"/>
              <w:adjustRightInd w:val="0"/>
              <w:snapToGrid w:val="0"/>
              <w:spacing w:line="360" w:lineRule="auto"/>
              <w:ind w:firstLine="0" w:firstLineChars="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2019年</w:t>
            </w:r>
            <w:bookmarkStart w:id="19" w:name="OLE_LINK3"/>
            <w:r>
              <w:rPr>
                <w:rFonts w:hint="eastAsia" w:ascii="宋体" w:hAnsi="宋体" w:eastAsia="宋体" w:cs="宋体"/>
                <w:color w:val="auto"/>
                <w:kern w:val="0"/>
                <w:sz w:val="24"/>
                <w:szCs w:val="24"/>
                <w:lang w:val="en-US" w:eastAsia="zh-CN" w:bidi="ar-SA"/>
              </w:rPr>
              <w:t>1月1日以来（以签订合同日期为准）</w:t>
            </w:r>
            <w:bookmarkEnd w:id="19"/>
            <w:r>
              <w:rPr>
                <w:rFonts w:hint="eastAsia" w:ascii="宋体" w:hAnsi="宋体" w:eastAsia="宋体" w:cs="宋体"/>
                <w:color w:val="auto"/>
                <w:kern w:val="0"/>
                <w:sz w:val="24"/>
                <w:szCs w:val="24"/>
                <w:lang w:val="en-US" w:eastAsia="zh-CN" w:bidi="ar-SA"/>
              </w:rPr>
              <w:t>，供应商每提供一个项目业绩的得2分，分数加满为止。</w:t>
            </w:r>
          </w:p>
          <w:p w14:paraId="60229398">
            <w:pPr>
              <w:keepNext w:val="0"/>
              <w:keepLines w:val="0"/>
              <w:pageBreakBefore w:val="0"/>
              <w:kinsoku/>
              <w:wordWrap/>
              <w:overflowPunct/>
              <w:topLinePunct w:val="0"/>
              <w:bidi w:val="0"/>
              <w:adjustRightInd w:val="0"/>
              <w:snapToGrid w:val="0"/>
              <w:spacing w:line="360" w:lineRule="auto"/>
              <w:ind w:firstLine="0" w:firstLineChars="0"/>
              <w:textAlignment w:val="auto"/>
              <w:rPr>
                <w:rFonts w:hint="eastAsia" w:ascii="宋体" w:hAnsi="宋体" w:eastAsia="宋体" w:cs="宋体"/>
                <w:color w:val="auto"/>
                <w:kern w:val="0"/>
                <w:sz w:val="24"/>
                <w:szCs w:val="24"/>
                <w:lang w:val="en-US" w:eastAsia="zh-CN" w:bidi="ar-SA"/>
              </w:rPr>
            </w:pPr>
            <w:bookmarkStart w:id="20" w:name="OLE_LINK2"/>
            <w:r>
              <w:rPr>
                <w:rFonts w:hint="eastAsia" w:ascii="宋体" w:hAnsi="宋体" w:eastAsia="宋体" w:cs="宋体"/>
                <w:color w:val="auto"/>
                <w:kern w:val="0"/>
                <w:sz w:val="24"/>
                <w:szCs w:val="24"/>
                <w:lang w:val="en-US" w:eastAsia="zh-CN" w:bidi="ar-SA"/>
              </w:rPr>
              <w:t>注：业绩需提供中标（成交）通知书或合同证明材料，未提供证明材料不得分，若提供资料不实，则该项为零分。</w:t>
            </w:r>
            <w:bookmarkEnd w:id="20"/>
          </w:p>
        </w:tc>
      </w:tr>
      <w:tr w14:paraId="279E8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023" w:type="dxa"/>
            <w:noWrap w:val="0"/>
            <w:vAlign w:val="center"/>
          </w:tcPr>
          <w:p w14:paraId="53EB11B3">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  </w:t>
            </w:r>
          </w:p>
        </w:tc>
        <w:tc>
          <w:tcPr>
            <w:tcW w:w="1759" w:type="dxa"/>
            <w:noWrap w:val="0"/>
            <w:vAlign w:val="center"/>
          </w:tcPr>
          <w:p w14:paraId="0D9FDB1A">
            <w:pPr>
              <w:keepNext w:val="0"/>
              <w:keepLines w:val="0"/>
              <w:pageBreakBefore w:val="0"/>
              <w:kinsoku/>
              <w:wordWrap/>
              <w:overflowPunct/>
              <w:topLinePunct w:val="0"/>
              <w:bidi w:val="0"/>
              <w:adjustRightInd w:val="0"/>
              <w:snapToGrid w:val="0"/>
              <w:spacing w:line="360" w:lineRule="auto"/>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报价</w:t>
            </w:r>
          </w:p>
        </w:tc>
        <w:tc>
          <w:tcPr>
            <w:tcW w:w="927" w:type="dxa"/>
            <w:noWrap w:val="0"/>
            <w:vAlign w:val="center"/>
          </w:tcPr>
          <w:p w14:paraId="59A2A63E">
            <w:pPr>
              <w:keepNext w:val="0"/>
              <w:keepLines w:val="0"/>
              <w:pageBreakBefore w:val="0"/>
              <w:kinsoku/>
              <w:wordWrap/>
              <w:overflowPunct/>
              <w:topLinePunct w:val="0"/>
              <w:bidi w:val="0"/>
              <w:adjustRightInd w:val="0"/>
              <w:snapToGrid w:val="0"/>
              <w:spacing w:line="360" w:lineRule="auto"/>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30</w:t>
            </w:r>
            <w:r>
              <w:rPr>
                <w:rFonts w:hint="eastAsia" w:ascii="宋体" w:hAnsi="宋体" w:eastAsia="宋体" w:cs="宋体"/>
                <w:sz w:val="24"/>
                <w:szCs w:val="24"/>
                <w:highlight w:val="none"/>
              </w:rPr>
              <w:t>分</w:t>
            </w:r>
          </w:p>
        </w:tc>
        <w:tc>
          <w:tcPr>
            <w:tcW w:w="5298" w:type="dxa"/>
            <w:noWrap w:val="0"/>
            <w:vAlign w:val="top"/>
          </w:tcPr>
          <w:p w14:paraId="1CD744E1">
            <w:pPr>
              <w:keepNext w:val="0"/>
              <w:keepLines w:val="0"/>
              <w:pageBreakBefore w:val="0"/>
              <w:kinsoku/>
              <w:wordWrap/>
              <w:overflowPunct/>
              <w:topLinePunct w:val="0"/>
              <w:bidi w:val="0"/>
              <w:adjustRightInd w:val="0"/>
              <w:snapToGrid w:val="0"/>
              <w:spacing w:line="360" w:lineRule="auto"/>
              <w:ind w:firstLine="0" w:firstLineChars="0"/>
              <w:textAlignment w:val="auto"/>
              <w:rPr>
                <w:rFonts w:hint="eastAsia" w:ascii="宋体" w:hAnsi="宋体" w:eastAsia="宋体" w:cs="宋体"/>
                <w:sz w:val="24"/>
                <w:szCs w:val="24"/>
                <w:highlight w:val="none"/>
                <w:lang w:val="en-US" w:eastAsia="zh-CN"/>
              </w:rPr>
            </w:pPr>
          </w:p>
        </w:tc>
      </w:tr>
      <w:tr w14:paraId="09563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7" w:hRule="atLeast"/>
        </w:trPr>
        <w:tc>
          <w:tcPr>
            <w:tcW w:w="1023" w:type="dxa"/>
            <w:noWrap w:val="0"/>
            <w:vAlign w:val="center"/>
          </w:tcPr>
          <w:p w14:paraId="52FAF260">
            <w:pPr>
              <w:keepNext w:val="0"/>
              <w:keepLines w:val="0"/>
              <w:pageBreakBefore w:val="0"/>
              <w:kinsoku/>
              <w:wordWrap/>
              <w:overflowPunct/>
              <w:topLinePunct w:val="0"/>
              <w:bidi w:val="0"/>
              <w:spacing w:line="360" w:lineRule="auto"/>
              <w:ind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759" w:type="dxa"/>
            <w:noWrap w:val="0"/>
            <w:vAlign w:val="center"/>
          </w:tcPr>
          <w:p w14:paraId="0F5C15DA">
            <w:pPr>
              <w:keepNext w:val="0"/>
              <w:keepLines w:val="0"/>
              <w:pageBreakBefore w:val="0"/>
              <w:kinsoku/>
              <w:wordWrap/>
              <w:overflowPunct/>
              <w:topLinePunct w:val="0"/>
              <w:bidi w:val="0"/>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总报价得分</w:t>
            </w:r>
          </w:p>
        </w:tc>
        <w:tc>
          <w:tcPr>
            <w:tcW w:w="927" w:type="dxa"/>
            <w:noWrap w:val="0"/>
            <w:vAlign w:val="center"/>
          </w:tcPr>
          <w:p w14:paraId="4DB23837">
            <w:pPr>
              <w:keepNext w:val="0"/>
              <w:keepLines w:val="0"/>
              <w:pageBreakBefore w:val="0"/>
              <w:kinsoku/>
              <w:wordWrap/>
              <w:overflowPunct/>
              <w:topLinePunct w:val="0"/>
              <w:bidi w:val="0"/>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rPr>
              <w:t>分</w:t>
            </w:r>
          </w:p>
        </w:tc>
        <w:tc>
          <w:tcPr>
            <w:tcW w:w="5298" w:type="dxa"/>
            <w:noWrap w:val="0"/>
            <w:vAlign w:val="top"/>
          </w:tcPr>
          <w:p w14:paraId="06E39C5A">
            <w:pPr>
              <w:keepNext w:val="0"/>
              <w:keepLines w:val="0"/>
              <w:pageBreakBefore w:val="0"/>
              <w:kinsoku/>
              <w:wordWrap/>
              <w:overflowPunct/>
              <w:topLinePunct w:val="0"/>
              <w:bidi w:val="0"/>
              <w:spacing w:line="360" w:lineRule="auto"/>
              <w:ind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1、磋商报价得分 </w:t>
            </w:r>
          </w:p>
          <w:p w14:paraId="033D5293">
            <w:pPr>
              <w:keepNext w:val="0"/>
              <w:keepLines w:val="0"/>
              <w:pageBreakBefore w:val="0"/>
              <w:kinsoku/>
              <w:wordWrap/>
              <w:overflowPunct/>
              <w:topLinePunct w:val="0"/>
              <w:bidi w:val="0"/>
              <w:spacing w:line="360" w:lineRule="auto"/>
              <w:ind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（1）评标基准价：满足磋商文件要求且供应商最终报价的最低报价作为评标基准价，其价格分为满分。其他供应商的价格分统一按照下列公式计算：</w:t>
            </w:r>
          </w:p>
          <w:p w14:paraId="4C148363">
            <w:pPr>
              <w:keepNext w:val="0"/>
              <w:keepLines w:val="0"/>
              <w:pageBreakBefore w:val="0"/>
              <w:numPr>
                <w:ilvl w:val="0"/>
                <w:numId w:val="0"/>
              </w:numPr>
              <w:kinsoku/>
              <w:wordWrap/>
              <w:overflowPunct/>
              <w:topLinePunct w:val="0"/>
              <w:bidi w:val="0"/>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（2）磋商报价得分计算</w:t>
            </w:r>
          </w:p>
          <w:p w14:paraId="18935DE2">
            <w:pPr>
              <w:keepNext w:val="0"/>
              <w:keepLines w:val="0"/>
              <w:pageBreakBefore w:val="0"/>
              <w:numPr>
                <w:ilvl w:val="0"/>
                <w:numId w:val="0"/>
              </w:numPr>
              <w:kinsoku/>
              <w:wordWrap/>
              <w:overflowPunct/>
              <w:topLinePunct w:val="0"/>
              <w:bidi w:val="0"/>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计算公式：磋商报价得分=（磋商基准价/最后磋商报价）×价格权值×100，价格权值为30%，得分保留小数点后两位，小数点后保留值按四舍五入方式取舍。</w:t>
            </w:r>
          </w:p>
          <w:p w14:paraId="1BFCDF30">
            <w:pPr>
              <w:keepNext w:val="0"/>
              <w:keepLines w:val="0"/>
              <w:pageBreakBefore w:val="0"/>
              <w:kinsoku/>
              <w:wordWrap/>
              <w:overflowPunct/>
              <w:topLinePunct w:val="0"/>
              <w:bidi w:val="0"/>
              <w:spacing w:line="360" w:lineRule="auto"/>
              <w:ind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磋商报价得分由采购代理机构工作人员计算，由磋商小组复核。</w:t>
            </w:r>
          </w:p>
          <w:p w14:paraId="624BE37F">
            <w:pPr>
              <w:keepNext w:val="0"/>
              <w:keepLines w:val="0"/>
              <w:pageBreakBefore w:val="0"/>
              <w:kinsoku/>
              <w:wordWrap/>
              <w:overflowPunct/>
              <w:topLinePunct w:val="0"/>
              <w:bidi w:val="0"/>
              <w:spacing w:line="360" w:lineRule="auto"/>
              <w:ind w:firstLine="0" w:firstLineChars="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lang w:val="en-US" w:eastAsia="zh-CN"/>
              </w:rPr>
              <w:t>注：（1）</w:t>
            </w:r>
            <w:r>
              <w:rPr>
                <w:rFonts w:hint="eastAsia" w:ascii="宋体" w:hAnsi="宋体" w:eastAsia="宋体" w:cs="宋体"/>
                <w:b/>
                <w:bCs/>
                <w:color w:val="auto"/>
                <w:sz w:val="24"/>
                <w:szCs w:val="24"/>
                <w:lang w:val="en-US" w:eastAsia="zh-CN"/>
              </w:rPr>
              <w:t>在计算磋商报价得分时，对小微企业给予10%的扣除。</w:t>
            </w:r>
          </w:p>
          <w:p w14:paraId="5CCB1299">
            <w:pPr>
              <w:keepNext w:val="0"/>
              <w:keepLines w:val="0"/>
              <w:pageBreakBefore w:val="0"/>
              <w:kinsoku/>
              <w:wordWrap/>
              <w:overflowPunct/>
              <w:topLinePunct w:val="0"/>
              <w:bidi w:val="0"/>
              <w:spacing w:line="360" w:lineRule="auto"/>
              <w:ind w:firstLine="0" w:firstLineChars="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（2）残疾人福利性单位、监狱企业视同小微企业。</w:t>
            </w:r>
          </w:p>
          <w:p w14:paraId="2095B685">
            <w:pPr>
              <w:keepNext w:val="0"/>
              <w:keepLines w:val="0"/>
              <w:pageBreakBefore w:val="0"/>
              <w:kinsoku/>
              <w:wordWrap/>
              <w:overflowPunct/>
              <w:topLinePunct w:val="0"/>
              <w:bidi w:val="0"/>
              <w:spacing w:line="360" w:lineRule="auto"/>
              <w:ind w:firstLine="0" w:firstLineChars="0"/>
              <w:textAlignment w:val="auto"/>
              <w:rPr>
                <w:rFonts w:hint="eastAsia" w:ascii="宋体" w:hAnsi="宋体" w:eastAsia="宋体" w:cs="宋体"/>
              </w:rPr>
            </w:pPr>
            <w:r>
              <w:rPr>
                <w:rFonts w:hint="eastAsia" w:ascii="宋体" w:hAnsi="宋体" w:eastAsia="宋体" w:cs="宋体"/>
                <w:b/>
                <w:bCs/>
                <w:color w:val="auto"/>
                <w:sz w:val="24"/>
                <w:szCs w:val="24"/>
                <w:lang w:val="en-US" w:eastAsia="zh-CN"/>
              </w:rPr>
              <w:t>（3）监狱企业或残疾人福利性单位属于小微企业的， 不重复享受政策，只进行一次价格扣除。</w:t>
            </w:r>
          </w:p>
        </w:tc>
      </w:tr>
    </w:tbl>
    <w:p w14:paraId="10DAAEBA">
      <w:pPr>
        <w:pageBreakBefore w:val="0"/>
        <w:kinsoku/>
        <w:bidi w:val="0"/>
        <w:snapToGrid w:val="0"/>
        <w:spacing w:line="360" w:lineRule="auto"/>
        <w:ind w:firstLine="480" w:firstLineChars="200"/>
        <w:rPr>
          <w:rFonts w:hint="eastAsia" w:ascii="宋体" w:hAnsi="宋体" w:eastAsia="宋体" w:cs="宋体"/>
          <w:sz w:val="24"/>
          <w:highlight w:val="none"/>
        </w:rPr>
      </w:pPr>
    </w:p>
    <w:p w14:paraId="44B275F5">
      <w:pPr>
        <w:pageBreakBefore w:val="0"/>
        <w:tabs>
          <w:tab w:val="left" w:pos="940"/>
        </w:tabs>
        <w:kinsoku/>
        <w:autoSpaceDE w:val="0"/>
        <w:autoSpaceDN w:val="0"/>
        <w:bidi w:val="0"/>
        <w:adjustRightInd w:val="0"/>
        <w:spacing w:line="360" w:lineRule="auto"/>
        <w:ind w:firstLine="479" w:firstLineChars="199"/>
        <w:rPr>
          <w:rFonts w:hint="eastAsia" w:ascii="宋体" w:hAnsi="宋体" w:eastAsia="宋体" w:cs="宋体"/>
          <w:b/>
          <w:sz w:val="24"/>
          <w:highlight w:val="none"/>
        </w:rPr>
      </w:pPr>
      <w:r>
        <w:rPr>
          <w:rFonts w:hint="eastAsia" w:ascii="宋体" w:hAnsi="宋体" w:eastAsia="宋体" w:cs="宋体"/>
          <w:b/>
          <w:color w:val="000000"/>
          <w:kern w:val="0"/>
          <w:sz w:val="24"/>
          <w:highlight w:val="none"/>
        </w:rPr>
        <w:t>4、综合得分：</w:t>
      </w:r>
    </w:p>
    <w:p w14:paraId="52155877">
      <w:pPr>
        <w:pageBreakBefore w:val="0"/>
        <w:tabs>
          <w:tab w:val="left" w:pos="940"/>
        </w:tabs>
        <w:kinsoku/>
        <w:autoSpaceDE w:val="0"/>
        <w:autoSpaceDN w:val="0"/>
        <w:bidi w:val="0"/>
        <w:adjustRightIn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sz w:val="24"/>
          <w:highlight w:val="none"/>
        </w:rPr>
        <w:t>综合得分＝</w:t>
      </w:r>
      <w:r>
        <w:rPr>
          <w:rFonts w:hint="eastAsia" w:ascii="宋体" w:hAnsi="宋体" w:eastAsia="宋体" w:cs="宋体"/>
          <w:color w:val="000000"/>
          <w:sz w:val="24"/>
        </w:rPr>
        <w:t>∑</w:t>
      </w:r>
      <w:r>
        <w:rPr>
          <w:rFonts w:hint="eastAsia" w:ascii="宋体" w:hAnsi="宋体" w:eastAsia="宋体" w:cs="宋体"/>
          <w:b/>
          <w:color w:val="000000"/>
          <w:sz w:val="24"/>
        </w:rPr>
        <w:t>（最终（二次）</w:t>
      </w:r>
      <w:r>
        <w:rPr>
          <w:rFonts w:hint="eastAsia" w:ascii="宋体" w:hAnsi="宋体" w:eastAsia="宋体" w:cs="宋体"/>
          <w:b/>
          <w:color w:val="000000"/>
          <w:sz w:val="24"/>
          <w:lang w:eastAsia="zh-CN"/>
        </w:rPr>
        <w:t>磋商</w:t>
      </w:r>
      <w:r>
        <w:rPr>
          <w:rFonts w:hint="eastAsia" w:ascii="宋体" w:hAnsi="宋体" w:eastAsia="宋体" w:cs="宋体"/>
          <w:b/>
          <w:color w:val="000000"/>
          <w:sz w:val="24"/>
        </w:rPr>
        <w:t>报价得分+</w:t>
      </w:r>
      <w:r>
        <w:rPr>
          <w:rFonts w:hint="eastAsia" w:ascii="宋体" w:hAnsi="宋体" w:eastAsia="宋体" w:cs="宋体"/>
          <w:b/>
          <w:color w:val="000000"/>
          <w:kern w:val="0"/>
          <w:sz w:val="24"/>
        </w:rPr>
        <w:t>技术部分）</w:t>
      </w:r>
      <w:r>
        <w:rPr>
          <w:rFonts w:hint="eastAsia" w:ascii="宋体" w:hAnsi="宋体" w:eastAsia="宋体" w:cs="宋体"/>
          <w:b/>
          <w:color w:val="000000"/>
          <w:kern w:val="0"/>
          <w:sz w:val="24"/>
          <w:highlight w:val="none"/>
          <w:lang w:val="en-US" w:eastAsia="zh-CN"/>
        </w:rPr>
        <w:t>。</w:t>
      </w:r>
      <w:r>
        <w:rPr>
          <w:rFonts w:hint="eastAsia" w:ascii="宋体" w:hAnsi="宋体" w:eastAsia="宋体" w:cs="宋体"/>
          <w:color w:val="000000"/>
          <w:kern w:val="0"/>
          <w:sz w:val="24"/>
          <w:highlight w:val="none"/>
          <w:lang w:eastAsia="zh-CN"/>
        </w:rPr>
        <w:t>磋商</w:t>
      </w:r>
      <w:r>
        <w:rPr>
          <w:rFonts w:hint="eastAsia" w:ascii="宋体" w:hAnsi="宋体" w:eastAsia="宋体" w:cs="宋体"/>
          <w:color w:val="000000"/>
          <w:kern w:val="0"/>
          <w:sz w:val="24"/>
          <w:highlight w:val="none"/>
        </w:rPr>
        <w:t>评审小组对</w:t>
      </w:r>
      <w:r>
        <w:rPr>
          <w:rFonts w:hint="eastAsia" w:ascii="宋体" w:hAnsi="宋体" w:eastAsia="宋体" w:cs="宋体"/>
          <w:color w:val="000000"/>
          <w:kern w:val="0"/>
          <w:sz w:val="24"/>
          <w:highlight w:val="none"/>
          <w:lang w:eastAsia="zh-CN"/>
        </w:rPr>
        <w:t>供应商</w:t>
      </w:r>
      <w:r>
        <w:rPr>
          <w:rFonts w:hint="eastAsia" w:ascii="宋体" w:hAnsi="宋体" w:eastAsia="宋体" w:cs="宋体"/>
          <w:color w:val="000000"/>
          <w:kern w:val="0"/>
          <w:sz w:val="24"/>
          <w:highlight w:val="none"/>
        </w:rPr>
        <w:t>进行综合评比，计算出综合得分，最后以</w:t>
      </w:r>
      <w:r>
        <w:rPr>
          <w:rFonts w:hint="eastAsia" w:ascii="宋体" w:hAnsi="宋体" w:eastAsia="宋体" w:cs="宋体"/>
          <w:color w:val="000000"/>
          <w:kern w:val="0"/>
          <w:sz w:val="24"/>
          <w:highlight w:val="none"/>
          <w:lang w:eastAsia="zh-CN"/>
        </w:rPr>
        <w:t>供应商</w:t>
      </w:r>
      <w:r>
        <w:rPr>
          <w:rFonts w:hint="eastAsia" w:ascii="宋体" w:hAnsi="宋体" w:eastAsia="宋体" w:cs="宋体"/>
          <w:color w:val="000000"/>
          <w:kern w:val="0"/>
          <w:sz w:val="24"/>
          <w:highlight w:val="none"/>
        </w:rPr>
        <w:t>综合得分由高至低排列顺序，</w:t>
      </w:r>
      <w:r>
        <w:rPr>
          <w:rFonts w:hint="eastAsia" w:ascii="宋体" w:hAnsi="宋体" w:eastAsia="宋体" w:cs="宋体"/>
          <w:color w:val="000000"/>
          <w:kern w:val="0"/>
          <w:sz w:val="24"/>
          <w:highlight w:val="none"/>
          <w:lang w:val="en-US" w:eastAsia="zh-CN"/>
        </w:rPr>
        <w:t>根据排名先后确定成交候选供应商</w:t>
      </w:r>
      <w:r>
        <w:rPr>
          <w:rFonts w:hint="eastAsia" w:ascii="宋体" w:hAnsi="宋体" w:eastAsia="宋体" w:cs="宋体"/>
          <w:color w:val="000000"/>
          <w:kern w:val="0"/>
          <w:sz w:val="24"/>
          <w:highlight w:val="none"/>
        </w:rPr>
        <w:t>。</w:t>
      </w:r>
    </w:p>
    <w:p w14:paraId="5632B99B">
      <w:pPr>
        <w:keepLines w:val="0"/>
        <w:pageBreakBefore w:val="0"/>
        <w:tabs>
          <w:tab w:val="left" w:pos="1440"/>
          <w:tab w:val="left" w:pos="5670"/>
        </w:tabs>
        <w:kinsoku/>
        <w:wordWrap/>
        <w:overflowPunct/>
        <w:autoSpaceDE/>
        <w:autoSpaceDN/>
        <w:bidi w:val="0"/>
        <w:adjustRightInd/>
        <w:spacing w:before="290" w:after="290" w:line="360" w:lineRule="auto"/>
        <w:jc w:val="center"/>
        <w:textAlignment w:val="auto"/>
        <w:outlineLvl w:val="0"/>
        <w:rPr>
          <w:rFonts w:hint="eastAsia" w:ascii="宋体" w:hAnsi="宋体" w:eastAsia="宋体" w:cs="宋体"/>
          <w:b/>
          <w:bCs/>
          <w:sz w:val="36"/>
          <w:szCs w:val="36"/>
          <w:lang w:val="en-US" w:eastAsia="zh-CN"/>
        </w:rPr>
      </w:pPr>
      <w:r>
        <w:rPr>
          <w:rFonts w:hint="eastAsia" w:ascii="宋体" w:hAnsi="宋体" w:eastAsia="宋体" w:cs="宋体"/>
          <w:b/>
          <w:sz w:val="44"/>
          <w:szCs w:val="44"/>
          <w:highlight w:val="none"/>
        </w:rPr>
        <w:br w:type="page"/>
      </w:r>
      <w:r>
        <w:rPr>
          <w:rFonts w:hint="eastAsia" w:ascii="宋体" w:hAnsi="宋体" w:eastAsia="宋体" w:cs="宋体"/>
          <w:b/>
          <w:bCs/>
          <w:sz w:val="36"/>
          <w:szCs w:val="36"/>
          <w:lang w:val="en-US" w:eastAsia="zh-CN"/>
        </w:rPr>
        <w:t xml:space="preserve">第四章 </w:t>
      </w:r>
      <w:r>
        <w:rPr>
          <w:rStyle w:val="65"/>
          <w:rFonts w:hint="eastAsia" w:ascii="宋体" w:hAnsi="宋体" w:eastAsia="宋体" w:cs="宋体"/>
          <w:b/>
          <w:bCs/>
          <w:highlight w:val="none"/>
        </w:rPr>
        <w:t xml:space="preserve"> </w:t>
      </w:r>
      <w:r>
        <w:rPr>
          <w:rFonts w:hint="eastAsia" w:ascii="宋体" w:hAnsi="宋体" w:eastAsia="宋体" w:cs="宋体"/>
          <w:b/>
          <w:bCs/>
          <w:sz w:val="36"/>
          <w:szCs w:val="36"/>
          <w:lang w:val="en-US" w:eastAsia="zh-CN"/>
        </w:rPr>
        <w:t>合同格式</w:t>
      </w:r>
    </w:p>
    <w:p w14:paraId="3E89224F">
      <w:pPr>
        <w:pStyle w:val="19"/>
        <w:pageBreakBefore w:val="0"/>
        <w:kinsoku/>
        <w:bidi w:val="0"/>
        <w:spacing w:line="360" w:lineRule="auto"/>
        <w:jc w:val="center"/>
        <w:rPr>
          <w:rFonts w:hint="eastAsia" w:ascii="宋体" w:hAnsi="宋体" w:eastAsia="宋体" w:cs="宋体"/>
          <w:bCs/>
          <w:spacing w:val="-20"/>
          <w:kern w:val="44"/>
          <w:sz w:val="24"/>
          <w:szCs w:val="24"/>
        </w:rPr>
      </w:pPr>
      <w:bookmarkStart w:id="21" w:name="_Toc3995"/>
      <w:r>
        <w:rPr>
          <w:rFonts w:hint="eastAsia" w:ascii="宋体" w:hAnsi="宋体" w:eastAsia="宋体" w:cs="宋体"/>
          <w:bCs/>
          <w:spacing w:val="-20"/>
          <w:kern w:val="44"/>
          <w:sz w:val="24"/>
          <w:szCs w:val="24"/>
        </w:rPr>
        <w:t>（最终以双方签订为准）</w:t>
      </w:r>
    </w:p>
    <w:p w14:paraId="1C72AC3A">
      <w:pPr>
        <w:pStyle w:val="19"/>
        <w:pageBreakBefore w:val="0"/>
        <w:kinsoku/>
        <w:bidi w:val="0"/>
        <w:spacing w:line="360" w:lineRule="auto"/>
        <w:jc w:val="center"/>
        <w:rPr>
          <w:rFonts w:hint="eastAsia" w:ascii="宋体" w:hAnsi="宋体" w:eastAsia="宋体" w:cs="宋体"/>
          <w:bCs/>
          <w:spacing w:val="-20"/>
          <w:kern w:val="44"/>
          <w:sz w:val="48"/>
          <w:szCs w:val="48"/>
        </w:rPr>
      </w:pPr>
    </w:p>
    <w:p w14:paraId="071508DB">
      <w:pPr>
        <w:pStyle w:val="19"/>
        <w:pageBreakBefore w:val="0"/>
        <w:kinsoku/>
        <w:bidi w:val="0"/>
        <w:spacing w:line="360" w:lineRule="auto"/>
        <w:jc w:val="center"/>
        <w:rPr>
          <w:rFonts w:hint="eastAsia" w:ascii="宋体" w:hAnsi="宋体" w:eastAsia="宋体" w:cs="宋体"/>
          <w:bCs/>
          <w:spacing w:val="-20"/>
          <w:kern w:val="44"/>
          <w:sz w:val="48"/>
          <w:szCs w:val="48"/>
        </w:rPr>
      </w:pPr>
    </w:p>
    <w:p w14:paraId="0027162D">
      <w:pPr>
        <w:pStyle w:val="19"/>
        <w:pageBreakBefore w:val="0"/>
        <w:kinsoku/>
        <w:bidi w:val="0"/>
        <w:spacing w:line="360" w:lineRule="auto"/>
        <w:jc w:val="center"/>
        <w:rPr>
          <w:rFonts w:hint="eastAsia" w:ascii="宋体" w:hAnsi="宋体" w:eastAsia="宋体" w:cs="宋体"/>
          <w:bCs/>
          <w:spacing w:val="-20"/>
          <w:kern w:val="44"/>
          <w:sz w:val="48"/>
          <w:szCs w:val="48"/>
        </w:rPr>
      </w:pPr>
    </w:p>
    <w:p w14:paraId="6F3EB20A">
      <w:pPr>
        <w:pStyle w:val="19"/>
        <w:pageBreakBefore w:val="0"/>
        <w:kinsoku/>
        <w:bidi w:val="0"/>
        <w:spacing w:line="360" w:lineRule="auto"/>
        <w:jc w:val="center"/>
        <w:rPr>
          <w:rFonts w:hint="eastAsia" w:ascii="宋体" w:hAnsi="宋体" w:eastAsia="宋体" w:cs="宋体"/>
          <w:bCs/>
          <w:spacing w:val="-20"/>
          <w:kern w:val="44"/>
          <w:sz w:val="48"/>
          <w:szCs w:val="48"/>
        </w:rPr>
      </w:pPr>
    </w:p>
    <w:p w14:paraId="26A10578">
      <w:pPr>
        <w:pStyle w:val="19"/>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bCs/>
          <w:spacing w:val="-20"/>
          <w:kern w:val="44"/>
          <w:sz w:val="48"/>
          <w:szCs w:val="48"/>
        </w:rPr>
      </w:pPr>
      <w:bookmarkStart w:id="22" w:name="_Toc31582"/>
      <w:r>
        <w:rPr>
          <w:rFonts w:hint="eastAsia" w:ascii="宋体" w:hAnsi="宋体" w:eastAsia="宋体" w:cs="宋体"/>
          <w:bCs/>
          <w:spacing w:val="-20"/>
          <w:kern w:val="44"/>
          <w:sz w:val="48"/>
          <w:szCs w:val="48"/>
        </w:rPr>
        <w:t>政府采购货物买卖合同</w:t>
      </w:r>
      <w:bookmarkEnd w:id="22"/>
    </w:p>
    <w:p w14:paraId="48735090">
      <w:pPr>
        <w:pStyle w:val="19"/>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Cs/>
          <w:spacing w:val="-20"/>
          <w:kern w:val="44"/>
          <w:sz w:val="48"/>
          <w:szCs w:val="48"/>
        </w:rPr>
      </w:pPr>
      <w:r>
        <w:rPr>
          <w:rFonts w:hint="eastAsia" w:ascii="宋体" w:hAnsi="宋体" w:eastAsia="宋体" w:cs="宋体"/>
          <w:bCs/>
          <w:spacing w:val="-20"/>
          <w:kern w:val="44"/>
          <w:sz w:val="48"/>
          <w:szCs w:val="48"/>
        </w:rPr>
        <w:t>（试行）</w:t>
      </w:r>
    </w:p>
    <w:p w14:paraId="5D9A5BFA">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bCs/>
          <w:spacing w:val="-20"/>
          <w:kern w:val="44"/>
          <w:sz w:val="40"/>
          <w:szCs w:val="40"/>
        </w:rPr>
      </w:pPr>
    </w:p>
    <w:p w14:paraId="606D6A17">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bCs/>
          <w:spacing w:val="-20"/>
          <w:kern w:val="44"/>
          <w:sz w:val="40"/>
          <w:szCs w:val="40"/>
        </w:rPr>
      </w:pPr>
    </w:p>
    <w:p w14:paraId="44463CFA">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bCs/>
          <w:spacing w:val="-20"/>
          <w:kern w:val="44"/>
          <w:sz w:val="40"/>
          <w:szCs w:val="40"/>
        </w:rPr>
      </w:pPr>
    </w:p>
    <w:p w14:paraId="55D40BBC">
      <w:pPr>
        <w:keepNext w:val="0"/>
        <w:keepLines w:val="0"/>
        <w:pageBreakBefore w:val="0"/>
        <w:widowControl w:val="0"/>
        <w:kinsoku/>
        <w:wordWrap/>
        <w:overflowPunct/>
        <w:topLinePunct w:val="0"/>
        <w:autoSpaceDE/>
        <w:autoSpaceDN/>
        <w:bidi w:val="0"/>
        <w:adjustRightInd/>
        <w:snapToGrid/>
        <w:spacing w:line="360" w:lineRule="auto"/>
        <w:ind w:left="420" w:leftChars="200"/>
        <w:textAlignment w:val="auto"/>
        <w:outlineLvl w:val="9"/>
        <w:rPr>
          <w:rFonts w:hint="eastAsia" w:ascii="宋体" w:hAnsi="宋体" w:eastAsia="宋体" w:cs="宋体"/>
          <w:sz w:val="32"/>
          <w:szCs w:val="32"/>
        </w:rPr>
      </w:pPr>
      <w:r>
        <w:rPr>
          <w:rFonts w:hint="eastAsia" w:ascii="宋体" w:hAnsi="宋体" w:eastAsia="宋体" w:cs="宋体"/>
          <w:kern w:val="0"/>
          <w:sz w:val="32"/>
          <w:szCs w:val="32"/>
        </w:rPr>
        <w:t>项目名称：</w:t>
      </w:r>
      <w:r>
        <w:rPr>
          <w:rFonts w:hint="eastAsia" w:ascii="宋体" w:hAnsi="宋体" w:eastAsia="宋体" w:cs="宋体"/>
          <w:sz w:val="32"/>
          <w:szCs w:val="32"/>
          <w:u w:val="single"/>
        </w:rPr>
        <w:t xml:space="preserve">                             </w:t>
      </w:r>
    </w:p>
    <w:p w14:paraId="65D69452">
      <w:pPr>
        <w:keepNext w:val="0"/>
        <w:keepLines w:val="0"/>
        <w:pageBreakBefore w:val="0"/>
        <w:widowControl w:val="0"/>
        <w:kinsoku/>
        <w:wordWrap/>
        <w:overflowPunct/>
        <w:topLinePunct w:val="0"/>
        <w:autoSpaceDE/>
        <w:autoSpaceDN/>
        <w:bidi w:val="0"/>
        <w:adjustRightInd/>
        <w:snapToGrid/>
        <w:spacing w:line="360" w:lineRule="auto"/>
        <w:ind w:left="420" w:leftChars="200"/>
        <w:textAlignment w:val="auto"/>
        <w:outlineLvl w:val="9"/>
        <w:rPr>
          <w:rFonts w:hint="eastAsia" w:ascii="宋体" w:hAnsi="宋体" w:eastAsia="宋体" w:cs="宋体"/>
          <w:sz w:val="32"/>
          <w:szCs w:val="32"/>
          <w:u w:val="single"/>
        </w:rPr>
      </w:pPr>
      <w:r>
        <w:rPr>
          <w:rFonts w:hint="eastAsia" w:ascii="宋体" w:hAnsi="宋体" w:eastAsia="宋体" w:cs="宋体"/>
          <w:sz w:val="32"/>
          <w:szCs w:val="32"/>
        </w:rPr>
        <w:t>合同编号：</w:t>
      </w:r>
      <w:r>
        <w:rPr>
          <w:rFonts w:hint="eastAsia" w:ascii="宋体" w:hAnsi="宋体" w:eastAsia="宋体" w:cs="宋体"/>
          <w:sz w:val="32"/>
          <w:szCs w:val="32"/>
          <w:u w:val="single"/>
        </w:rPr>
        <w:t xml:space="preserve">                             </w:t>
      </w:r>
    </w:p>
    <w:p w14:paraId="36AB3F36">
      <w:pPr>
        <w:keepNext w:val="0"/>
        <w:keepLines w:val="0"/>
        <w:pageBreakBefore w:val="0"/>
        <w:widowControl w:val="0"/>
        <w:kinsoku/>
        <w:wordWrap/>
        <w:overflowPunct/>
        <w:topLinePunct w:val="0"/>
        <w:autoSpaceDE/>
        <w:autoSpaceDN/>
        <w:bidi w:val="0"/>
        <w:adjustRightInd/>
        <w:snapToGrid/>
        <w:spacing w:line="360" w:lineRule="auto"/>
        <w:ind w:left="420" w:leftChars="200"/>
        <w:textAlignment w:val="auto"/>
        <w:outlineLvl w:val="9"/>
        <w:rPr>
          <w:rFonts w:hint="eastAsia" w:ascii="宋体" w:hAnsi="宋体" w:eastAsia="宋体" w:cs="宋体"/>
          <w:sz w:val="32"/>
          <w:szCs w:val="32"/>
        </w:rPr>
      </w:pPr>
      <w:r>
        <w:rPr>
          <w:rFonts w:hint="eastAsia" w:ascii="宋体" w:hAnsi="宋体" w:eastAsia="宋体" w:cs="宋体"/>
          <w:sz w:val="32"/>
          <w:szCs w:val="32"/>
        </w:rPr>
        <w:t>甲    方：</w:t>
      </w:r>
      <w:r>
        <w:rPr>
          <w:rFonts w:hint="eastAsia" w:ascii="宋体" w:hAnsi="宋体" w:eastAsia="宋体" w:cs="宋体"/>
          <w:sz w:val="32"/>
          <w:szCs w:val="32"/>
          <w:u w:val="single"/>
        </w:rPr>
        <w:t xml:space="preserve">                             </w:t>
      </w:r>
    </w:p>
    <w:p w14:paraId="5E225A94">
      <w:pPr>
        <w:keepNext w:val="0"/>
        <w:keepLines w:val="0"/>
        <w:pageBreakBefore w:val="0"/>
        <w:widowControl w:val="0"/>
        <w:kinsoku/>
        <w:wordWrap/>
        <w:overflowPunct/>
        <w:topLinePunct w:val="0"/>
        <w:autoSpaceDE/>
        <w:autoSpaceDN/>
        <w:bidi w:val="0"/>
        <w:adjustRightInd/>
        <w:snapToGrid/>
        <w:spacing w:line="360" w:lineRule="auto"/>
        <w:ind w:left="420" w:leftChars="200"/>
        <w:textAlignment w:val="auto"/>
        <w:outlineLvl w:val="9"/>
        <w:rPr>
          <w:rFonts w:hint="eastAsia" w:ascii="宋体" w:hAnsi="宋体" w:eastAsia="宋体" w:cs="宋体"/>
          <w:sz w:val="32"/>
          <w:szCs w:val="32"/>
          <w:u w:val="single"/>
        </w:rPr>
      </w:pPr>
      <w:r>
        <w:rPr>
          <w:rFonts w:hint="eastAsia" w:ascii="宋体" w:hAnsi="宋体" w:eastAsia="宋体" w:cs="宋体"/>
          <w:sz w:val="32"/>
          <w:szCs w:val="32"/>
        </w:rPr>
        <w:t>乙    方：</w:t>
      </w:r>
      <w:r>
        <w:rPr>
          <w:rFonts w:hint="eastAsia" w:ascii="宋体" w:hAnsi="宋体" w:eastAsia="宋体" w:cs="宋体"/>
          <w:sz w:val="32"/>
          <w:szCs w:val="32"/>
          <w:u w:val="single"/>
        </w:rPr>
        <w:t xml:space="preserve">                             </w:t>
      </w:r>
    </w:p>
    <w:p w14:paraId="753CADC1">
      <w:pPr>
        <w:keepNext w:val="0"/>
        <w:keepLines w:val="0"/>
        <w:pageBreakBefore w:val="0"/>
        <w:widowControl w:val="0"/>
        <w:kinsoku/>
        <w:wordWrap/>
        <w:overflowPunct/>
        <w:topLinePunct w:val="0"/>
        <w:autoSpaceDE/>
        <w:autoSpaceDN/>
        <w:bidi w:val="0"/>
        <w:adjustRightInd/>
        <w:snapToGrid/>
        <w:spacing w:line="360" w:lineRule="auto"/>
        <w:ind w:left="420" w:leftChars="200"/>
        <w:textAlignment w:val="auto"/>
        <w:outlineLvl w:val="9"/>
        <w:rPr>
          <w:rFonts w:hint="eastAsia" w:ascii="宋体" w:hAnsi="宋体" w:eastAsia="宋体" w:cs="宋体"/>
          <w:sz w:val="32"/>
          <w:szCs w:val="32"/>
        </w:rPr>
      </w:pPr>
      <w:r>
        <w:rPr>
          <w:rFonts w:hint="eastAsia" w:ascii="宋体" w:hAnsi="宋体" w:eastAsia="宋体" w:cs="宋体"/>
          <w:sz w:val="32"/>
          <w:szCs w:val="32"/>
        </w:rPr>
        <w:t>签订时间：</w:t>
      </w:r>
      <w:r>
        <w:rPr>
          <w:rFonts w:hint="eastAsia" w:ascii="宋体" w:hAnsi="宋体" w:eastAsia="宋体" w:cs="宋体"/>
          <w:sz w:val="32"/>
          <w:szCs w:val="32"/>
          <w:u w:val="single"/>
        </w:rPr>
        <w:t xml:space="preserve">                             </w:t>
      </w:r>
    </w:p>
    <w:p w14:paraId="1B5AEA68">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rPr>
      </w:pPr>
    </w:p>
    <w:p w14:paraId="5947F611">
      <w:pPr>
        <w:pageBreakBefore w:val="0"/>
        <w:kinsoku/>
        <w:bidi w:val="0"/>
        <w:spacing w:line="360" w:lineRule="auto"/>
        <w:jc w:val="center"/>
        <w:rPr>
          <w:rFonts w:hint="eastAsia" w:ascii="宋体" w:hAnsi="宋体" w:eastAsia="宋体" w:cs="宋体"/>
          <w:sz w:val="44"/>
          <w:szCs w:val="44"/>
        </w:rPr>
      </w:pPr>
      <w:r>
        <w:rPr>
          <w:rFonts w:hint="eastAsia" w:ascii="宋体" w:hAnsi="宋体" w:eastAsia="宋体" w:cs="宋体"/>
          <w:sz w:val="44"/>
          <w:szCs w:val="44"/>
        </w:rPr>
        <w:br w:type="page"/>
      </w:r>
      <w:r>
        <w:rPr>
          <w:rFonts w:hint="eastAsia" w:ascii="宋体" w:hAnsi="宋体" w:eastAsia="宋体" w:cs="宋体"/>
          <w:sz w:val="44"/>
          <w:szCs w:val="44"/>
        </w:rPr>
        <w:t>使 用 说 明</w:t>
      </w:r>
    </w:p>
    <w:p w14:paraId="50DC1F86">
      <w:pPr>
        <w:pageBreakBefore w:val="0"/>
        <w:kinsoku/>
        <w:bidi w:val="0"/>
        <w:spacing w:line="360" w:lineRule="auto"/>
        <w:ind w:firstLine="640" w:firstLineChars="200"/>
        <w:rPr>
          <w:rFonts w:hint="eastAsia" w:ascii="宋体" w:hAnsi="宋体" w:eastAsia="宋体" w:cs="宋体"/>
          <w:sz w:val="32"/>
          <w:szCs w:val="32"/>
        </w:rPr>
      </w:pPr>
    </w:p>
    <w:p w14:paraId="13390EC5">
      <w:pPr>
        <w:pageBreakBefore w:val="0"/>
        <w:kinsoku/>
        <w:bidi w:val="0"/>
        <w:spacing w:line="360" w:lineRule="auto"/>
        <w:ind w:firstLine="640" w:firstLineChars="200"/>
        <w:rPr>
          <w:rFonts w:hint="eastAsia" w:ascii="宋体" w:hAnsi="宋体" w:eastAsia="宋体" w:cs="宋体"/>
          <w:sz w:val="32"/>
          <w:szCs w:val="32"/>
        </w:rPr>
      </w:pPr>
      <w:r>
        <w:rPr>
          <w:rFonts w:hint="eastAsia" w:ascii="宋体" w:hAnsi="宋体" w:eastAsia="宋体" w:cs="宋体"/>
          <w:sz w:val="32"/>
          <w:szCs w:val="32"/>
        </w:rPr>
        <w:t>1.本合同标准文本适用于购买现成货物的采购项目，不包括需要供应商定制开发、创新研发的货物采购项目。</w:t>
      </w:r>
    </w:p>
    <w:p w14:paraId="544C36DA">
      <w:pPr>
        <w:pageBreakBefore w:val="0"/>
        <w:kinsoku/>
        <w:bidi w:val="0"/>
        <w:spacing w:line="360" w:lineRule="auto"/>
        <w:rPr>
          <w:rFonts w:hint="eastAsia" w:ascii="宋体" w:hAnsi="宋体" w:eastAsia="宋体" w:cs="宋体"/>
          <w:sz w:val="44"/>
          <w:szCs w:val="44"/>
        </w:rPr>
      </w:pPr>
      <w:r>
        <w:rPr>
          <w:rFonts w:hint="eastAsia" w:ascii="宋体" w:hAnsi="宋体" w:eastAsia="宋体" w:cs="宋体"/>
          <w:sz w:val="44"/>
          <w:szCs w:val="44"/>
        </w:rPr>
        <w:t xml:space="preserve">   </w:t>
      </w:r>
      <w:r>
        <w:rPr>
          <w:rFonts w:hint="eastAsia" w:ascii="宋体" w:hAnsi="宋体" w:eastAsia="宋体" w:cs="宋体"/>
          <w:sz w:val="32"/>
          <w:szCs w:val="32"/>
        </w:rPr>
        <w:t>2.本合同标准文本为政府采购货物买卖合同编制提供参考，可以结合采购项目具体情况，对文本</w:t>
      </w:r>
      <w:r>
        <w:rPr>
          <w:rFonts w:hint="eastAsia" w:ascii="宋体" w:hAnsi="宋体" w:eastAsia="宋体" w:cs="宋体"/>
          <w:sz w:val="32"/>
          <w:szCs w:val="32"/>
          <w:lang w:eastAsia="zh-CN"/>
        </w:rPr>
        <w:t>做</w:t>
      </w:r>
      <w:r>
        <w:rPr>
          <w:rFonts w:hint="eastAsia" w:ascii="宋体" w:hAnsi="宋体" w:eastAsia="宋体" w:cs="宋体"/>
          <w:sz w:val="32"/>
          <w:szCs w:val="32"/>
        </w:rPr>
        <w:t>必要的调整修订后使用。</w:t>
      </w:r>
    </w:p>
    <w:p w14:paraId="51C4F164">
      <w:pPr>
        <w:pageBreakBefore w:val="0"/>
        <w:kinsoku/>
        <w:bidi w:val="0"/>
        <w:spacing w:line="360" w:lineRule="auto"/>
        <w:ind w:firstLine="640" w:firstLineChars="200"/>
        <w:rPr>
          <w:rFonts w:hint="eastAsia" w:ascii="宋体" w:hAnsi="宋体" w:eastAsia="宋体" w:cs="宋体"/>
          <w:sz w:val="32"/>
          <w:szCs w:val="32"/>
        </w:rPr>
      </w:pPr>
      <w:r>
        <w:rPr>
          <w:rFonts w:hint="eastAsia" w:ascii="宋体" w:hAnsi="宋体" w:eastAsia="宋体" w:cs="宋体"/>
          <w:sz w:val="32"/>
          <w:szCs w:val="32"/>
        </w:rPr>
        <w:t>3.本合同标准文本各条款中，如涉及填写多家供应商、制造商，多种采购标的、分包主要内容等信息的，可根据采购项目具体情况添加信息项。</w:t>
      </w:r>
    </w:p>
    <w:p w14:paraId="21FD8555">
      <w:pPr>
        <w:pageBreakBefore w:val="0"/>
        <w:kinsoku/>
        <w:bidi w:val="0"/>
        <w:spacing w:line="360" w:lineRule="auto"/>
        <w:ind w:firstLine="880" w:firstLineChars="200"/>
        <w:rPr>
          <w:rFonts w:hint="eastAsia" w:ascii="宋体" w:hAnsi="宋体" w:eastAsia="宋体" w:cs="宋体"/>
          <w:sz w:val="44"/>
          <w:szCs w:val="44"/>
        </w:rPr>
        <w:sectPr>
          <w:footerReference r:id="rId10" w:type="default"/>
          <w:pgSz w:w="11906" w:h="16838"/>
          <w:pgMar w:top="1440" w:right="1800" w:bottom="1440" w:left="1800" w:header="851" w:footer="992" w:gutter="0"/>
          <w:pgNumType w:start="1"/>
          <w:cols w:space="720" w:num="1"/>
          <w:docGrid w:type="lines" w:linePitch="312" w:charSpace="0"/>
        </w:sectPr>
      </w:pPr>
    </w:p>
    <w:bookmarkEnd w:id="21"/>
    <w:p w14:paraId="00C80DC8">
      <w:pPr>
        <w:keepNext/>
        <w:keepLines/>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sz w:val="22"/>
          <w:szCs w:val="32"/>
        </w:rPr>
      </w:pPr>
      <w:bookmarkStart w:id="23" w:name="_Toc22209"/>
    </w:p>
    <w:p w14:paraId="1CC457C4">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b w:val="0"/>
          <w:sz w:val="22"/>
          <w:szCs w:val="32"/>
        </w:rPr>
      </w:pPr>
      <w:bookmarkStart w:id="24" w:name="_Toc10311"/>
      <w:r>
        <w:rPr>
          <w:rFonts w:hint="eastAsia" w:ascii="宋体" w:hAnsi="宋体" w:eastAsia="宋体" w:cs="宋体"/>
          <w:b w:val="0"/>
          <w:sz w:val="22"/>
          <w:szCs w:val="32"/>
        </w:rPr>
        <w:t>第一节 政府采购合同协议书</w:t>
      </w:r>
      <w:bookmarkEnd w:id="23"/>
      <w:bookmarkEnd w:id="24"/>
    </w:p>
    <w:p w14:paraId="598BF36F">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b w:val="0"/>
          <w:sz w:val="22"/>
          <w:szCs w:val="32"/>
        </w:rPr>
      </w:pPr>
    </w:p>
    <w:p w14:paraId="780C6CC8">
      <w:pPr>
        <w:pageBreakBefore w:val="0"/>
        <w:kinsoku/>
        <w:wordWrap/>
        <w:overflowPunct/>
        <w:bidi w:val="0"/>
        <w:adjustRightInd w:val="0"/>
        <w:snapToGrid w:val="0"/>
        <w:spacing w:line="360" w:lineRule="auto"/>
        <w:textAlignment w:val="auto"/>
        <w:outlineLvl w:val="9"/>
        <w:rPr>
          <w:rFonts w:hint="eastAsia" w:ascii="宋体" w:hAnsi="宋体" w:eastAsia="宋体" w:cs="宋体"/>
          <w:sz w:val="22"/>
          <w:szCs w:val="22"/>
        </w:rPr>
      </w:pPr>
      <w:r>
        <w:rPr>
          <w:rFonts w:hint="eastAsia" w:ascii="宋体" w:hAnsi="宋体" w:eastAsia="宋体" w:cs="宋体"/>
          <w:sz w:val="22"/>
          <w:szCs w:val="22"/>
        </w:rPr>
        <w:t>甲方（全称）：</w:t>
      </w:r>
      <w:r>
        <w:rPr>
          <w:rFonts w:hint="eastAsia" w:ascii="宋体" w:hAnsi="宋体" w:eastAsia="宋体" w:cs="宋体"/>
          <w:sz w:val="22"/>
          <w:szCs w:val="22"/>
          <w:u w:val="single"/>
        </w:rPr>
        <w:t xml:space="preserve">                        </w:t>
      </w:r>
      <w:r>
        <w:rPr>
          <w:rFonts w:hint="eastAsia" w:ascii="宋体" w:hAnsi="宋体" w:eastAsia="宋体" w:cs="宋体"/>
          <w:sz w:val="22"/>
          <w:szCs w:val="22"/>
        </w:rPr>
        <w:t>（采购人、受采购人委托签订合同的单位或采购</w:t>
      </w:r>
      <w:r>
        <w:rPr>
          <w:rFonts w:hint="eastAsia" w:ascii="宋体" w:hAnsi="宋体" w:eastAsia="宋体" w:cs="宋体"/>
          <w:sz w:val="22"/>
          <w:szCs w:val="22"/>
        </w:rPr>
        <w:tab/>
      </w:r>
      <w:r>
        <w:rPr>
          <w:rFonts w:hint="eastAsia" w:ascii="宋体" w:hAnsi="宋体" w:eastAsia="宋体" w:cs="宋体"/>
          <w:sz w:val="22"/>
          <w:szCs w:val="22"/>
        </w:rPr>
        <w:t xml:space="preserve">                                   文件约定的合同甲方）</w:t>
      </w:r>
    </w:p>
    <w:p w14:paraId="56A4D2D3">
      <w:pPr>
        <w:pageBreakBefore w:val="0"/>
        <w:kinsoku/>
        <w:wordWrap/>
        <w:overflowPunct/>
        <w:bidi w:val="0"/>
        <w:adjustRightInd w:val="0"/>
        <w:snapToGrid w:val="0"/>
        <w:spacing w:line="360" w:lineRule="auto"/>
        <w:textAlignment w:val="auto"/>
        <w:outlineLvl w:val="9"/>
        <w:rPr>
          <w:rFonts w:hint="eastAsia" w:ascii="宋体" w:hAnsi="宋体" w:eastAsia="宋体" w:cs="宋体"/>
          <w:sz w:val="22"/>
          <w:szCs w:val="22"/>
        </w:rPr>
      </w:pPr>
      <w:r>
        <w:rPr>
          <w:rFonts w:hint="eastAsia" w:ascii="宋体" w:hAnsi="宋体" w:eastAsia="宋体" w:cs="宋体"/>
          <w:sz w:val="22"/>
          <w:szCs w:val="22"/>
        </w:rPr>
        <w:t>乙方1（全称）：</w:t>
      </w:r>
      <w:r>
        <w:rPr>
          <w:rFonts w:hint="eastAsia" w:ascii="宋体" w:hAnsi="宋体" w:eastAsia="宋体" w:cs="宋体"/>
          <w:sz w:val="22"/>
          <w:szCs w:val="22"/>
          <w:u w:val="single"/>
        </w:rPr>
        <w:t xml:space="preserve">                       </w:t>
      </w:r>
      <w:r>
        <w:rPr>
          <w:rFonts w:hint="eastAsia" w:ascii="宋体" w:hAnsi="宋体" w:eastAsia="宋体" w:cs="宋体"/>
          <w:sz w:val="22"/>
          <w:szCs w:val="22"/>
        </w:rPr>
        <w:t>（供应商）</w:t>
      </w:r>
    </w:p>
    <w:p w14:paraId="4F2AF934">
      <w:pPr>
        <w:pageBreakBefore w:val="0"/>
        <w:kinsoku/>
        <w:wordWrap/>
        <w:overflowPunct/>
        <w:bidi w:val="0"/>
        <w:adjustRightInd w:val="0"/>
        <w:snapToGrid w:val="0"/>
        <w:spacing w:line="360" w:lineRule="auto"/>
        <w:textAlignment w:val="auto"/>
        <w:outlineLvl w:val="9"/>
        <w:rPr>
          <w:rFonts w:hint="eastAsia" w:ascii="宋体" w:hAnsi="宋体" w:eastAsia="宋体" w:cs="宋体"/>
          <w:sz w:val="22"/>
          <w:szCs w:val="22"/>
        </w:rPr>
      </w:pPr>
      <w:r>
        <w:rPr>
          <w:rFonts w:hint="eastAsia" w:ascii="宋体" w:hAnsi="宋体" w:eastAsia="宋体" w:cs="宋体"/>
          <w:sz w:val="22"/>
          <w:szCs w:val="22"/>
        </w:rPr>
        <w:t>乙方2（全称）：</w:t>
      </w:r>
      <w:r>
        <w:rPr>
          <w:rFonts w:hint="eastAsia" w:ascii="宋体" w:hAnsi="宋体" w:eastAsia="宋体" w:cs="宋体"/>
          <w:sz w:val="22"/>
          <w:szCs w:val="22"/>
          <w:u w:val="single"/>
        </w:rPr>
        <w:t xml:space="preserve">                        </w:t>
      </w:r>
      <w:r>
        <w:rPr>
          <w:rFonts w:hint="eastAsia" w:ascii="宋体" w:hAnsi="宋体" w:eastAsia="宋体" w:cs="宋体"/>
          <w:sz w:val="22"/>
          <w:szCs w:val="22"/>
        </w:rPr>
        <w:t>（联合体成员供应商或其他合同主体）（如有）</w:t>
      </w:r>
    </w:p>
    <w:p w14:paraId="6558C850">
      <w:pPr>
        <w:pageBreakBefore w:val="0"/>
        <w:kinsoku/>
        <w:wordWrap/>
        <w:overflowPunct/>
        <w:bidi w:val="0"/>
        <w:adjustRightInd w:val="0"/>
        <w:snapToGrid w:val="0"/>
        <w:spacing w:line="360" w:lineRule="auto"/>
        <w:textAlignment w:val="auto"/>
        <w:outlineLvl w:val="9"/>
        <w:rPr>
          <w:rFonts w:hint="eastAsia" w:ascii="宋体" w:hAnsi="宋体" w:eastAsia="宋体" w:cs="宋体"/>
          <w:sz w:val="22"/>
          <w:szCs w:val="22"/>
        </w:rPr>
      </w:pPr>
      <w:r>
        <w:rPr>
          <w:rFonts w:hint="eastAsia" w:ascii="宋体" w:hAnsi="宋体" w:eastAsia="宋体" w:cs="宋体"/>
          <w:sz w:val="22"/>
          <w:szCs w:val="28"/>
        </w:rPr>
        <w:t>乙方</w:t>
      </w:r>
      <w:r>
        <w:rPr>
          <w:rFonts w:hint="eastAsia" w:ascii="宋体" w:hAnsi="宋体" w:eastAsia="宋体" w:cs="宋体"/>
          <w:sz w:val="22"/>
          <w:szCs w:val="22"/>
        </w:rPr>
        <w:t>3</w:t>
      </w:r>
      <w:r>
        <w:rPr>
          <w:rFonts w:hint="eastAsia" w:ascii="宋体" w:hAnsi="宋体" w:eastAsia="宋体" w:cs="宋体"/>
          <w:sz w:val="22"/>
          <w:szCs w:val="28"/>
        </w:rPr>
        <w:t>（全称）</w:t>
      </w:r>
      <w:r>
        <w:rPr>
          <w:rFonts w:hint="eastAsia" w:ascii="宋体" w:hAnsi="宋体" w:eastAsia="宋体" w:cs="宋体"/>
          <w:sz w:val="22"/>
          <w:szCs w:val="22"/>
          <w:u w:val="single"/>
        </w:rPr>
        <w:t xml:space="preserve">                          </w:t>
      </w:r>
      <w:r>
        <w:rPr>
          <w:rFonts w:hint="eastAsia" w:ascii="宋体" w:hAnsi="宋体" w:eastAsia="宋体" w:cs="宋体"/>
          <w:sz w:val="22"/>
          <w:szCs w:val="22"/>
        </w:rPr>
        <w:t>（联合体成员供应商或其他合同主体）（如有）</w:t>
      </w:r>
    </w:p>
    <w:p w14:paraId="472586F5">
      <w:pPr>
        <w:pageBreakBefore w:val="0"/>
        <w:kinsoku/>
        <w:wordWrap/>
        <w:overflowPunct/>
        <w:bidi w:val="0"/>
        <w:spacing w:line="360" w:lineRule="auto"/>
        <w:textAlignment w:val="auto"/>
        <w:outlineLvl w:val="9"/>
        <w:rPr>
          <w:rFonts w:hint="eastAsia" w:ascii="宋体" w:hAnsi="宋体" w:eastAsia="宋体" w:cs="宋体"/>
        </w:rPr>
      </w:pPr>
    </w:p>
    <w:p w14:paraId="6C2E3366">
      <w:pPr>
        <w:pStyle w:val="20"/>
        <w:pageBreakBefore w:val="0"/>
        <w:kinsoku/>
        <w:wordWrap/>
        <w:overflowPunct/>
        <w:bidi w:val="0"/>
        <w:adjustRightInd w:val="0"/>
        <w:snapToGrid w:val="0"/>
        <w:spacing w:line="360" w:lineRule="auto"/>
        <w:ind w:firstLine="528" w:firstLineChars="200"/>
        <w:textAlignment w:val="auto"/>
        <w:outlineLvl w:val="9"/>
        <w:rPr>
          <w:rFonts w:hint="eastAsia" w:ascii="宋体" w:hAnsi="宋体" w:eastAsia="宋体" w:cs="宋体"/>
          <w:szCs w:val="21"/>
        </w:rPr>
      </w:pPr>
      <w:r>
        <w:rPr>
          <w:rFonts w:hint="eastAsia" w:ascii="宋体" w:hAnsi="宋体" w:eastAsia="宋体" w:cs="宋体"/>
          <w:szCs w:val="21"/>
        </w:rPr>
        <w:t>依据《中华人民共和国民法典</w:t>
      </w:r>
      <w:r>
        <w:rPr>
          <w:rFonts w:hint="eastAsia" w:ascii="宋体" w:hAnsi="宋体" w:eastAsia="宋体" w:cs="宋体"/>
          <w:szCs w:val="21"/>
          <w:lang w:eastAsia="zh-CN"/>
        </w:rPr>
        <w:t>》《</w:t>
      </w:r>
      <w:r>
        <w:rPr>
          <w:rFonts w:hint="eastAsia" w:ascii="宋体" w:hAnsi="宋体" w:eastAsia="宋体" w:cs="宋体"/>
          <w:szCs w:val="21"/>
        </w:rPr>
        <w:t xml:space="preserve">中华人民共和国政府采购法》等有关的法律法规，以及本采购项目的招标/谈判文件等采购文件、乙方的《投标（响应）文件》及《中标（成交）通知书》，甲乙双方同意签订本合同。具体情况及要求如下：     </w:t>
      </w:r>
    </w:p>
    <w:p w14:paraId="70F6AC43">
      <w:pPr>
        <w:pageBreakBefore w:val="0"/>
        <w:numPr>
          <w:ilvl w:val="0"/>
          <w:numId w:val="7"/>
        </w:numPr>
        <w:kinsoku/>
        <w:wordWrap/>
        <w:overflowPunct/>
        <w:bidi w:val="0"/>
        <w:adjustRightInd w:val="0"/>
        <w:snapToGrid w:val="0"/>
        <w:spacing w:line="360" w:lineRule="auto"/>
        <w:ind w:firstLine="422" w:firstLineChars="200"/>
        <w:textAlignment w:val="auto"/>
        <w:outlineLvl w:val="1"/>
        <w:rPr>
          <w:rFonts w:hint="eastAsia" w:ascii="宋体" w:hAnsi="宋体" w:eastAsia="宋体" w:cs="宋体"/>
          <w:b/>
          <w:szCs w:val="21"/>
        </w:rPr>
      </w:pPr>
      <w:bookmarkStart w:id="25" w:name="_Toc7515"/>
      <w:r>
        <w:rPr>
          <w:rFonts w:hint="eastAsia" w:ascii="宋体" w:hAnsi="宋体" w:eastAsia="宋体" w:cs="宋体"/>
          <w:b/>
          <w:szCs w:val="21"/>
        </w:rPr>
        <w:t>项目信息</w:t>
      </w:r>
      <w:bookmarkEnd w:id="25"/>
    </w:p>
    <w:p w14:paraId="0CDB0C7C">
      <w:pPr>
        <w:pStyle w:val="20"/>
        <w:pageBreakBefore w:val="0"/>
        <w:numPr>
          <w:ilvl w:val="0"/>
          <w:numId w:val="8"/>
        </w:numPr>
        <w:kinsoku/>
        <w:wordWrap/>
        <w:overflowPunct/>
        <w:bidi w:val="0"/>
        <w:adjustRightInd w:val="0"/>
        <w:snapToGrid w:val="0"/>
        <w:spacing w:line="360" w:lineRule="auto"/>
        <w:ind w:firstLine="528" w:firstLineChars="200"/>
        <w:textAlignment w:val="auto"/>
        <w:outlineLvl w:val="9"/>
        <w:rPr>
          <w:rFonts w:hint="eastAsia" w:ascii="宋体" w:hAnsi="宋体" w:eastAsia="宋体" w:cs="宋体"/>
          <w:szCs w:val="21"/>
          <w:u w:val="single"/>
        </w:rPr>
      </w:pPr>
      <w:r>
        <w:rPr>
          <w:rFonts w:hint="eastAsia" w:ascii="宋体" w:hAnsi="宋体" w:eastAsia="宋体" w:cs="宋体"/>
          <w:szCs w:val="21"/>
        </w:rPr>
        <w:t>采购项目名称：</w:t>
      </w:r>
      <w:r>
        <w:rPr>
          <w:rFonts w:hint="eastAsia" w:ascii="宋体" w:hAnsi="宋体" w:eastAsia="宋体" w:cs="宋体"/>
          <w:szCs w:val="21"/>
          <w:u w:val="single"/>
        </w:rPr>
        <w:t xml:space="preserve">                                          </w:t>
      </w:r>
    </w:p>
    <w:p w14:paraId="59AC77A1">
      <w:pPr>
        <w:pStyle w:val="20"/>
        <w:pageBreakBefore w:val="0"/>
        <w:numPr>
          <w:ilvl w:val="0"/>
          <w:numId w:val="0"/>
        </w:numPr>
        <w:tabs>
          <w:tab w:val="left" w:pos="999"/>
        </w:tabs>
        <w:kinsoku/>
        <w:wordWrap/>
        <w:overflowPunct/>
        <w:bidi w:val="0"/>
        <w:adjustRightInd w:val="0"/>
        <w:snapToGrid w:val="0"/>
        <w:spacing w:line="360" w:lineRule="auto"/>
        <w:textAlignment w:val="auto"/>
        <w:outlineLvl w:val="9"/>
        <w:rPr>
          <w:rFonts w:hint="eastAsia" w:ascii="宋体" w:hAnsi="宋体" w:eastAsia="宋体" w:cs="宋体"/>
          <w:szCs w:val="21"/>
        </w:rPr>
      </w:pPr>
      <w:r>
        <w:rPr>
          <w:rFonts w:hint="eastAsia" w:ascii="宋体" w:hAnsi="宋体" w:eastAsia="宋体" w:cs="宋体"/>
          <w:szCs w:val="21"/>
        </w:rPr>
        <w:t xml:space="preserve">         采购项目编号：</w:t>
      </w:r>
      <w:r>
        <w:rPr>
          <w:rFonts w:hint="eastAsia" w:ascii="宋体" w:hAnsi="宋体" w:eastAsia="宋体" w:cs="宋体"/>
          <w:szCs w:val="21"/>
          <w:u w:val="single"/>
        </w:rPr>
        <w:t xml:space="preserve">                                          </w:t>
      </w:r>
    </w:p>
    <w:p w14:paraId="04F37C49">
      <w:pPr>
        <w:pStyle w:val="20"/>
        <w:pageBreakBefore w:val="0"/>
        <w:kinsoku/>
        <w:wordWrap/>
        <w:overflowPunct/>
        <w:bidi w:val="0"/>
        <w:adjustRightInd w:val="0"/>
        <w:snapToGrid w:val="0"/>
        <w:spacing w:line="360" w:lineRule="auto"/>
        <w:ind w:firstLine="528" w:firstLineChars="200"/>
        <w:textAlignment w:val="auto"/>
        <w:outlineLvl w:val="9"/>
        <w:rPr>
          <w:rFonts w:hint="eastAsia" w:ascii="宋体" w:hAnsi="宋体" w:eastAsia="宋体" w:cs="宋体"/>
          <w:szCs w:val="21"/>
        </w:rPr>
      </w:pPr>
      <w:r>
        <w:rPr>
          <w:rFonts w:hint="eastAsia" w:ascii="宋体" w:hAnsi="宋体" w:eastAsia="宋体" w:cs="宋体"/>
          <w:szCs w:val="21"/>
        </w:rPr>
        <w:t>（2）采购计划编号：</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4F2C74D1">
      <w:pPr>
        <w:pageBreakBefore w:val="0"/>
        <w:kinsoku/>
        <w:wordWrap/>
        <w:overflowPunct/>
        <w:bidi w:val="0"/>
        <w:adjustRightInd w:val="0"/>
        <w:snapToGrid w:val="0"/>
        <w:spacing w:line="360" w:lineRule="auto"/>
        <w:ind w:firstLine="420" w:firstLineChars="200"/>
        <w:textAlignment w:val="auto"/>
        <w:outlineLvl w:val="2"/>
        <w:rPr>
          <w:rFonts w:hint="eastAsia" w:ascii="宋体" w:hAnsi="宋体" w:eastAsia="宋体" w:cs="宋体"/>
          <w:szCs w:val="21"/>
        </w:rPr>
      </w:pPr>
      <w:r>
        <w:rPr>
          <w:rFonts w:hint="eastAsia" w:ascii="宋体" w:hAnsi="宋体" w:eastAsia="宋体" w:cs="宋体"/>
          <w:szCs w:val="21"/>
        </w:rPr>
        <w:t>（3）项目内容：</w:t>
      </w:r>
    </w:p>
    <w:p w14:paraId="3B72609B">
      <w:pPr>
        <w:pageBreakBefore w:val="0"/>
        <w:kinsoku/>
        <w:wordWrap/>
        <w:overflowPunct/>
        <w:bidi w:val="0"/>
        <w:adjustRightInd w:val="0"/>
        <w:snapToGrid w:val="0"/>
        <w:spacing w:line="360" w:lineRule="auto"/>
        <w:ind w:firstLine="420" w:firstLineChars="200"/>
        <w:textAlignment w:val="auto"/>
        <w:outlineLvl w:val="9"/>
        <w:rPr>
          <w:rFonts w:hint="eastAsia" w:ascii="宋体" w:hAnsi="宋体" w:eastAsia="宋体" w:cs="宋体"/>
          <w:szCs w:val="21"/>
        </w:rPr>
      </w:pPr>
      <w:r>
        <w:rPr>
          <w:rFonts w:hint="eastAsia" w:ascii="宋体" w:hAnsi="宋体" w:eastAsia="宋体" w:cs="宋体"/>
          <w:szCs w:val="21"/>
        </w:rPr>
        <w:t xml:space="preserve">     采购标的及数量（台/套</w:t>
      </w:r>
      <w:r>
        <w:rPr>
          <w:rFonts w:hint="eastAsia" w:ascii="宋体" w:hAnsi="宋体" w:eastAsia="宋体" w:cs="宋体"/>
          <w:szCs w:val="21"/>
          <w:lang w:val="en"/>
        </w:rPr>
        <w:t>/个/架/组等</w:t>
      </w:r>
      <w:r>
        <w:rPr>
          <w:rFonts w:hint="eastAsia" w:ascii="宋体" w:hAnsi="宋体" w:eastAsia="宋体" w:cs="宋体"/>
          <w:szCs w:val="21"/>
        </w:rPr>
        <w:t>）：</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61741450">
      <w:pPr>
        <w:pageBreakBefore w:val="0"/>
        <w:numPr>
          <w:ilvl w:val="0"/>
          <w:numId w:val="0"/>
        </w:numPr>
        <w:kinsoku/>
        <w:wordWrap/>
        <w:overflowPunct/>
        <w:bidi w:val="0"/>
        <w:adjustRightInd w:val="0"/>
        <w:snapToGrid w:val="0"/>
        <w:spacing w:line="360" w:lineRule="auto"/>
        <w:ind w:firstLine="420" w:firstLineChars="200"/>
        <w:textAlignment w:val="auto"/>
        <w:outlineLvl w:val="9"/>
        <w:rPr>
          <w:rFonts w:hint="eastAsia" w:ascii="宋体" w:hAnsi="宋体" w:eastAsia="宋体" w:cs="宋体"/>
          <w:szCs w:val="21"/>
          <w:lang w:val="en"/>
        </w:rPr>
      </w:pP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hint="eastAsia" w:ascii="宋体" w:hAnsi="宋体" w:eastAsia="宋体" w:cs="宋体"/>
          <w:szCs w:val="21"/>
          <w:lang w:val="en"/>
        </w:rPr>
        <w:t xml:space="preserve">     </w:t>
      </w:r>
      <w:r>
        <w:rPr>
          <w:rFonts w:hint="eastAsia" w:ascii="宋体" w:hAnsi="宋体" w:eastAsia="宋体" w:cs="宋体"/>
          <w:szCs w:val="21"/>
        </w:rPr>
        <w:t>规格型号：</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p>
    <w:p w14:paraId="1CEC1E36">
      <w:pPr>
        <w:pageBreakBefore w:val="0"/>
        <w:kinsoku/>
        <w:wordWrap/>
        <w:overflowPunct/>
        <w:bidi w:val="0"/>
        <w:adjustRightInd w:val="0"/>
        <w:snapToGrid w:val="0"/>
        <w:spacing w:line="360" w:lineRule="auto"/>
        <w:ind w:firstLine="945" w:firstLineChars="450"/>
        <w:textAlignment w:val="auto"/>
        <w:outlineLvl w:val="9"/>
        <w:rPr>
          <w:rFonts w:hint="eastAsia" w:ascii="宋体" w:hAnsi="宋体" w:eastAsia="宋体" w:cs="宋体"/>
          <w:szCs w:val="21"/>
          <w:u w:val="single"/>
        </w:rPr>
      </w:pPr>
      <w:r>
        <w:rPr>
          <w:rFonts w:hint="eastAsia" w:ascii="宋体" w:hAnsi="宋体" w:eastAsia="宋体" w:cs="宋体"/>
          <w:szCs w:val="21"/>
        </w:rPr>
        <w:t>采购标的的技术要求、商务要求具体见附件。</w:t>
      </w:r>
    </w:p>
    <w:p w14:paraId="56E9BC2F">
      <w:pPr>
        <w:pageBreakBefore w:val="0"/>
        <w:numPr>
          <w:ilvl w:val="0"/>
          <w:numId w:val="0"/>
        </w:numPr>
        <w:kinsoku/>
        <w:wordWrap/>
        <w:overflowPunct/>
        <w:bidi w:val="0"/>
        <w:adjustRightInd w:val="0"/>
        <w:snapToGrid w:val="0"/>
        <w:spacing w:line="360" w:lineRule="auto"/>
        <w:ind w:firstLine="945" w:firstLineChars="450"/>
        <w:textAlignment w:val="auto"/>
        <w:outlineLvl w:val="9"/>
        <w:rPr>
          <w:rFonts w:hint="eastAsia" w:ascii="宋体" w:hAnsi="宋体" w:eastAsia="宋体" w:cs="宋体"/>
          <w:szCs w:val="21"/>
        </w:rPr>
      </w:pPr>
      <w:r>
        <w:rPr>
          <w:rFonts w:hint="eastAsia" w:ascii="宋体" w:hAnsi="宋体" w:eastAsia="宋体" w:cs="宋体"/>
          <w:szCs w:val="21"/>
        </w:rPr>
        <w:t>①涉及信息类产品，请填写该产品关键部件的品牌、型号：</w:t>
      </w:r>
    </w:p>
    <w:p w14:paraId="28CFD3BE">
      <w:pPr>
        <w:pageBreakBefore w:val="0"/>
        <w:numPr>
          <w:ilvl w:val="0"/>
          <w:numId w:val="0"/>
        </w:numPr>
        <w:kinsoku/>
        <w:wordWrap/>
        <w:overflowPunct/>
        <w:bidi w:val="0"/>
        <w:adjustRightInd w:val="0"/>
        <w:snapToGrid w:val="0"/>
        <w:spacing w:line="360" w:lineRule="auto"/>
        <w:ind w:firstLine="420" w:firstLineChars="200"/>
        <w:textAlignment w:val="auto"/>
        <w:outlineLvl w:val="9"/>
        <w:rPr>
          <w:rFonts w:hint="eastAsia" w:ascii="宋体" w:hAnsi="宋体" w:eastAsia="宋体" w:cs="宋体"/>
          <w:kern w:val="0"/>
          <w:szCs w:val="21"/>
          <w:u w:val="single"/>
        </w:rPr>
      </w:pPr>
      <w:r>
        <w:rPr>
          <w:rFonts w:hint="eastAsia" w:ascii="宋体" w:hAnsi="宋体" w:eastAsia="宋体" w:cs="宋体"/>
          <w:szCs w:val="21"/>
        </w:rPr>
        <w:t xml:space="preserve">     标的名称：</w:t>
      </w:r>
      <w:r>
        <w:rPr>
          <w:rFonts w:hint="eastAsia" w:ascii="宋体" w:hAnsi="宋体" w:eastAsia="宋体" w:cs="宋体"/>
          <w:kern w:val="0"/>
          <w:szCs w:val="21"/>
          <w:u w:val="single"/>
        </w:rPr>
        <w:t xml:space="preserve">      </w:t>
      </w:r>
      <w:r>
        <w:rPr>
          <w:rFonts w:hint="eastAsia" w:ascii="宋体" w:hAnsi="宋体" w:eastAsia="宋体" w:cs="宋体"/>
          <w:kern w:val="0"/>
          <w:szCs w:val="21"/>
          <w:u w:val="single"/>
          <w:lang w:val="en"/>
        </w:rPr>
        <w:t xml:space="preserve">               </w:t>
      </w:r>
      <w:r>
        <w:rPr>
          <w:rFonts w:hint="eastAsia" w:ascii="宋体" w:hAnsi="宋体" w:eastAsia="宋体" w:cs="宋体"/>
          <w:kern w:val="0"/>
          <w:szCs w:val="21"/>
          <w:u w:val="single"/>
        </w:rPr>
        <w:t xml:space="preserve">    </w:t>
      </w:r>
    </w:p>
    <w:p w14:paraId="1D2B34CD">
      <w:pPr>
        <w:pageBreakBefore w:val="0"/>
        <w:numPr>
          <w:ilvl w:val="0"/>
          <w:numId w:val="0"/>
        </w:numPr>
        <w:kinsoku/>
        <w:wordWrap/>
        <w:overflowPunct/>
        <w:bidi w:val="0"/>
        <w:adjustRightInd w:val="0"/>
        <w:snapToGrid w:val="0"/>
        <w:spacing w:line="360" w:lineRule="auto"/>
        <w:ind w:firstLine="420" w:firstLineChars="200"/>
        <w:textAlignment w:val="auto"/>
        <w:outlineLvl w:val="9"/>
        <w:rPr>
          <w:rFonts w:hint="eastAsia" w:ascii="宋体" w:hAnsi="宋体" w:eastAsia="宋体" w:cs="宋体"/>
          <w:szCs w:val="21"/>
        </w:rPr>
      </w:pPr>
      <w:r>
        <w:rPr>
          <w:rFonts w:hint="eastAsia" w:ascii="宋体" w:hAnsi="宋体" w:eastAsia="宋体" w:cs="宋体"/>
          <w:szCs w:val="21"/>
        </w:rPr>
        <w:t xml:space="preserve">     关键部件：</w:t>
      </w:r>
      <w:r>
        <w:rPr>
          <w:rFonts w:hint="eastAsia" w:ascii="宋体" w:hAnsi="宋体" w:eastAsia="宋体" w:cs="宋体"/>
          <w:kern w:val="0"/>
          <w:szCs w:val="21"/>
          <w:u w:val="single"/>
        </w:rPr>
        <w:t xml:space="preserve">          </w:t>
      </w:r>
      <w:r>
        <w:rPr>
          <w:rFonts w:hint="eastAsia" w:ascii="宋体" w:hAnsi="宋体" w:eastAsia="宋体" w:cs="宋体"/>
          <w:kern w:val="0"/>
          <w:szCs w:val="21"/>
        </w:rPr>
        <w:t xml:space="preserve"> </w:t>
      </w:r>
      <w:r>
        <w:rPr>
          <w:rFonts w:hint="eastAsia" w:ascii="宋体" w:hAnsi="宋体" w:eastAsia="宋体" w:cs="宋体"/>
          <w:szCs w:val="21"/>
        </w:rPr>
        <w:t>品牌：</w:t>
      </w:r>
      <w:r>
        <w:rPr>
          <w:rFonts w:hint="eastAsia" w:ascii="宋体" w:hAnsi="宋体" w:eastAsia="宋体" w:cs="宋体"/>
          <w:szCs w:val="21"/>
          <w:u w:val="single"/>
        </w:rPr>
        <w:t xml:space="preserve">        </w:t>
      </w:r>
      <w:r>
        <w:rPr>
          <w:rFonts w:hint="eastAsia" w:ascii="宋体" w:hAnsi="宋体" w:eastAsia="宋体" w:cs="宋体"/>
          <w:szCs w:val="21"/>
        </w:rPr>
        <w:t xml:space="preserve"> 型号：</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6B8A40CF">
      <w:pPr>
        <w:pStyle w:val="199"/>
        <w:pageBreakBefore w:val="0"/>
        <w:kinsoku/>
        <w:wordWrap/>
        <w:overflowPunct/>
        <w:bidi w:val="0"/>
        <w:spacing w:line="360" w:lineRule="auto"/>
        <w:ind w:firstLine="420"/>
        <w:textAlignment w:val="auto"/>
        <w:outlineLvl w:val="9"/>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kern w:val="2"/>
          <w:sz w:val="21"/>
        </w:rPr>
        <w:t>关键部件</w:t>
      </w:r>
      <w:r>
        <w:rPr>
          <w:rFonts w:hint="eastAsia" w:ascii="宋体" w:hAnsi="宋体" w:eastAsia="宋体" w:cs="宋体"/>
          <w:sz w:val="21"/>
        </w:rPr>
        <w:t>：</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586E3FD7">
      <w:pPr>
        <w:pStyle w:val="199"/>
        <w:pageBreakBefore w:val="0"/>
        <w:kinsoku/>
        <w:wordWrap/>
        <w:overflowPunct/>
        <w:bidi w:val="0"/>
        <w:spacing w:line="360" w:lineRule="auto"/>
        <w:ind w:firstLine="420"/>
        <w:textAlignment w:val="auto"/>
        <w:outlineLvl w:val="9"/>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p>
    <w:p w14:paraId="7E2F6E3E">
      <w:pPr>
        <w:pStyle w:val="199"/>
        <w:pageBreakBefore w:val="0"/>
        <w:numPr>
          <w:ilvl w:val="0"/>
          <w:numId w:val="0"/>
        </w:numPr>
        <w:kinsoku/>
        <w:wordWrap/>
        <w:overflowPunct/>
        <w:bidi w:val="0"/>
        <w:snapToGrid w:val="0"/>
        <w:spacing w:line="360" w:lineRule="auto"/>
        <w:textAlignment w:val="auto"/>
        <w:outlineLvl w:val="9"/>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p>
    <w:p w14:paraId="71969149">
      <w:pPr>
        <w:pStyle w:val="199"/>
        <w:pageBreakBefore w:val="0"/>
        <w:numPr>
          <w:ilvl w:val="0"/>
          <w:numId w:val="0"/>
        </w:numPr>
        <w:kinsoku/>
        <w:wordWrap/>
        <w:overflowPunct/>
        <w:bidi w:val="0"/>
        <w:snapToGrid w:val="0"/>
        <w:spacing w:line="360" w:lineRule="auto"/>
        <w:textAlignment w:val="auto"/>
        <w:outlineLvl w:val="9"/>
        <w:rPr>
          <w:rFonts w:hint="eastAsia" w:ascii="宋体" w:hAnsi="宋体" w:eastAsia="宋体" w:cs="宋体"/>
          <w:sz w:val="21"/>
        </w:rPr>
      </w:pPr>
      <w:r>
        <w:rPr>
          <w:rFonts w:hint="eastAsia" w:ascii="宋体" w:hAnsi="宋体" w:eastAsia="宋体" w:cs="宋体"/>
          <w:sz w:val="21"/>
        </w:rPr>
        <w:t xml:space="preserve">         ②涉及车辆采购，请填写是否属于新能源汽车：</w:t>
      </w:r>
    </w:p>
    <w:p w14:paraId="41027DBD">
      <w:pPr>
        <w:pStyle w:val="199"/>
        <w:pageBreakBefore w:val="0"/>
        <w:numPr>
          <w:ilvl w:val="0"/>
          <w:numId w:val="0"/>
        </w:numPr>
        <w:kinsoku/>
        <w:wordWrap/>
        <w:overflowPunct/>
        <w:bidi w:val="0"/>
        <w:snapToGrid w:val="0"/>
        <w:spacing w:line="360" w:lineRule="auto"/>
        <w:textAlignment w:val="auto"/>
        <w:outlineLvl w:val="9"/>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sym w:font="Wingdings" w:char="00A8"/>
      </w:r>
      <w:r>
        <w:rPr>
          <w:rFonts w:hint="eastAsia" w:ascii="宋体" w:hAnsi="宋体" w:eastAsia="宋体" w:cs="宋体"/>
          <w:sz w:val="21"/>
        </w:rPr>
        <w:t>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2B4CB33B">
      <w:pPr>
        <w:pStyle w:val="199"/>
        <w:pageBreakBefore w:val="0"/>
        <w:numPr>
          <w:ilvl w:val="0"/>
          <w:numId w:val="0"/>
        </w:numPr>
        <w:kinsoku/>
        <w:wordWrap/>
        <w:overflowPunct/>
        <w:bidi w:val="0"/>
        <w:snapToGrid w:val="0"/>
        <w:spacing w:line="360" w:lineRule="auto"/>
        <w:textAlignment w:val="auto"/>
        <w:outlineLvl w:val="9"/>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sym w:font="Wingdings" w:char="00A8"/>
      </w:r>
      <w:r>
        <w:rPr>
          <w:rFonts w:hint="eastAsia" w:ascii="宋体" w:hAnsi="宋体" w:eastAsia="宋体" w:cs="宋体"/>
          <w:sz w:val="21"/>
        </w:rPr>
        <w:t>否</w:t>
      </w:r>
    </w:p>
    <w:p w14:paraId="7AD75199">
      <w:pPr>
        <w:pStyle w:val="199"/>
        <w:pageBreakBefore w:val="0"/>
        <w:numPr>
          <w:ilvl w:val="0"/>
          <w:numId w:val="0"/>
        </w:numPr>
        <w:kinsoku/>
        <w:wordWrap/>
        <w:overflowPunct/>
        <w:bidi w:val="0"/>
        <w:snapToGrid w:val="0"/>
        <w:spacing w:line="360" w:lineRule="auto"/>
        <w:textAlignment w:val="auto"/>
        <w:outlineLvl w:val="9"/>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lang w:val="en"/>
        </w:rPr>
        <w:t>4</w:t>
      </w:r>
      <w:r>
        <w:rPr>
          <w:rFonts w:hint="eastAsia" w:ascii="宋体" w:hAnsi="宋体" w:eastAsia="宋体" w:cs="宋体"/>
          <w:sz w:val="21"/>
        </w:rPr>
        <w:t>）政府采购组织形式：</w:t>
      </w:r>
      <w:r>
        <w:rPr>
          <w:rFonts w:hint="eastAsia" w:ascii="宋体" w:hAnsi="宋体" w:eastAsia="宋体" w:cs="宋体"/>
          <w:sz w:val="21"/>
        </w:rPr>
        <w:sym w:font="Wingdings" w:char="00A8"/>
      </w:r>
      <w:r>
        <w:rPr>
          <w:rFonts w:hint="eastAsia" w:ascii="宋体" w:hAnsi="宋体" w:eastAsia="宋体" w:cs="宋体"/>
          <w:sz w:val="21"/>
        </w:rPr>
        <w:t xml:space="preserve">政府集中采购  </w:t>
      </w:r>
      <w:r>
        <w:rPr>
          <w:rFonts w:hint="eastAsia" w:ascii="宋体" w:hAnsi="宋体" w:eastAsia="宋体" w:cs="宋体"/>
          <w:sz w:val="21"/>
        </w:rPr>
        <w:sym w:font="Wingdings" w:char="00A8"/>
      </w:r>
      <w:r>
        <w:rPr>
          <w:rFonts w:hint="eastAsia" w:ascii="宋体" w:hAnsi="宋体" w:eastAsia="宋体" w:cs="宋体"/>
          <w:sz w:val="21"/>
        </w:rPr>
        <w:t xml:space="preserve">部门集中采购  </w:t>
      </w:r>
      <w:r>
        <w:rPr>
          <w:rFonts w:hint="eastAsia" w:ascii="宋体" w:hAnsi="宋体" w:eastAsia="宋体" w:cs="宋体"/>
          <w:sz w:val="21"/>
        </w:rPr>
        <w:sym w:font="Wingdings" w:char="00A8"/>
      </w:r>
      <w:r>
        <w:rPr>
          <w:rFonts w:hint="eastAsia" w:ascii="宋体" w:hAnsi="宋体" w:eastAsia="宋体" w:cs="宋体"/>
          <w:sz w:val="21"/>
        </w:rPr>
        <w:t>分散采购</w:t>
      </w:r>
    </w:p>
    <w:p w14:paraId="20E22E42">
      <w:pPr>
        <w:pStyle w:val="199"/>
        <w:pageBreakBefore w:val="0"/>
        <w:numPr>
          <w:ilvl w:val="0"/>
          <w:numId w:val="0"/>
        </w:numPr>
        <w:kinsoku/>
        <w:wordWrap/>
        <w:overflowPunct/>
        <w:bidi w:val="0"/>
        <w:snapToGrid w:val="0"/>
        <w:spacing w:line="360" w:lineRule="auto"/>
        <w:ind w:firstLine="420"/>
        <w:textAlignment w:val="auto"/>
        <w:outlineLvl w:val="9"/>
        <w:rPr>
          <w:rFonts w:hint="eastAsia" w:ascii="宋体" w:hAnsi="宋体" w:eastAsia="宋体" w:cs="宋体"/>
          <w:sz w:val="21"/>
          <w:lang w:eastAsia="zh-CN"/>
        </w:rPr>
      </w:pPr>
      <w:r>
        <w:rPr>
          <w:rFonts w:hint="eastAsia" w:ascii="宋体" w:hAnsi="宋体" w:eastAsia="宋体" w:cs="宋体"/>
          <w:sz w:val="21"/>
        </w:rPr>
        <w:t>（</w:t>
      </w:r>
      <w:r>
        <w:rPr>
          <w:rFonts w:hint="eastAsia" w:ascii="宋体" w:hAnsi="宋体" w:eastAsia="宋体" w:cs="宋体"/>
          <w:sz w:val="21"/>
          <w:lang w:val="en"/>
        </w:rPr>
        <w:t>5</w:t>
      </w:r>
      <w:r>
        <w:rPr>
          <w:rFonts w:hint="eastAsia" w:ascii="宋体" w:hAnsi="宋体" w:eastAsia="宋体" w:cs="宋体"/>
          <w:sz w:val="21"/>
        </w:rPr>
        <w:t>）政府采购方式：</w:t>
      </w:r>
      <w:r>
        <w:rPr>
          <w:rFonts w:hint="eastAsia" w:ascii="宋体" w:hAnsi="宋体" w:eastAsia="宋体" w:cs="宋体"/>
          <w:sz w:val="21"/>
        </w:rPr>
        <w:sym w:font="Wingdings" w:char="00A8"/>
      </w:r>
      <w:r>
        <w:rPr>
          <w:rFonts w:hint="eastAsia" w:ascii="宋体" w:hAnsi="宋体" w:eastAsia="宋体" w:cs="宋体"/>
          <w:sz w:val="21"/>
        </w:rPr>
        <w:t xml:space="preserve">公开招标 </w:t>
      </w:r>
      <w:r>
        <w:rPr>
          <w:rFonts w:hint="eastAsia" w:ascii="宋体" w:hAnsi="宋体" w:eastAsia="宋体" w:cs="宋体"/>
          <w:sz w:val="21"/>
        </w:rPr>
        <w:sym w:font="Wingdings" w:char="00A8"/>
      </w:r>
      <w:r>
        <w:rPr>
          <w:rFonts w:hint="eastAsia" w:ascii="宋体" w:hAnsi="宋体" w:eastAsia="宋体" w:cs="宋体"/>
          <w:sz w:val="21"/>
        </w:rPr>
        <w:t xml:space="preserve">邀请招标 </w:t>
      </w:r>
      <w:r>
        <w:rPr>
          <w:rFonts w:hint="eastAsia" w:ascii="宋体" w:hAnsi="宋体" w:eastAsia="宋体" w:cs="宋体"/>
          <w:sz w:val="21"/>
        </w:rPr>
        <w:sym w:font="Wingdings" w:char="00A8"/>
      </w:r>
      <w:r>
        <w:rPr>
          <w:rFonts w:hint="eastAsia" w:ascii="宋体" w:hAnsi="宋体" w:eastAsia="宋体" w:cs="宋体"/>
          <w:sz w:val="21"/>
        </w:rPr>
        <w:t xml:space="preserve">竞争性谈判 </w:t>
      </w:r>
      <w:r>
        <w:rPr>
          <w:rFonts w:hint="eastAsia" w:ascii="宋体" w:hAnsi="宋体" w:eastAsia="宋体" w:cs="宋体"/>
          <w:sz w:val="21"/>
        </w:rPr>
        <w:sym w:font="Wingdings" w:char="00A8"/>
      </w:r>
      <w:r>
        <w:rPr>
          <w:rFonts w:hint="eastAsia" w:ascii="宋体" w:hAnsi="宋体" w:eastAsia="宋体" w:cs="宋体"/>
          <w:sz w:val="21"/>
        </w:rPr>
        <w:t>竞争性</w:t>
      </w:r>
      <w:r>
        <w:rPr>
          <w:rFonts w:hint="eastAsia" w:ascii="宋体" w:hAnsi="宋体" w:eastAsia="宋体" w:cs="宋体"/>
          <w:sz w:val="21"/>
          <w:lang w:eastAsia="zh-CN"/>
        </w:rPr>
        <w:t>询价</w:t>
      </w:r>
    </w:p>
    <w:p w14:paraId="6160B600">
      <w:pPr>
        <w:pStyle w:val="199"/>
        <w:pageBreakBefore w:val="0"/>
        <w:numPr>
          <w:ilvl w:val="0"/>
          <w:numId w:val="0"/>
        </w:numPr>
        <w:kinsoku/>
        <w:wordWrap/>
        <w:overflowPunct/>
        <w:bidi w:val="0"/>
        <w:snapToGrid w:val="0"/>
        <w:spacing w:line="360" w:lineRule="auto"/>
        <w:ind w:firstLine="420"/>
        <w:textAlignment w:val="auto"/>
        <w:outlineLvl w:val="9"/>
        <w:rPr>
          <w:rFonts w:hint="eastAsia" w:ascii="宋体" w:hAnsi="宋体" w:eastAsia="宋体" w:cs="宋体"/>
          <w:sz w:val="21"/>
          <w:u w:val="single"/>
        </w:rPr>
      </w:pPr>
      <w:r>
        <w:rPr>
          <w:rFonts w:hint="eastAsia" w:ascii="宋体" w:hAnsi="宋体" w:eastAsia="宋体" w:cs="宋体"/>
        </w:rPr>
        <w:t xml:space="preserve">                  </w:t>
      </w:r>
      <w:r>
        <w:rPr>
          <w:rFonts w:hint="eastAsia" w:ascii="宋体" w:hAnsi="宋体" w:eastAsia="宋体" w:cs="宋体"/>
          <w:sz w:val="21"/>
        </w:rPr>
        <w:sym w:font="Wingdings" w:char="00A8"/>
      </w:r>
      <w:r>
        <w:rPr>
          <w:rFonts w:hint="eastAsia" w:ascii="宋体" w:hAnsi="宋体" w:eastAsia="宋体" w:cs="宋体"/>
          <w:sz w:val="21"/>
        </w:rPr>
        <w:t xml:space="preserve">询价 </w:t>
      </w:r>
      <w:r>
        <w:rPr>
          <w:rFonts w:hint="eastAsia" w:ascii="宋体" w:hAnsi="宋体" w:eastAsia="宋体" w:cs="宋体"/>
          <w:sz w:val="21"/>
        </w:rPr>
        <w:sym w:font="Wingdings" w:char="00A8"/>
      </w:r>
      <w:r>
        <w:rPr>
          <w:rFonts w:hint="eastAsia" w:ascii="宋体" w:hAnsi="宋体" w:eastAsia="宋体" w:cs="宋体"/>
          <w:sz w:val="21"/>
        </w:rPr>
        <w:t xml:space="preserve">单一来源 </w:t>
      </w:r>
      <w:r>
        <w:rPr>
          <w:rFonts w:hint="eastAsia" w:ascii="宋体" w:hAnsi="宋体" w:eastAsia="宋体" w:cs="宋体"/>
          <w:sz w:val="21"/>
        </w:rPr>
        <w:sym w:font="Wingdings" w:char="00A8"/>
      </w:r>
      <w:r>
        <w:rPr>
          <w:rFonts w:hint="eastAsia" w:ascii="宋体" w:hAnsi="宋体" w:eastAsia="宋体" w:cs="宋体"/>
          <w:sz w:val="21"/>
        </w:rPr>
        <w:t xml:space="preserve">框架协议 </w:t>
      </w:r>
      <w:r>
        <w:rPr>
          <w:rFonts w:hint="eastAsia" w:ascii="宋体" w:hAnsi="宋体" w:eastAsia="宋体" w:cs="宋体"/>
          <w:sz w:val="21"/>
        </w:rPr>
        <w:sym w:font="Wingdings" w:char="00A8"/>
      </w:r>
      <w:r>
        <w:rPr>
          <w:rFonts w:hint="eastAsia" w:ascii="宋体" w:hAnsi="宋体" w:eastAsia="宋体" w:cs="宋体"/>
          <w:sz w:val="21"/>
        </w:rPr>
        <w:t>其他：</w:t>
      </w:r>
      <w:r>
        <w:rPr>
          <w:rFonts w:hint="eastAsia" w:ascii="宋体" w:hAnsi="宋体" w:eastAsia="宋体" w:cs="宋体"/>
          <w:sz w:val="21"/>
          <w:u w:val="single"/>
        </w:rPr>
        <w:t xml:space="preserve">          </w:t>
      </w:r>
    </w:p>
    <w:p w14:paraId="427DBDC6">
      <w:pPr>
        <w:pStyle w:val="199"/>
        <w:pageBreakBefore w:val="0"/>
        <w:numPr>
          <w:ilvl w:val="0"/>
          <w:numId w:val="0"/>
        </w:numPr>
        <w:kinsoku/>
        <w:wordWrap/>
        <w:overflowPunct/>
        <w:bidi w:val="0"/>
        <w:snapToGrid w:val="0"/>
        <w:spacing w:line="360" w:lineRule="auto"/>
        <w:ind w:firstLine="420"/>
        <w:textAlignment w:val="auto"/>
        <w:outlineLvl w:val="9"/>
        <w:rPr>
          <w:rFonts w:hint="eastAsia" w:ascii="宋体" w:hAnsi="宋体" w:eastAsia="宋体" w:cs="宋体"/>
          <w:sz w:val="21"/>
        </w:rPr>
      </w:pPr>
      <w:r>
        <w:rPr>
          <w:rFonts w:hint="eastAsia" w:ascii="宋体" w:hAnsi="宋体" w:eastAsia="宋体" w:cs="宋体"/>
          <w:sz w:val="21"/>
        </w:rPr>
        <w:t>（注：在框架协议采购的第二阶段，可选择使用该合同文本）</w:t>
      </w:r>
    </w:p>
    <w:p w14:paraId="54046D65">
      <w:pPr>
        <w:pStyle w:val="199"/>
        <w:pageBreakBefore w:val="0"/>
        <w:numPr>
          <w:ilvl w:val="0"/>
          <w:numId w:val="0"/>
        </w:numPr>
        <w:kinsoku/>
        <w:wordWrap/>
        <w:overflowPunct/>
        <w:bidi w:val="0"/>
        <w:snapToGrid w:val="0"/>
        <w:spacing w:line="360" w:lineRule="auto"/>
        <w:ind w:firstLine="220" w:firstLineChars="100"/>
        <w:textAlignment w:val="auto"/>
        <w:outlineLvl w:val="9"/>
        <w:rPr>
          <w:rFonts w:hint="eastAsia" w:ascii="宋体" w:hAnsi="宋体" w:eastAsia="宋体" w:cs="宋体"/>
          <w:kern w:val="2"/>
          <w:sz w:val="21"/>
        </w:rPr>
      </w:pPr>
      <w:r>
        <w:rPr>
          <w:rFonts w:hint="eastAsia" w:ascii="宋体" w:hAnsi="宋体" w:eastAsia="宋体" w:cs="宋体"/>
        </w:rPr>
        <w:t xml:space="preserve"> （</w:t>
      </w:r>
      <w:r>
        <w:rPr>
          <w:rFonts w:hint="eastAsia" w:ascii="宋体" w:hAnsi="宋体" w:eastAsia="宋体" w:cs="宋体"/>
          <w:lang w:val="en"/>
        </w:rPr>
        <w:t>6</w:t>
      </w:r>
      <w:r>
        <w:rPr>
          <w:rFonts w:hint="eastAsia" w:ascii="宋体" w:hAnsi="宋体" w:eastAsia="宋体" w:cs="宋体"/>
        </w:rPr>
        <w:t>）</w:t>
      </w:r>
      <w:r>
        <w:rPr>
          <w:rFonts w:hint="eastAsia" w:ascii="宋体" w:hAnsi="宋体" w:eastAsia="宋体" w:cs="宋体"/>
          <w:kern w:val="2"/>
          <w:sz w:val="21"/>
        </w:rPr>
        <w:t>中标（成交）采购标的制造商是否为中小企业：</w:t>
      </w:r>
      <w:r>
        <w:rPr>
          <w:rFonts w:hint="eastAsia" w:ascii="宋体" w:hAnsi="宋体" w:eastAsia="宋体" w:cs="宋体"/>
          <w:kern w:val="2"/>
          <w:sz w:val="21"/>
        </w:rPr>
        <w:sym w:font="Wingdings" w:char="00A8"/>
      </w:r>
      <w:r>
        <w:rPr>
          <w:rFonts w:hint="eastAsia" w:ascii="宋体" w:hAnsi="宋体" w:eastAsia="宋体" w:cs="宋体"/>
          <w:kern w:val="2"/>
          <w:sz w:val="21"/>
        </w:rPr>
        <w:t xml:space="preserve">是      </w:t>
      </w:r>
      <w:r>
        <w:rPr>
          <w:rFonts w:hint="eastAsia" w:ascii="宋体" w:hAnsi="宋体" w:eastAsia="宋体" w:cs="宋体"/>
          <w:kern w:val="2"/>
          <w:sz w:val="21"/>
        </w:rPr>
        <w:sym w:font="Wingdings" w:char="00A8"/>
      </w:r>
      <w:r>
        <w:rPr>
          <w:rFonts w:hint="eastAsia" w:ascii="宋体" w:hAnsi="宋体" w:eastAsia="宋体" w:cs="宋体"/>
          <w:kern w:val="2"/>
          <w:sz w:val="21"/>
        </w:rPr>
        <w:t>否</w:t>
      </w:r>
    </w:p>
    <w:p w14:paraId="6733586C">
      <w:pPr>
        <w:pageBreakBefore w:val="0"/>
        <w:numPr>
          <w:ilvl w:val="0"/>
          <w:numId w:val="0"/>
        </w:numPr>
        <w:kinsoku/>
        <w:wordWrap/>
        <w:overflowPunct/>
        <w:bidi w:val="0"/>
        <w:adjustRightInd w:val="0"/>
        <w:snapToGrid w:val="0"/>
        <w:spacing w:line="360" w:lineRule="auto"/>
        <w:textAlignment w:val="auto"/>
        <w:outlineLvl w:val="9"/>
        <w:rPr>
          <w:rFonts w:hint="eastAsia" w:ascii="宋体" w:hAnsi="宋体" w:eastAsia="宋体" w:cs="宋体"/>
          <w:iCs/>
          <w:szCs w:val="21"/>
        </w:rPr>
      </w:pPr>
      <w:r>
        <w:rPr>
          <w:rFonts w:hint="eastAsia" w:ascii="宋体" w:hAnsi="宋体" w:eastAsia="宋体" w:cs="宋体"/>
          <w:szCs w:val="21"/>
        </w:rPr>
        <w:t xml:space="preserve">         本合同是否为专门面向中小企业的采购合同（中小企业预留合同）：</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A8"/>
      </w:r>
      <w:r>
        <w:rPr>
          <w:rFonts w:hint="eastAsia" w:ascii="宋体" w:hAnsi="宋体" w:eastAsia="宋体" w:cs="宋体"/>
          <w:iCs/>
          <w:szCs w:val="21"/>
        </w:rPr>
        <w:t>否</w:t>
      </w:r>
    </w:p>
    <w:p w14:paraId="4EEDAC2C">
      <w:pPr>
        <w:pageBreakBefore w:val="0"/>
        <w:numPr>
          <w:ilvl w:val="0"/>
          <w:numId w:val="0"/>
        </w:numPr>
        <w:kinsoku/>
        <w:wordWrap/>
        <w:overflowPunct/>
        <w:bidi w:val="0"/>
        <w:adjustRightInd w:val="0"/>
        <w:snapToGrid w:val="0"/>
        <w:spacing w:line="360" w:lineRule="auto"/>
        <w:textAlignment w:val="auto"/>
        <w:outlineLvl w:val="9"/>
        <w:rPr>
          <w:rFonts w:hint="eastAsia" w:ascii="宋体" w:hAnsi="宋体" w:eastAsia="宋体" w:cs="宋体"/>
          <w:iCs/>
          <w:szCs w:val="21"/>
        </w:rPr>
      </w:pPr>
      <w:r>
        <w:rPr>
          <w:rFonts w:hint="eastAsia" w:ascii="宋体" w:hAnsi="宋体" w:eastAsia="宋体" w:cs="宋体"/>
        </w:rPr>
        <w:t xml:space="preserve">         若本项目不专门面向中小企业采购，是否给予小微企业评审优惠：</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A8"/>
      </w:r>
      <w:r>
        <w:rPr>
          <w:rFonts w:hint="eastAsia" w:ascii="宋体" w:hAnsi="宋体" w:eastAsia="宋体" w:cs="宋体"/>
          <w:iCs/>
          <w:szCs w:val="21"/>
        </w:rPr>
        <w:t>否</w:t>
      </w:r>
    </w:p>
    <w:p w14:paraId="1C54A4A8">
      <w:pPr>
        <w:pageBreakBefore w:val="0"/>
        <w:numPr>
          <w:ilvl w:val="0"/>
          <w:numId w:val="0"/>
        </w:numPr>
        <w:kinsoku/>
        <w:wordWrap/>
        <w:overflowPunct/>
        <w:bidi w:val="0"/>
        <w:adjustRightInd w:val="0"/>
        <w:snapToGrid w:val="0"/>
        <w:spacing w:line="360" w:lineRule="auto"/>
        <w:textAlignment w:val="auto"/>
        <w:outlineLvl w:val="9"/>
        <w:rPr>
          <w:rFonts w:hint="eastAsia" w:ascii="宋体" w:hAnsi="宋体" w:eastAsia="宋体" w:cs="宋体"/>
          <w:iCs/>
          <w:szCs w:val="21"/>
        </w:rPr>
      </w:pPr>
      <w:r>
        <w:rPr>
          <w:rFonts w:hint="eastAsia" w:ascii="宋体" w:hAnsi="宋体" w:eastAsia="宋体" w:cs="宋体"/>
        </w:rPr>
        <w:t xml:space="preserve">         中标（成交）采购标的制造商是否为残疾人福利性单位：</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A8"/>
      </w:r>
      <w:r>
        <w:rPr>
          <w:rFonts w:hint="eastAsia" w:ascii="宋体" w:hAnsi="宋体" w:eastAsia="宋体" w:cs="宋体"/>
          <w:iCs/>
          <w:szCs w:val="21"/>
        </w:rPr>
        <w:t>否</w:t>
      </w:r>
    </w:p>
    <w:p w14:paraId="5FACEB8B">
      <w:pPr>
        <w:pageBreakBefore w:val="0"/>
        <w:kinsoku/>
        <w:wordWrap/>
        <w:overflowPunct/>
        <w:bidi w:val="0"/>
        <w:snapToGrid w:val="0"/>
        <w:spacing w:line="360" w:lineRule="auto"/>
        <w:textAlignment w:val="auto"/>
        <w:outlineLvl w:val="9"/>
        <w:rPr>
          <w:rFonts w:hint="eastAsia" w:ascii="宋体" w:hAnsi="宋体" w:eastAsia="宋体" w:cs="宋体"/>
        </w:rPr>
      </w:pPr>
      <w:r>
        <w:rPr>
          <w:rFonts w:hint="eastAsia" w:ascii="宋体" w:hAnsi="宋体" w:eastAsia="宋体" w:cs="宋体"/>
        </w:rPr>
        <w:t xml:space="preserve">         中标（成交）采购标的制造商是否为监狱企业：</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A8"/>
      </w:r>
      <w:r>
        <w:rPr>
          <w:rFonts w:hint="eastAsia" w:ascii="宋体" w:hAnsi="宋体" w:eastAsia="宋体" w:cs="宋体"/>
          <w:iCs/>
          <w:szCs w:val="21"/>
        </w:rPr>
        <w:t>否</w:t>
      </w:r>
    </w:p>
    <w:p w14:paraId="2F73AD8E">
      <w:pPr>
        <w:pageBreakBefore w:val="0"/>
        <w:kinsoku/>
        <w:wordWrap/>
        <w:overflowPunct/>
        <w:bidi w:val="0"/>
        <w:adjustRightInd w:val="0"/>
        <w:snapToGrid w:val="0"/>
        <w:spacing w:line="360" w:lineRule="auto"/>
        <w:ind w:firstLine="420" w:firstLineChars="200"/>
        <w:textAlignment w:val="auto"/>
        <w:outlineLvl w:val="2"/>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
        </w:rPr>
        <w:t>7</w:t>
      </w:r>
      <w:r>
        <w:rPr>
          <w:rFonts w:hint="eastAsia" w:ascii="宋体" w:hAnsi="宋体" w:eastAsia="宋体" w:cs="宋体"/>
          <w:szCs w:val="21"/>
        </w:rPr>
        <w:t>）合同是否分包：</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A8"/>
      </w:r>
      <w:r>
        <w:rPr>
          <w:rFonts w:hint="eastAsia" w:ascii="宋体" w:hAnsi="宋体" w:eastAsia="宋体" w:cs="宋体"/>
          <w:iCs/>
          <w:szCs w:val="21"/>
        </w:rPr>
        <w:t>否</w:t>
      </w:r>
    </w:p>
    <w:p w14:paraId="5E642A49">
      <w:pPr>
        <w:pageBreakBefore w:val="0"/>
        <w:kinsoku/>
        <w:wordWrap/>
        <w:overflowPunct/>
        <w:bidi w:val="0"/>
        <w:adjustRightInd w:val="0"/>
        <w:snapToGrid w:val="0"/>
        <w:spacing w:line="360" w:lineRule="auto"/>
        <w:ind w:firstLine="840" w:firstLineChars="400"/>
        <w:textAlignment w:val="auto"/>
        <w:outlineLvl w:val="9"/>
        <w:rPr>
          <w:rFonts w:hint="eastAsia" w:ascii="宋体" w:hAnsi="宋体" w:eastAsia="宋体" w:cs="宋体"/>
          <w:szCs w:val="21"/>
          <w:u w:val="single"/>
        </w:rPr>
      </w:pPr>
      <w:r>
        <w:rPr>
          <w:rFonts w:hint="eastAsia" w:ascii="宋体" w:hAnsi="宋体" w:eastAsia="宋体" w:cs="宋体"/>
          <w:szCs w:val="21"/>
        </w:rPr>
        <w:t xml:space="preserve"> 分包主要内容：</w:t>
      </w:r>
      <w:r>
        <w:rPr>
          <w:rFonts w:hint="eastAsia" w:ascii="宋体" w:hAnsi="宋体" w:eastAsia="宋体" w:cs="宋体"/>
          <w:szCs w:val="21"/>
          <w:u w:val="single"/>
        </w:rPr>
        <w:t xml:space="preserve">                                            </w:t>
      </w:r>
    </w:p>
    <w:p w14:paraId="6D1468B8">
      <w:pPr>
        <w:pageBreakBefore w:val="0"/>
        <w:kinsoku/>
        <w:wordWrap/>
        <w:overflowPunct/>
        <w:bidi w:val="0"/>
        <w:adjustRightInd w:val="0"/>
        <w:snapToGrid w:val="0"/>
        <w:spacing w:line="360" w:lineRule="auto"/>
        <w:ind w:firstLine="840" w:firstLineChars="400"/>
        <w:textAlignment w:val="auto"/>
        <w:outlineLvl w:val="9"/>
        <w:rPr>
          <w:rFonts w:hint="eastAsia" w:ascii="宋体" w:hAnsi="宋体" w:eastAsia="宋体" w:cs="宋体"/>
          <w:szCs w:val="21"/>
        </w:rPr>
      </w:pPr>
      <w:r>
        <w:rPr>
          <w:rFonts w:hint="eastAsia" w:ascii="宋体" w:hAnsi="宋体" w:eastAsia="宋体" w:cs="宋体"/>
          <w:szCs w:val="21"/>
        </w:rPr>
        <w:t xml:space="preserve"> 分包供应商/制造商名称（如供应商和制造商不同，请分别填写）：</w:t>
      </w:r>
    </w:p>
    <w:p w14:paraId="009C8F9A">
      <w:pPr>
        <w:pageBreakBefore w:val="0"/>
        <w:kinsoku/>
        <w:wordWrap/>
        <w:overflowPunct/>
        <w:bidi w:val="0"/>
        <w:adjustRightInd w:val="0"/>
        <w:snapToGrid w:val="0"/>
        <w:spacing w:line="360" w:lineRule="auto"/>
        <w:ind w:firstLine="840" w:firstLineChars="400"/>
        <w:textAlignment w:val="auto"/>
        <w:outlineLvl w:val="9"/>
        <w:rPr>
          <w:rFonts w:hint="eastAsia" w:ascii="宋体" w:hAnsi="宋体" w:eastAsia="宋体" w:cs="宋体"/>
          <w:szCs w:val="21"/>
          <w:u w:val="single"/>
        </w:rPr>
      </w:pPr>
      <w:r>
        <w:rPr>
          <w:rFonts w:hint="eastAsia" w:ascii="宋体" w:hAnsi="宋体" w:eastAsia="宋体" w:cs="宋体"/>
          <w:szCs w:val="21"/>
        </w:rPr>
        <w:t xml:space="preserve"> </w:t>
      </w:r>
      <w:r>
        <w:rPr>
          <w:rFonts w:hint="eastAsia" w:ascii="宋体" w:hAnsi="宋体" w:eastAsia="宋体" w:cs="宋体"/>
          <w:szCs w:val="21"/>
          <w:u w:val="single"/>
        </w:rPr>
        <w:t xml:space="preserve">                                                          </w:t>
      </w:r>
    </w:p>
    <w:p w14:paraId="0E54AC36">
      <w:pPr>
        <w:pageBreakBefore w:val="0"/>
        <w:kinsoku/>
        <w:wordWrap/>
        <w:overflowPunct/>
        <w:bidi w:val="0"/>
        <w:adjustRightInd w:val="0"/>
        <w:snapToGrid w:val="0"/>
        <w:spacing w:line="360" w:lineRule="auto"/>
        <w:ind w:firstLine="840" w:firstLineChars="400"/>
        <w:textAlignment w:val="auto"/>
        <w:outlineLvl w:val="9"/>
        <w:rPr>
          <w:rFonts w:hint="eastAsia" w:ascii="宋体" w:hAnsi="宋体" w:eastAsia="宋体" w:cs="宋体"/>
          <w:szCs w:val="21"/>
        </w:rPr>
      </w:pPr>
      <w:r>
        <w:rPr>
          <w:rFonts w:hint="eastAsia" w:ascii="宋体" w:hAnsi="宋体" w:eastAsia="宋体" w:cs="宋体"/>
          <w:szCs w:val="21"/>
        </w:rPr>
        <w:t xml:space="preserve"> 分包供应商/制造商类型（如果供应商和制造商不同，只填写制造商类型）：</w:t>
      </w:r>
    </w:p>
    <w:p w14:paraId="08D26921">
      <w:pPr>
        <w:pageBreakBefore w:val="0"/>
        <w:kinsoku/>
        <w:wordWrap/>
        <w:overflowPunct/>
        <w:bidi w:val="0"/>
        <w:adjustRightInd w:val="0"/>
        <w:snapToGrid w:val="0"/>
        <w:spacing w:line="360" w:lineRule="auto"/>
        <w:ind w:firstLine="840" w:firstLineChars="400"/>
        <w:textAlignment w:val="auto"/>
        <w:outlineLvl w:val="9"/>
        <w:rPr>
          <w:rFonts w:hint="eastAsia" w:ascii="宋体" w:hAnsi="宋体" w:eastAsia="宋体" w:cs="宋体"/>
          <w:iCs/>
          <w:szCs w:val="21"/>
        </w:rPr>
      </w:pPr>
      <w:r>
        <w:rPr>
          <w:rFonts w:hint="eastAsia" w:ascii="宋体" w:hAnsi="宋体" w:eastAsia="宋体" w:cs="宋体"/>
          <w:iCs/>
          <w:szCs w:val="21"/>
        </w:rPr>
        <w:t xml:space="preserve"> </w:t>
      </w:r>
      <w:r>
        <w:rPr>
          <w:rFonts w:hint="eastAsia" w:ascii="宋体" w:hAnsi="宋体" w:eastAsia="宋体" w:cs="宋体"/>
          <w:iCs/>
          <w:szCs w:val="21"/>
        </w:rPr>
        <w:sym w:font="Wingdings" w:char="00A8"/>
      </w:r>
      <w:r>
        <w:rPr>
          <w:rFonts w:hint="eastAsia" w:ascii="宋体" w:hAnsi="宋体" w:eastAsia="宋体" w:cs="宋体"/>
          <w:iCs/>
          <w:szCs w:val="21"/>
        </w:rPr>
        <w:t xml:space="preserve">大型企业  </w:t>
      </w:r>
      <w:r>
        <w:rPr>
          <w:rFonts w:hint="eastAsia" w:ascii="宋体" w:hAnsi="宋体" w:eastAsia="宋体" w:cs="宋体"/>
          <w:iCs/>
          <w:szCs w:val="21"/>
        </w:rPr>
        <w:sym w:font="Wingdings" w:char="00A8"/>
      </w:r>
      <w:r>
        <w:rPr>
          <w:rFonts w:hint="eastAsia" w:ascii="宋体" w:hAnsi="宋体" w:eastAsia="宋体" w:cs="宋体"/>
          <w:iCs/>
          <w:szCs w:val="21"/>
        </w:rPr>
        <w:t xml:space="preserve">中型企业  </w:t>
      </w:r>
      <w:r>
        <w:rPr>
          <w:rFonts w:hint="eastAsia" w:ascii="宋体" w:hAnsi="宋体" w:eastAsia="宋体" w:cs="宋体"/>
          <w:iCs/>
          <w:szCs w:val="21"/>
        </w:rPr>
        <w:sym w:font="Wingdings" w:char="00A8"/>
      </w:r>
      <w:r>
        <w:rPr>
          <w:rFonts w:hint="eastAsia" w:ascii="宋体" w:hAnsi="宋体" w:eastAsia="宋体" w:cs="宋体"/>
          <w:iCs/>
          <w:szCs w:val="21"/>
        </w:rPr>
        <w:t xml:space="preserve">小微型企业  </w:t>
      </w:r>
    </w:p>
    <w:p w14:paraId="349CD366">
      <w:pPr>
        <w:pageBreakBefore w:val="0"/>
        <w:kinsoku/>
        <w:wordWrap/>
        <w:overflowPunct/>
        <w:bidi w:val="0"/>
        <w:adjustRightInd w:val="0"/>
        <w:snapToGrid w:val="0"/>
        <w:spacing w:line="360" w:lineRule="auto"/>
        <w:ind w:firstLine="840" w:firstLineChars="400"/>
        <w:textAlignment w:val="auto"/>
        <w:outlineLvl w:val="9"/>
        <w:rPr>
          <w:rFonts w:hint="eastAsia" w:ascii="宋体" w:hAnsi="宋体" w:eastAsia="宋体" w:cs="宋体"/>
        </w:rPr>
      </w:pPr>
      <w:r>
        <w:rPr>
          <w:rFonts w:hint="eastAsia" w:ascii="宋体" w:hAnsi="宋体" w:eastAsia="宋体" w:cs="宋体"/>
          <w:iCs/>
          <w:szCs w:val="21"/>
        </w:rPr>
        <w:t xml:space="preserve"> </w:t>
      </w:r>
      <w:r>
        <w:rPr>
          <w:rFonts w:hint="eastAsia" w:ascii="宋体" w:hAnsi="宋体" w:eastAsia="宋体" w:cs="宋体"/>
          <w:iCs/>
          <w:szCs w:val="21"/>
        </w:rPr>
        <w:sym w:font="Wingdings" w:char="00A8"/>
      </w:r>
      <w:r>
        <w:rPr>
          <w:rFonts w:hint="eastAsia" w:ascii="宋体" w:hAnsi="宋体" w:eastAsia="宋体" w:cs="宋体"/>
          <w:iCs/>
          <w:szCs w:val="21"/>
        </w:rPr>
        <w:t xml:space="preserve">残疾人福利性单位 </w:t>
      </w:r>
      <w:r>
        <w:rPr>
          <w:rFonts w:hint="eastAsia" w:ascii="宋体" w:hAnsi="宋体" w:eastAsia="宋体" w:cs="宋体"/>
          <w:iCs/>
          <w:szCs w:val="21"/>
        </w:rPr>
        <w:sym w:font="Wingdings" w:char="00A8"/>
      </w:r>
      <w:r>
        <w:rPr>
          <w:rFonts w:hint="eastAsia" w:ascii="宋体" w:hAnsi="宋体" w:eastAsia="宋体" w:cs="宋体"/>
          <w:iCs/>
          <w:szCs w:val="21"/>
        </w:rPr>
        <w:t xml:space="preserve">监狱企业 </w:t>
      </w:r>
      <w:r>
        <w:rPr>
          <w:rFonts w:hint="eastAsia" w:ascii="宋体" w:hAnsi="宋体" w:eastAsia="宋体" w:cs="宋体"/>
          <w:iCs/>
          <w:szCs w:val="21"/>
        </w:rPr>
        <w:sym w:font="Wingdings" w:char="00A8"/>
      </w:r>
      <w:r>
        <w:rPr>
          <w:rFonts w:hint="eastAsia" w:ascii="宋体" w:hAnsi="宋体" w:eastAsia="宋体" w:cs="宋体"/>
          <w:iCs/>
          <w:szCs w:val="21"/>
        </w:rPr>
        <w:t>其他</w:t>
      </w:r>
    </w:p>
    <w:p w14:paraId="51A06396">
      <w:pPr>
        <w:pageBreakBefore w:val="0"/>
        <w:numPr>
          <w:ilvl w:val="0"/>
          <w:numId w:val="0"/>
        </w:numPr>
        <w:kinsoku/>
        <w:wordWrap/>
        <w:overflowPunct/>
        <w:bidi w:val="0"/>
        <w:adjustRightInd w:val="0"/>
        <w:snapToGrid w:val="0"/>
        <w:spacing w:line="360" w:lineRule="auto"/>
        <w:textAlignment w:val="auto"/>
        <w:outlineLvl w:val="9"/>
        <w:rPr>
          <w:rFonts w:hint="eastAsia" w:ascii="宋体" w:hAnsi="宋体" w:eastAsia="宋体" w:cs="宋体"/>
          <w:iCs/>
          <w:szCs w:val="21"/>
        </w:rPr>
      </w:pPr>
      <w:r>
        <w:rPr>
          <w:rFonts w:hint="eastAsia" w:ascii="宋体" w:hAnsi="宋体" w:eastAsia="宋体" w:cs="宋体"/>
          <w:szCs w:val="21"/>
        </w:rPr>
        <w:t xml:space="preserve">    （</w:t>
      </w:r>
      <w:r>
        <w:rPr>
          <w:rFonts w:hint="eastAsia" w:ascii="宋体" w:hAnsi="宋体" w:eastAsia="宋体" w:cs="宋体"/>
          <w:szCs w:val="21"/>
          <w:lang w:val="en"/>
        </w:rPr>
        <w:t>8</w:t>
      </w:r>
      <w:r>
        <w:rPr>
          <w:rFonts w:hint="eastAsia" w:ascii="宋体" w:hAnsi="宋体" w:eastAsia="宋体" w:cs="宋体"/>
          <w:szCs w:val="21"/>
        </w:rPr>
        <w:t>）中标（成交）供应商是否为外商投资企业：</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A8"/>
      </w:r>
      <w:r>
        <w:rPr>
          <w:rFonts w:hint="eastAsia" w:ascii="宋体" w:hAnsi="宋体" w:eastAsia="宋体" w:cs="宋体"/>
          <w:iCs/>
          <w:szCs w:val="21"/>
        </w:rPr>
        <w:t>否</w:t>
      </w:r>
    </w:p>
    <w:p w14:paraId="30B4DB22">
      <w:pPr>
        <w:pStyle w:val="199"/>
        <w:pageBreakBefore w:val="0"/>
        <w:tabs>
          <w:tab w:val="left" w:pos="1340"/>
        </w:tabs>
        <w:kinsoku/>
        <w:wordWrap/>
        <w:overflowPunct/>
        <w:bidi w:val="0"/>
        <w:spacing w:line="360" w:lineRule="auto"/>
        <w:ind w:firstLine="420"/>
        <w:textAlignment w:val="auto"/>
        <w:outlineLvl w:val="9"/>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hint="eastAsia" w:ascii="宋体" w:hAnsi="宋体" w:eastAsia="宋体" w:cs="宋体"/>
          <w:iCs/>
          <w:sz w:val="21"/>
        </w:rPr>
        <w:sym w:font="Wingdings" w:char="00A8"/>
      </w:r>
      <w:r>
        <w:rPr>
          <w:rFonts w:hint="eastAsia" w:ascii="宋体" w:hAnsi="宋体" w:eastAsia="宋体" w:cs="宋体"/>
          <w:sz w:val="21"/>
        </w:rPr>
        <w:t xml:space="preserve">全部由外国投资者投资  </w:t>
      </w:r>
      <w:r>
        <w:rPr>
          <w:rFonts w:hint="eastAsia" w:ascii="宋体" w:hAnsi="宋体" w:eastAsia="宋体" w:cs="宋体"/>
          <w:iCs/>
          <w:sz w:val="21"/>
        </w:rPr>
        <w:sym w:font="Wingdings" w:char="00A8"/>
      </w:r>
      <w:r>
        <w:rPr>
          <w:rFonts w:hint="eastAsia" w:ascii="宋体" w:hAnsi="宋体" w:eastAsia="宋体" w:cs="宋体"/>
          <w:iCs/>
          <w:sz w:val="21"/>
        </w:rPr>
        <w:t>部分由外国投资者投资</w:t>
      </w:r>
    </w:p>
    <w:p w14:paraId="191A87DF">
      <w:pPr>
        <w:pageBreakBefore w:val="0"/>
        <w:numPr>
          <w:ilvl w:val="0"/>
          <w:numId w:val="0"/>
        </w:numPr>
        <w:kinsoku/>
        <w:wordWrap/>
        <w:overflowPunct/>
        <w:bidi w:val="0"/>
        <w:adjustRightInd w:val="0"/>
        <w:snapToGrid w:val="0"/>
        <w:spacing w:line="360" w:lineRule="auto"/>
        <w:ind w:firstLine="420" w:firstLineChars="200"/>
        <w:textAlignment w:val="auto"/>
        <w:outlineLvl w:val="2"/>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
        </w:rPr>
        <w:t>9</w:t>
      </w:r>
      <w:r>
        <w:rPr>
          <w:rFonts w:hint="eastAsia" w:ascii="宋体" w:hAnsi="宋体" w:eastAsia="宋体" w:cs="宋体"/>
          <w:szCs w:val="21"/>
        </w:rPr>
        <w:t>）是否涉及进口产品：</w:t>
      </w:r>
    </w:p>
    <w:p w14:paraId="0AABBE8F">
      <w:pPr>
        <w:pageBreakBefore w:val="0"/>
        <w:numPr>
          <w:ilvl w:val="0"/>
          <w:numId w:val="0"/>
        </w:numPr>
        <w:kinsoku/>
        <w:wordWrap/>
        <w:overflowPunct/>
        <w:bidi w:val="0"/>
        <w:adjustRightInd w:val="0"/>
        <w:snapToGrid w:val="0"/>
        <w:spacing w:line="360" w:lineRule="auto"/>
        <w:ind w:firstLine="840" w:firstLineChars="400"/>
        <w:textAlignment w:val="auto"/>
        <w:outlineLvl w:val="9"/>
        <w:rPr>
          <w:rFonts w:hint="eastAsia" w:ascii="宋体" w:hAnsi="宋体" w:eastAsia="宋体" w:cs="宋体"/>
          <w:szCs w:val="21"/>
          <w:u w:val="single"/>
        </w:rPr>
      </w:pPr>
      <w:r>
        <w:rPr>
          <w:rFonts w:hint="eastAsia" w:ascii="宋体" w:hAnsi="宋体" w:eastAsia="宋体" w:cs="宋体"/>
          <w:szCs w:val="21"/>
        </w:rPr>
        <w:t xml:space="preserve"> </w:t>
      </w:r>
      <w:r>
        <w:rPr>
          <w:rFonts w:hint="eastAsia" w:ascii="宋体" w:hAnsi="宋体" w:eastAsia="宋体" w:cs="宋体"/>
          <w:szCs w:val="21"/>
        </w:rPr>
        <w:sym w:font="Wingdings" w:char="00A8"/>
      </w:r>
      <w:r>
        <w:rPr>
          <w:rFonts w:hint="eastAsia" w:ascii="宋体" w:hAnsi="宋体" w:eastAsia="宋体" w:cs="宋体"/>
          <w:szCs w:val="21"/>
        </w:rPr>
        <w:t>是，《政府采购品目分类目录》底级品目名称：</w:t>
      </w:r>
      <w:r>
        <w:rPr>
          <w:rFonts w:hint="eastAsia" w:ascii="宋体" w:hAnsi="宋体" w:eastAsia="宋体" w:cs="宋体"/>
          <w:szCs w:val="21"/>
          <w:u w:val="single"/>
        </w:rPr>
        <w:t xml:space="preserve">         </w:t>
      </w:r>
      <w:r>
        <w:rPr>
          <w:rFonts w:hint="eastAsia" w:ascii="宋体" w:hAnsi="宋体" w:eastAsia="宋体" w:cs="宋体"/>
          <w:szCs w:val="21"/>
        </w:rPr>
        <w:t xml:space="preserve"> 金额：</w:t>
      </w:r>
      <w:r>
        <w:rPr>
          <w:rFonts w:hint="eastAsia" w:ascii="宋体" w:hAnsi="宋体" w:eastAsia="宋体" w:cs="宋体"/>
          <w:szCs w:val="21"/>
          <w:u w:val="single"/>
        </w:rPr>
        <w:t xml:space="preserve">        </w:t>
      </w:r>
    </w:p>
    <w:p w14:paraId="168AF246">
      <w:pPr>
        <w:pageBreakBefore w:val="0"/>
        <w:numPr>
          <w:ilvl w:val="0"/>
          <w:numId w:val="0"/>
        </w:numPr>
        <w:kinsoku/>
        <w:wordWrap/>
        <w:overflowPunct/>
        <w:bidi w:val="0"/>
        <w:adjustRightInd w:val="0"/>
        <w:snapToGrid w:val="0"/>
        <w:spacing w:line="360" w:lineRule="auto"/>
        <w:ind w:firstLine="840" w:firstLineChars="400"/>
        <w:textAlignment w:val="auto"/>
        <w:outlineLvl w:val="9"/>
        <w:rPr>
          <w:rFonts w:hint="eastAsia" w:ascii="宋体" w:hAnsi="宋体" w:eastAsia="宋体" w:cs="宋体"/>
          <w:szCs w:val="21"/>
        </w:rPr>
      </w:pPr>
      <w:r>
        <w:rPr>
          <w:rFonts w:hint="eastAsia" w:ascii="宋体" w:hAnsi="宋体" w:eastAsia="宋体" w:cs="宋体"/>
          <w:szCs w:val="21"/>
        </w:rPr>
        <w:t xml:space="preserve">        国别：</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规格型号：</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4F39918E">
      <w:pPr>
        <w:pageBreakBefore w:val="0"/>
        <w:kinsoku/>
        <w:wordWrap/>
        <w:overflowPunct/>
        <w:bidi w:val="0"/>
        <w:adjustRightInd w:val="0"/>
        <w:snapToGrid w:val="0"/>
        <w:spacing w:line="360" w:lineRule="auto"/>
        <w:ind w:firstLine="840" w:firstLineChars="400"/>
        <w:textAlignment w:val="auto"/>
        <w:outlineLvl w:val="9"/>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rPr>
        <w:sym w:font="Wingdings" w:char="00A8"/>
      </w:r>
      <w:r>
        <w:rPr>
          <w:rFonts w:hint="eastAsia" w:ascii="宋体" w:hAnsi="宋体" w:eastAsia="宋体" w:cs="宋体"/>
          <w:szCs w:val="21"/>
        </w:rPr>
        <w:t>否</w:t>
      </w:r>
    </w:p>
    <w:p w14:paraId="5B104A36">
      <w:pPr>
        <w:pageBreakBefore w:val="0"/>
        <w:numPr>
          <w:ilvl w:val="0"/>
          <w:numId w:val="0"/>
        </w:numPr>
        <w:tabs>
          <w:tab w:val="left" w:pos="740"/>
        </w:tabs>
        <w:kinsoku/>
        <w:wordWrap/>
        <w:overflowPunct/>
        <w:bidi w:val="0"/>
        <w:adjustRightInd w:val="0"/>
        <w:snapToGrid w:val="0"/>
        <w:spacing w:line="360" w:lineRule="auto"/>
        <w:textAlignment w:val="auto"/>
        <w:outlineLvl w:val="2"/>
        <w:rPr>
          <w:rFonts w:hint="eastAsia" w:ascii="宋体" w:hAnsi="宋体" w:eastAsia="宋体" w:cs="宋体"/>
          <w:szCs w:val="21"/>
        </w:rPr>
      </w:pPr>
      <w:r>
        <w:rPr>
          <w:rFonts w:hint="eastAsia" w:ascii="宋体" w:hAnsi="宋体" w:eastAsia="宋体" w:cs="宋体"/>
          <w:szCs w:val="21"/>
        </w:rPr>
        <w:t xml:space="preserve">    （1</w:t>
      </w:r>
      <w:r>
        <w:rPr>
          <w:rFonts w:hint="eastAsia" w:ascii="宋体" w:hAnsi="宋体" w:eastAsia="宋体" w:cs="宋体"/>
          <w:szCs w:val="21"/>
          <w:lang w:val="en"/>
        </w:rPr>
        <w:t>0</w:t>
      </w:r>
      <w:r>
        <w:rPr>
          <w:rFonts w:hint="eastAsia" w:ascii="宋体" w:hAnsi="宋体" w:eastAsia="宋体" w:cs="宋体"/>
          <w:szCs w:val="21"/>
        </w:rPr>
        <w:t>）是否涉及节能产品：</w:t>
      </w:r>
    </w:p>
    <w:p w14:paraId="0D015409">
      <w:pPr>
        <w:pageBreakBefore w:val="0"/>
        <w:numPr>
          <w:ilvl w:val="0"/>
          <w:numId w:val="0"/>
        </w:numPr>
        <w:tabs>
          <w:tab w:val="left" w:pos="740"/>
        </w:tabs>
        <w:kinsoku/>
        <w:wordWrap/>
        <w:overflowPunct/>
        <w:bidi w:val="0"/>
        <w:adjustRightInd w:val="0"/>
        <w:snapToGrid w:val="0"/>
        <w:spacing w:line="360" w:lineRule="auto"/>
        <w:textAlignment w:val="auto"/>
        <w:outlineLvl w:val="9"/>
        <w:rPr>
          <w:rFonts w:hint="eastAsia" w:ascii="宋体" w:hAnsi="宋体" w:eastAsia="宋体" w:cs="宋体"/>
          <w:iCs/>
          <w:szCs w:val="21"/>
        </w:rPr>
      </w:pPr>
      <w:r>
        <w:rPr>
          <w:rFonts w:hint="eastAsia" w:ascii="宋体" w:hAnsi="宋体" w:eastAsia="宋体" w:cs="宋体"/>
          <w:szCs w:val="21"/>
        </w:rPr>
        <w:t xml:space="preserve">         </w:t>
      </w:r>
      <w:r>
        <w:rPr>
          <w:rFonts w:hint="eastAsia" w:ascii="宋体" w:hAnsi="宋体" w:eastAsia="宋体" w:cs="宋体"/>
          <w:szCs w:val="21"/>
        </w:rPr>
        <w:sym w:font="Wingdings" w:char="00A8"/>
      </w:r>
      <w:r>
        <w:rPr>
          <w:rFonts w:hint="eastAsia" w:ascii="宋体" w:hAnsi="宋体" w:eastAsia="宋体" w:cs="宋体"/>
          <w:szCs w:val="21"/>
        </w:rPr>
        <w:t>是，《节能产品政府采购品目清单》的底级品目名称：</w:t>
      </w:r>
      <w:r>
        <w:rPr>
          <w:rFonts w:hint="eastAsia" w:ascii="宋体" w:hAnsi="宋体" w:eastAsia="宋体" w:cs="宋体"/>
          <w:szCs w:val="21"/>
          <w:u w:val="single"/>
        </w:rPr>
        <w:t xml:space="preserve">         </w:t>
      </w:r>
      <w:r>
        <w:rPr>
          <w:rFonts w:hint="eastAsia" w:ascii="宋体" w:hAnsi="宋体" w:eastAsia="宋体" w:cs="宋体"/>
          <w:iCs/>
          <w:szCs w:val="21"/>
        </w:rPr>
        <w:t xml:space="preserve">     </w:t>
      </w:r>
    </w:p>
    <w:p w14:paraId="1F77659A">
      <w:pPr>
        <w:pageBreakBefore w:val="0"/>
        <w:numPr>
          <w:ilvl w:val="0"/>
          <w:numId w:val="0"/>
        </w:numPr>
        <w:tabs>
          <w:tab w:val="left" w:pos="740"/>
        </w:tabs>
        <w:kinsoku/>
        <w:wordWrap/>
        <w:overflowPunct/>
        <w:bidi w:val="0"/>
        <w:adjustRightInd w:val="0"/>
        <w:snapToGrid w:val="0"/>
        <w:spacing w:line="360" w:lineRule="auto"/>
        <w:textAlignment w:val="auto"/>
        <w:outlineLvl w:val="9"/>
        <w:rPr>
          <w:rFonts w:hint="eastAsia" w:ascii="宋体" w:hAnsi="宋体" w:eastAsia="宋体" w:cs="宋体"/>
          <w:iCs/>
          <w:szCs w:val="21"/>
        </w:rPr>
      </w:pPr>
      <w:r>
        <w:rPr>
          <w:rFonts w:hint="eastAsia" w:ascii="宋体" w:hAnsi="宋体" w:eastAsia="宋体" w:cs="宋体"/>
          <w:iCs/>
          <w:szCs w:val="21"/>
        </w:rPr>
        <w:t xml:space="preserve">                </w:t>
      </w:r>
      <w:r>
        <w:rPr>
          <w:rFonts w:hint="eastAsia" w:ascii="宋体" w:hAnsi="宋体" w:eastAsia="宋体" w:cs="宋体"/>
          <w:iCs/>
          <w:szCs w:val="21"/>
        </w:rPr>
        <w:sym w:font="Wingdings" w:char="00A8"/>
      </w:r>
      <w:r>
        <w:rPr>
          <w:rFonts w:hint="eastAsia" w:ascii="宋体" w:hAnsi="宋体" w:eastAsia="宋体" w:cs="宋体"/>
          <w:iCs/>
          <w:szCs w:val="21"/>
        </w:rPr>
        <w:t xml:space="preserve">强制采购       </w:t>
      </w:r>
      <w:r>
        <w:rPr>
          <w:rFonts w:hint="eastAsia" w:ascii="宋体" w:hAnsi="宋体" w:eastAsia="宋体" w:cs="宋体"/>
          <w:iCs/>
          <w:szCs w:val="21"/>
        </w:rPr>
        <w:sym w:font="Wingdings" w:char="00A8"/>
      </w:r>
      <w:r>
        <w:rPr>
          <w:rFonts w:hint="eastAsia" w:ascii="宋体" w:hAnsi="宋体" w:eastAsia="宋体" w:cs="宋体"/>
          <w:iCs/>
          <w:szCs w:val="21"/>
        </w:rPr>
        <w:t xml:space="preserve">优先采购    </w:t>
      </w:r>
    </w:p>
    <w:p w14:paraId="3D915F65">
      <w:pPr>
        <w:pageBreakBefore w:val="0"/>
        <w:numPr>
          <w:ilvl w:val="0"/>
          <w:numId w:val="0"/>
        </w:numPr>
        <w:tabs>
          <w:tab w:val="left" w:pos="740"/>
        </w:tabs>
        <w:kinsoku/>
        <w:wordWrap/>
        <w:overflowPunct/>
        <w:bidi w:val="0"/>
        <w:adjustRightInd w:val="0"/>
        <w:snapToGrid w:val="0"/>
        <w:spacing w:line="360" w:lineRule="auto"/>
        <w:textAlignment w:val="auto"/>
        <w:outlineLvl w:val="9"/>
        <w:rPr>
          <w:rFonts w:hint="eastAsia" w:ascii="宋体" w:hAnsi="宋体" w:eastAsia="宋体" w:cs="宋体"/>
          <w:szCs w:val="21"/>
        </w:rPr>
      </w:pPr>
      <w:r>
        <w:rPr>
          <w:rFonts w:hint="eastAsia" w:ascii="宋体" w:hAnsi="宋体" w:eastAsia="宋体" w:cs="宋体"/>
          <w:iCs/>
          <w:szCs w:val="21"/>
        </w:rPr>
        <w:t xml:space="preserve">         </w:t>
      </w:r>
      <w:r>
        <w:rPr>
          <w:rFonts w:hint="eastAsia" w:ascii="宋体" w:hAnsi="宋体" w:eastAsia="宋体" w:cs="宋体"/>
          <w:szCs w:val="21"/>
        </w:rPr>
        <w:sym w:font="Wingdings" w:char="00A8"/>
      </w:r>
      <w:r>
        <w:rPr>
          <w:rFonts w:hint="eastAsia" w:ascii="宋体" w:hAnsi="宋体" w:eastAsia="宋体" w:cs="宋体"/>
          <w:szCs w:val="21"/>
        </w:rPr>
        <w:t>否</w:t>
      </w:r>
    </w:p>
    <w:p w14:paraId="14DCF505">
      <w:pPr>
        <w:pageBreakBefore w:val="0"/>
        <w:numPr>
          <w:ilvl w:val="0"/>
          <w:numId w:val="0"/>
        </w:numPr>
        <w:tabs>
          <w:tab w:val="left" w:pos="740"/>
        </w:tabs>
        <w:kinsoku/>
        <w:wordWrap/>
        <w:overflowPunct/>
        <w:bidi w:val="0"/>
        <w:adjustRightInd w:val="0"/>
        <w:snapToGrid w:val="0"/>
        <w:spacing w:line="360" w:lineRule="auto"/>
        <w:textAlignment w:val="auto"/>
        <w:outlineLvl w:val="9"/>
        <w:rPr>
          <w:rFonts w:hint="eastAsia" w:ascii="宋体" w:hAnsi="宋体" w:eastAsia="宋体" w:cs="宋体"/>
          <w:szCs w:val="21"/>
        </w:rPr>
      </w:pPr>
      <w:r>
        <w:rPr>
          <w:rFonts w:hint="eastAsia" w:ascii="宋体" w:hAnsi="宋体" w:eastAsia="宋体" w:cs="宋体"/>
          <w:szCs w:val="21"/>
        </w:rPr>
        <w:t xml:space="preserve">          是否涉及环境标志产品：</w:t>
      </w:r>
    </w:p>
    <w:p w14:paraId="4C6E6DB5">
      <w:pPr>
        <w:pageBreakBefore w:val="0"/>
        <w:numPr>
          <w:ilvl w:val="0"/>
          <w:numId w:val="0"/>
        </w:numPr>
        <w:tabs>
          <w:tab w:val="left" w:pos="740"/>
        </w:tabs>
        <w:kinsoku/>
        <w:wordWrap/>
        <w:overflowPunct/>
        <w:bidi w:val="0"/>
        <w:adjustRightInd w:val="0"/>
        <w:snapToGrid w:val="0"/>
        <w:spacing w:line="360" w:lineRule="auto"/>
        <w:textAlignment w:val="auto"/>
        <w:outlineLvl w:val="9"/>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rPr>
        <w:sym w:font="Wingdings" w:char="00A8"/>
      </w:r>
      <w:r>
        <w:rPr>
          <w:rFonts w:hint="eastAsia" w:ascii="宋体" w:hAnsi="宋体" w:eastAsia="宋体" w:cs="宋体"/>
          <w:szCs w:val="21"/>
        </w:rPr>
        <w:t>是，《环境标志产品政府采购品目清单》的底级品目名称：</w:t>
      </w:r>
      <w:r>
        <w:rPr>
          <w:rFonts w:hint="eastAsia" w:ascii="宋体" w:hAnsi="宋体" w:eastAsia="宋体" w:cs="宋体"/>
          <w:szCs w:val="21"/>
          <w:u w:val="single"/>
        </w:rPr>
        <w:t xml:space="preserve">         </w:t>
      </w:r>
      <w:r>
        <w:rPr>
          <w:rFonts w:hint="eastAsia" w:ascii="宋体" w:hAnsi="宋体" w:eastAsia="宋体" w:cs="宋体"/>
          <w:iCs/>
          <w:szCs w:val="21"/>
        </w:rPr>
        <w:t xml:space="preserve"> </w:t>
      </w:r>
    </w:p>
    <w:p w14:paraId="05DA8BA8">
      <w:pPr>
        <w:pageBreakBefore w:val="0"/>
        <w:numPr>
          <w:ilvl w:val="0"/>
          <w:numId w:val="0"/>
        </w:numPr>
        <w:tabs>
          <w:tab w:val="left" w:pos="740"/>
        </w:tabs>
        <w:kinsoku/>
        <w:wordWrap/>
        <w:overflowPunct/>
        <w:bidi w:val="0"/>
        <w:adjustRightInd w:val="0"/>
        <w:snapToGrid w:val="0"/>
        <w:spacing w:line="360" w:lineRule="auto"/>
        <w:textAlignment w:val="auto"/>
        <w:outlineLvl w:val="9"/>
        <w:rPr>
          <w:rFonts w:hint="eastAsia" w:ascii="宋体" w:hAnsi="宋体" w:eastAsia="宋体" w:cs="宋体"/>
          <w:iCs/>
          <w:szCs w:val="21"/>
        </w:rPr>
      </w:pPr>
      <w:r>
        <w:rPr>
          <w:rFonts w:hint="eastAsia" w:ascii="宋体" w:hAnsi="宋体" w:eastAsia="宋体" w:cs="宋体"/>
          <w:iCs/>
          <w:szCs w:val="21"/>
        </w:rPr>
        <w:t xml:space="preserve">                </w:t>
      </w:r>
      <w:r>
        <w:rPr>
          <w:rFonts w:hint="eastAsia" w:ascii="宋体" w:hAnsi="宋体" w:eastAsia="宋体" w:cs="宋体"/>
          <w:iCs/>
          <w:szCs w:val="21"/>
        </w:rPr>
        <w:sym w:font="Wingdings" w:char="00A8"/>
      </w:r>
      <w:r>
        <w:rPr>
          <w:rFonts w:hint="eastAsia" w:ascii="宋体" w:hAnsi="宋体" w:eastAsia="宋体" w:cs="宋体"/>
          <w:iCs/>
          <w:szCs w:val="21"/>
        </w:rPr>
        <w:t xml:space="preserve">强制采购       </w:t>
      </w:r>
      <w:r>
        <w:rPr>
          <w:rFonts w:hint="eastAsia" w:ascii="宋体" w:hAnsi="宋体" w:eastAsia="宋体" w:cs="宋体"/>
          <w:iCs/>
          <w:szCs w:val="21"/>
        </w:rPr>
        <w:sym w:font="Wingdings" w:char="00A8"/>
      </w:r>
      <w:r>
        <w:rPr>
          <w:rFonts w:hint="eastAsia" w:ascii="宋体" w:hAnsi="宋体" w:eastAsia="宋体" w:cs="宋体"/>
          <w:iCs/>
          <w:szCs w:val="21"/>
        </w:rPr>
        <w:t xml:space="preserve">优先采购    </w:t>
      </w:r>
    </w:p>
    <w:p w14:paraId="36D10849">
      <w:pPr>
        <w:pageBreakBefore w:val="0"/>
        <w:numPr>
          <w:ilvl w:val="0"/>
          <w:numId w:val="0"/>
        </w:numPr>
        <w:tabs>
          <w:tab w:val="left" w:pos="740"/>
        </w:tabs>
        <w:kinsoku/>
        <w:wordWrap/>
        <w:overflowPunct/>
        <w:bidi w:val="0"/>
        <w:adjustRightInd w:val="0"/>
        <w:snapToGrid w:val="0"/>
        <w:spacing w:line="360" w:lineRule="auto"/>
        <w:textAlignment w:val="auto"/>
        <w:outlineLvl w:val="9"/>
        <w:rPr>
          <w:rFonts w:hint="eastAsia" w:ascii="宋体" w:hAnsi="宋体" w:eastAsia="宋体" w:cs="宋体"/>
          <w:szCs w:val="21"/>
        </w:rPr>
      </w:pPr>
      <w:r>
        <w:rPr>
          <w:rFonts w:hint="eastAsia" w:ascii="宋体" w:hAnsi="宋体" w:eastAsia="宋体" w:cs="宋体"/>
          <w:iCs/>
          <w:szCs w:val="21"/>
        </w:rPr>
        <w:t xml:space="preserve">         </w:t>
      </w:r>
      <w:r>
        <w:rPr>
          <w:rFonts w:hint="eastAsia" w:ascii="宋体" w:hAnsi="宋体" w:eastAsia="宋体" w:cs="宋体"/>
          <w:szCs w:val="21"/>
        </w:rPr>
        <w:sym w:font="Wingdings" w:char="00A8"/>
      </w:r>
      <w:r>
        <w:rPr>
          <w:rFonts w:hint="eastAsia" w:ascii="宋体" w:hAnsi="宋体" w:eastAsia="宋体" w:cs="宋体"/>
          <w:szCs w:val="21"/>
        </w:rPr>
        <w:t>否</w:t>
      </w:r>
    </w:p>
    <w:p w14:paraId="6C30560F">
      <w:pPr>
        <w:pStyle w:val="199"/>
        <w:pageBreakBefore w:val="0"/>
        <w:numPr>
          <w:ilvl w:val="0"/>
          <w:numId w:val="0"/>
        </w:numPr>
        <w:kinsoku/>
        <w:wordWrap/>
        <w:overflowPunct/>
        <w:bidi w:val="0"/>
        <w:snapToGrid w:val="0"/>
        <w:spacing w:line="360" w:lineRule="auto"/>
        <w:textAlignment w:val="auto"/>
        <w:outlineLvl w:val="9"/>
        <w:rPr>
          <w:rFonts w:hint="eastAsia" w:ascii="宋体" w:hAnsi="宋体" w:eastAsia="宋体" w:cs="宋体"/>
          <w:kern w:val="2"/>
          <w:sz w:val="21"/>
        </w:rPr>
      </w:pPr>
      <w:r>
        <w:rPr>
          <w:rFonts w:hint="eastAsia" w:ascii="宋体" w:hAnsi="宋体" w:eastAsia="宋体" w:cs="宋体"/>
          <w:sz w:val="21"/>
        </w:rPr>
        <w:t xml:space="preserve">          </w:t>
      </w:r>
      <w:r>
        <w:rPr>
          <w:rFonts w:hint="eastAsia" w:ascii="宋体" w:hAnsi="宋体" w:eastAsia="宋体" w:cs="宋体"/>
          <w:kern w:val="2"/>
          <w:sz w:val="21"/>
        </w:rPr>
        <w:t xml:space="preserve">是否涉及绿色产品： </w:t>
      </w:r>
    </w:p>
    <w:p w14:paraId="1D8051E4">
      <w:pPr>
        <w:pStyle w:val="199"/>
        <w:pageBreakBefore w:val="0"/>
        <w:kinsoku/>
        <w:wordWrap/>
        <w:overflowPunct/>
        <w:bidi w:val="0"/>
        <w:spacing w:line="360" w:lineRule="auto"/>
        <w:ind w:firstLine="420" w:firstLineChars="0"/>
        <w:textAlignment w:val="auto"/>
        <w:outlineLvl w:val="9"/>
        <w:rPr>
          <w:rFonts w:hint="eastAsia" w:ascii="宋体" w:hAnsi="宋体" w:eastAsia="宋体" w:cs="宋体"/>
          <w:u w:val="single"/>
        </w:rPr>
      </w:pPr>
      <w:r>
        <w:rPr>
          <w:rFonts w:hint="eastAsia" w:ascii="宋体" w:hAnsi="宋体" w:eastAsia="宋体" w:cs="宋体"/>
          <w:kern w:val="2"/>
          <w:sz w:val="21"/>
        </w:rPr>
        <w:t xml:space="preserve">     </w:t>
      </w:r>
      <w:r>
        <w:rPr>
          <w:rFonts w:hint="eastAsia" w:ascii="宋体" w:hAnsi="宋体" w:eastAsia="宋体" w:cs="宋体"/>
          <w:kern w:val="2"/>
          <w:sz w:val="21"/>
        </w:rPr>
        <w:sym w:font="Wingdings" w:char="00A8"/>
      </w:r>
      <w:r>
        <w:rPr>
          <w:rFonts w:hint="eastAsia" w:ascii="宋体" w:hAnsi="宋体" w:eastAsia="宋体" w:cs="宋体"/>
          <w:kern w:val="2"/>
          <w:sz w:val="21"/>
        </w:rPr>
        <w:t>是，绿色产品政府采购相关政策确定的底级品目名称：</w:t>
      </w:r>
      <w:r>
        <w:rPr>
          <w:rFonts w:hint="eastAsia" w:ascii="宋体" w:hAnsi="宋体" w:eastAsia="宋体" w:cs="宋体"/>
          <w:u w:val="single"/>
        </w:rPr>
        <w:t xml:space="preserve">         </w:t>
      </w:r>
    </w:p>
    <w:p w14:paraId="77CC468B">
      <w:pPr>
        <w:pageBreakBefore w:val="0"/>
        <w:numPr>
          <w:ilvl w:val="0"/>
          <w:numId w:val="0"/>
        </w:numPr>
        <w:tabs>
          <w:tab w:val="left" w:pos="740"/>
        </w:tabs>
        <w:kinsoku/>
        <w:wordWrap/>
        <w:overflowPunct/>
        <w:bidi w:val="0"/>
        <w:adjustRightInd w:val="0"/>
        <w:snapToGrid w:val="0"/>
        <w:spacing w:line="360" w:lineRule="auto"/>
        <w:textAlignment w:val="auto"/>
        <w:outlineLvl w:val="9"/>
        <w:rPr>
          <w:rFonts w:hint="eastAsia" w:ascii="宋体" w:hAnsi="宋体" w:eastAsia="宋体" w:cs="宋体"/>
          <w:iCs/>
          <w:szCs w:val="21"/>
        </w:rPr>
      </w:pPr>
      <w:r>
        <w:rPr>
          <w:rFonts w:hint="eastAsia" w:ascii="宋体" w:hAnsi="宋体" w:eastAsia="宋体" w:cs="宋体"/>
          <w:iCs/>
          <w:szCs w:val="21"/>
        </w:rPr>
        <w:t xml:space="preserve">                </w:t>
      </w:r>
      <w:r>
        <w:rPr>
          <w:rFonts w:hint="eastAsia" w:ascii="宋体" w:hAnsi="宋体" w:eastAsia="宋体" w:cs="宋体"/>
          <w:iCs/>
          <w:szCs w:val="21"/>
        </w:rPr>
        <w:sym w:font="Wingdings" w:char="00A8"/>
      </w:r>
      <w:r>
        <w:rPr>
          <w:rFonts w:hint="eastAsia" w:ascii="宋体" w:hAnsi="宋体" w:eastAsia="宋体" w:cs="宋体"/>
          <w:iCs/>
          <w:szCs w:val="21"/>
        </w:rPr>
        <w:t xml:space="preserve">强制采购       </w:t>
      </w:r>
      <w:r>
        <w:rPr>
          <w:rFonts w:hint="eastAsia" w:ascii="宋体" w:hAnsi="宋体" w:eastAsia="宋体" w:cs="宋体"/>
          <w:iCs/>
          <w:szCs w:val="21"/>
        </w:rPr>
        <w:sym w:font="Wingdings" w:char="00A8"/>
      </w:r>
      <w:r>
        <w:rPr>
          <w:rFonts w:hint="eastAsia" w:ascii="宋体" w:hAnsi="宋体" w:eastAsia="宋体" w:cs="宋体"/>
          <w:iCs/>
          <w:szCs w:val="21"/>
        </w:rPr>
        <w:t xml:space="preserve">优先采购    </w:t>
      </w:r>
    </w:p>
    <w:p w14:paraId="6CF74398">
      <w:pPr>
        <w:pStyle w:val="199"/>
        <w:pageBreakBefore w:val="0"/>
        <w:kinsoku/>
        <w:wordWrap/>
        <w:overflowPunct/>
        <w:bidi w:val="0"/>
        <w:spacing w:line="360" w:lineRule="auto"/>
        <w:ind w:firstLine="420" w:firstLineChars="0"/>
        <w:textAlignment w:val="auto"/>
        <w:outlineLvl w:val="9"/>
        <w:rPr>
          <w:rFonts w:hint="eastAsia" w:ascii="宋体" w:hAnsi="宋体" w:eastAsia="宋体" w:cs="宋体"/>
          <w:sz w:val="21"/>
        </w:rPr>
      </w:pPr>
      <w:r>
        <w:rPr>
          <w:rFonts w:hint="eastAsia" w:ascii="宋体" w:hAnsi="宋体" w:eastAsia="宋体" w:cs="宋体"/>
          <w:kern w:val="2"/>
          <w:sz w:val="21"/>
        </w:rPr>
        <w:t xml:space="preserve">     </w:t>
      </w:r>
      <w:r>
        <w:rPr>
          <w:rFonts w:hint="eastAsia" w:ascii="宋体" w:hAnsi="宋体" w:eastAsia="宋体" w:cs="宋体"/>
          <w:kern w:val="2"/>
          <w:sz w:val="21"/>
        </w:rPr>
        <w:sym w:font="Wingdings" w:char="00A8"/>
      </w:r>
      <w:r>
        <w:rPr>
          <w:rFonts w:hint="eastAsia" w:ascii="宋体" w:hAnsi="宋体" w:eastAsia="宋体" w:cs="宋体"/>
          <w:kern w:val="2"/>
          <w:sz w:val="21"/>
        </w:rPr>
        <w:t>否</w:t>
      </w:r>
    </w:p>
    <w:p w14:paraId="17736776">
      <w:pPr>
        <w:pageBreakBefore w:val="0"/>
        <w:numPr>
          <w:ilvl w:val="0"/>
          <w:numId w:val="0"/>
        </w:numPr>
        <w:kinsoku/>
        <w:wordWrap/>
        <w:overflowPunct/>
        <w:bidi w:val="0"/>
        <w:adjustRightInd w:val="0"/>
        <w:snapToGrid w:val="0"/>
        <w:spacing w:line="360" w:lineRule="auto"/>
        <w:textAlignment w:val="auto"/>
        <w:outlineLvl w:val="9"/>
        <w:rPr>
          <w:rFonts w:hint="eastAsia" w:ascii="宋体" w:hAnsi="宋体" w:eastAsia="宋体" w:cs="宋体"/>
          <w:szCs w:val="21"/>
        </w:rPr>
      </w:pPr>
      <w:r>
        <w:rPr>
          <w:rFonts w:hint="eastAsia" w:ascii="宋体" w:hAnsi="宋体" w:eastAsia="宋体" w:cs="宋体"/>
          <w:szCs w:val="21"/>
        </w:rPr>
        <w:t xml:space="preserve">    （1</w:t>
      </w:r>
      <w:r>
        <w:rPr>
          <w:rFonts w:hint="eastAsia" w:ascii="宋体" w:hAnsi="宋体" w:eastAsia="宋体" w:cs="宋体"/>
          <w:szCs w:val="21"/>
          <w:lang w:val="en"/>
        </w:rPr>
        <w:t>1</w:t>
      </w:r>
      <w:r>
        <w:rPr>
          <w:rFonts w:hint="eastAsia" w:ascii="宋体" w:hAnsi="宋体" w:eastAsia="宋体" w:cs="宋体"/>
          <w:szCs w:val="21"/>
        </w:rPr>
        <w:t>）涉及商品包装和快递包装的，是否参考《商品包装政府采购需求标准（试行）</w:t>
      </w:r>
      <w:r>
        <w:rPr>
          <w:rFonts w:hint="eastAsia" w:ascii="宋体" w:hAnsi="宋体" w:eastAsia="宋体" w:cs="宋体"/>
          <w:szCs w:val="21"/>
          <w:lang w:eastAsia="zh-CN"/>
        </w:rPr>
        <w:t>》《</w:t>
      </w:r>
      <w:r>
        <w:rPr>
          <w:rFonts w:hint="eastAsia" w:ascii="宋体" w:hAnsi="宋体" w:eastAsia="宋体" w:cs="宋体"/>
          <w:szCs w:val="21"/>
        </w:rPr>
        <w:t>快递包装政府采购需求标准（试行）》明确产品及相关快递服务的具体包装要求：</w:t>
      </w:r>
    </w:p>
    <w:p w14:paraId="60970F68">
      <w:pPr>
        <w:pageBreakBefore w:val="0"/>
        <w:numPr>
          <w:ilvl w:val="0"/>
          <w:numId w:val="0"/>
        </w:numPr>
        <w:kinsoku/>
        <w:wordWrap/>
        <w:overflowPunct/>
        <w:bidi w:val="0"/>
        <w:adjustRightInd w:val="0"/>
        <w:snapToGrid w:val="0"/>
        <w:spacing w:line="360" w:lineRule="auto"/>
        <w:ind w:firstLine="840" w:firstLineChars="400"/>
        <w:textAlignment w:val="auto"/>
        <w:outlineLvl w:val="9"/>
        <w:rPr>
          <w:rFonts w:hint="eastAsia" w:ascii="宋体" w:hAnsi="宋体" w:eastAsia="宋体" w:cs="宋体"/>
          <w:szCs w:val="21"/>
        </w:rPr>
      </w:pPr>
      <w:r>
        <w:rPr>
          <w:rFonts w:hint="eastAsia" w:ascii="宋体" w:hAnsi="宋体" w:eastAsia="宋体" w:cs="宋体"/>
          <w:szCs w:val="21"/>
        </w:rPr>
        <w:sym w:font="Wingdings" w:char="00A8"/>
      </w:r>
      <w:r>
        <w:rPr>
          <w:rFonts w:hint="eastAsia" w:ascii="宋体" w:hAnsi="宋体" w:eastAsia="宋体" w:cs="宋体"/>
          <w:szCs w:val="21"/>
        </w:rPr>
        <w:t xml:space="preserve">是       </w:t>
      </w:r>
      <w:r>
        <w:rPr>
          <w:rFonts w:hint="eastAsia" w:ascii="宋体" w:hAnsi="宋体" w:eastAsia="宋体" w:cs="宋体"/>
          <w:szCs w:val="21"/>
        </w:rPr>
        <w:sym w:font="Wingdings" w:char="00A8"/>
      </w:r>
      <w:r>
        <w:rPr>
          <w:rFonts w:hint="eastAsia" w:ascii="宋体" w:hAnsi="宋体" w:eastAsia="宋体" w:cs="宋体"/>
          <w:szCs w:val="21"/>
        </w:rPr>
        <w:t xml:space="preserve">否      </w:t>
      </w:r>
      <w:r>
        <w:rPr>
          <w:rFonts w:hint="eastAsia" w:ascii="宋体" w:hAnsi="宋体" w:eastAsia="宋体" w:cs="宋体"/>
          <w:szCs w:val="21"/>
        </w:rPr>
        <w:sym w:font="Wingdings" w:char="00A8"/>
      </w:r>
      <w:r>
        <w:rPr>
          <w:rFonts w:hint="eastAsia" w:ascii="宋体" w:hAnsi="宋体" w:eastAsia="宋体" w:cs="宋体"/>
          <w:szCs w:val="21"/>
        </w:rPr>
        <w:t>不涉及</w:t>
      </w:r>
    </w:p>
    <w:p w14:paraId="5ED5E954">
      <w:pPr>
        <w:pageBreakBefore w:val="0"/>
        <w:numPr>
          <w:ilvl w:val="0"/>
          <w:numId w:val="7"/>
        </w:numPr>
        <w:kinsoku/>
        <w:wordWrap/>
        <w:overflowPunct/>
        <w:bidi w:val="0"/>
        <w:adjustRightInd w:val="0"/>
        <w:snapToGrid w:val="0"/>
        <w:spacing w:line="360" w:lineRule="auto"/>
        <w:ind w:firstLine="422" w:firstLineChars="200"/>
        <w:textAlignment w:val="auto"/>
        <w:outlineLvl w:val="1"/>
        <w:rPr>
          <w:rFonts w:hint="eastAsia" w:ascii="宋体" w:hAnsi="宋体" w:eastAsia="宋体" w:cs="宋体"/>
          <w:b/>
          <w:szCs w:val="21"/>
        </w:rPr>
      </w:pPr>
      <w:bookmarkStart w:id="26" w:name="_Toc23458"/>
      <w:r>
        <w:rPr>
          <w:rFonts w:hint="eastAsia" w:ascii="宋体" w:hAnsi="宋体" w:eastAsia="宋体" w:cs="宋体"/>
          <w:b/>
          <w:szCs w:val="21"/>
        </w:rPr>
        <w:t>合同金额</w:t>
      </w:r>
      <w:bookmarkEnd w:id="26"/>
    </w:p>
    <w:p w14:paraId="6C84C5A8">
      <w:pPr>
        <w:pageBreakBefore w:val="0"/>
        <w:kinsoku/>
        <w:wordWrap/>
        <w:overflowPunct/>
        <w:bidi w:val="0"/>
        <w:adjustRightInd w:val="0"/>
        <w:snapToGrid w:val="0"/>
        <w:spacing w:line="360" w:lineRule="auto"/>
        <w:ind w:firstLine="420" w:firstLineChars="200"/>
        <w:textAlignment w:val="auto"/>
        <w:outlineLvl w:val="9"/>
        <w:rPr>
          <w:rFonts w:hint="eastAsia" w:ascii="宋体" w:hAnsi="宋体" w:eastAsia="宋体" w:cs="宋体"/>
          <w:szCs w:val="21"/>
        </w:rPr>
      </w:pPr>
      <w:r>
        <w:rPr>
          <w:rFonts w:hint="eastAsia" w:ascii="宋体" w:hAnsi="宋体" w:eastAsia="宋体" w:cs="宋体"/>
          <w:szCs w:val="21"/>
        </w:rPr>
        <w:t>（1）合同金额小写：</w:t>
      </w:r>
      <w:r>
        <w:rPr>
          <w:rFonts w:hint="eastAsia" w:ascii="宋体" w:hAnsi="宋体" w:eastAsia="宋体" w:cs="宋体"/>
          <w:szCs w:val="21"/>
          <w:u w:val="single"/>
        </w:rPr>
        <w:t xml:space="preserve">                           </w:t>
      </w:r>
    </w:p>
    <w:p w14:paraId="7630EFBC">
      <w:pPr>
        <w:pageBreakBefore w:val="0"/>
        <w:kinsoku/>
        <w:wordWrap/>
        <w:overflowPunct/>
        <w:bidi w:val="0"/>
        <w:adjustRightInd w:val="0"/>
        <w:snapToGrid w:val="0"/>
        <w:spacing w:line="360" w:lineRule="auto"/>
        <w:textAlignment w:val="auto"/>
        <w:outlineLvl w:val="9"/>
        <w:rPr>
          <w:rFonts w:hint="eastAsia" w:ascii="宋体" w:hAnsi="宋体" w:eastAsia="宋体" w:cs="宋体"/>
          <w:szCs w:val="21"/>
          <w:u w:val="single"/>
        </w:rPr>
      </w:pPr>
      <w:r>
        <w:rPr>
          <w:rFonts w:hint="eastAsia" w:ascii="宋体" w:hAnsi="宋体" w:eastAsia="宋体" w:cs="宋体"/>
          <w:szCs w:val="21"/>
        </w:rPr>
        <w:t xml:space="preserve">                 大写：</w:t>
      </w:r>
      <w:r>
        <w:rPr>
          <w:rFonts w:hint="eastAsia" w:ascii="宋体" w:hAnsi="宋体" w:eastAsia="宋体" w:cs="宋体"/>
          <w:szCs w:val="21"/>
          <w:u w:val="single"/>
        </w:rPr>
        <w:t xml:space="preserve">                           </w:t>
      </w:r>
    </w:p>
    <w:p w14:paraId="7A4E9D13">
      <w:pPr>
        <w:pageBreakBefore w:val="0"/>
        <w:kinsoku/>
        <w:wordWrap/>
        <w:overflowPunct/>
        <w:bidi w:val="0"/>
        <w:adjustRightInd w:val="0"/>
        <w:snapToGrid w:val="0"/>
        <w:spacing w:line="360" w:lineRule="auto"/>
        <w:textAlignment w:val="auto"/>
        <w:outlineLvl w:val="9"/>
        <w:rPr>
          <w:rFonts w:hint="eastAsia" w:ascii="宋体" w:hAnsi="宋体" w:eastAsia="宋体" w:cs="宋体"/>
          <w:szCs w:val="21"/>
        </w:rPr>
      </w:pPr>
      <w:r>
        <w:rPr>
          <w:rFonts w:hint="eastAsia" w:ascii="宋体" w:hAnsi="宋体" w:eastAsia="宋体" w:cs="宋体"/>
          <w:szCs w:val="21"/>
        </w:rPr>
        <w:t xml:space="preserve">         分包金额（如有）小写：</w:t>
      </w:r>
      <w:r>
        <w:rPr>
          <w:rFonts w:hint="eastAsia" w:ascii="宋体" w:hAnsi="宋体" w:eastAsia="宋体" w:cs="宋体"/>
          <w:szCs w:val="21"/>
          <w:u w:val="single"/>
        </w:rPr>
        <w:t xml:space="preserve">                   </w:t>
      </w:r>
    </w:p>
    <w:p w14:paraId="607F39A2">
      <w:pPr>
        <w:pageBreakBefore w:val="0"/>
        <w:kinsoku/>
        <w:wordWrap/>
        <w:overflowPunct/>
        <w:bidi w:val="0"/>
        <w:adjustRightInd w:val="0"/>
        <w:snapToGrid w:val="0"/>
        <w:spacing w:line="360" w:lineRule="auto"/>
        <w:textAlignment w:val="auto"/>
        <w:outlineLvl w:val="9"/>
        <w:rPr>
          <w:rFonts w:hint="eastAsia" w:ascii="宋体" w:hAnsi="宋体" w:eastAsia="宋体" w:cs="宋体"/>
          <w:szCs w:val="21"/>
          <w:u w:val="single"/>
        </w:rPr>
      </w:pPr>
      <w:r>
        <w:rPr>
          <w:rFonts w:hint="eastAsia" w:ascii="宋体" w:hAnsi="宋体" w:eastAsia="宋体" w:cs="宋体"/>
          <w:szCs w:val="21"/>
        </w:rPr>
        <w:t xml:space="preserve">                     大写：</w:t>
      </w:r>
      <w:r>
        <w:rPr>
          <w:rFonts w:hint="eastAsia" w:ascii="宋体" w:hAnsi="宋体" w:eastAsia="宋体" w:cs="宋体"/>
          <w:szCs w:val="21"/>
          <w:u w:val="single"/>
        </w:rPr>
        <w:t xml:space="preserve">                       </w:t>
      </w:r>
    </w:p>
    <w:p w14:paraId="1494E9EE">
      <w:pPr>
        <w:pageBreakBefore w:val="0"/>
        <w:kinsoku/>
        <w:wordWrap/>
        <w:overflowPunct/>
        <w:bidi w:val="0"/>
        <w:adjustRightInd w:val="0"/>
        <w:snapToGrid w:val="0"/>
        <w:spacing w:line="360" w:lineRule="auto"/>
        <w:textAlignment w:val="auto"/>
        <w:outlineLvl w:val="9"/>
        <w:rPr>
          <w:rFonts w:hint="eastAsia" w:ascii="宋体" w:hAnsi="宋体" w:eastAsia="宋体" w:cs="宋体"/>
          <w:szCs w:val="21"/>
        </w:rPr>
      </w:pPr>
      <w:r>
        <w:rPr>
          <w:rFonts w:hint="eastAsia" w:ascii="宋体" w:hAnsi="宋体" w:eastAsia="宋体" w:cs="宋体"/>
          <w:szCs w:val="21"/>
        </w:rPr>
        <w:t xml:space="preserve">    （注：固定单价合同应填写单价和最高限价）</w:t>
      </w:r>
    </w:p>
    <w:p w14:paraId="315A1DEB">
      <w:pPr>
        <w:pageBreakBefore w:val="0"/>
        <w:numPr>
          <w:ilvl w:val="0"/>
          <w:numId w:val="0"/>
        </w:numPr>
        <w:kinsoku/>
        <w:wordWrap/>
        <w:overflowPunct/>
        <w:bidi w:val="0"/>
        <w:adjustRightInd w:val="0"/>
        <w:snapToGrid w:val="0"/>
        <w:spacing w:line="360" w:lineRule="auto"/>
        <w:textAlignment w:val="auto"/>
        <w:outlineLvl w:val="9"/>
        <w:rPr>
          <w:rFonts w:hint="eastAsia" w:ascii="宋体" w:hAnsi="宋体" w:eastAsia="宋体" w:cs="宋体"/>
          <w:szCs w:val="21"/>
        </w:rPr>
      </w:pPr>
      <w:r>
        <w:rPr>
          <w:rFonts w:hint="eastAsia" w:ascii="宋体" w:hAnsi="宋体" w:eastAsia="宋体" w:cs="宋体"/>
          <w:szCs w:val="21"/>
        </w:rPr>
        <w:t xml:space="preserve">    （2）合同定价方式（采用组合定价方式的，可以勾选多项）：</w:t>
      </w:r>
    </w:p>
    <w:p w14:paraId="4D69D232">
      <w:pPr>
        <w:pageBreakBefore w:val="0"/>
        <w:kinsoku/>
        <w:wordWrap/>
        <w:overflowPunct/>
        <w:bidi w:val="0"/>
        <w:adjustRightInd w:val="0"/>
        <w:snapToGrid w:val="0"/>
        <w:spacing w:line="360" w:lineRule="auto"/>
        <w:ind w:firstLine="420" w:firstLineChars="200"/>
        <w:textAlignment w:val="auto"/>
        <w:outlineLvl w:val="9"/>
        <w:rPr>
          <w:rFonts w:hint="eastAsia" w:ascii="宋体" w:hAnsi="宋体" w:eastAsia="宋体" w:cs="宋体"/>
          <w:szCs w:val="21"/>
        </w:rPr>
      </w:pPr>
      <w:r>
        <w:rPr>
          <w:rFonts w:hint="eastAsia" w:ascii="宋体" w:hAnsi="宋体" w:eastAsia="宋体" w:cs="宋体"/>
          <w:iCs/>
          <w:szCs w:val="21"/>
        </w:rPr>
        <w:t xml:space="preserve">  </w:t>
      </w:r>
      <w:r>
        <w:rPr>
          <w:rFonts w:hint="eastAsia" w:ascii="宋体" w:hAnsi="宋体" w:eastAsia="宋体" w:cs="宋体"/>
          <w:iCs/>
          <w:szCs w:val="21"/>
        </w:rPr>
        <w:sym w:font="Wingdings" w:char="00A8"/>
      </w:r>
      <w:r>
        <w:rPr>
          <w:rFonts w:hint="eastAsia" w:ascii="宋体" w:hAnsi="宋体" w:eastAsia="宋体" w:cs="宋体"/>
          <w:iCs/>
          <w:szCs w:val="21"/>
        </w:rPr>
        <w:t xml:space="preserve">固定总价 </w:t>
      </w:r>
      <w:r>
        <w:rPr>
          <w:rFonts w:hint="eastAsia" w:ascii="宋体" w:hAnsi="宋体" w:eastAsia="宋体" w:cs="宋体"/>
          <w:iCs/>
          <w:szCs w:val="21"/>
        </w:rPr>
        <w:sym w:font="Wingdings" w:char="00A8"/>
      </w:r>
      <w:r>
        <w:rPr>
          <w:rFonts w:hint="eastAsia" w:ascii="宋体" w:hAnsi="宋体" w:eastAsia="宋体" w:cs="宋体"/>
          <w:iCs/>
          <w:szCs w:val="21"/>
        </w:rPr>
        <w:t xml:space="preserve">固定单价 </w:t>
      </w:r>
      <w:r>
        <w:rPr>
          <w:rFonts w:hint="eastAsia" w:ascii="宋体" w:hAnsi="宋体" w:eastAsia="宋体" w:cs="宋体"/>
          <w:iCs/>
          <w:szCs w:val="21"/>
        </w:rPr>
        <w:sym w:font="Wingdings" w:char="00A8"/>
      </w:r>
      <w:r>
        <w:rPr>
          <w:rFonts w:hint="eastAsia" w:ascii="宋体" w:hAnsi="宋体" w:eastAsia="宋体" w:cs="宋体"/>
          <w:iCs/>
          <w:szCs w:val="21"/>
        </w:rPr>
        <w:t xml:space="preserve">固定费率 </w:t>
      </w:r>
      <w:r>
        <w:rPr>
          <w:rFonts w:hint="eastAsia" w:ascii="宋体" w:hAnsi="宋体" w:eastAsia="宋体" w:cs="宋体"/>
          <w:iCs/>
          <w:szCs w:val="21"/>
        </w:rPr>
        <w:sym w:font="Wingdings" w:char="00A8"/>
      </w:r>
      <w:r>
        <w:rPr>
          <w:rFonts w:hint="eastAsia" w:ascii="宋体" w:hAnsi="宋体" w:eastAsia="宋体" w:cs="宋体"/>
          <w:iCs/>
          <w:szCs w:val="21"/>
        </w:rPr>
        <w:t xml:space="preserve">成本补偿 </w:t>
      </w:r>
      <w:r>
        <w:rPr>
          <w:rFonts w:hint="eastAsia" w:ascii="宋体" w:hAnsi="宋体" w:eastAsia="宋体" w:cs="宋体"/>
          <w:iCs/>
          <w:szCs w:val="21"/>
        </w:rPr>
        <w:sym w:font="Wingdings" w:char="00A8"/>
      </w:r>
      <w:r>
        <w:rPr>
          <w:rFonts w:hint="eastAsia" w:ascii="宋体" w:hAnsi="宋体" w:eastAsia="宋体" w:cs="宋体"/>
          <w:iCs/>
          <w:szCs w:val="21"/>
        </w:rPr>
        <w:t xml:space="preserve">绩效激励 </w:t>
      </w:r>
      <w:r>
        <w:rPr>
          <w:rFonts w:hint="eastAsia" w:ascii="宋体" w:hAnsi="宋体" w:eastAsia="宋体" w:cs="宋体"/>
          <w:iCs/>
          <w:szCs w:val="21"/>
        </w:rPr>
        <w:sym w:font="Wingdings" w:char="00A8"/>
      </w:r>
      <w:r>
        <w:rPr>
          <w:rFonts w:hint="eastAsia" w:ascii="宋体" w:hAnsi="宋体" w:eastAsia="宋体" w:cs="宋体"/>
          <w:iCs/>
          <w:szCs w:val="21"/>
        </w:rPr>
        <w:t>其他</w:t>
      </w:r>
      <w:r>
        <w:rPr>
          <w:rFonts w:hint="eastAsia" w:ascii="宋体" w:hAnsi="宋体" w:eastAsia="宋体" w:cs="宋体"/>
          <w:szCs w:val="21"/>
          <w:u w:val="single"/>
        </w:rPr>
        <w:t xml:space="preserve">       </w:t>
      </w:r>
    </w:p>
    <w:p w14:paraId="03110A0D">
      <w:pPr>
        <w:pStyle w:val="174"/>
        <w:pageBreakBefore w:val="0"/>
        <w:kinsoku/>
        <w:wordWrap/>
        <w:overflowPunct/>
        <w:bidi w:val="0"/>
        <w:spacing w:line="360" w:lineRule="auto"/>
        <w:textAlignment w:val="auto"/>
        <w:outlineLvl w:val="2"/>
        <w:rPr>
          <w:rFonts w:hint="eastAsia" w:ascii="宋体" w:hAnsi="宋体" w:eastAsia="宋体" w:cs="宋体"/>
        </w:rPr>
      </w:pPr>
      <w:r>
        <w:rPr>
          <w:rFonts w:hint="eastAsia" w:ascii="宋体" w:hAnsi="宋体" w:eastAsia="宋体" w:cs="宋体"/>
        </w:rPr>
        <w:t>（3）付款方式（按项目实际勾选填写）：</w:t>
      </w:r>
    </w:p>
    <w:p w14:paraId="6DD0559A">
      <w:pPr>
        <w:pageBreakBefore w:val="0"/>
        <w:kinsoku/>
        <w:wordWrap/>
        <w:overflowPunct/>
        <w:bidi w:val="0"/>
        <w:adjustRightInd w:val="0"/>
        <w:snapToGrid w:val="0"/>
        <w:spacing w:line="360" w:lineRule="auto"/>
        <w:ind w:firstLine="630" w:firstLineChars="300"/>
        <w:textAlignment w:val="auto"/>
        <w:outlineLvl w:val="9"/>
        <w:rPr>
          <w:rFonts w:hint="eastAsia" w:ascii="宋体" w:hAnsi="宋体" w:eastAsia="宋体" w:cs="宋体"/>
          <w:szCs w:val="21"/>
          <w:u w:val="single"/>
        </w:rPr>
      </w:pPr>
      <w:r>
        <w:rPr>
          <w:rFonts w:hint="eastAsia" w:ascii="宋体" w:hAnsi="宋体" w:eastAsia="宋体" w:cs="宋体"/>
          <w:szCs w:val="21"/>
        </w:rPr>
        <w:sym w:font="Wingdings" w:char="00A8"/>
      </w:r>
      <w:r>
        <w:rPr>
          <w:rFonts w:hint="eastAsia" w:ascii="宋体" w:hAnsi="宋体" w:eastAsia="宋体" w:cs="宋体"/>
          <w:szCs w:val="21"/>
        </w:rPr>
        <w:t>全额付款：</w:t>
      </w:r>
      <w:r>
        <w:rPr>
          <w:rFonts w:hint="eastAsia" w:ascii="宋体" w:hAnsi="宋体" w:eastAsia="宋体" w:cs="宋体"/>
          <w:szCs w:val="21"/>
          <w:u w:val="single"/>
        </w:rPr>
        <w:t xml:space="preserve">     （应明确一次性支付合同款项的条件）                    </w:t>
      </w:r>
    </w:p>
    <w:p w14:paraId="0A6B8CCC">
      <w:pPr>
        <w:pageBreakBefore w:val="0"/>
        <w:kinsoku/>
        <w:wordWrap/>
        <w:overflowPunct/>
        <w:bidi w:val="0"/>
        <w:snapToGrid w:val="0"/>
        <w:spacing w:line="360" w:lineRule="auto"/>
        <w:ind w:firstLine="630" w:firstLineChars="300"/>
        <w:textAlignment w:val="auto"/>
        <w:outlineLvl w:val="9"/>
        <w:rPr>
          <w:rFonts w:hint="eastAsia" w:ascii="宋体" w:hAnsi="宋体" w:eastAsia="宋体" w:cs="宋体"/>
        </w:rPr>
      </w:pPr>
      <w:r>
        <w:rPr>
          <w:rFonts w:hint="eastAsia" w:ascii="宋体" w:hAnsi="宋体" w:eastAsia="宋体" w:cs="宋体"/>
          <w:szCs w:val="21"/>
        </w:rPr>
        <w:sym w:font="Wingdings" w:char="00A8"/>
      </w:r>
      <w:r>
        <w:rPr>
          <w:rFonts w:hint="eastAsia" w:ascii="宋体" w:hAnsi="宋体" w:eastAsia="宋体" w:cs="宋体"/>
          <w:szCs w:val="21"/>
        </w:rPr>
        <w:t>分期付款：</w:t>
      </w:r>
      <w:r>
        <w:rPr>
          <w:rFonts w:hint="eastAsia" w:ascii="宋体" w:hAnsi="宋体" w:eastAsia="宋体" w:cs="宋体"/>
          <w:szCs w:val="21"/>
          <w:u w:val="single"/>
        </w:rPr>
        <w:t xml:space="preserve">  （应明确分期支付合同款项的各期比例和支付条件，各期支付条件应与分期履约验收情况挂钩） </w:t>
      </w:r>
      <w:r>
        <w:rPr>
          <w:rFonts w:hint="eastAsia" w:ascii="宋体" w:hAnsi="宋体" w:eastAsia="宋体" w:cs="宋体"/>
          <w:szCs w:val="21"/>
        </w:rPr>
        <w:t>，其中涉及预付款的：</w:t>
      </w:r>
      <w:r>
        <w:rPr>
          <w:rFonts w:hint="eastAsia" w:ascii="宋体" w:hAnsi="宋体" w:eastAsia="宋体" w:cs="宋体"/>
          <w:szCs w:val="21"/>
          <w:u w:val="single"/>
        </w:rPr>
        <w:t xml:space="preserve"> （应明确预付款的支付比例和支付条件） </w:t>
      </w:r>
    </w:p>
    <w:p w14:paraId="58204C89">
      <w:pPr>
        <w:pageBreakBefore w:val="0"/>
        <w:kinsoku/>
        <w:wordWrap/>
        <w:overflowPunct/>
        <w:bidi w:val="0"/>
        <w:adjustRightInd w:val="0"/>
        <w:snapToGrid w:val="0"/>
        <w:spacing w:line="360" w:lineRule="auto"/>
        <w:ind w:firstLine="630" w:firstLineChars="300"/>
        <w:textAlignment w:val="auto"/>
        <w:outlineLvl w:val="9"/>
        <w:rPr>
          <w:rFonts w:hint="eastAsia" w:ascii="宋体" w:hAnsi="宋体" w:eastAsia="宋体" w:cs="宋体"/>
          <w:szCs w:val="21"/>
          <w:u w:val="single"/>
        </w:rPr>
      </w:pPr>
      <w:r>
        <w:rPr>
          <w:rFonts w:hint="eastAsia" w:ascii="宋体" w:hAnsi="宋体" w:eastAsia="宋体" w:cs="宋体"/>
          <w:szCs w:val="21"/>
        </w:rPr>
        <w:sym w:font="Wingdings" w:char="00A8"/>
      </w:r>
      <w:r>
        <w:rPr>
          <w:rFonts w:hint="eastAsia" w:ascii="宋体" w:hAnsi="宋体" w:eastAsia="宋体" w:cs="宋体"/>
          <w:szCs w:val="21"/>
        </w:rPr>
        <w:t>成本补偿：</w:t>
      </w:r>
      <w:r>
        <w:rPr>
          <w:rFonts w:hint="eastAsia" w:ascii="宋体" w:hAnsi="宋体" w:eastAsia="宋体" w:cs="宋体"/>
          <w:szCs w:val="21"/>
          <w:u w:val="single"/>
        </w:rPr>
        <w:t xml:space="preserve">      （应明确按照成本补偿方式的支付方式和支付条件）   </w:t>
      </w:r>
    </w:p>
    <w:p w14:paraId="64689344">
      <w:pPr>
        <w:pageBreakBefore w:val="0"/>
        <w:kinsoku/>
        <w:wordWrap/>
        <w:overflowPunct/>
        <w:bidi w:val="0"/>
        <w:adjustRightInd w:val="0"/>
        <w:snapToGrid w:val="0"/>
        <w:spacing w:line="360" w:lineRule="auto"/>
        <w:ind w:firstLine="630" w:firstLineChars="300"/>
        <w:textAlignment w:val="auto"/>
        <w:outlineLvl w:val="9"/>
        <w:rPr>
          <w:rFonts w:hint="eastAsia" w:ascii="宋体" w:hAnsi="宋体" w:eastAsia="宋体" w:cs="宋体"/>
          <w:szCs w:val="21"/>
        </w:rPr>
      </w:pPr>
      <w:r>
        <w:rPr>
          <w:rFonts w:hint="eastAsia" w:ascii="宋体" w:hAnsi="宋体" w:eastAsia="宋体" w:cs="宋体"/>
          <w:szCs w:val="21"/>
        </w:rPr>
        <w:sym w:font="Wingdings" w:char="00A8"/>
      </w:r>
      <w:r>
        <w:rPr>
          <w:rFonts w:hint="eastAsia" w:ascii="宋体" w:hAnsi="宋体" w:eastAsia="宋体" w:cs="宋体"/>
          <w:szCs w:val="21"/>
        </w:rPr>
        <w:t>绩效激励：</w:t>
      </w:r>
      <w:r>
        <w:rPr>
          <w:rFonts w:hint="eastAsia" w:ascii="宋体" w:hAnsi="宋体" w:eastAsia="宋体" w:cs="宋体"/>
          <w:szCs w:val="21"/>
          <w:u w:val="single"/>
        </w:rPr>
        <w:t xml:space="preserve">      （应明确按照绩效激励方式的支付方式和支付条件）   </w:t>
      </w:r>
    </w:p>
    <w:p w14:paraId="71132528">
      <w:pPr>
        <w:pageBreakBefore w:val="0"/>
        <w:numPr>
          <w:ilvl w:val="0"/>
          <w:numId w:val="7"/>
        </w:numPr>
        <w:kinsoku/>
        <w:wordWrap/>
        <w:overflowPunct/>
        <w:bidi w:val="0"/>
        <w:adjustRightInd w:val="0"/>
        <w:snapToGrid w:val="0"/>
        <w:spacing w:line="360" w:lineRule="auto"/>
        <w:ind w:firstLine="422" w:firstLineChars="200"/>
        <w:textAlignment w:val="auto"/>
        <w:outlineLvl w:val="1"/>
        <w:rPr>
          <w:rFonts w:hint="eastAsia" w:ascii="宋体" w:hAnsi="宋体" w:eastAsia="宋体" w:cs="宋体"/>
          <w:b/>
          <w:szCs w:val="21"/>
          <w:u w:val="single"/>
        </w:rPr>
      </w:pPr>
      <w:bookmarkStart w:id="27" w:name="_Toc21880"/>
      <w:r>
        <w:rPr>
          <w:rFonts w:hint="eastAsia" w:ascii="宋体" w:hAnsi="宋体" w:eastAsia="宋体" w:cs="宋体"/>
          <w:b/>
          <w:szCs w:val="21"/>
        </w:rPr>
        <w:t>合同履行</w:t>
      </w:r>
      <w:bookmarkEnd w:id="27"/>
    </w:p>
    <w:p w14:paraId="23C094F7">
      <w:pPr>
        <w:pageBreakBefore w:val="0"/>
        <w:kinsoku/>
        <w:wordWrap/>
        <w:overflowPunct/>
        <w:bidi w:val="0"/>
        <w:adjustRightInd w:val="0"/>
        <w:snapToGrid w:val="0"/>
        <w:spacing w:line="360" w:lineRule="auto"/>
        <w:ind w:firstLine="420" w:firstLineChars="200"/>
        <w:textAlignment w:val="auto"/>
        <w:outlineLvl w:val="9"/>
        <w:rPr>
          <w:rFonts w:hint="eastAsia" w:ascii="宋体" w:hAnsi="宋体" w:eastAsia="宋体" w:cs="宋体"/>
          <w:szCs w:val="21"/>
        </w:rPr>
      </w:pPr>
      <w:r>
        <w:rPr>
          <w:rFonts w:hint="eastAsia" w:ascii="宋体" w:hAnsi="宋体" w:eastAsia="宋体" w:cs="宋体"/>
          <w:szCs w:val="21"/>
        </w:rPr>
        <w:t>（1）起始日期：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日，完成日期：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6F59F3E8">
      <w:pPr>
        <w:pageBreakBefore w:val="0"/>
        <w:kinsoku/>
        <w:wordWrap/>
        <w:overflowPunct/>
        <w:bidi w:val="0"/>
        <w:adjustRightInd w:val="0"/>
        <w:snapToGrid w:val="0"/>
        <w:spacing w:line="360" w:lineRule="auto"/>
        <w:ind w:firstLine="420" w:firstLineChars="200"/>
        <w:textAlignment w:val="auto"/>
        <w:outlineLvl w:val="9"/>
        <w:rPr>
          <w:rFonts w:hint="eastAsia" w:ascii="宋体" w:hAnsi="宋体" w:eastAsia="宋体" w:cs="宋体"/>
          <w:szCs w:val="21"/>
          <w:u w:val="single"/>
        </w:rPr>
      </w:pPr>
      <w:r>
        <w:rPr>
          <w:rFonts w:hint="eastAsia" w:ascii="宋体" w:hAnsi="宋体" w:eastAsia="宋体" w:cs="宋体"/>
          <w:szCs w:val="21"/>
        </w:rPr>
        <w:t>（2）履约地点</w:t>
      </w:r>
      <w:r>
        <w:rPr>
          <w:rFonts w:hint="eastAsia" w:ascii="宋体" w:hAnsi="宋体" w:eastAsia="宋体" w:cs="宋体"/>
          <w:bCs/>
          <w:szCs w:val="21"/>
        </w:rPr>
        <w:t>：</w:t>
      </w:r>
      <w:r>
        <w:rPr>
          <w:rFonts w:hint="eastAsia" w:ascii="宋体" w:hAnsi="宋体" w:eastAsia="宋体" w:cs="宋体"/>
          <w:szCs w:val="21"/>
          <w:u w:val="single"/>
        </w:rPr>
        <w:t xml:space="preserve">                             </w:t>
      </w:r>
    </w:p>
    <w:p w14:paraId="106EE7DE">
      <w:pPr>
        <w:pageBreakBefore w:val="0"/>
        <w:kinsoku/>
        <w:wordWrap/>
        <w:overflowPunct/>
        <w:bidi w:val="0"/>
        <w:adjustRightInd w:val="0"/>
        <w:snapToGrid w:val="0"/>
        <w:spacing w:line="360" w:lineRule="auto"/>
        <w:ind w:firstLine="420" w:firstLineChars="200"/>
        <w:textAlignment w:val="auto"/>
        <w:outlineLvl w:val="2"/>
        <w:rPr>
          <w:rFonts w:hint="eastAsia" w:ascii="宋体" w:hAnsi="宋体" w:eastAsia="宋体" w:cs="宋体"/>
          <w:szCs w:val="21"/>
        </w:rPr>
      </w:pPr>
      <w:r>
        <w:rPr>
          <w:rFonts w:hint="eastAsia" w:ascii="宋体" w:hAnsi="宋体" w:eastAsia="宋体" w:cs="宋体"/>
          <w:bCs/>
          <w:szCs w:val="21"/>
        </w:rPr>
        <w:t>（3）履约担保：</w:t>
      </w:r>
      <w:r>
        <w:rPr>
          <w:rFonts w:hint="eastAsia" w:ascii="宋体" w:hAnsi="宋体" w:eastAsia="宋体" w:cs="宋体"/>
        </w:rPr>
        <w:t>是否收取履约保证金：</w:t>
      </w:r>
      <w:r>
        <w:rPr>
          <w:rFonts w:hint="eastAsia" w:ascii="宋体" w:hAnsi="宋体" w:eastAsia="宋体" w:cs="宋体"/>
          <w:szCs w:val="21"/>
        </w:rPr>
        <w:sym w:font="Wingdings" w:char="00A8"/>
      </w:r>
      <w:r>
        <w:rPr>
          <w:rFonts w:hint="eastAsia" w:ascii="宋体" w:hAnsi="宋体" w:eastAsia="宋体" w:cs="宋体"/>
          <w:szCs w:val="21"/>
        </w:rPr>
        <w:t xml:space="preserve">是    </w:t>
      </w:r>
      <w:r>
        <w:rPr>
          <w:rFonts w:hint="eastAsia" w:ascii="宋体" w:hAnsi="宋体" w:eastAsia="宋体" w:cs="宋体"/>
          <w:szCs w:val="21"/>
        </w:rPr>
        <w:sym w:font="Wingdings" w:char="00A8"/>
      </w:r>
      <w:r>
        <w:rPr>
          <w:rFonts w:hint="eastAsia" w:ascii="宋体" w:hAnsi="宋体" w:eastAsia="宋体" w:cs="宋体"/>
          <w:szCs w:val="21"/>
        </w:rPr>
        <w:t>否</w:t>
      </w:r>
    </w:p>
    <w:p w14:paraId="51CB109B">
      <w:pPr>
        <w:pStyle w:val="199"/>
        <w:pageBreakBefore w:val="0"/>
        <w:kinsoku/>
        <w:wordWrap/>
        <w:overflowPunct/>
        <w:bidi w:val="0"/>
        <w:spacing w:line="360" w:lineRule="auto"/>
        <w:textAlignment w:val="auto"/>
        <w:outlineLvl w:val="9"/>
        <w:rPr>
          <w:rFonts w:hint="eastAsia" w:ascii="宋体" w:hAnsi="宋体" w:eastAsia="宋体" w:cs="宋体"/>
          <w:sz w:val="21"/>
        </w:rPr>
      </w:pPr>
      <w:r>
        <w:rPr>
          <w:rFonts w:hint="eastAsia" w:ascii="宋体" w:hAnsi="宋体" w:eastAsia="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p>
    <w:p w14:paraId="3742C34B">
      <w:pPr>
        <w:pStyle w:val="199"/>
        <w:pageBreakBefore w:val="0"/>
        <w:kinsoku/>
        <w:wordWrap/>
        <w:overflowPunct/>
        <w:bidi w:val="0"/>
        <w:spacing w:line="360" w:lineRule="auto"/>
        <w:ind w:firstLine="420"/>
        <w:textAlignment w:val="auto"/>
        <w:outlineLvl w:val="9"/>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p>
    <w:p w14:paraId="475CFC26">
      <w:pPr>
        <w:pageBreakBefore w:val="0"/>
        <w:kinsoku/>
        <w:wordWrap/>
        <w:overflowPunct/>
        <w:bidi w:val="0"/>
        <w:snapToGrid w:val="0"/>
        <w:spacing w:line="360" w:lineRule="auto"/>
        <w:ind w:firstLine="420" w:firstLineChars="200"/>
        <w:textAlignment w:val="auto"/>
        <w:outlineLvl w:val="9"/>
        <w:rPr>
          <w:rFonts w:hint="eastAsia" w:ascii="宋体" w:hAnsi="宋体" w:eastAsia="宋体" w:cs="宋体"/>
        </w:rPr>
      </w:pPr>
      <w:r>
        <w:rPr>
          <w:rFonts w:hint="eastAsia" w:ascii="宋体" w:hAnsi="宋体" w:eastAsia="宋体" w:cs="宋体"/>
          <w:bCs/>
          <w:szCs w:val="21"/>
        </w:rPr>
        <w:t xml:space="preserve">    履约担保期限：</w:t>
      </w:r>
      <w:r>
        <w:rPr>
          <w:rFonts w:hint="eastAsia" w:ascii="宋体" w:hAnsi="宋体" w:eastAsia="宋体" w:cs="宋体"/>
          <w:bCs/>
          <w:szCs w:val="21"/>
          <w:u w:val="single"/>
        </w:rPr>
        <w:t xml:space="preserve">                                  </w:t>
      </w:r>
    </w:p>
    <w:p w14:paraId="4A6B869B">
      <w:pPr>
        <w:pageBreakBefore w:val="0"/>
        <w:kinsoku/>
        <w:wordWrap/>
        <w:overflowPunct/>
        <w:bidi w:val="0"/>
        <w:adjustRightInd w:val="0"/>
        <w:snapToGrid w:val="0"/>
        <w:spacing w:line="360" w:lineRule="auto"/>
        <w:ind w:firstLine="420" w:firstLineChars="200"/>
        <w:textAlignment w:val="auto"/>
        <w:outlineLvl w:val="9"/>
        <w:rPr>
          <w:rFonts w:hint="eastAsia" w:ascii="宋体" w:hAnsi="宋体" w:eastAsia="宋体" w:cs="宋体"/>
          <w:bCs/>
          <w:szCs w:val="21"/>
        </w:rPr>
      </w:pPr>
      <w:r>
        <w:rPr>
          <w:rFonts w:hint="eastAsia" w:ascii="宋体" w:hAnsi="宋体" w:eastAsia="宋体" w:cs="宋体"/>
          <w:bCs/>
          <w:szCs w:val="21"/>
        </w:rPr>
        <w:t>（4）分期履行要求：</w:t>
      </w:r>
      <w:r>
        <w:rPr>
          <w:rFonts w:hint="eastAsia" w:ascii="宋体" w:hAnsi="宋体" w:eastAsia="宋体" w:cs="宋体"/>
          <w:bCs/>
          <w:szCs w:val="21"/>
          <w:u w:val="single"/>
        </w:rPr>
        <w:t xml:space="preserve">                                                        </w:t>
      </w:r>
    </w:p>
    <w:p w14:paraId="235A41D8">
      <w:pPr>
        <w:pageBreakBefore w:val="0"/>
        <w:kinsoku/>
        <w:wordWrap/>
        <w:overflowPunct/>
        <w:bidi w:val="0"/>
        <w:adjustRightInd w:val="0"/>
        <w:snapToGrid w:val="0"/>
        <w:spacing w:line="360" w:lineRule="auto"/>
        <w:ind w:firstLine="420" w:firstLineChars="200"/>
        <w:textAlignment w:val="auto"/>
        <w:outlineLvl w:val="9"/>
        <w:rPr>
          <w:rFonts w:hint="eastAsia" w:ascii="宋体" w:hAnsi="宋体" w:eastAsia="宋体" w:cs="宋体"/>
          <w:szCs w:val="21"/>
          <w:u w:val="single"/>
        </w:rPr>
      </w:pPr>
      <w:r>
        <w:rPr>
          <w:rFonts w:hint="eastAsia" w:ascii="宋体" w:hAnsi="宋体" w:eastAsia="宋体" w:cs="宋体"/>
          <w:bCs/>
          <w:szCs w:val="21"/>
        </w:rPr>
        <w:t>（5）风险处置措施和替代方案：</w:t>
      </w:r>
      <w:r>
        <w:rPr>
          <w:rFonts w:hint="eastAsia" w:ascii="宋体" w:hAnsi="宋体" w:eastAsia="宋体" w:cs="宋体"/>
          <w:color w:val="0000FF"/>
          <w:szCs w:val="21"/>
          <w:u w:val="single"/>
        </w:rPr>
        <w:t xml:space="preserve"> </w:t>
      </w:r>
      <w:r>
        <w:rPr>
          <w:rFonts w:hint="eastAsia" w:ascii="宋体" w:hAnsi="宋体" w:eastAsia="宋体" w:cs="宋体"/>
          <w:color w:val="000000"/>
          <w:szCs w:val="21"/>
          <w:u w:val="single"/>
        </w:rPr>
        <w:t xml:space="preserve">              </w:t>
      </w:r>
      <w:r>
        <w:rPr>
          <w:rFonts w:hint="eastAsia" w:ascii="宋体" w:hAnsi="宋体" w:eastAsia="宋体" w:cs="宋体"/>
          <w:szCs w:val="21"/>
          <w:u w:val="single"/>
        </w:rPr>
        <w:t xml:space="preserve">                               </w:t>
      </w:r>
    </w:p>
    <w:p w14:paraId="7A9B14C2">
      <w:pPr>
        <w:pageBreakBefore w:val="0"/>
        <w:numPr>
          <w:ilvl w:val="0"/>
          <w:numId w:val="7"/>
        </w:numPr>
        <w:kinsoku/>
        <w:wordWrap/>
        <w:overflowPunct/>
        <w:bidi w:val="0"/>
        <w:adjustRightInd w:val="0"/>
        <w:snapToGrid w:val="0"/>
        <w:spacing w:line="360" w:lineRule="auto"/>
        <w:ind w:firstLine="422" w:firstLineChars="200"/>
        <w:textAlignment w:val="auto"/>
        <w:outlineLvl w:val="1"/>
        <w:rPr>
          <w:rFonts w:hint="eastAsia" w:ascii="宋体" w:hAnsi="宋体" w:eastAsia="宋体" w:cs="宋体"/>
          <w:b/>
          <w:szCs w:val="21"/>
        </w:rPr>
      </w:pPr>
      <w:bookmarkStart w:id="28" w:name="_Toc25188"/>
      <w:r>
        <w:rPr>
          <w:rFonts w:hint="eastAsia" w:ascii="宋体" w:hAnsi="宋体" w:eastAsia="宋体" w:cs="宋体"/>
          <w:b/>
          <w:szCs w:val="21"/>
        </w:rPr>
        <w:t>合同验收</w:t>
      </w:r>
      <w:bookmarkEnd w:id="28"/>
    </w:p>
    <w:p w14:paraId="362506D1">
      <w:pPr>
        <w:pageBreakBefore w:val="0"/>
        <w:numPr>
          <w:ilvl w:val="0"/>
          <w:numId w:val="9"/>
        </w:numPr>
        <w:kinsoku/>
        <w:wordWrap/>
        <w:overflowPunct/>
        <w:bidi w:val="0"/>
        <w:adjustRightInd w:val="0"/>
        <w:snapToGrid w:val="0"/>
        <w:spacing w:line="360" w:lineRule="auto"/>
        <w:ind w:firstLine="420" w:firstLineChars="200"/>
        <w:textAlignment w:val="auto"/>
        <w:outlineLvl w:val="2"/>
        <w:rPr>
          <w:rFonts w:hint="eastAsia" w:ascii="宋体" w:hAnsi="宋体" w:eastAsia="宋体" w:cs="宋体"/>
          <w:bCs/>
          <w:szCs w:val="21"/>
        </w:rPr>
      </w:pPr>
      <w:r>
        <w:rPr>
          <w:rFonts w:hint="eastAsia" w:ascii="宋体" w:hAnsi="宋体" w:eastAsia="宋体" w:cs="宋体"/>
          <w:bCs/>
          <w:szCs w:val="21"/>
        </w:rPr>
        <w:t>验收组织方式：</w:t>
      </w:r>
      <w:r>
        <w:rPr>
          <w:rFonts w:hint="eastAsia" w:ascii="宋体" w:hAnsi="宋体" w:eastAsia="宋体" w:cs="宋体"/>
          <w:szCs w:val="21"/>
        </w:rPr>
        <w:sym w:font="Wingdings" w:char="00A8"/>
      </w:r>
      <w:r>
        <w:rPr>
          <w:rFonts w:hint="eastAsia" w:ascii="宋体" w:hAnsi="宋体" w:eastAsia="宋体" w:cs="宋体"/>
          <w:bCs/>
          <w:szCs w:val="21"/>
        </w:rPr>
        <w:t xml:space="preserve">自行组织 </w:t>
      </w:r>
      <w:r>
        <w:rPr>
          <w:rFonts w:hint="eastAsia" w:ascii="宋体" w:hAnsi="宋体" w:eastAsia="宋体" w:cs="宋体"/>
          <w:szCs w:val="21"/>
        </w:rPr>
        <w:sym w:font="Wingdings" w:char="00A8"/>
      </w:r>
      <w:r>
        <w:rPr>
          <w:rFonts w:hint="eastAsia" w:ascii="宋体" w:hAnsi="宋体" w:eastAsia="宋体" w:cs="宋体"/>
          <w:bCs/>
          <w:szCs w:val="21"/>
        </w:rPr>
        <w:t>委托第三方组织</w:t>
      </w:r>
    </w:p>
    <w:p w14:paraId="7723BF6F">
      <w:pPr>
        <w:pageBreakBefore w:val="0"/>
        <w:kinsoku/>
        <w:wordWrap/>
        <w:overflowPunct/>
        <w:bidi w:val="0"/>
        <w:adjustRightInd w:val="0"/>
        <w:snapToGrid w:val="0"/>
        <w:spacing w:line="360" w:lineRule="auto"/>
        <w:textAlignment w:val="auto"/>
        <w:outlineLvl w:val="9"/>
        <w:rPr>
          <w:rFonts w:hint="eastAsia" w:ascii="宋体" w:hAnsi="宋体" w:eastAsia="宋体" w:cs="宋体"/>
          <w:bCs/>
          <w:szCs w:val="21"/>
        </w:rPr>
      </w:pPr>
      <w:r>
        <w:rPr>
          <w:rFonts w:hint="eastAsia" w:ascii="宋体" w:hAnsi="宋体" w:eastAsia="宋体" w:cs="宋体"/>
          <w:bCs/>
          <w:szCs w:val="21"/>
        </w:rPr>
        <w:t xml:space="preserve">         验收主体：</w:t>
      </w:r>
      <w:r>
        <w:rPr>
          <w:rFonts w:hint="eastAsia" w:ascii="宋体" w:hAnsi="宋体" w:eastAsia="宋体" w:cs="宋体"/>
          <w:bCs/>
          <w:szCs w:val="21"/>
          <w:u w:val="single"/>
        </w:rPr>
        <w:t xml:space="preserve">                  </w:t>
      </w:r>
    </w:p>
    <w:p w14:paraId="0774781A">
      <w:pPr>
        <w:pageBreakBefore w:val="0"/>
        <w:kinsoku/>
        <w:wordWrap/>
        <w:overflowPunct/>
        <w:bidi w:val="0"/>
        <w:adjustRightInd w:val="0"/>
        <w:snapToGrid w:val="0"/>
        <w:spacing w:line="360" w:lineRule="auto"/>
        <w:textAlignment w:val="auto"/>
        <w:outlineLvl w:val="9"/>
        <w:rPr>
          <w:rFonts w:hint="eastAsia" w:ascii="宋体" w:hAnsi="宋体" w:eastAsia="宋体" w:cs="宋体"/>
          <w:bCs/>
          <w:szCs w:val="21"/>
        </w:rPr>
      </w:pPr>
      <w:r>
        <w:rPr>
          <w:rFonts w:hint="eastAsia" w:ascii="宋体" w:hAnsi="宋体" w:eastAsia="宋体" w:cs="宋体"/>
          <w:bCs/>
          <w:szCs w:val="21"/>
        </w:rPr>
        <w:t xml:space="preserve">        是否邀请本项目的其他供应商参加验收：</w:t>
      </w:r>
      <w:r>
        <w:rPr>
          <w:rFonts w:hint="eastAsia" w:ascii="宋体" w:hAnsi="宋体" w:eastAsia="宋体" w:cs="宋体"/>
          <w:szCs w:val="21"/>
        </w:rPr>
        <w:sym w:font="Wingdings" w:char="00A8"/>
      </w:r>
      <w:r>
        <w:rPr>
          <w:rFonts w:hint="eastAsia" w:ascii="宋体" w:hAnsi="宋体" w:eastAsia="宋体" w:cs="宋体"/>
          <w:bCs/>
          <w:szCs w:val="21"/>
        </w:rPr>
        <w:t xml:space="preserve">是  </w:t>
      </w:r>
      <w:r>
        <w:rPr>
          <w:rFonts w:hint="eastAsia" w:ascii="宋体" w:hAnsi="宋体" w:eastAsia="宋体" w:cs="宋体"/>
          <w:szCs w:val="21"/>
        </w:rPr>
        <w:sym w:font="Wingdings" w:char="00A8"/>
      </w:r>
      <w:r>
        <w:rPr>
          <w:rFonts w:hint="eastAsia" w:ascii="宋体" w:hAnsi="宋体" w:eastAsia="宋体" w:cs="宋体"/>
          <w:bCs/>
          <w:szCs w:val="21"/>
        </w:rPr>
        <w:t>否</w:t>
      </w:r>
    </w:p>
    <w:p w14:paraId="5ECCFAAC">
      <w:pPr>
        <w:pageBreakBefore w:val="0"/>
        <w:kinsoku/>
        <w:wordWrap/>
        <w:overflowPunct/>
        <w:bidi w:val="0"/>
        <w:adjustRightInd w:val="0"/>
        <w:snapToGrid w:val="0"/>
        <w:spacing w:line="360" w:lineRule="auto"/>
        <w:ind w:firstLine="840" w:firstLineChars="400"/>
        <w:textAlignment w:val="auto"/>
        <w:outlineLvl w:val="9"/>
        <w:rPr>
          <w:rFonts w:hint="eastAsia" w:ascii="宋体" w:hAnsi="宋体" w:eastAsia="宋体" w:cs="宋体"/>
          <w:bCs/>
          <w:szCs w:val="21"/>
        </w:rPr>
      </w:pPr>
      <w:r>
        <w:rPr>
          <w:rFonts w:hint="eastAsia" w:ascii="宋体" w:hAnsi="宋体" w:eastAsia="宋体" w:cs="宋体"/>
          <w:bCs/>
          <w:szCs w:val="21"/>
        </w:rPr>
        <w:t>是否邀请专家参加验收：</w:t>
      </w:r>
      <w:r>
        <w:rPr>
          <w:rFonts w:hint="eastAsia" w:ascii="宋体" w:hAnsi="宋体" w:eastAsia="宋体" w:cs="宋体"/>
          <w:szCs w:val="21"/>
        </w:rPr>
        <w:sym w:font="Wingdings" w:char="00A8"/>
      </w:r>
      <w:r>
        <w:rPr>
          <w:rFonts w:hint="eastAsia" w:ascii="宋体" w:hAnsi="宋体" w:eastAsia="宋体" w:cs="宋体"/>
          <w:bCs/>
          <w:szCs w:val="21"/>
        </w:rPr>
        <w:t xml:space="preserve">是  </w:t>
      </w:r>
      <w:r>
        <w:rPr>
          <w:rFonts w:hint="eastAsia" w:ascii="宋体" w:hAnsi="宋体" w:eastAsia="宋体" w:cs="宋体"/>
          <w:szCs w:val="21"/>
        </w:rPr>
        <w:sym w:font="Wingdings" w:char="00A8"/>
      </w:r>
      <w:r>
        <w:rPr>
          <w:rFonts w:hint="eastAsia" w:ascii="宋体" w:hAnsi="宋体" w:eastAsia="宋体" w:cs="宋体"/>
          <w:bCs/>
          <w:szCs w:val="21"/>
        </w:rPr>
        <w:t>否</w:t>
      </w:r>
    </w:p>
    <w:p w14:paraId="09BF0BC5">
      <w:pPr>
        <w:pageBreakBefore w:val="0"/>
        <w:kinsoku/>
        <w:wordWrap/>
        <w:overflowPunct/>
        <w:bidi w:val="0"/>
        <w:adjustRightInd w:val="0"/>
        <w:snapToGrid w:val="0"/>
        <w:spacing w:line="360" w:lineRule="auto"/>
        <w:ind w:firstLine="840" w:firstLineChars="400"/>
        <w:textAlignment w:val="auto"/>
        <w:outlineLvl w:val="9"/>
        <w:rPr>
          <w:rFonts w:hint="eastAsia" w:ascii="宋体" w:hAnsi="宋体" w:eastAsia="宋体" w:cs="宋体"/>
          <w:bCs/>
          <w:szCs w:val="21"/>
        </w:rPr>
      </w:pPr>
      <w:r>
        <w:rPr>
          <w:rFonts w:hint="eastAsia" w:ascii="宋体" w:hAnsi="宋体" w:eastAsia="宋体" w:cs="宋体"/>
          <w:bCs/>
          <w:szCs w:val="21"/>
        </w:rPr>
        <w:t>是否邀请服务对象参加验收：</w:t>
      </w:r>
      <w:r>
        <w:rPr>
          <w:rFonts w:hint="eastAsia" w:ascii="宋体" w:hAnsi="宋体" w:eastAsia="宋体" w:cs="宋体"/>
          <w:szCs w:val="21"/>
        </w:rPr>
        <w:sym w:font="Wingdings" w:char="00A8"/>
      </w:r>
      <w:r>
        <w:rPr>
          <w:rFonts w:hint="eastAsia" w:ascii="宋体" w:hAnsi="宋体" w:eastAsia="宋体" w:cs="宋体"/>
          <w:bCs/>
          <w:szCs w:val="21"/>
        </w:rPr>
        <w:t xml:space="preserve">是  </w:t>
      </w:r>
      <w:r>
        <w:rPr>
          <w:rFonts w:hint="eastAsia" w:ascii="宋体" w:hAnsi="宋体" w:eastAsia="宋体" w:cs="宋体"/>
          <w:szCs w:val="21"/>
        </w:rPr>
        <w:sym w:font="Wingdings" w:char="00A8"/>
      </w:r>
      <w:r>
        <w:rPr>
          <w:rFonts w:hint="eastAsia" w:ascii="宋体" w:hAnsi="宋体" w:eastAsia="宋体" w:cs="宋体"/>
          <w:bCs/>
          <w:szCs w:val="21"/>
        </w:rPr>
        <w:t>否</w:t>
      </w:r>
    </w:p>
    <w:p w14:paraId="6DD11741">
      <w:pPr>
        <w:pageBreakBefore w:val="0"/>
        <w:kinsoku/>
        <w:wordWrap/>
        <w:overflowPunct/>
        <w:bidi w:val="0"/>
        <w:adjustRightInd w:val="0"/>
        <w:snapToGrid w:val="0"/>
        <w:spacing w:line="360" w:lineRule="auto"/>
        <w:ind w:firstLine="840" w:firstLineChars="400"/>
        <w:textAlignment w:val="auto"/>
        <w:outlineLvl w:val="9"/>
        <w:rPr>
          <w:rFonts w:hint="eastAsia" w:ascii="宋体" w:hAnsi="宋体" w:eastAsia="宋体" w:cs="宋体"/>
          <w:bCs/>
          <w:szCs w:val="21"/>
        </w:rPr>
      </w:pPr>
      <w:r>
        <w:rPr>
          <w:rFonts w:hint="eastAsia" w:ascii="宋体" w:hAnsi="宋体" w:eastAsia="宋体" w:cs="宋体"/>
          <w:bCs/>
          <w:szCs w:val="21"/>
        </w:rPr>
        <w:t>是否邀请第三方检测机构参加验收：</w:t>
      </w:r>
      <w:r>
        <w:rPr>
          <w:rFonts w:hint="eastAsia" w:ascii="宋体" w:hAnsi="宋体" w:eastAsia="宋体" w:cs="宋体"/>
          <w:szCs w:val="21"/>
        </w:rPr>
        <w:sym w:font="Wingdings" w:char="00A8"/>
      </w:r>
      <w:r>
        <w:rPr>
          <w:rFonts w:hint="eastAsia" w:ascii="宋体" w:hAnsi="宋体" w:eastAsia="宋体" w:cs="宋体"/>
          <w:bCs/>
          <w:szCs w:val="21"/>
        </w:rPr>
        <w:t xml:space="preserve">是  </w:t>
      </w:r>
      <w:r>
        <w:rPr>
          <w:rFonts w:hint="eastAsia" w:ascii="宋体" w:hAnsi="宋体" w:eastAsia="宋体" w:cs="宋体"/>
          <w:szCs w:val="21"/>
        </w:rPr>
        <w:sym w:font="Wingdings" w:char="00A8"/>
      </w:r>
      <w:r>
        <w:rPr>
          <w:rFonts w:hint="eastAsia" w:ascii="宋体" w:hAnsi="宋体" w:eastAsia="宋体" w:cs="宋体"/>
          <w:bCs/>
          <w:szCs w:val="21"/>
        </w:rPr>
        <w:t>否</w:t>
      </w:r>
    </w:p>
    <w:p w14:paraId="5BEB4C65">
      <w:pPr>
        <w:pageBreakBefore w:val="0"/>
        <w:kinsoku/>
        <w:wordWrap/>
        <w:overflowPunct/>
        <w:bidi w:val="0"/>
        <w:adjustRightInd w:val="0"/>
        <w:snapToGrid w:val="0"/>
        <w:spacing w:line="360" w:lineRule="auto"/>
        <w:ind w:firstLine="840" w:firstLineChars="400"/>
        <w:textAlignment w:val="auto"/>
        <w:outlineLvl w:val="9"/>
        <w:rPr>
          <w:rFonts w:hint="eastAsia" w:ascii="宋体" w:hAnsi="宋体" w:eastAsia="宋体" w:cs="宋体"/>
          <w:bCs/>
          <w:szCs w:val="21"/>
        </w:rPr>
      </w:pPr>
      <w:r>
        <w:rPr>
          <w:rFonts w:hint="eastAsia" w:ascii="宋体" w:hAnsi="宋体" w:eastAsia="宋体" w:cs="宋体"/>
          <w:bCs/>
          <w:szCs w:val="21"/>
        </w:rPr>
        <w:t>是否进行抽查检测：</w:t>
      </w:r>
      <w:r>
        <w:rPr>
          <w:rFonts w:hint="eastAsia" w:ascii="宋体" w:hAnsi="宋体" w:eastAsia="宋体" w:cs="宋体"/>
          <w:szCs w:val="21"/>
        </w:rPr>
        <w:sym w:font="Wingdings" w:char="00A8"/>
      </w:r>
      <w:r>
        <w:rPr>
          <w:rFonts w:hint="eastAsia" w:ascii="宋体" w:hAnsi="宋体" w:eastAsia="宋体" w:cs="宋体"/>
          <w:bCs/>
          <w:szCs w:val="21"/>
        </w:rPr>
        <w:t>是，抽查比例：</w:t>
      </w:r>
      <w:r>
        <w:rPr>
          <w:rFonts w:hint="eastAsia" w:ascii="宋体" w:hAnsi="宋体" w:eastAsia="宋体" w:cs="宋体"/>
          <w:bCs/>
          <w:szCs w:val="21"/>
          <w:u w:val="single"/>
        </w:rPr>
        <w:t xml:space="preserve">        </w:t>
      </w:r>
      <w:r>
        <w:rPr>
          <w:rFonts w:hint="eastAsia" w:ascii="宋体" w:hAnsi="宋体" w:eastAsia="宋体" w:cs="宋体"/>
          <w:bCs/>
          <w:szCs w:val="21"/>
        </w:rPr>
        <w:t xml:space="preserve"> </w:t>
      </w:r>
      <w:r>
        <w:rPr>
          <w:rFonts w:hint="eastAsia" w:ascii="宋体" w:hAnsi="宋体" w:eastAsia="宋体" w:cs="宋体"/>
          <w:szCs w:val="21"/>
        </w:rPr>
        <w:sym w:font="Wingdings" w:char="00A8"/>
      </w:r>
      <w:r>
        <w:rPr>
          <w:rFonts w:hint="eastAsia" w:ascii="宋体" w:hAnsi="宋体" w:eastAsia="宋体" w:cs="宋体"/>
          <w:bCs/>
          <w:szCs w:val="21"/>
        </w:rPr>
        <w:t>否</w:t>
      </w:r>
    </w:p>
    <w:p w14:paraId="5BBD8BFA">
      <w:pPr>
        <w:pageBreakBefore w:val="0"/>
        <w:kinsoku/>
        <w:wordWrap/>
        <w:overflowPunct/>
        <w:bidi w:val="0"/>
        <w:adjustRightInd w:val="0"/>
        <w:snapToGrid w:val="0"/>
        <w:spacing w:line="360" w:lineRule="auto"/>
        <w:ind w:firstLine="840" w:firstLineChars="400"/>
        <w:textAlignment w:val="auto"/>
        <w:outlineLvl w:val="9"/>
        <w:rPr>
          <w:rFonts w:hint="eastAsia" w:ascii="宋体" w:hAnsi="宋体" w:eastAsia="宋体" w:cs="宋体"/>
          <w:bCs/>
          <w:szCs w:val="21"/>
          <w:u w:val="single"/>
        </w:rPr>
      </w:pPr>
      <w:r>
        <w:rPr>
          <w:rFonts w:hint="eastAsia" w:ascii="宋体" w:hAnsi="宋体" w:eastAsia="宋体" w:cs="宋体"/>
          <w:bCs/>
          <w:szCs w:val="21"/>
        </w:rPr>
        <w:t>是否存在破坏性检测：</w:t>
      </w:r>
      <w:r>
        <w:rPr>
          <w:rFonts w:hint="eastAsia" w:ascii="宋体" w:hAnsi="宋体" w:eastAsia="宋体" w:cs="宋体"/>
          <w:szCs w:val="21"/>
        </w:rPr>
        <w:sym w:font="Wingdings" w:char="00A8"/>
      </w:r>
      <w:r>
        <w:rPr>
          <w:rFonts w:hint="eastAsia" w:ascii="宋体" w:hAnsi="宋体" w:eastAsia="宋体" w:cs="宋体"/>
          <w:bCs/>
          <w:szCs w:val="21"/>
        </w:rPr>
        <w:t>是，</w:t>
      </w:r>
      <w:r>
        <w:rPr>
          <w:rFonts w:hint="eastAsia" w:ascii="宋体" w:hAnsi="宋体" w:eastAsia="宋体" w:cs="宋体"/>
          <w:bCs/>
          <w:szCs w:val="21"/>
          <w:u w:val="single"/>
        </w:rPr>
        <w:t>（应明确对被破坏的检测产品的处理方式）</w:t>
      </w:r>
    </w:p>
    <w:p w14:paraId="13BC42AB">
      <w:pPr>
        <w:pageBreakBefore w:val="0"/>
        <w:kinsoku/>
        <w:wordWrap/>
        <w:overflowPunct/>
        <w:bidi w:val="0"/>
        <w:adjustRightInd w:val="0"/>
        <w:snapToGrid w:val="0"/>
        <w:spacing w:line="360" w:lineRule="auto"/>
        <w:ind w:firstLine="840" w:firstLineChars="400"/>
        <w:textAlignment w:val="auto"/>
        <w:outlineLvl w:val="9"/>
        <w:rPr>
          <w:rFonts w:hint="eastAsia" w:ascii="宋体" w:hAnsi="宋体" w:eastAsia="宋体" w:cs="宋体"/>
          <w:bCs/>
          <w:szCs w:val="21"/>
        </w:rPr>
      </w:pPr>
      <w:r>
        <w:rPr>
          <w:rFonts w:hint="eastAsia" w:ascii="宋体" w:hAnsi="宋体" w:eastAsia="宋体" w:cs="宋体"/>
          <w:bCs/>
          <w:szCs w:val="21"/>
        </w:rPr>
        <w:t xml:space="preserve">                    </w:t>
      </w:r>
      <w:r>
        <w:rPr>
          <w:rFonts w:hint="eastAsia" w:ascii="宋体" w:hAnsi="宋体" w:eastAsia="宋体" w:cs="宋体"/>
          <w:szCs w:val="21"/>
        </w:rPr>
        <w:sym w:font="Wingdings" w:char="00A8"/>
      </w:r>
      <w:r>
        <w:rPr>
          <w:rFonts w:hint="eastAsia" w:ascii="宋体" w:hAnsi="宋体" w:eastAsia="宋体" w:cs="宋体"/>
          <w:bCs/>
          <w:szCs w:val="21"/>
        </w:rPr>
        <w:t>否</w:t>
      </w:r>
    </w:p>
    <w:p w14:paraId="5539E17B">
      <w:pPr>
        <w:pageBreakBefore w:val="0"/>
        <w:kinsoku/>
        <w:wordWrap/>
        <w:overflowPunct/>
        <w:bidi w:val="0"/>
        <w:adjustRightInd w:val="0"/>
        <w:snapToGrid w:val="0"/>
        <w:spacing w:line="360" w:lineRule="auto"/>
        <w:ind w:firstLine="840" w:firstLineChars="400"/>
        <w:textAlignment w:val="auto"/>
        <w:outlineLvl w:val="9"/>
        <w:rPr>
          <w:rFonts w:hint="eastAsia" w:ascii="宋体" w:hAnsi="宋体" w:eastAsia="宋体" w:cs="宋体"/>
          <w:bCs/>
          <w:szCs w:val="21"/>
          <w:u w:val="single"/>
        </w:rPr>
      </w:pPr>
      <w:r>
        <w:rPr>
          <w:rFonts w:hint="eastAsia" w:ascii="宋体" w:hAnsi="宋体" w:eastAsia="宋体" w:cs="宋体"/>
          <w:bCs/>
          <w:szCs w:val="21"/>
        </w:rPr>
        <w:t>验收组织的其他事项：</w:t>
      </w:r>
      <w:r>
        <w:rPr>
          <w:rFonts w:hint="eastAsia" w:ascii="宋体" w:hAnsi="宋体" w:eastAsia="宋体" w:cs="宋体"/>
          <w:bCs/>
          <w:szCs w:val="21"/>
          <w:u w:val="single"/>
        </w:rPr>
        <w:t xml:space="preserve">                </w:t>
      </w:r>
    </w:p>
    <w:p w14:paraId="345987F9">
      <w:pPr>
        <w:pageBreakBefore w:val="0"/>
        <w:kinsoku/>
        <w:wordWrap/>
        <w:overflowPunct/>
        <w:bidi w:val="0"/>
        <w:adjustRightInd w:val="0"/>
        <w:snapToGrid w:val="0"/>
        <w:spacing w:line="360" w:lineRule="auto"/>
        <w:ind w:firstLine="420" w:firstLineChars="200"/>
        <w:textAlignment w:val="auto"/>
        <w:outlineLvl w:val="9"/>
        <w:rPr>
          <w:rFonts w:hint="eastAsia" w:ascii="宋体" w:hAnsi="宋体" w:eastAsia="宋体" w:cs="宋体"/>
          <w:bCs/>
          <w:szCs w:val="21"/>
          <w:u w:val="single"/>
        </w:rPr>
      </w:pPr>
      <w:r>
        <w:rPr>
          <w:rFonts w:hint="eastAsia" w:ascii="宋体" w:hAnsi="宋体" w:eastAsia="宋体" w:cs="宋体"/>
          <w:bCs/>
          <w:szCs w:val="21"/>
        </w:rPr>
        <w:t>（2）履约验收时间：</w:t>
      </w:r>
      <w:r>
        <w:rPr>
          <w:rFonts w:hint="eastAsia" w:ascii="宋体" w:hAnsi="宋体" w:eastAsia="宋体" w:cs="宋体"/>
          <w:bCs/>
          <w:szCs w:val="21"/>
          <w:u w:val="single"/>
        </w:rPr>
        <w:t xml:space="preserve">（计划于何时验收/供应商提出验收申请之日起   日内组织验收） </w:t>
      </w:r>
    </w:p>
    <w:p w14:paraId="3C782DAB">
      <w:pPr>
        <w:pageBreakBefore w:val="0"/>
        <w:kinsoku/>
        <w:wordWrap/>
        <w:overflowPunct/>
        <w:bidi w:val="0"/>
        <w:adjustRightInd w:val="0"/>
        <w:snapToGrid w:val="0"/>
        <w:spacing w:line="360" w:lineRule="auto"/>
        <w:ind w:firstLine="420" w:firstLineChars="200"/>
        <w:textAlignment w:val="auto"/>
        <w:outlineLvl w:val="2"/>
        <w:rPr>
          <w:rFonts w:hint="eastAsia" w:ascii="宋体" w:hAnsi="宋体" w:eastAsia="宋体" w:cs="宋体"/>
          <w:bCs/>
          <w:szCs w:val="21"/>
        </w:rPr>
      </w:pPr>
      <w:r>
        <w:rPr>
          <w:rFonts w:hint="eastAsia" w:ascii="宋体" w:hAnsi="宋体" w:eastAsia="宋体" w:cs="宋体"/>
          <w:bCs/>
          <w:szCs w:val="21"/>
        </w:rPr>
        <w:t>（3）履约验收方式：</w:t>
      </w:r>
      <w:r>
        <w:rPr>
          <w:rFonts w:hint="eastAsia" w:ascii="宋体" w:hAnsi="宋体" w:eastAsia="宋体" w:cs="宋体"/>
          <w:szCs w:val="21"/>
        </w:rPr>
        <w:sym w:font="Wingdings" w:char="00A8"/>
      </w:r>
      <w:r>
        <w:rPr>
          <w:rFonts w:hint="eastAsia" w:ascii="宋体" w:hAnsi="宋体" w:eastAsia="宋体" w:cs="宋体"/>
          <w:bCs/>
          <w:szCs w:val="21"/>
        </w:rPr>
        <w:t xml:space="preserve">一次性验收         </w:t>
      </w:r>
    </w:p>
    <w:p w14:paraId="56DFC67A">
      <w:pPr>
        <w:pageBreakBefore w:val="0"/>
        <w:kinsoku/>
        <w:wordWrap/>
        <w:overflowPunct/>
        <w:bidi w:val="0"/>
        <w:adjustRightInd w:val="0"/>
        <w:snapToGrid w:val="0"/>
        <w:spacing w:line="360" w:lineRule="auto"/>
        <w:textAlignment w:val="auto"/>
        <w:outlineLvl w:val="9"/>
        <w:rPr>
          <w:rFonts w:hint="eastAsia" w:ascii="宋体" w:hAnsi="宋体" w:eastAsia="宋体" w:cs="宋体"/>
          <w:bCs/>
          <w:szCs w:val="21"/>
        </w:rPr>
      </w:pPr>
      <w:r>
        <w:rPr>
          <w:rFonts w:hint="eastAsia" w:ascii="宋体" w:hAnsi="宋体" w:eastAsia="宋体" w:cs="宋体"/>
          <w:bCs/>
          <w:szCs w:val="21"/>
        </w:rPr>
        <w:t xml:space="preserve">                       </w:t>
      </w:r>
      <w:r>
        <w:rPr>
          <w:rFonts w:hint="eastAsia" w:ascii="宋体" w:hAnsi="宋体" w:eastAsia="宋体" w:cs="宋体"/>
          <w:szCs w:val="21"/>
        </w:rPr>
        <w:sym w:font="Wingdings" w:char="00A8"/>
      </w:r>
      <w:r>
        <w:rPr>
          <w:rFonts w:hint="eastAsia" w:ascii="宋体" w:hAnsi="宋体" w:eastAsia="宋体" w:cs="宋体"/>
          <w:bCs/>
          <w:szCs w:val="21"/>
        </w:rPr>
        <w:t>分期/分项验收：</w:t>
      </w:r>
      <w:r>
        <w:rPr>
          <w:rFonts w:hint="eastAsia" w:ascii="宋体" w:hAnsi="宋体" w:eastAsia="宋体" w:cs="宋体"/>
          <w:bCs/>
          <w:szCs w:val="21"/>
          <w:u w:val="single"/>
        </w:rPr>
        <w:t xml:space="preserve"> （应明确分期</w:t>
      </w:r>
      <w:r>
        <w:rPr>
          <w:rFonts w:hint="eastAsia" w:ascii="宋体" w:hAnsi="宋体" w:eastAsia="宋体" w:cs="宋体"/>
          <w:bCs/>
          <w:szCs w:val="21"/>
          <w:u w:val="single"/>
          <w:lang w:val="en"/>
        </w:rPr>
        <w:t>/分项验收的工作安排</w:t>
      </w:r>
      <w:r>
        <w:rPr>
          <w:rFonts w:hint="eastAsia" w:ascii="宋体" w:hAnsi="宋体" w:eastAsia="宋体" w:cs="宋体"/>
          <w:bCs/>
          <w:szCs w:val="21"/>
          <w:u w:val="single"/>
        </w:rPr>
        <w:t xml:space="preserve">）  </w:t>
      </w:r>
    </w:p>
    <w:p w14:paraId="30B596D9">
      <w:pPr>
        <w:pageBreakBefore w:val="0"/>
        <w:kinsoku/>
        <w:wordWrap/>
        <w:overflowPunct/>
        <w:bidi w:val="0"/>
        <w:adjustRightInd w:val="0"/>
        <w:snapToGrid w:val="0"/>
        <w:spacing w:line="360" w:lineRule="auto"/>
        <w:ind w:firstLine="420" w:firstLineChars="200"/>
        <w:textAlignment w:val="auto"/>
        <w:outlineLvl w:val="9"/>
        <w:rPr>
          <w:rFonts w:hint="eastAsia" w:ascii="宋体" w:hAnsi="宋体" w:eastAsia="宋体" w:cs="宋体"/>
          <w:bCs/>
          <w:szCs w:val="21"/>
        </w:rPr>
      </w:pPr>
      <w:r>
        <w:rPr>
          <w:rFonts w:hint="eastAsia" w:ascii="宋体" w:hAnsi="宋体" w:eastAsia="宋体" w:cs="宋体"/>
          <w:bCs/>
          <w:szCs w:val="21"/>
        </w:rPr>
        <w:t>（4）履约验收程序：</w:t>
      </w:r>
      <w:r>
        <w:rPr>
          <w:rFonts w:hint="eastAsia" w:ascii="宋体" w:hAnsi="宋体" w:eastAsia="宋体" w:cs="宋体"/>
          <w:bCs/>
          <w:szCs w:val="21"/>
          <w:u w:val="single"/>
        </w:rPr>
        <w:t xml:space="preserve">                                         </w:t>
      </w:r>
    </w:p>
    <w:p w14:paraId="2B9333D0">
      <w:pPr>
        <w:pageBreakBefore w:val="0"/>
        <w:kinsoku/>
        <w:wordWrap/>
        <w:overflowPunct/>
        <w:bidi w:val="0"/>
        <w:adjustRightInd w:val="0"/>
        <w:snapToGrid w:val="0"/>
        <w:spacing w:line="360" w:lineRule="auto"/>
        <w:ind w:firstLine="420" w:firstLineChars="200"/>
        <w:textAlignment w:val="auto"/>
        <w:outlineLvl w:val="9"/>
        <w:rPr>
          <w:rFonts w:hint="eastAsia" w:ascii="宋体" w:hAnsi="宋体" w:eastAsia="宋体" w:cs="宋体"/>
          <w:bCs/>
          <w:szCs w:val="21"/>
          <w:u w:val="single"/>
        </w:rPr>
      </w:pPr>
      <w:r>
        <w:rPr>
          <w:rFonts w:hint="eastAsia" w:ascii="宋体" w:hAnsi="宋体" w:eastAsia="宋体" w:cs="宋体"/>
          <w:bCs/>
          <w:szCs w:val="21"/>
        </w:rPr>
        <w:t>（5）履约验收的内容：</w:t>
      </w:r>
      <w:r>
        <w:rPr>
          <w:rFonts w:hint="eastAsia" w:ascii="宋体" w:hAnsi="宋体" w:eastAsia="宋体" w:cs="宋体"/>
          <w:bCs/>
          <w:szCs w:val="21"/>
          <w:u w:val="single"/>
        </w:rPr>
        <w:t xml:space="preserve"> （应当包括每一项技术和商务要求的履约情况，特别是落实政府采购扶持中小企业，支持绿色发展和乡村振兴等政策情况）                                      </w:t>
      </w:r>
    </w:p>
    <w:p w14:paraId="0C69BCF1">
      <w:pPr>
        <w:pageBreakBefore w:val="0"/>
        <w:kinsoku/>
        <w:wordWrap/>
        <w:overflowPunct/>
        <w:bidi w:val="0"/>
        <w:adjustRightInd w:val="0"/>
        <w:snapToGrid w:val="0"/>
        <w:spacing w:line="360" w:lineRule="auto"/>
        <w:ind w:firstLine="420" w:firstLineChars="200"/>
        <w:textAlignment w:val="auto"/>
        <w:outlineLvl w:val="9"/>
        <w:rPr>
          <w:rFonts w:hint="eastAsia" w:ascii="宋体" w:hAnsi="宋体" w:eastAsia="宋体" w:cs="宋体"/>
          <w:bCs/>
          <w:szCs w:val="21"/>
          <w:u w:val="single"/>
        </w:rPr>
      </w:pPr>
      <w:r>
        <w:rPr>
          <w:rFonts w:hint="eastAsia" w:ascii="宋体" w:hAnsi="宋体" w:eastAsia="宋体" w:cs="宋体"/>
          <w:bCs/>
          <w:szCs w:val="21"/>
        </w:rPr>
        <w:t>（6）履约验收标准：</w:t>
      </w:r>
      <w:r>
        <w:rPr>
          <w:rFonts w:hint="eastAsia" w:ascii="宋体" w:hAnsi="宋体" w:eastAsia="宋体" w:cs="宋体"/>
          <w:bCs/>
          <w:szCs w:val="21"/>
          <w:u w:val="single"/>
        </w:rPr>
        <w:t xml:space="preserve">                                         </w:t>
      </w:r>
    </w:p>
    <w:p w14:paraId="4D7A7FCD">
      <w:pPr>
        <w:pStyle w:val="199"/>
        <w:pageBreakBefore w:val="0"/>
        <w:kinsoku/>
        <w:wordWrap/>
        <w:overflowPunct/>
        <w:bidi w:val="0"/>
        <w:spacing w:line="360" w:lineRule="auto"/>
        <w:ind w:firstLine="420"/>
        <w:textAlignment w:val="auto"/>
        <w:outlineLvl w:val="2"/>
        <w:rPr>
          <w:rFonts w:hint="eastAsia" w:ascii="宋体" w:hAnsi="宋体" w:eastAsia="宋体" w:cs="宋体"/>
          <w:sz w:val="21"/>
        </w:rPr>
      </w:pPr>
      <w:r>
        <w:rPr>
          <w:rFonts w:hint="eastAsia" w:ascii="宋体" w:hAnsi="宋体" w:eastAsia="宋体" w:cs="宋体"/>
          <w:bCs/>
          <w:sz w:val="21"/>
        </w:rPr>
        <w:t>（7）是否以采购活动中供应商提供的样品作为参考：</w:t>
      </w:r>
      <w:r>
        <w:rPr>
          <w:rFonts w:hint="eastAsia" w:ascii="宋体" w:hAnsi="宋体" w:eastAsia="宋体" w:cs="宋体"/>
          <w:sz w:val="21"/>
        </w:rPr>
        <w:sym w:font="Wingdings" w:char="00A8"/>
      </w:r>
      <w:r>
        <w:rPr>
          <w:rFonts w:hint="eastAsia" w:ascii="宋体" w:hAnsi="宋体" w:eastAsia="宋体" w:cs="宋体"/>
          <w:bCs/>
          <w:sz w:val="21"/>
        </w:rPr>
        <w:t xml:space="preserve">是  </w:t>
      </w:r>
      <w:r>
        <w:rPr>
          <w:rFonts w:hint="eastAsia" w:ascii="宋体" w:hAnsi="宋体" w:eastAsia="宋体" w:cs="宋体"/>
          <w:sz w:val="21"/>
        </w:rPr>
        <w:sym w:font="Wingdings" w:char="00A8"/>
      </w:r>
      <w:r>
        <w:rPr>
          <w:rFonts w:hint="eastAsia" w:ascii="宋体" w:hAnsi="宋体" w:eastAsia="宋体" w:cs="宋体"/>
          <w:bCs/>
          <w:sz w:val="21"/>
        </w:rPr>
        <w:t>否</w:t>
      </w:r>
    </w:p>
    <w:p w14:paraId="1DF95B6C">
      <w:pPr>
        <w:pageBreakBefore w:val="0"/>
        <w:kinsoku/>
        <w:wordWrap/>
        <w:overflowPunct/>
        <w:bidi w:val="0"/>
        <w:adjustRightInd w:val="0"/>
        <w:snapToGrid w:val="0"/>
        <w:spacing w:line="360" w:lineRule="auto"/>
        <w:ind w:firstLine="420" w:firstLineChars="200"/>
        <w:textAlignment w:val="auto"/>
        <w:outlineLvl w:val="9"/>
        <w:rPr>
          <w:rFonts w:hint="eastAsia" w:ascii="宋体" w:hAnsi="宋体" w:eastAsia="宋体" w:cs="宋体"/>
          <w:bCs/>
          <w:szCs w:val="21"/>
          <w:u w:val="single"/>
        </w:rPr>
      </w:pPr>
      <w:r>
        <w:rPr>
          <w:rFonts w:hint="eastAsia" w:ascii="宋体" w:hAnsi="宋体" w:eastAsia="宋体" w:cs="宋体"/>
          <w:bCs/>
          <w:szCs w:val="21"/>
        </w:rPr>
        <w:t>（8）履约验收其他事项：</w:t>
      </w:r>
      <w:r>
        <w:rPr>
          <w:rFonts w:hint="eastAsia" w:ascii="宋体" w:hAnsi="宋体" w:eastAsia="宋体" w:cs="宋体"/>
          <w:bCs/>
          <w:szCs w:val="21"/>
          <w:u w:val="single"/>
        </w:rPr>
        <w:t xml:space="preserve">      （产权过户登记等）          </w:t>
      </w:r>
    </w:p>
    <w:p w14:paraId="55092FFD">
      <w:pPr>
        <w:pageBreakBefore w:val="0"/>
        <w:numPr>
          <w:ilvl w:val="0"/>
          <w:numId w:val="7"/>
        </w:numPr>
        <w:kinsoku/>
        <w:wordWrap/>
        <w:overflowPunct/>
        <w:bidi w:val="0"/>
        <w:adjustRightInd w:val="0"/>
        <w:snapToGrid w:val="0"/>
        <w:spacing w:line="360" w:lineRule="auto"/>
        <w:ind w:firstLine="422" w:firstLineChars="200"/>
        <w:textAlignment w:val="auto"/>
        <w:outlineLvl w:val="1"/>
        <w:rPr>
          <w:rFonts w:hint="eastAsia" w:ascii="宋体" w:hAnsi="宋体" w:eastAsia="宋体" w:cs="宋体"/>
          <w:b/>
          <w:szCs w:val="21"/>
        </w:rPr>
      </w:pPr>
      <w:bookmarkStart w:id="29" w:name="_Toc17159"/>
      <w:r>
        <w:rPr>
          <w:rFonts w:hint="eastAsia" w:ascii="宋体" w:hAnsi="宋体" w:eastAsia="宋体" w:cs="宋体"/>
          <w:b/>
          <w:szCs w:val="21"/>
        </w:rPr>
        <w:t>组成合同的文件</w:t>
      </w:r>
      <w:bookmarkEnd w:id="29"/>
    </w:p>
    <w:p w14:paraId="3F9084B7">
      <w:pPr>
        <w:pageBreakBefore w:val="0"/>
        <w:kinsoku/>
        <w:wordWrap/>
        <w:overflowPunct/>
        <w:bidi w:val="0"/>
        <w:adjustRightInd w:val="0"/>
        <w:snapToGrid w:val="0"/>
        <w:spacing w:line="360" w:lineRule="auto"/>
        <w:ind w:firstLine="420" w:firstLineChars="200"/>
        <w:textAlignment w:val="auto"/>
        <w:outlineLvl w:val="9"/>
        <w:rPr>
          <w:rFonts w:hint="eastAsia" w:ascii="宋体" w:hAnsi="宋体" w:eastAsia="宋体" w:cs="宋体"/>
          <w:szCs w:val="21"/>
        </w:rPr>
      </w:pPr>
      <w:r>
        <w:rPr>
          <w:rFonts w:hint="eastAsia" w:ascii="宋体" w:hAnsi="宋体" w:eastAsia="宋体" w:cs="宋体"/>
          <w:szCs w:val="21"/>
        </w:rPr>
        <w:t>本协议书与下列文件一起构成合同文件，如下述文件之间有任何抵触、矛盾或歧义，应按以下顺序解释：</w:t>
      </w:r>
    </w:p>
    <w:p w14:paraId="39D84BFD">
      <w:pPr>
        <w:pageBreakBefore w:val="0"/>
        <w:kinsoku/>
        <w:wordWrap/>
        <w:overflowPunct/>
        <w:bidi w:val="0"/>
        <w:adjustRightInd w:val="0"/>
        <w:snapToGrid w:val="0"/>
        <w:spacing w:line="360" w:lineRule="auto"/>
        <w:ind w:firstLine="420" w:firstLineChars="200"/>
        <w:textAlignment w:val="auto"/>
        <w:outlineLvl w:val="9"/>
        <w:rPr>
          <w:rFonts w:hint="eastAsia" w:ascii="宋体" w:hAnsi="宋体" w:eastAsia="宋体" w:cs="宋体"/>
          <w:szCs w:val="21"/>
        </w:rPr>
      </w:pPr>
      <w:r>
        <w:rPr>
          <w:rFonts w:hint="eastAsia" w:ascii="宋体" w:hAnsi="宋体" w:eastAsia="宋体" w:cs="宋体"/>
          <w:szCs w:val="21"/>
        </w:rPr>
        <w:t>（1）政府采购合同协议书及其变更、补充协议</w:t>
      </w:r>
    </w:p>
    <w:p w14:paraId="37B85AF6">
      <w:pPr>
        <w:pageBreakBefore w:val="0"/>
        <w:kinsoku/>
        <w:wordWrap/>
        <w:overflowPunct/>
        <w:bidi w:val="0"/>
        <w:adjustRightInd w:val="0"/>
        <w:snapToGrid w:val="0"/>
        <w:spacing w:line="360" w:lineRule="auto"/>
        <w:ind w:firstLine="420" w:firstLineChars="200"/>
        <w:textAlignment w:val="auto"/>
        <w:outlineLvl w:val="9"/>
        <w:rPr>
          <w:rFonts w:hint="eastAsia" w:ascii="宋体" w:hAnsi="宋体" w:eastAsia="宋体" w:cs="宋体"/>
          <w:szCs w:val="21"/>
        </w:rPr>
      </w:pPr>
      <w:r>
        <w:rPr>
          <w:rFonts w:hint="eastAsia" w:ascii="宋体" w:hAnsi="宋体" w:eastAsia="宋体" w:cs="宋体"/>
          <w:szCs w:val="21"/>
        </w:rPr>
        <w:t>（2）政府采购合同专用条款</w:t>
      </w:r>
    </w:p>
    <w:p w14:paraId="090E95D8">
      <w:pPr>
        <w:pageBreakBefore w:val="0"/>
        <w:kinsoku/>
        <w:wordWrap/>
        <w:overflowPunct/>
        <w:bidi w:val="0"/>
        <w:adjustRightInd w:val="0"/>
        <w:snapToGrid w:val="0"/>
        <w:spacing w:line="360" w:lineRule="auto"/>
        <w:ind w:firstLine="420" w:firstLineChars="200"/>
        <w:textAlignment w:val="auto"/>
        <w:outlineLvl w:val="9"/>
        <w:rPr>
          <w:rFonts w:hint="eastAsia" w:ascii="宋体" w:hAnsi="宋体" w:eastAsia="宋体" w:cs="宋体"/>
          <w:szCs w:val="21"/>
        </w:rPr>
      </w:pPr>
      <w:r>
        <w:rPr>
          <w:rFonts w:hint="eastAsia" w:ascii="宋体" w:hAnsi="宋体" w:eastAsia="宋体" w:cs="宋体"/>
          <w:szCs w:val="21"/>
        </w:rPr>
        <w:t>（3）政府采购合同通用条款</w:t>
      </w:r>
    </w:p>
    <w:p w14:paraId="08ABA2F7">
      <w:pPr>
        <w:pageBreakBefore w:val="0"/>
        <w:kinsoku/>
        <w:wordWrap/>
        <w:overflowPunct/>
        <w:bidi w:val="0"/>
        <w:adjustRightInd w:val="0"/>
        <w:snapToGrid w:val="0"/>
        <w:spacing w:line="360" w:lineRule="auto"/>
        <w:ind w:firstLine="420" w:firstLineChars="200"/>
        <w:textAlignment w:val="auto"/>
        <w:outlineLvl w:val="9"/>
        <w:rPr>
          <w:rFonts w:hint="eastAsia" w:ascii="宋体" w:hAnsi="宋体" w:eastAsia="宋体" w:cs="宋体"/>
          <w:szCs w:val="21"/>
        </w:rPr>
      </w:pPr>
      <w:r>
        <w:rPr>
          <w:rFonts w:hint="eastAsia" w:ascii="宋体" w:hAnsi="宋体" w:eastAsia="宋体" w:cs="宋体"/>
          <w:szCs w:val="21"/>
        </w:rPr>
        <w:t>（4）中标（成交）通知书</w:t>
      </w:r>
    </w:p>
    <w:p w14:paraId="186DA6F8">
      <w:pPr>
        <w:pageBreakBefore w:val="0"/>
        <w:kinsoku/>
        <w:wordWrap/>
        <w:overflowPunct/>
        <w:bidi w:val="0"/>
        <w:adjustRightInd w:val="0"/>
        <w:snapToGrid w:val="0"/>
        <w:spacing w:line="360" w:lineRule="auto"/>
        <w:ind w:firstLine="420" w:firstLineChars="200"/>
        <w:textAlignment w:val="auto"/>
        <w:outlineLvl w:val="9"/>
        <w:rPr>
          <w:rFonts w:hint="eastAsia" w:ascii="宋体" w:hAnsi="宋体" w:eastAsia="宋体" w:cs="宋体"/>
          <w:szCs w:val="21"/>
        </w:rPr>
      </w:pPr>
      <w:r>
        <w:rPr>
          <w:rFonts w:hint="eastAsia" w:ascii="宋体" w:hAnsi="宋体" w:eastAsia="宋体" w:cs="宋体"/>
          <w:szCs w:val="21"/>
        </w:rPr>
        <w:t>（5）投标（响应）文件</w:t>
      </w:r>
    </w:p>
    <w:p w14:paraId="55490CE6">
      <w:pPr>
        <w:pageBreakBefore w:val="0"/>
        <w:kinsoku/>
        <w:wordWrap/>
        <w:overflowPunct/>
        <w:bidi w:val="0"/>
        <w:adjustRightInd w:val="0"/>
        <w:snapToGrid w:val="0"/>
        <w:spacing w:line="360" w:lineRule="auto"/>
        <w:ind w:firstLine="420" w:firstLineChars="200"/>
        <w:textAlignment w:val="auto"/>
        <w:outlineLvl w:val="9"/>
        <w:rPr>
          <w:rFonts w:hint="eastAsia" w:ascii="宋体" w:hAnsi="宋体" w:eastAsia="宋体" w:cs="宋体"/>
          <w:szCs w:val="21"/>
        </w:rPr>
      </w:pPr>
      <w:r>
        <w:rPr>
          <w:rFonts w:hint="eastAsia" w:ascii="宋体" w:hAnsi="宋体" w:eastAsia="宋体" w:cs="宋体"/>
          <w:szCs w:val="21"/>
        </w:rPr>
        <w:t>（6）采购文件</w:t>
      </w:r>
    </w:p>
    <w:p w14:paraId="0B42095D">
      <w:pPr>
        <w:pageBreakBefore w:val="0"/>
        <w:kinsoku/>
        <w:wordWrap/>
        <w:overflowPunct/>
        <w:bidi w:val="0"/>
        <w:adjustRightInd w:val="0"/>
        <w:snapToGrid w:val="0"/>
        <w:spacing w:line="360" w:lineRule="auto"/>
        <w:ind w:firstLine="420" w:firstLineChars="200"/>
        <w:textAlignment w:val="auto"/>
        <w:outlineLvl w:val="9"/>
        <w:rPr>
          <w:rFonts w:hint="eastAsia" w:ascii="宋体" w:hAnsi="宋体" w:eastAsia="宋体" w:cs="宋体"/>
          <w:szCs w:val="21"/>
        </w:rPr>
      </w:pPr>
      <w:r>
        <w:rPr>
          <w:rFonts w:hint="eastAsia" w:ascii="宋体" w:hAnsi="宋体" w:eastAsia="宋体" w:cs="宋体"/>
          <w:szCs w:val="21"/>
        </w:rPr>
        <w:t>（7）有关技术文件，图纸</w:t>
      </w:r>
    </w:p>
    <w:p w14:paraId="7C80B64A">
      <w:pPr>
        <w:pStyle w:val="199"/>
        <w:pageBreakBefore w:val="0"/>
        <w:kinsoku/>
        <w:wordWrap/>
        <w:overflowPunct/>
        <w:bidi w:val="0"/>
        <w:spacing w:line="360" w:lineRule="auto"/>
        <w:ind w:firstLine="420"/>
        <w:textAlignment w:val="auto"/>
        <w:outlineLvl w:val="9"/>
        <w:rPr>
          <w:rFonts w:hint="eastAsia" w:ascii="宋体" w:hAnsi="宋体" w:eastAsia="宋体" w:cs="宋体"/>
          <w:kern w:val="2"/>
          <w:sz w:val="21"/>
        </w:rPr>
      </w:pPr>
      <w:r>
        <w:rPr>
          <w:rFonts w:hint="eastAsia" w:ascii="宋体" w:hAnsi="宋体" w:eastAsia="宋体" w:cs="宋体"/>
          <w:sz w:val="21"/>
        </w:rPr>
        <w:t>（8）</w:t>
      </w:r>
      <w:r>
        <w:rPr>
          <w:rFonts w:hint="eastAsia" w:ascii="宋体" w:hAnsi="宋体" w:eastAsia="宋体" w:cs="宋体"/>
          <w:color w:val="000000"/>
          <w:kern w:val="2"/>
          <w:sz w:val="21"/>
        </w:rPr>
        <w:t>国家法律、行政法规和规章制度规定或合同约定的作为合同组成部分的其他文件</w:t>
      </w:r>
    </w:p>
    <w:p w14:paraId="4921FE4F">
      <w:pPr>
        <w:pageBreakBefore w:val="0"/>
        <w:numPr>
          <w:ilvl w:val="0"/>
          <w:numId w:val="7"/>
        </w:numPr>
        <w:kinsoku/>
        <w:wordWrap/>
        <w:overflowPunct/>
        <w:bidi w:val="0"/>
        <w:adjustRightInd w:val="0"/>
        <w:snapToGrid w:val="0"/>
        <w:spacing w:line="360" w:lineRule="auto"/>
        <w:ind w:firstLine="422" w:firstLineChars="200"/>
        <w:textAlignment w:val="auto"/>
        <w:outlineLvl w:val="1"/>
        <w:rPr>
          <w:rFonts w:hint="eastAsia" w:ascii="宋体" w:hAnsi="宋体" w:eastAsia="宋体" w:cs="宋体"/>
          <w:b/>
          <w:szCs w:val="21"/>
        </w:rPr>
      </w:pPr>
      <w:bookmarkStart w:id="30" w:name="_Toc26332"/>
      <w:r>
        <w:rPr>
          <w:rFonts w:hint="eastAsia" w:ascii="宋体" w:hAnsi="宋体" w:eastAsia="宋体" w:cs="宋体"/>
          <w:b/>
          <w:szCs w:val="21"/>
        </w:rPr>
        <w:t>合同生效</w:t>
      </w:r>
      <w:bookmarkEnd w:id="30"/>
    </w:p>
    <w:p w14:paraId="01DF0353">
      <w:pPr>
        <w:pageBreakBefore w:val="0"/>
        <w:kinsoku/>
        <w:wordWrap/>
        <w:overflowPunct/>
        <w:bidi w:val="0"/>
        <w:adjustRightInd w:val="0"/>
        <w:snapToGrid w:val="0"/>
        <w:spacing w:line="360" w:lineRule="auto"/>
        <w:ind w:firstLine="420" w:firstLineChars="200"/>
        <w:textAlignment w:val="auto"/>
        <w:outlineLvl w:val="9"/>
        <w:rPr>
          <w:rFonts w:hint="eastAsia" w:ascii="宋体" w:hAnsi="宋体" w:eastAsia="宋体" w:cs="宋体"/>
          <w:szCs w:val="21"/>
        </w:rPr>
      </w:pPr>
      <w:r>
        <w:rPr>
          <w:rFonts w:hint="eastAsia" w:ascii="宋体" w:hAnsi="宋体" w:eastAsia="宋体" w:cs="宋体"/>
          <w:szCs w:val="21"/>
        </w:rPr>
        <w:t>本合同自</w:t>
      </w:r>
      <w:r>
        <w:rPr>
          <w:rFonts w:hint="eastAsia" w:ascii="宋体" w:hAnsi="宋体" w:eastAsia="宋体" w:cs="宋体"/>
          <w:szCs w:val="21"/>
          <w:u w:val="single"/>
        </w:rPr>
        <w:t xml:space="preserve">                             </w:t>
      </w:r>
      <w:r>
        <w:rPr>
          <w:rFonts w:hint="eastAsia" w:ascii="宋体" w:hAnsi="宋体" w:eastAsia="宋体" w:cs="宋体"/>
          <w:szCs w:val="21"/>
        </w:rPr>
        <w:t>生效。</w:t>
      </w:r>
    </w:p>
    <w:p w14:paraId="3DCF095F">
      <w:pPr>
        <w:pageBreakBefore w:val="0"/>
        <w:numPr>
          <w:ilvl w:val="0"/>
          <w:numId w:val="7"/>
        </w:numPr>
        <w:kinsoku/>
        <w:wordWrap/>
        <w:overflowPunct/>
        <w:bidi w:val="0"/>
        <w:adjustRightInd w:val="0"/>
        <w:snapToGrid w:val="0"/>
        <w:spacing w:line="360" w:lineRule="auto"/>
        <w:ind w:firstLine="422" w:firstLineChars="200"/>
        <w:textAlignment w:val="auto"/>
        <w:outlineLvl w:val="1"/>
        <w:rPr>
          <w:rFonts w:hint="eastAsia" w:ascii="宋体" w:hAnsi="宋体" w:eastAsia="宋体" w:cs="宋体"/>
          <w:b/>
          <w:szCs w:val="21"/>
        </w:rPr>
      </w:pPr>
      <w:bookmarkStart w:id="31" w:name="_Toc12912"/>
      <w:r>
        <w:rPr>
          <w:rFonts w:hint="eastAsia" w:ascii="宋体" w:hAnsi="宋体" w:eastAsia="宋体" w:cs="宋体"/>
          <w:b/>
          <w:szCs w:val="21"/>
        </w:rPr>
        <w:t>合同份数</w:t>
      </w:r>
      <w:bookmarkEnd w:id="31"/>
    </w:p>
    <w:p w14:paraId="0910BDF6">
      <w:pPr>
        <w:pageBreakBefore w:val="0"/>
        <w:kinsoku/>
        <w:wordWrap/>
        <w:overflowPunct/>
        <w:bidi w:val="0"/>
        <w:adjustRightInd w:val="0"/>
        <w:snapToGrid w:val="0"/>
        <w:spacing w:line="360" w:lineRule="auto"/>
        <w:ind w:firstLine="420" w:firstLineChars="200"/>
        <w:textAlignment w:val="auto"/>
        <w:outlineLvl w:val="9"/>
        <w:rPr>
          <w:rFonts w:hint="eastAsia" w:ascii="宋体" w:hAnsi="宋体" w:eastAsia="宋体" w:cs="宋体"/>
          <w:szCs w:val="21"/>
        </w:rPr>
      </w:pPr>
      <w:r>
        <w:rPr>
          <w:rFonts w:hint="eastAsia" w:ascii="宋体" w:hAnsi="宋体" w:eastAsia="宋体" w:cs="宋体"/>
          <w:szCs w:val="21"/>
        </w:rPr>
        <w:t>本合同一式</w:t>
      </w:r>
      <w:r>
        <w:rPr>
          <w:rFonts w:hint="eastAsia" w:ascii="宋体" w:hAnsi="宋体" w:eastAsia="宋体" w:cs="宋体"/>
          <w:szCs w:val="21"/>
          <w:u w:val="single"/>
        </w:rPr>
        <w:t xml:space="preserve">    </w:t>
      </w:r>
      <w:r>
        <w:rPr>
          <w:rFonts w:hint="eastAsia" w:ascii="宋体" w:hAnsi="宋体" w:eastAsia="宋体" w:cs="宋体"/>
          <w:szCs w:val="21"/>
        </w:rPr>
        <w:t>份，甲方执</w:t>
      </w:r>
      <w:r>
        <w:rPr>
          <w:rFonts w:hint="eastAsia" w:ascii="宋体" w:hAnsi="宋体" w:eastAsia="宋体" w:cs="宋体"/>
          <w:szCs w:val="21"/>
          <w:u w:val="single"/>
        </w:rPr>
        <w:t xml:space="preserve">    </w:t>
      </w:r>
      <w:r>
        <w:rPr>
          <w:rFonts w:hint="eastAsia" w:ascii="宋体" w:hAnsi="宋体" w:eastAsia="宋体" w:cs="宋体"/>
          <w:szCs w:val="21"/>
        </w:rPr>
        <w:t>份，乙方执</w:t>
      </w:r>
      <w:r>
        <w:rPr>
          <w:rFonts w:hint="eastAsia" w:ascii="宋体" w:hAnsi="宋体" w:eastAsia="宋体" w:cs="宋体"/>
          <w:szCs w:val="21"/>
          <w:u w:val="single"/>
        </w:rPr>
        <w:t xml:space="preserve">    </w:t>
      </w:r>
      <w:r>
        <w:rPr>
          <w:rFonts w:hint="eastAsia" w:ascii="宋体" w:hAnsi="宋体" w:eastAsia="宋体" w:cs="宋体"/>
          <w:szCs w:val="21"/>
        </w:rPr>
        <w:t>份，均具有同等法律效力。</w:t>
      </w:r>
    </w:p>
    <w:p w14:paraId="4A2866ED">
      <w:pPr>
        <w:pageBreakBefore w:val="0"/>
        <w:kinsoku/>
        <w:wordWrap/>
        <w:overflowPunct/>
        <w:bidi w:val="0"/>
        <w:adjustRightInd w:val="0"/>
        <w:snapToGrid w:val="0"/>
        <w:spacing w:line="360" w:lineRule="auto"/>
        <w:ind w:firstLine="420" w:firstLineChars="200"/>
        <w:textAlignment w:val="auto"/>
        <w:outlineLvl w:val="9"/>
        <w:rPr>
          <w:rFonts w:hint="eastAsia" w:ascii="宋体" w:hAnsi="宋体" w:eastAsia="宋体" w:cs="宋体"/>
          <w:szCs w:val="21"/>
        </w:rPr>
      </w:pPr>
      <w:r>
        <w:rPr>
          <w:rFonts w:hint="eastAsia" w:ascii="宋体" w:hAnsi="宋体" w:eastAsia="宋体" w:cs="宋体"/>
          <w:szCs w:val="21"/>
        </w:rPr>
        <w:t>合同订立时间：</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16832D95">
      <w:pPr>
        <w:pageBreakBefore w:val="0"/>
        <w:kinsoku/>
        <w:wordWrap/>
        <w:overflowPunct/>
        <w:bidi w:val="0"/>
        <w:adjustRightInd w:val="0"/>
        <w:snapToGrid w:val="0"/>
        <w:spacing w:line="360" w:lineRule="auto"/>
        <w:ind w:firstLine="420" w:firstLineChars="200"/>
        <w:textAlignment w:val="auto"/>
        <w:outlineLvl w:val="9"/>
        <w:rPr>
          <w:rFonts w:hint="eastAsia" w:ascii="宋体" w:hAnsi="宋体" w:eastAsia="宋体" w:cs="宋体"/>
          <w:szCs w:val="21"/>
        </w:rPr>
      </w:pPr>
      <w:r>
        <w:rPr>
          <w:rFonts w:hint="eastAsia" w:ascii="宋体" w:hAnsi="宋体" w:eastAsia="宋体" w:cs="宋体"/>
          <w:szCs w:val="21"/>
        </w:rPr>
        <w:t>合同订立地点：</w:t>
      </w:r>
      <w:r>
        <w:rPr>
          <w:rFonts w:hint="eastAsia" w:ascii="宋体" w:hAnsi="宋体" w:eastAsia="宋体" w:cs="宋体"/>
          <w:szCs w:val="21"/>
          <w:u w:val="single"/>
        </w:rPr>
        <w:t xml:space="preserve">                           </w:t>
      </w:r>
    </w:p>
    <w:p w14:paraId="78B9C18A">
      <w:pPr>
        <w:pageBreakBefore w:val="0"/>
        <w:kinsoku/>
        <w:wordWrap/>
        <w:overflowPunct/>
        <w:bidi w:val="0"/>
        <w:adjustRightInd w:val="0"/>
        <w:snapToGrid w:val="0"/>
        <w:spacing w:line="360" w:lineRule="auto"/>
        <w:ind w:firstLine="420" w:firstLineChars="200"/>
        <w:textAlignment w:val="auto"/>
        <w:outlineLvl w:val="9"/>
        <w:rPr>
          <w:rFonts w:hint="eastAsia" w:ascii="宋体" w:hAnsi="宋体" w:eastAsia="宋体" w:cs="宋体"/>
        </w:rPr>
      </w:pPr>
      <w:r>
        <w:rPr>
          <w:rFonts w:hint="eastAsia" w:ascii="宋体" w:hAnsi="宋体" w:eastAsia="宋体" w:cs="宋体"/>
          <w:szCs w:val="21"/>
        </w:rPr>
        <w:t>附件：具体标的及其技术要求和商务要求、联合协议、分包意向协议等。</w:t>
      </w:r>
    </w:p>
    <w:p w14:paraId="181C468E">
      <w:pPr>
        <w:pStyle w:val="174"/>
        <w:pageBreakBefore w:val="0"/>
        <w:kinsoku/>
        <w:wordWrap/>
        <w:overflowPunct/>
        <w:bidi w:val="0"/>
        <w:spacing w:line="360" w:lineRule="auto"/>
        <w:textAlignment w:val="auto"/>
        <w:outlineLvl w:val="9"/>
        <w:rPr>
          <w:rFonts w:hint="eastAsia" w:ascii="宋体" w:hAnsi="宋体" w:eastAsia="宋体" w:cs="宋体"/>
        </w:rPr>
      </w:pPr>
    </w:p>
    <w:p w14:paraId="030384B5">
      <w:pPr>
        <w:pageBreakBefore w:val="0"/>
        <w:kinsoku/>
        <w:wordWrap/>
        <w:overflowPunct/>
        <w:bidi w:val="0"/>
        <w:spacing w:line="360" w:lineRule="auto"/>
        <w:textAlignment w:val="auto"/>
        <w:outlineLvl w:val="9"/>
        <w:rPr>
          <w:rFonts w:hint="eastAsia" w:ascii="宋体" w:hAnsi="宋体" w:eastAsia="宋体" w:cs="宋体"/>
          <w:b w:val="0"/>
          <w:sz w:val="21"/>
          <w:szCs w:val="21"/>
        </w:rPr>
      </w:pPr>
      <w:r>
        <w:rPr>
          <w:rFonts w:hint="eastAsia" w:ascii="宋体" w:hAnsi="宋体" w:eastAsia="宋体" w:cs="宋体"/>
          <w:lang w:val="en"/>
        </w:rPr>
        <w:t xml:space="preserve">   </w:t>
      </w:r>
    </w:p>
    <w:p w14:paraId="50335857">
      <w:pPr>
        <w:pageBreakBefore w:val="0"/>
        <w:kinsoku/>
        <w:wordWrap/>
        <w:overflowPunct/>
        <w:bidi w:val="0"/>
        <w:spacing w:line="360" w:lineRule="auto"/>
        <w:textAlignment w:val="auto"/>
        <w:outlineLvl w:val="9"/>
        <w:rPr>
          <w:rFonts w:hint="eastAsia" w:ascii="宋体" w:hAnsi="宋体" w:eastAsia="宋体" w:cs="宋体"/>
        </w:rPr>
      </w:pPr>
      <w:r>
        <w:rPr>
          <w:rFonts w:hint="eastAsia" w:ascii="宋体" w:hAnsi="宋体" w:eastAsia="宋体" w:cs="宋体"/>
        </w:rPr>
        <w:br w:type="page"/>
      </w:r>
    </w:p>
    <w:p w14:paraId="0B613784">
      <w:pPr>
        <w:pStyle w:val="174"/>
        <w:pageBreakBefore w:val="0"/>
        <w:kinsoku/>
        <w:wordWrap/>
        <w:overflowPunct/>
        <w:bidi w:val="0"/>
        <w:spacing w:line="360" w:lineRule="auto"/>
        <w:textAlignment w:val="auto"/>
        <w:outlineLvl w:val="9"/>
        <w:rPr>
          <w:rFonts w:hint="eastAsia" w:ascii="宋体" w:hAnsi="宋体" w:eastAsia="宋体" w:cs="宋体"/>
        </w:rPr>
      </w:pPr>
    </w:p>
    <w:tbl>
      <w:tblPr>
        <w:tblStyle w:val="46"/>
        <w:tblW w:w="9732"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2192"/>
        <w:gridCol w:w="2795"/>
        <w:gridCol w:w="2293"/>
        <w:gridCol w:w="2452"/>
      </w:tblGrid>
      <w:tr w14:paraId="0464756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4987" w:type="dxa"/>
            <w:gridSpan w:val="2"/>
            <w:tcBorders>
              <w:bottom w:val="single" w:color="auto" w:sz="2" w:space="0"/>
              <w:right w:val="single" w:color="auto" w:sz="2" w:space="0"/>
            </w:tcBorders>
            <w:noWrap w:val="0"/>
            <w:vAlign w:val="center"/>
          </w:tcPr>
          <w:p w14:paraId="60E9B68E">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rPr>
            </w:pPr>
            <w:r>
              <w:rPr>
                <w:rFonts w:hint="eastAsia" w:ascii="宋体" w:hAnsi="宋体" w:eastAsia="宋体" w:cs="宋体"/>
                <w:szCs w:val="21"/>
              </w:rPr>
              <w:t>甲方（采购人、受采购人委托签订合同的单位或采购文件约定的合同甲方）</w:t>
            </w:r>
          </w:p>
        </w:tc>
        <w:tc>
          <w:tcPr>
            <w:tcW w:w="4745" w:type="dxa"/>
            <w:gridSpan w:val="2"/>
            <w:tcBorders>
              <w:left w:val="single" w:color="auto" w:sz="2" w:space="0"/>
              <w:bottom w:val="single" w:color="auto" w:sz="2" w:space="0"/>
            </w:tcBorders>
            <w:noWrap w:val="0"/>
            <w:vAlign w:val="center"/>
          </w:tcPr>
          <w:p w14:paraId="4FDA2A4D">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rPr>
            </w:pPr>
            <w:r>
              <w:rPr>
                <w:rFonts w:hint="eastAsia" w:ascii="宋体" w:hAnsi="宋体" w:eastAsia="宋体" w:cs="宋体"/>
                <w:szCs w:val="21"/>
              </w:rPr>
              <w:t>乙方（供应商）</w:t>
            </w:r>
          </w:p>
        </w:tc>
      </w:tr>
      <w:tr w14:paraId="200B96C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2192" w:type="dxa"/>
            <w:tcBorders>
              <w:top w:val="single" w:color="auto" w:sz="2" w:space="0"/>
              <w:bottom w:val="single" w:color="auto" w:sz="2" w:space="0"/>
              <w:right w:val="single" w:color="auto" w:sz="2" w:space="0"/>
            </w:tcBorders>
            <w:noWrap w:val="0"/>
            <w:vAlign w:val="center"/>
          </w:tcPr>
          <w:p w14:paraId="0E000AB4">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单位名称（公章或合同章）</w:t>
            </w:r>
          </w:p>
        </w:tc>
        <w:tc>
          <w:tcPr>
            <w:tcW w:w="2795" w:type="dxa"/>
            <w:tcBorders>
              <w:top w:val="single" w:color="auto" w:sz="2" w:space="0"/>
              <w:left w:val="single" w:color="auto" w:sz="2" w:space="0"/>
              <w:bottom w:val="single" w:color="auto" w:sz="2" w:space="0"/>
              <w:right w:val="single" w:color="auto" w:sz="2" w:space="0"/>
            </w:tcBorders>
            <w:noWrap w:val="0"/>
            <w:vAlign w:val="center"/>
          </w:tcPr>
          <w:p w14:paraId="79ED3467">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p>
        </w:tc>
        <w:tc>
          <w:tcPr>
            <w:tcW w:w="2293" w:type="dxa"/>
            <w:tcBorders>
              <w:top w:val="single" w:color="auto" w:sz="2" w:space="0"/>
              <w:left w:val="single" w:color="auto" w:sz="2" w:space="0"/>
              <w:bottom w:val="single" w:color="auto" w:sz="2" w:space="0"/>
              <w:right w:val="single" w:color="auto" w:sz="2" w:space="0"/>
            </w:tcBorders>
            <w:noWrap w:val="0"/>
            <w:vAlign w:val="center"/>
          </w:tcPr>
          <w:p w14:paraId="4E9CEDA9">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单位名称（公章或合同章）</w:t>
            </w:r>
          </w:p>
        </w:tc>
        <w:tc>
          <w:tcPr>
            <w:tcW w:w="2452" w:type="dxa"/>
            <w:tcBorders>
              <w:top w:val="single" w:color="auto" w:sz="2" w:space="0"/>
              <w:left w:val="single" w:color="auto" w:sz="2" w:space="0"/>
              <w:bottom w:val="single" w:color="auto" w:sz="2" w:space="0"/>
            </w:tcBorders>
            <w:noWrap w:val="0"/>
            <w:vAlign w:val="center"/>
          </w:tcPr>
          <w:p w14:paraId="03255102">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pacing w:val="20"/>
                <w:szCs w:val="21"/>
              </w:rPr>
            </w:pPr>
          </w:p>
        </w:tc>
      </w:tr>
      <w:tr w14:paraId="1725D97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2192" w:type="dxa"/>
            <w:vMerge w:val="restart"/>
            <w:tcBorders>
              <w:top w:val="single" w:color="auto" w:sz="2" w:space="0"/>
              <w:right w:val="single" w:color="auto" w:sz="2" w:space="0"/>
            </w:tcBorders>
            <w:noWrap w:val="0"/>
            <w:vAlign w:val="center"/>
          </w:tcPr>
          <w:p w14:paraId="3817D630">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法定代表人</w:t>
            </w:r>
          </w:p>
          <w:p w14:paraId="5A5E4F9C">
            <w:pPr>
              <w:pageBreakBefore w:val="0"/>
              <w:kinsoku/>
              <w:wordWrap/>
              <w:overflowPunct/>
              <w:bidi w:val="0"/>
              <w:adjustRightInd w:val="0"/>
              <w:snapToGrid w:val="0"/>
              <w:spacing w:line="360" w:lineRule="auto"/>
              <w:ind w:firstLine="100" w:firstLineChars="48"/>
              <w:jc w:val="center"/>
              <w:textAlignment w:val="auto"/>
              <w:outlineLvl w:val="9"/>
              <w:rPr>
                <w:rFonts w:hint="eastAsia" w:ascii="宋体" w:hAnsi="宋体" w:eastAsia="宋体" w:cs="宋体"/>
                <w:szCs w:val="21"/>
              </w:rPr>
            </w:pPr>
            <w:r>
              <w:rPr>
                <w:rFonts w:hint="eastAsia" w:ascii="宋体" w:hAnsi="宋体" w:eastAsia="宋体" w:cs="宋体"/>
                <w:szCs w:val="21"/>
              </w:rPr>
              <w:t>或其委托代理人（签章）</w:t>
            </w:r>
          </w:p>
        </w:tc>
        <w:tc>
          <w:tcPr>
            <w:tcW w:w="2795" w:type="dxa"/>
            <w:vMerge w:val="restart"/>
            <w:tcBorders>
              <w:top w:val="single" w:color="auto" w:sz="2" w:space="0"/>
              <w:left w:val="single" w:color="auto" w:sz="2" w:space="0"/>
              <w:right w:val="single" w:color="auto" w:sz="2" w:space="0"/>
            </w:tcBorders>
            <w:noWrap w:val="0"/>
            <w:vAlign w:val="center"/>
          </w:tcPr>
          <w:p w14:paraId="57CF6877">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p>
        </w:tc>
        <w:tc>
          <w:tcPr>
            <w:tcW w:w="2293" w:type="dxa"/>
            <w:tcBorders>
              <w:top w:val="single" w:color="auto" w:sz="2" w:space="0"/>
              <w:left w:val="single" w:color="auto" w:sz="2" w:space="0"/>
              <w:right w:val="single" w:color="auto" w:sz="2" w:space="0"/>
            </w:tcBorders>
            <w:noWrap w:val="0"/>
            <w:vAlign w:val="center"/>
          </w:tcPr>
          <w:p w14:paraId="3414EFDB">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法定代表人</w:t>
            </w:r>
          </w:p>
          <w:p w14:paraId="7735E007">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或其委托代理人（签章）</w:t>
            </w:r>
          </w:p>
        </w:tc>
        <w:tc>
          <w:tcPr>
            <w:tcW w:w="2452" w:type="dxa"/>
            <w:tcBorders>
              <w:top w:val="single" w:color="auto" w:sz="2" w:space="0"/>
              <w:left w:val="single" w:color="auto" w:sz="2" w:space="0"/>
              <w:bottom w:val="single" w:color="auto" w:sz="2" w:space="0"/>
            </w:tcBorders>
            <w:noWrap w:val="0"/>
            <w:vAlign w:val="center"/>
          </w:tcPr>
          <w:p w14:paraId="0E51D90D">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p>
        </w:tc>
      </w:tr>
      <w:tr w14:paraId="71E8999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92" w:type="dxa"/>
            <w:vMerge w:val="continue"/>
            <w:tcBorders>
              <w:bottom w:val="single" w:color="auto" w:sz="2" w:space="0"/>
              <w:right w:val="single" w:color="auto" w:sz="2" w:space="0"/>
            </w:tcBorders>
            <w:noWrap w:val="0"/>
            <w:vAlign w:val="center"/>
          </w:tcPr>
          <w:p w14:paraId="6FBFDA84">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p>
        </w:tc>
        <w:tc>
          <w:tcPr>
            <w:tcW w:w="2795" w:type="dxa"/>
            <w:vMerge w:val="continue"/>
            <w:tcBorders>
              <w:left w:val="single" w:color="auto" w:sz="2" w:space="0"/>
              <w:bottom w:val="single" w:color="auto" w:sz="2" w:space="0"/>
              <w:right w:val="single" w:color="auto" w:sz="2" w:space="0"/>
            </w:tcBorders>
            <w:noWrap w:val="0"/>
            <w:vAlign w:val="center"/>
          </w:tcPr>
          <w:p w14:paraId="55293B58">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p>
        </w:tc>
        <w:tc>
          <w:tcPr>
            <w:tcW w:w="2293" w:type="dxa"/>
            <w:tcBorders>
              <w:top w:val="single" w:color="auto" w:sz="2" w:space="0"/>
              <w:left w:val="single" w:color="auto" w:sz="2" w:space="0"/>
              <w:bottom w:val="single" w:color="auto" w:sz="2" w:space="0"/>
              <w:right w:val="single" w:color="auto" w:sz="2" w:space="0"/>
            </w:tcBorders>
            <w:noWrap w:val="0"/>
            <w:vAlign w:val="center"/>
          </w:tcPr>
          <w:p w14:paraId="0EC6E29A">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拥有者性别</w:t>
            </w:r>
          </w:p>
        </w:tc>
        <w:tc>
          <w:tcPr>
            <w:tcW w:w="2452" w:type="dxa"/>
            <w:tcBorders>
              <w:top w:val="single" w:color="auto" w:sz="2" w:space="0"/>
              <w:left w:val="single" w:color="auto" w:sz="2" w:space="0"/>
              <w:bottom w:val="single" w:color="auto" w:sz="2" w:space="0"/>
            </w:tcBorders>
            <w:noWrap w:val="0"/>
            <w:vAlign w:val="center"/>
          </w:tcPr>
          <w:p w14:paraId="74DD1FC3">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pacing w:val="20"/>
                <w:szCs w:val="21"/>
              </w:rPr>
            </w:pPr>
          </w:p>
        </w:tc>
      </w:tr>
      <w:tr w14:paraId="53D02C0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92" w:type="dxa"/>
            <w:tcBorders>
              <w:top w:val="single" w:color="auto" w:sz="2" w:space="0"/>
              <w:bottom w:val="single" w:color="auto" w:sz="2" w:space="0"/>
              <w:right w:val="single" w:color="auto" w:sz="2" w:space="0"/>
            </w:tcBorders>
            <w:noWrap w:val="0"/>
            <w:vAlign w:val="center"/>
          </w:tcPr>
          <w:p w14:paraId="573F095F">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住  所</w:t>
            </w:r>
          </w:p>
        </w:tc>
        <w:tc>
          <w:tcPr>
            <w:tcW w:w="2795" w:type="dxa"/>
            <w:tcBorders>
              <w:top w:val="single" w:color="auto" w:sz="2" w:space="0"/>
              <w:left w:val="single" w:color="auto" w:sz="2" w:space="0"/>
              <w:bottom w:val="single" w:color="auto" w:sz="2" w:space="0"/>
              <w:right w:val="single" w:color="auto" w:sz="2" w:space="0"/>
            </w:tcBorders>
            <w:noWrap w:val="0"/>
            <w:vAlign w:val="center"/>
          </w:tcPr>
          <w:p w14:paraId="61A4E693">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p>
        </w:tc>
        <w:tc>
          <w:tcPr>
            <w:tcW w:w="2293" w:type="dxa"/>
            <w:tcBorders>
              <w:top w:val="single" w:color="auto" w:sz="2" w:space="0"/>
              <w:left w:val="single" w:color="auto" w:sz="2" w:space="0"/>
              <w:bottom w:val="single" w:color="auto" w:sz="2" w:space="0"/>
              <w:right w:val="single" w:color="auto" w:sz="2" w:space="0"/>
            </w:tcBorders>
            <w:noWrap w:val="0"/>
            <w:vAlign w:val="center"/>
          </w:tcPr>
          <w:p w14:paraId="2C872091">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住  所</w:t>
            </w:r>
          </w:p>
        </w:tc>
        <w:tc>
          <w:tcPr>
            <w:tcW w:w="2452" w:type="dxa"/>
            <w:tcBorders>
              <w:top w:val="single" w:color="auto" w:sz="2" w:space="0"/>
              <w:left w:val="single" w:color="auto" w:sz="2" w:space="0"/>
              <w:bottom w:val="single" w:color="auto" w:sz="2" w:space="0"/>
            </w:tcBorders>
            <w:noWrap w:val="0"/>
            <w:vAlign w:val="center"/>
          </w:tcPr>
          <w:p w14:paraId="46684FF0">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pacing w:val="20"/>
                <w:szCs w:val="21"/>
              </w:rPr>
            </w:pPr>
          </w:p>
        </w:tc>
      </w:tr>
      <w:tr w14:paraId="1C2C9EB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92" w:type="dxa"/>
            <w:tcBorders>
              <w:top w:val="single" w:color="auto" w:sz="2" w:space="0"/>
              <w:bottom w:val="single" w:color="auto" w:sz="2" w:space="0"/>
              <w:right w:val="single" w:color="auto" w:sz="2" w:space="0"/>
            </w:tcBorders>
            <w:noWrap w:val="0"/>
            <w:vAlign w:val="center"/>
          </w:tcPr>
          <w:p w14:paraId="01C13545">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联 系 人</w:t>
            </w:r>
          </w:p>
        </w:tc>
        <w:tc>
          <w:tcPr>
            <w:tcW w:w="2795" w:type="dxa"/>
            <w:tcBorders>
              <w:top w:val="single" w:color="auto" w:sz="2" w:space="0"/>
              <w:left w:val="single" w:color="auto" w:sz="2" w:space="0"/>
              <w:bottom w:val="single" w:color="auto" w:sz="2" w:space="0"/>
              <w:right w:val="single" w:color="auto" w:sz="2" w:space="0"/>
            </w:tcBorders>
            <w:noWrap w:val="0"/>
            <w:vAlign w:val="center"/>
          </w:tcPr>
          <w:p w14:paraId="7CFF4C4A">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p>
        </w:tc>
        <w:tc>
          <w:tcPr>
            <w:tcW w:w="2293" w:type="dxa"/>
            <w:tcBorders>
              <w:top w:val="single" w:color="auto" w:sz="2" w:space="0"/>
              <w:left w:val="single" w:color="auto" w:sz="2" w:space="0"/>
              <w:bottom w:val="single" w:color="auto" w:sz="2" w:space="0"/>
              <w:right w:val="single" w:color="auto" w:sz="2" w:space="0"/>
            </w:tcBorders>
            <w:noWrap w:val="0"/>
            <w:vAlign w:val="center"/>
          </w:tcPr>
          <w:p w14:paraId="3745FA65">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联 系 人</w:t>
            </w:r>
          </w:p>
        </w:tc>
        <w:tc>
          <w:tcPr>
            <w:tcW w:w="2452" w:type="dxa"/>
            <w:tcBorders>
              <w:top w:val="single" w:color="auto" w:sz="2" w:space="0"/>
              <w:left w:val="single" w:color="auto" w:sz="2" w:space="0"/>
              <w:bottom w:val="single" w:color="auto" w:sz="2" w:space="0"/>
            </w:tcBorders>
            <w:noWrap w:val="0"/>
            <w:vAlign w:val="center"/>
          </w:tcPr>
          <w:p w14:paraId="6C8EBAD6">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pacing w:val="20"/>
                <w:szCs w:val="21"/>
              </w:rPr>
            </w:pPr>
          </w:p>
        </w:tc>
      </w:tr>
      <w:tr w14:paraId="5FEFCAD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92" w:type="dxa"/>
            <w:tcBorders>
              <w:top w:val="single" w:color="auto" w:sz="2" w:space="0"/>
              <w:bottom w:val="single" w:color="auto" w:sz="2" w:space="0"/>
              <w:right w:val="single" w:color="auto" w:sz="2" w:space="0"/>
            </w:tcBorders>
            <w:noWrap w:val="0"/>
            <w:vAlign w:val="center"/>
          </w:tcPr>
          <w:p w14:paraId="613E57DA">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联系电话</w:t>
            </w:r>
          </w:p>
        </w:tc>
        <w:tc>
          <w:tcPr>
            <w:tcW w:w="2795" w:type="dxa"/>
            <w:tcBorders>
              <w:top w:val="single" w:color="auto" w:sz="2" w:space="0"/>
              <w:left w:val="single" w:color="auto" w:sz="2" w:space="0"/>
              <w:bottom w:val="single" w:color="auto" w:sz="2" w:space="0"/>
              <w:right w:val="single" w:color="auto" w:sz="2" w:space="0"/>
            </w:tcBorders>
            <w:noWrap w:val="0"/>
            <w:vAlign w:val="center"/>
          </w:tcPr>
          <w:p w14:paraId="48F0CEF3">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p>
        </w:tc>
        <w:tc>
          <w:tcPr>
            <w:tcW w:w="2293" w:type="dxa"/>
            <w:tcBorders>
              <w:top w:val="single" w:color="auto" w:sz="2" w:space="0"/>
              <w:left w:val="single" w:color="auto" w:sz="2" w:space="0"/>
              <w:bottom w:val="single" w:color="auto" w:sz="2" w:space="0"/>
              <w:right w:val="single" w:color="auto" w:sz="2" w:space="0"/>
            </w:tcBorders>
            <w:noWrap w:val="0"/>
            <w:vAlign w:val="center"/>
          </w:tcPr>
          <w:p w14:paraId="6C46B738">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联系电话</w:t>
            </w:r>
          </w:p>
        </w:tc>
        <w:tc>
          <w:tcPr>
            <w:tcW w:w="2452" w:type="dxa"/>
            <w:tcBorders>
              <w:top w:val="single" w:color="auto" w:sz="2" w:space="0"/>
              <w:left w:val="single" w:color="auto" w:sz="2" w:space="0"/>
              <w:bottom w:val="single" w:color="auto" w:sz="2" w:space="0"/>
            </w:tcBorders>
            <w:noWrap w:val="0"/>
            <w:vAlign w:val="center"/>
          </w:tcPr>
          <w:p w14:paraId="28043C69">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pacing w:val="20"/>
                <w:szCs w:val="21"/>
              </w:rPr>
            </w:pPr>
          </w:p>
        </w:tc>
      </w:tr>
      <w:tr w14:paraId="0FEFA24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92" w:type="dxa"/>
            <w:tcBorders>
              <w:top w:val="single" w:color="auto" w:sz="2" w:space="0"/>
              <w:bottom w:val="single" w:color="auto" w:sz="2" w:space="0"/>
              <w:right w:val="single" w:color="auto" w:sz="2" w:space="0"/>
            </w:tcBorders>
            <w:noWrap w:val="0"/>
            <w:vAlign w:val="center"/>
          </w:tcPr>
          <w:p w14:paraId="71A2D21E">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通信地址</w:t>
            </w:r>
          </w:p>
        </w:tc>
        <w:tc>
          <w:tcPr>
            <w:tcW w:w="2795" w:type="dxa"/>
            <w:tcBorders>
              <w:top w:val="single" w:color="auto" w:sz="2" w:space="0"/>
              <w:left w:val="single" w:color="auto" w:sz="2" w:space="0"/>
              <w:bottom w:val="single" w:color="auto" w:sz="2" w:space="0"/>
              <w:right w:val="single" w:color="auto" w:sz="2" w:space="0"/>
            </w:tcBorders>
            <w:noWrap w:val="0"/>
            <w:vAlign w:val="center"/>
          </w:tcPr>
          <w:p w14:paraId="6967B2B6">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p>
        </w:tc>
        <w:tc>
          <w:tcPr>
            <w:tcW w:w="2293" w:type="dxa"/>
            <w:tcBorders>
              <w:top w:val="single" w:color="auto" w:sz="2" w:space="0"/>
              <w:left w:val="single" w:color="auto" w:sz="2" w:space="0"/>
              <w:bottom w:val="single" w:color="auto" w:sz="2" w:space="0"/>
              <w:right w:val="single" w:color="auto" w:sz="2" w:space="0"/>
            </w:tcBorders>
            <w:noWrap w:val="0"/>
            <w:vAlign w:val="center"/>
          </w:tcPr>
          <w:p w14:paraId="04110DA8">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通信地址</w:t>
            </w:r>
          </w:p>
        </w:tc>
        <w:tc>
          <w:tcPr>
            <w:tcW w:w="2452" w:type="dxa"/>
            <w:tcBorders>
              <w:top w:val="single" w:color="auto" w:sz="2" w:space="0"/>
              <w:left w:val="single" w:color="auto" w:sz="2" w:space="0"/>
              <w:bottom w:val="single" w:color="auto" w:sz="2" w:space="0"/>
            </w:tcBorders>
            <w:noWrap w:val="0"/>
            <w:vAlign w:val="center"/>
          </w:tcPr>
          <w:p w14:paraId="18B02DBC">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pacing w:val="20"/>
                <w:szCs w:val="21"/>
              </w:rPr>
            </w:pPr>
          </w:p>
        </w:tc>
      </w:tr>
      <w:tr w14:paraId="163808C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92" w:type="dxa"/>
            <w:tcBorders>
              <w:top w:val="single" w:color="auto" w:sz="2" w:space="0"/>
              <w:bottom w:val="single" w:color="auto" w:sz="2" w:space="0"/>
              <w:right w:val="single" w:color="auto" w:sz="2" w:space="0"/>
            </w:tcBorders>
            <w:noWrap w:val="0"/>
            <w:vAlign w:val="center"/>
          </w:tcPr>
          <w:p w14:paraId="67687695">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邮政编码</w:t>
            </w:r>
          </w:p>
        </w:tc>
        <w:tc>
          <w:tcPr>
            <w:tcW w:w="2795" w:type="dxa"/>
            <w:tcBorders>
              <w:top w:val="single" w:color="auto" w:sz="2" w:space="0"/>
              <w:left w:val="single" w:color="auto" w:sz="2" w:space="0"/>
              <w:bottom w:val="single" w:color="auto" w:sz="2" w:space="0"/>
              <w:right w:val="single" w:color="auto" w:sz="2" w:space="0"/>
            </w:tcBorders>
            <w:noWrap w:val="0"/>
            <w:vAlign w:val="center"/>
          </w:tcPr>
          <w:p w14:paraId="3B7F4475">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p>
        </w:tc>
        <w:tc>
          <w:tcPr>
            <w:tcW w:w="2293" w:type="dxa"/>
            <w:tcBorders>
              <w:top w:val="single" w:color="auto" w:sz="2" w:space="0"/>
              <w:left w:val="single" w:color="auto" w:sz="2" w:space="0"/>
              <w:bottom w:val="single" w:color="auto" w:sz="2" w:space="0"/>
              <w:right w:val="single" w:color="auto" w:sz="2" w:space="0"/>
            </w:tcBorders>
            <w:noWrap w:val="0"/>
            <w:vAlign w:val="center"/>
          </w:tcPr>
          <w:p w14:paraId="4ED6A941">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邮政编码</w:t>
            </w:r>
          </w:p>
        </w:tc>
        <w:tc>
          <w:tcPr>
            <w:tcW w:w="2452" w:type="dxa"/>
            <w:tcBorders>
              <w:top w:val="single" w:color="auto" w:sz="2" w:space="0"/>
              <w:left w:val="single" w:color="auto" w:sz="2" w:space="0"/>
              <w:bottom w:val="single" w:color="auto" w:sz="2" w:space="0"/>
            </w:tcBorders>
            <w:noWrap w:val="0"/>
            <w:vAlign w:val="center"/>
          </w:tcPr>
          <w:p w14:paraId="0C156D36">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pacing w:val="20"/>
                <w:szCs w:val="21"/>
              </w:rPr>
            </w:pPr>
          </w:p>
        </w:tc>
      </w:tr>
      <w:tr w14:paraId="7215989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92" w:type="dxa"/>
            <w:tcBorders>
              <w:top w:val="single" w:color="auto" w:sz="2" w:space="0"/>
              <w:bottom w:val="single" w:color="auto" w:sz="2" w:space="0"/>
              <w:right w:val="single" w:color="auto" w:sz="2" w:space="0"/>
            </w:tcBorders>
            <w:noWrap w:val="0"/>
            <w:vAlign w:val="center"/>
          </w:tcPr>
          <w:p w14:paraId="543EB2BD">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电子邮箱</w:t>
            </w:r>
          </w:p>
        </w:tc>
        <w:tc>
          <w:tcPr>
            <w:tcW w:w="2795" w:type="dxa"/>
            <w:tcBorders>
              <w:top w:val="single" w:color="auto" w:sz="2" w:space="0"/>
              <w:left w:val="single" w:color="auto" w:sz="2" w:space="0"/>
              <w:bottom w:val="single" w:color="auto" w:sz="2" w:space="0"/>
              <w:right w:val="single" w:color="auto" w:sz="2" w:space="0"/>
            </w:tcBorders>
            <w:noWrap w:val="0"/>
            <w:vAlign w:val="center"/>
          </w:tcPr>
          <w:p w14:paraId="58CD1510">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p>
        </w:tc>
        <w:tc>
          <w:tcPr>
            <w:tcW w:w="2293" w:type="dxa"/>
            <w:tcBorders>
              <w:top w:val="single" w:color="auto" w:sz="2" w:space="0"/>
              <w:left w:val="single" w:color="auto" w:sz="2" w:space="0"/>
              <w:bottom w:val="single" w:color="auto" w:sz="2" w:space="0"/>
              <w:right w:val="single" w:color="auto" w:sz="2" w:space="0"/>
            </w:tcBorders>
            <w:noWrap w:val="0"/>
            <w:vAlign w:val="center"/>
          </w:tcPr>
          <w:p w14:paraId="176E9B1E">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电子邮箱</w:t>
            </w:r>
          </w:p>
        </w:tc>
        <w:tc>
          <w:tcPr>
            <w:tcW w:w="2452" w:type="dxa"/>
            <w:tcBorders>
              <w:top w:val="single" w:color="auto" w:sz="2" w:space="0"/>
              <w:left w:val="single" w:color="auto" w:sz="2" w:space="0"/>
              <w:bottom w:val="single" w:color="auto" w:sz="2" w:space="0"/>
            </w:tcBorders>
            <w:noWrap w:val="0"/>
            <w:vAlign w:val="center"/>
          </w:tcPr>
          <w:p w14:paraId="2D8F69A9">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pacing w:val="20"/>
                <w:szCs w:val="21"/>
              </w:rPr>
            </w:pPr>
          </w:p>
        </w:tc>
      </w:tr>
      <w:tr w14:paraId="78689C3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92" w:type="dxa"/>
            <w:tcBorders>
              <w:top w:val="single" w:color="auto" w:sz="2" w:space="0"/>
              <w:bottom w:val="single" w:color="auto" w:sz="2" w:space="0"/>
              <w:right w:val="single" w:color="auto" w:sz="2" w:space="0"/>
            </w:tcBorders>
            <w:noWrap w:val="0"/>
            <w:vAlign w:val="center"/>
          </w:tcPr>
          <w:p w14:paraId="03D9A033">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统一社会信用代码</w:t>
            </w:r>
          </w:p>
        </w:tc>
        <w:tc>
          <w:tcPr>
            <w:tcW w:w="2795" w:type="dxa"/>
            <w:tcBorders>
              <w:top w:val="single" w:color="auto" w:sz="2" w:space="0"/>
              <w:left w:val="single" w:color="auto" w:sz="2" w:space="0"/>
              <w:bottom w:val="single" w:color="auto" w:sz="2" w:space="0"/>
              <w:right w:val="single" w:color="auto" w:sz="2" w:space="0"/>
            </w:tcBorders>
            <w:noWrap w:val="0"/>
            <w:vAlign w:val="center"/>
          </w:tcPr>
          <w:p w14:paraId="771F8F65">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p>
        </w:tc>
        <w:tc>
          <w:tcPr>
            <w:tcW w:w="2293" w:type="dxa"/>
            <w:tcBorders>
              <w:top w:val="single" w:color="auto" w:sz="2" w:space="0"/>
              <w:left w:val="single" w:color="auto" w:sz="2" w:space="0"/>
              <w:bottom w:val="single" w:color="auto" w:sz="2" w:space="0"/>
              <w:right w:val="single" w:color="auto" w:sz="2" w:space="0"/>
            </w:tcBorders>
            <w:noWrap w:val="0"/>
            <w:vAlign w:val="center"/>
          </w:tcPr>
          <w:p w14:paraId="65F9C612">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统一社会信用代码</w:t>
            </w:r>
          </w:p>
        </w:tc>
        <w:tc>
          <w:tcPr>
            <w:tcW w:w="2452" w:type="dxa"/>
            <w:tcBorders>
              <w:top w:val="single" w:color="auto" w:sz="2" w:space="0"/>
              <w:left w:val="single" w:color="auto" w:sz="2" w:space="0"/>
              <w:bottom w:val="single" w:color="auto" w:sz="2" w:space="0"/>
            </w:tcBorders>
            <w:noWrap w:val="0"/>
            <w:vAlign w:val="center"/>
          </w:tcPr>
          <w:p w14:paraId="25ABC573">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pacing w:val="20"/>
                <w:szCs w:val="21"/>
              </w:rPr>
            </w:pPr>
          </w:p>
        </w:tc>
      </w:tr>
      <w:tr w14:paraId="40D9B1A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92" w:type="dxa"/>
            <w:tcBorders>
              <w:top w:val="single" w:color="auto" w:sz="2" w:space="0"/>
              <w:bottom w:val="single" w:color="auto" w:sz="2" w:space="0"/>
              <w:right w:val="single" w:color="auto" w:sz="2" w:space="0"/>
            </w:tcBorders>
            <w:noWrap w:val="0"/>
            <w:vAlign w:val="center"/>
          </w:tcPr>
          <w:p w14:paraId="429221D0">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p>
        </w:tc>
        <w:tc>
          <w:tcPr>
            <w:tcW w:w="2795" w:type="dxa"/>
            <w:tcBorders>
              <w:top w:val="single" w:color="auto" w:sz="2" w:space="0"/>
              <w:left w:val="single" w:color="auto" w:sz="2" w:space="0"/>
              <w:bottom w:val="single" w:color="auto" w:sz="2" w:space="0"/>
              <w:right w:val="single" w:color="auto" w:sz="2" w:space="0"/>
            </w:tcBorders>
            <w:noWrap w:val="0"/>
            <w:vAlign w:val="center"/>
          </w:tcPr>
          <w:p w14:paraId="1B1F8D44">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p>
        </w:tc>
        <w:tc>
          <w:tcPr>
            <w:tcW w:w="2293" w:type="dxa"/>
            <w:tcBorders>
              <w:top w:val="single" w:color="auto" w:sz="2" w:space="0"/>
              <w:left w:val="single" w:color="auto" w:sz="2" w:space="0"/>
              <w:bottom w:val="single" w:color="auto" w:sz="2" w:space="0"/>
              <w:right w:val="single" w:color="auto" w:sz="2" w:space="0"/>
            </w:tcBorders>
            <w:noWrap w:val="0"/>
            <w:vAlign w:val="center"/>
          </w:tcPr>
          <w:p w14:paraId="5F4583D0">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开户名称</w:t>
            </w:r>
          </w:p>
        </w:tc>
        <w:tc>
          <w:tcPr>
            <w:tcW w:w="2452" w:type="dxa"/>
            <w:tcBorders>
              <w:top w:val="single" w:color="auto" w:sz="2" w:space="0"/>
              <w:left w:val="single" w:color="auto" w:sz="2" w:space="0"/>
              <w:bottom w:val="single" w:color="auto" w:sz="2" w:space="0"/>
            </w:tcBorders>
            <w:noWrap w:val="0"/>
            <w:vAlign w:val="center"/>
          </w:tcPr>
          <w:p w14:paraId="0767A9C2">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pacing w:val="20"/>
                <w:szCs w:val="21"/>
              </w:rPr>
            </w:pPr>
          </w:p>
        </w:tc>
      </w:tr>
      <w:tr w14:paraId="72E6D4C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92" w:type="dxa"/>
            <w:tcBorders>
              <w:top w:val="single" w:color="auto" w:sz="2" w:space="0"/>
              <w:bottom w:val="single" w:color="auto" w:sz="2" w:space="0"/>
              <w:right w:val="single" w:color="auto" w:sz="2" w:space="0"/>
            </w:tcBorders>
            <w:noWrap w:val="0"/>
            <w:vAlign w:val="center"/>
          </w:tcPr>
          <w:p w14:paraId="6C8F075D">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p>
        </w:tc>
        <w:tc>
          <w:tcPr>
            <w:tcW w:w="2795" w:type="dxa"/>
            <w:tcBorders>
              <w:top w:val="single" w:color="auto" w:sz="2" w:space="0"/>
              <w:left w:val="single" w:color="auto" w:sz="2" w:space="0"/>
              <w:bottom w:val="single" w:color="auto" w:sz="2" w:space="0"/>
              <w:right w:val="single" w:color="auto" w:sz="2" w:space="0"/>
            </w:tcBorders>
            <w:noWrap w:val="0"/>
            <w:vAlign w:val="center"/>
          </w:tcPr>
          <w:p w14:paraId="5F122987">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p>
        </w:tc>
        <w:tc>
          <w:tcPr>
            <w:tcW w:w="2293" w:type="dxa"/>
            <w:tcBorders>
              <w:top w:val="single" w:color="auto" w:sz="2" w:space="0"/>
              <w:left w:val="single" w:color="auto" w:sz="2" w:space="0"/>
              <w:bottom w:val="single" w:color="auto" w:sz="2" w:space="0"/>
              <w:right w:val="single" w:color="auto" w:sz="2" w:space="0"/>
            </w:tcBorders>
            <w:noWrap w:val="0"/>
            <w:vAlign w:val="center"/>
          </w:tcPr>
          <w:p w14:paraId="63204733">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开户银行</w:t>
            </w:r>
          </w:p>
        </w:tc>
        <w:tc>
          <w:tcPr>
            <w:tcW w:w="2452" w:type="dxa"/>
            <w:tcBorders>
              <w:top w:val="single" w:color="auto" w:sz="2" w:space="0"/>
              <w:left w:val="single" w:color="auto" w:sz="2" w:space="0"/>
              <w:bottom w:val="single" w:color="auto" w:sz="2" w:space="0"/>
            </w:tcBorders>
            <w:noWrap w:val="0"/>
            <w:vAlign w:val="center"/>
          </w:tcPr>
          <w:p w14:paraId="6AA6636E">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pacing w:val="20"/>
                <w:szCs w:val="21"/>
              </w:rPr>
            </w:pPr>
          </w:p>
        </w:tc>
      </w:tr>
      <w:tr w14:paraId="2AA2565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92" w:type="dxa"/>
            <w:tcBorders>
              <w:top w:val="single" w:color="auto" w:sz="2" w:space="0"/>
              <w:bottom w:val="single" w:color="auto" w:sz="2" w:space="0"/>
              <w:right w:val="single" w:color="auto" w:sz="2" w:space="0"/>
            </w:tcBorders>
            <w:noWrap w:val="0"/>
            <w:vAlign w:val="center"/>
          </w:tcPr>
          <w:p w14:paraId="56DD0842">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p>
        </w:tc>
        <w:tc>
          <w:tcPr>
            <w:tcW w:w="2795" w:type="dxa"/>
            <w:tcBorders>
              <w:top w:val="single" w:color="auto" w:sz="2" w:space="0"/>
              <w:left w:val="single" w:color="auto" w:sz="2" w:space="0"/>
              <w:bottom w:val="single" w:color="auto" w:sz="2" w:space="0"/>
              <w:right w:val="single" w:color="auto" w:sz="2" w:space="0"/>
            </w:tcBorders>
            <w:noWrap w:val="0"/>
            <w:vAlign w:val="center"/>
          </w:tcPr>
          <w:p w14:paraId="1A2C8B66">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p>
        </w:tc>
        <w:tc>
          <w:tcPr>
            <w:tcW w:w="2293" w:type="dxa"/>
            <w:tcBorders>
              <w:top w:val="single" w:color="auto" w:sz="2" w:space="0"/>
              <w:left w:val="single" w:color="auto" w:sz="2" w:space="0"/>
              <w:bottom w:val="single" w:color="auto" w:sz="2" w:space="0"/>
              <w:right w:val="single" w:color="auto" w:sz="2" w:space="0"/>
            </w:tcBorders>
            <w:noWrap w:val="0"/>
            <w:vAlign w:val="center"/>
          </w:tcPr>
          <w:p w14:paraId="53EA74A1">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银行账号</w:t>
            </w:r>
          </w:p>
        </w:tc>
        <w:tc>
          <w:tcPr>
            <w:tcW w:w="2452" w:type="dxa"/>
            <w:tcBorders>
              <w:top w:val="single" w:color="auto" w:sz="2" w:space="0"/>
              <w:left w:val="single" w:color="auto" w:sz="2" w:space="0"/>
              <w:bottom w:val="single" w:color="auto" w:sz="2" w:space="0"/>
            </w:tcBorders>
            <w:noWrap w:val="0"/>
            <w:vAlign w:val="center"/>
          </w:tcPr>
          <w:p w14:paraId="22C8EC35">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pacing w:val="20"/>
                <w:szCs w:val="21"/>
              </w:rPr>
            </w:pPr>
          </w:p>
        </w:tc>
      </w:tr>
      <w:tr w14:paraId="202E23E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9732" w:type="dxa"/>
            <w:gridSpan w:val="4"/>
            <w:tcBorders>
              <w:top w:val="single" w:color="auto" w:sz="2" w:space="0"/>
            </w:tcBorders>
            <w:noWrap w:val="0"/>
            <w:vAlign w:val="center"/>
          </w:tcPr>
          <w:p w14:paraId="4D328407">
            <w:pPr>
              <w:pStyle w:val="20"/>
              <w:pageBreakBefore w:val="0"/>
              <w:kinsoku/>
              <w:wordWrap/>
              <w:overflowPunct/>
              <w:bidi w:val="0"/>
              <w:adjustRightInd w:val="0"/>
              <w:snapToGrid w:val="0"/>
              <w:spacing w:before="156" w:beforeLines="50" w:line="360" w:lineRule="auto"/>
              <w:jc w:val="left"/>
              <w:textAlignment w:val="auto"/>
              <w:outlineLvl w:val="9"/>
              <w:rPr>
                <w:rFonts w:hint="eastAsia" w:ascii="宋体" w:hAnsi="宋体" w:eastAsia="宋体" w:cs="宋体"/>
                <w:spacing w:val="20"/>
                <w:szCs w:val="21"/>
              </w:rPr>
            </w:pPr>
            <w:r>
              <w:rPr>
                <w:rFonts w:hint="eastAsia" w:ascii="宋体" w:hAnsi="宋体" w:eastAsia="宋体" w:cs="宋体"/>
                <w:szCs w:val="21"/>
              </w:rPr>
              <w:t>注：涉及联合体或其他合同主体的信息应按上表格式加列。</w:t>
            </w:r>
          </w:p>
        </w:tc>
      </w:tr>
    </w:tbl>
    <w:p w14:paraId="3606F449">
      <w:pPr>
        <w:pageBreakBefore w:val="0"/>
        <w:kinsoku/>
        <w:wordWrap/>
        <w:overflowPunct/>
        <w:bidi w:val="0"/>
        <w:adjustRightInd w:val="0"/>
        <w:snapToGrid w:val="0"/>
        <w:spacing w:before="156" w:beforeLines="50" w:line="360" w:lineRule="auto"/>
        <w:jc w:val="center"/>
        <w:textAlignment w:val="auto"/>
        <w:outlineLvl w:val="9"/>
        <w:rPr>
          <w:rFonts w:hint="eastAsia" w:ascii="宋体" w:hAnsi="宋体" w:eastAsia="宋体" w:cs="宋体"/>
          <w:szCs w:val="28"/>
        </w:rPr>
      </w:pPr>
      <w:r>
        <w:rPr>
          <w:rFonts w:hint="eastAsia" w:ascii="宋体" w:hAnsi="宋体" w:eastAsia="宋体" w:cs="宋体"/>
          <w:sz w:val="21"/>
          <w:szCs w:val="21"/>
          <w:u w:val="single"/>
        </w:rPr>
        <w:br w:type="page"/>
      </w:r>
      <w:bookmarkStart w:id="32" w:name="_Toc27624"/>
      <w:bookmarkStart w:id="33" w:name="_Toc11322"/>
      <w:r>
        <w:rPr>
          <w:rFonts w:hint="eastAsia" w:ascii="宋体" w:hAnsi="宋体" w:eastAsia="宋体" w:cs="宋体"/>
          <w:b w:val="0"/>
          <w:szCs w:val="28"/>
        </w:rPr>
        <w:t>第二节 政府采购合同通用条款</w:t>
      </w:r>
      <w:bookmarkEnd w:id="32"/>
      <w:bookmarkEnd w:id="33"/>
    </w:p>
    <w:p w14:paraId="71919116">
      <w:pPr>
        <w:pageBreakBefore w:val="0"/>
        <w:tabs>
          <w:tab w:val="left" w:pos="8820"/>
          <w:tab w:val="left" w:pos="9345"/>
          <w:tab w:val="left" w:pos="9765"/>
        </w:tabs>
        <w:kinsoku/>
        <w:wordWrap/>
        <w:overflowPunct/>
        <w:bidi w:val="0"/>
        <w:adjustRightInd w:val="0"/>
        <w:snapToGrid w:val="0"/>
        <w:spacing w:line="360" w:lineRule="auto"/>
        <w:jc w:val="left"/>
        <w:textAlignment w:val="auto"/>
        <w:outlineLvl w:val="1"/>
        <w:rPr>
          <w:rFonts w:hint="eastAsia" w:ascii="宋体" w:hAnsi="宋体" w:eastAsia="宋体" w:cs="宋体"/>
          <w:b/>
          <w:bCs/>
          <w:sz w:val="24"/>
        </w:rPr>
      </w:pPr>
      <w:bookmarkStart w:id="34" w:name="_Toc11137"/>
      <w:r>
        <w:rPr>
          <w:rFonts w:hint="eastAsia" w:ascii="宋体" w:hAnsi="宋体" w:eastAsia="宋体" w:cs="宋体"/>
          <w:b/>
          <w:sz w:val="24"/>
        </w:rPr>
        <w:t xml:space="preserve">1. </w:t>
      </w:r>
      <w:r>
        <w:rPr>
          <w:rFonts w:hint="eastAsia" w:ascii="宋体" w:hAnsi="宋体" w:eastAsia="宋体" w:cs="宋体"/>
          <w:b/>
          <w:bCs/>
          <w:sz w:val="24"/>
        </w:rPr>
        <w:t>定义</w:t>
      </w:r>
      <w:bookmarkEnd w:id="34"/>
    </w:p>
    <w:p w14:paraId="69109E79">
      <w:pPr>
        <w:pageBreakBefore w:val="0"/>
        <w:kinsoku/>
        <w:wordWrap/>
        <w:overflowPunct/>
        <w:autoSpaceDE w:val="0"/>
        <w:autoSpaceDN w:val="0"/>
        <w:bidi w:val="0"/>
        <w:adjustRightInd w:val="0"/>
        <w:snapToGrid w:val="0"/>
        <w:spacing w:line="360" w:lineRule="auto"/>
        <w:ind w:firstLine="420" w:firstLineChars="200"/>
        <w:jc w:val="left"/>
        <w:textAlignment w:val="auto"/>
        <w:outlineLvl w:val="2"/>
        <w:rPr>
          <w:rFonts w:hint="eastAsia" w:ascii="宋体" w:hAnsi="宋体" w:eastAsia="宋体" w:cs="宋体"/>
          <w:color w:val="000000"/>
          <w:szCs w:val="21"/>
        </w:rPr>
      </w:pPr>
      <w:r>
        <w:rPr>
          <w:rFonts w:hint="eastAsia" w:ascii="宋体" w:hAnsi="宋体" w:eastAsia="宋体" w:cs="宋体"/>
          <w:color w:val="000000"/>
          <w:szCs w:val="21"/>
        </w:rPr>
        <w:t>1.1合同当事人</w:t>
      </w:r>
    </w:p>
    <w:p w14:paraId="3A25CCEA">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（1）采购人（以下称甲方）是指使用财政性资金，通过政府采购方式向供应商购买货物及其相关服务的国家机关、事业单位、团体组织。</w:t>
      </w:r>
    </w:p>
    <w:p w14:paraId="2584B7D6">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（2）供应商（以下称乙方）是指参加政府采购活动并且中标（成交），向采购人提供合同约定的货物及其相关服务的法人、非法人组织或者自然人。</w:t>
      </w:r>
    </w:p>
    <w:p w14:paraId="58A19EE9">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（3）其他合同主体是指除采购人和供应商以外，</w:t>
      </w:r>
      <w:r>
        <w:rPr>
          <w:rFonts w:hint="eastAsia" w:ascii="宋体" w:hAnsi="宋体" w:eastAsia="宋体" w:cs="宋体"/>
          <w:bCs/>
          <w:color w:val="000000"/>
          <w:szCs w:val="21"/>
        </w:rPr>
        <w:t>依法参与合同缔结或履行，享有权利、承担义务的合同当事人</w:t>
      </w:r>
      <w:r>
        <w:rPr>
          <w:rFonts w:hint="eastAsia" w:ascii="宋体" w:hAnsi="宋体" w:eastAsia="宋体" w:cs="宋体"/>
          <w:szCs w:val="21"/>
        </w:rPr>
        <w:t>。</w:t>
      </w:r>
    </w:p>
    <w:p w14:paraId="74081415">
      <w:pPr>
        <w:pageBreakBefore w:val="0"/>
        <w:tabs>
          <w:tab w:val="left" w:pos="570"/>
          <w:tab w:val="left" w:pos="9240"/>
          <w:tab w:val="left" w:pos="9555"/>
        </w:tabs>
        <w:kinsoku/>
        <w:wordWrap/>
        <w:overflowPunct/>
        <w:bidi w:val="0"/>
        <w:adjustRightInd w:val="0"/>
        <w:snapToGrid w:val="0"/>
        <w:spacing w:line="360" w:lineRule="auto"/>
        <w:ind w:firstLine="420" w:firstLineChars="200"/>
        <w:jc w:val="left"/>
        <w:textAlignment w:val="auto"/>
        <w:outlineLvl w:val="2"/>
        <w:rPr>
          <w:rFonts w:hint="eastAsia" w:ascii="宋体" w:hAnsi="宋体" w:eastAsia="宋体" w:cs="宋体"/>
          <w:szCs w:val="21"/>
        </w:rPr>
      </w:pPr>
      <w:r>
        <w:rPr>
          <w:rFonts w:hint="eastAsia" w:ascii="宋体" w:hAnsi="宋体" w:eastAsia="宋体" w:cs="宋体"/>
          <w:szCs w:val="21"/>
        </w:rPr>
        <w:t>1.2本合同下列术语应解释为：</w:t>
      </w:r>
    </w:p>
    <w:p w14:paraId="2FA8817D">
      <w:pPr>
        <w:pageBreakBefore w:val="0"/>
        <w:kinsoku/>
        <w:wordWrap/>
        <w:overflowPunct/>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（1）“合同”系指</w:t>
      </w:r>
      <w:r>
        <w:rPr>
          <w:rFonts w:hint="eastAsia" w:ascii="宋体" w:hAnsi="宋体" w:eastAsia="宋体" w:cs="宋体"/>
          <w:bCs/>
          <w:color w:val="000000"/>
          <w:szCs w:val="21"/>
        </w:rPr>
        <w:t>合同当事人意思表示达成一致的任何协议，包括签署的</w:t>
      </w:r>
      <w:r>
        <w:rPr>
          <w:rFonts w:hint="eastAsia" w:ascii="宋体" w:hAnsi="宋体" w:eastAsia="宋体" w:cs="宋体"/>
          <w:szCs w:val="21"/>
        </w:rPr>
        <w:t>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国家法律、行政法规和规章制度规定或合同约定的作为合同组成部分的其他文件</w:t>
      </w:r>
      <w:r>
        <w:rPr>
          <w:rFonts w:hint="eastAsia" w:ascii="宋体" w:hAnsi="宋体" w:eastAsia="宋体" w:cs="宋体"/>
          <w:szCs w:val="21"/>
        </w:rPr>
        <w:t>。</w:t>
      </w:r>
    </w:p>
    <w:p w14:paraId="6D058B44">
      <w:pPr>
        <w:pageBreakBefore w:val="0"/>
        <w:tabs>
          <w:tab w:val="left" w:pos="570"/>
          <w:tab w:val="left" w:pos="9240"/>
          <w:tab w:val="left" w:pos="9555"/>
        </w:tabs>
        <w:kinsoku/>
        <w:wordWrap/>
        <w:overflowPunct/>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（2）“合同价款”系指根据本合同规定乙方在全面履行合同义务后甲方应支付给乙方的价款。</w:t>
      </w:r>
    </w:p>
    <w:p w14:paraId="30A43961">
      <w:pPr>
        <w:pageBreakBefore w:val="0"/>
        <w:tabs>
          <w:tab w:val="left" w:pos="570"/>
          <w:tab w:val="left" w:pos="9240"/>
          <w:tab w:val="left" w:pos="9555"/>
        </w:tabs>
        <w:kinsoku/>
        <w:wordWrap/>
        <w:overflowPunct/>
        <w:bidi w:val="0"/>
        <w:adjustRightInd w:val="0"/>
        <w:snapToGrid w:val="0"/>
        <w:spacing w:line="360" w:lineRule="auto"/>
        <w:ind w:firstLine="420" w:firstLineChars="200"/>
        <w:jc w:val="left"/>
        <w:textAlignment w:val="auto"/>
        <w:outlineLvl w:val="9"/>
        <w:rPr>
          <w:rFonts w:hint="eastAsia" w:ascii="宋体" w:hAnsi="宋体" w:eastAsia="宋体" w:cs="宋体"/>
          <w:color w:val="000000"/>
          <w:szCs w:val="21"/>
        </w:rPr>
      </w:pPr>
      <w:r>
        <w:rPr>
          <w:rFonts w:hint="eastAsia" w:ascii="宋体" w:hAnsi="宋体" w:eastAsia="宋体" w:cs="宋体"/>
          <w:szCs w:val="21"/>
        </w:rPr>
        <w:t>（3）“货物”系指乙方根据本合同规定须向甲方提供的各种形态和种类的物品，包括原材料、设备、产品（</w:t>
      </w:r>
      <w:r>
        <w:rPr>
          <w:rFonts w:hint="eastAsia" w:ascii="宋体" w:hAnsi="宋体" w:eastAsia="宋体" w:cs="宋体"/>
          <w:color w:val="000000"/>
          <w:szCs w:val="21"/>
        </w:rPr>
        <w:t>包括软件）及相关的其备品备件、工具、手册及</w:t>
      </w:r>
      <w:r>
        <w:rPr>
          <w:rFonts w:hint="eastAsia" w:ascii="宋体" w:hAnsi="宋体" w:eastAsia="宋体" w:cs="宋体"/>
          <w:color w:val="000000"/>
          <w:szCs w:val="21"/>
          <w:lang w:val="en"/>
        </w:rPr>
        <w:t>其他</w:t>
      </w:r>
      <w:r>
        <w:rPr>
          <w:rFonts w:hint="eastAsia" w:ascii="宋体" w:hAnsi="宋体" w:eastAsia="宋体" w:cs="宋体"/>
          <w:color w:val="000000"/>
          <w:szCs w:val="21"/>
        </w:rPr>
        <w:t>技术资料和材料等。</w:t>
      </w:r>
    </w:p>
    <w:p w14:paraId="20727F8A">
      <w:pPr>
        <w:pageBreakBefore w:val="0"/>
        <w:kinsoku/>
        <w:wordWrap/>
        <w:overflowPunct/>
        <w:bidi w:val="0"/>
        <w:adjustRightInd w:val="0"/>
        <w:snapToGrid w:val="0"/>
        <w:spacing w:line="360" w:lineRule="auto"/>
        <w:ind w:firstLine="420" w:firstLineChars="200"/>
        <w:jc w:val="left"/>
        <w:textAlignment w:val="auto"/>
        <w:outlineLvl w:val="9"/>
        <w:rPr>
          <w:rFonts w:hint="eastAsia" w:ascii="宋体" w:hAnsi="宋体" w:eastAsia="宋体" w:cs="宋体"/>
          <w:color w:val="000000"/>
          <w:szCs w:val="21"/>
          <w:highlight w:val="yellow"/>
        </w:rPr>
      </w:pPr>
      <w:r>
        <w:rPr>
          <w:rFonts w:hint="eastAsia" w:ascii="宋体" w:hAnsi="宋体" w:eastAsia="宋体" w:cs="宋体"/>
          <w:color w:val="000000"/>
          <w:szCs w:val="21"/>
        </w:rPr>
        <w:t>（4）“</w:t>
      </w:r>
      <w:r>
        <w:rPr>
          <w:rFonts w:hint="eastAsia" w:ascii="宋体" w:hAnsi="宋体" w:eastAsia="宋体" w:cs="宋体"/>
          <w:szCs w:val="21"/>
        </w:rPr>
        <w:t>相关</w:t>
      </w:r>
      <w:r>
        <w:rPr>
          <w:rFonts w:hint="eastAsia" w:ascii="宋体" w:hAnsi="宋体" w:eastAsia="宋体" w:cs="宋体"/>
          <w:color w:val="000000"/>
          <w:szCs w:val="21"/>
        </w:rPr>
        <w:t>服务”系指根据合同规定，乙方应提供的与货物有关的技术、管理和</w:t>
      </w:r>
      <w:r>
        <w:rPr>
          <w:rFonts w:hint="eastAsia" w:ascii="宋体" w:hAnsi="宋体" w:eastAsia="宋体" w:cs="宋体"/>
          <w:color w:val="000000"/>
          <w:szCs w:val="21"/>
          <w:lang w:val="en"/>
        </w:rPr>
        <w:t>其他</w:t>
      </w:r>
      <w:r>
        <w:rPr>
          <w:rFonts w:hint="eastAsia" w:ascii="宋体" w:hAnsi="宋体" w:eastAsia="宋体" w:cs="宋体"/>
          <w:color w:val="000000"/>
          <w:szCs w:val="21"/>
        </w:rPr>
        <w:t>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Cs w:val="21"/>
          <w:lang w:val="en"/>
        </w:rPr>
        <w:t>其他</w:t>
      </w:r>
      <w:r>
        <w:rPr>
          <w:rFonts w:hint="eastAsia" w:ascii="宋体" w:hAnsi="宋体" w:eastAsia="宋体" w:cs="宋体"/>
          <w:color w:val="000000"/>
          <w:szCs w:val="21"/>
        </w:rPr>
        <w:t>义务。</w:t>
      </w:r>
    </w:p>
    <w:p w14:paraId="2250C9C3">
      <w:pPr>
        <w:pageBreakBefore w:val="0"/>
        <w:kinsoku/>
        <w:wordWrap/>
        <w:overflowPunct/>
        <w:bidi w:val="0"/>
        <w:adjustRightInd w:val="0"/>
        <w:snapToGrid w:val="0"/>
        <w:spacing w:line="360" w:lineRule="auto"/>
        <w:ind w:firstLine="420" w:firstLineChars="200"/>
        <w:jc w:val="left"/>
        <w:textAlignment w:val="auto"/>
        <w:outlineLvl w:val="9"/>
        <w:rPr>
          <w:rFonts w:hint="eastAsia" w:ascii="宋体" w:hAnsi="宋体" w:eastAsia="宋体" w:cs="宋体"/>
          <w:color w:val="000000"/>
          <w:szCs w:val="21"/>
          <w:highlight w:val="yellow"/>
        </w:rPr>
      </w:pPr>
      <w:r>
        <w:rPr>
          <w:rFonts w:hint="eastAsia" w:ascii="宋体" w:hAnsi="宋体" w:eastAsia="宋体" w:cs="宋体"/>
          <w:color w:val="000000"/>
          <w:szCs w:val="21"/>
        </w:rPr>
        <w:t>（5）“分包”系指中标（成交）供应商按采购文件、投标（响应）文件的规定，根据分包意向协议，将中标（成交）项目中的部分履约内容，分给具有相应资质条件的供应商履行合同的行为。</w:t>
      </w:r>
    </w:p>
    <w:p w14:paraId="7485F1C4">
      <w:pPr>
        <w:pageBreakBefore w:val="0"/>
        <w:tabs>
          <w:tab w:val="left" w:pos="570"/>
          <w:tab w:val="left" w:pos="9240"/>
          <w:tab w:val="left" w:pos="9555"/>
        </w:tabs>
        <w:kinsoku/>
        <w:wordWrap/>
        <w:overflowPunct/>
        <w:bidi w:val="0"/>
        <w:adjustRightInd w:val="0"/>
        <w:snapToGrid w:val="0"/>
        <w:spacing w:line="360" w:lineRule="auto"/>
        <w:ind w:firstLine="420" w:firstLineChars="200"/>
        <w:jc w:val="left"/>
        <w:textAlignment w:val="auto"/>
        <w:outlineLvl w:val="9"/>
        <w:rPr>
          <w:rFonts w:hint="eastAsia" w:ascii="宋体" w:hAnsi="宋体" w:eastAsia="宋体" w:cs="宋体"/>
          <w:color w:val="000000"/>
          <w:szCs w:val="21"/>
        </w:rPr>
      </w:pPr>
      <w:r>
        <w:rPr>
          <w:rFonts w:hint="eastAsia" w:ascii="宋体" w:hAnsi="宋体" w:eastAsia="宋体" w:cs="宋体"/>
          <w:color w:val="000000"/>
          <w:szCs w:val="21"/>
        </w:rPr>
        <w:t>（6）</w:t>
      </w:r>
      <w:r>
        <w:rPr>
          <w:rFonts w:hint="eastAsia" w:ascii="宋体" w:hAnsi="宋体" w:eastAsia="宋体" w:cs="宋体"/>
          <w:szCs w:val="21"/>
        </w:rPr>
        <w:t>“联合体”系指由两个以上的自然人、法人或者非法人组织组成，以一个供应商的身份共同参加政府采购的主体</w:t>
      </w:r>
      <w:r>
        <w:rPr>
          <w:rFonts w:hint="eastAsia" w:ascii="宋体" w:hAnsi="宋体" w:eastAsia="宋体" w:cs="宋体"/>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Cs w:val="21"/>
        </w:rPr>
        <w:t>政府采购合同专用条款</w:t>
      </w:r>
      <w:r>
        <w:rPr>
          <w:rFonts w:hint="eastAsia" w:ascii="宋体" w:hAnsi="宋体" w:eastAsia="宋体" w:cs="宋体"/>
          <w:color w:val="000000"/>
          <w:szCs w:val="21"/>
        </w:rPr>
        <w:t>】。</w:t>
      </w:r>
    </w:p>
    <w:p w14:paraId="4A5382CA">
      <w:pPr>
        <w:pageBreakBefore w:val="0"/>
        <w:tabs>
          <w:tab w:val="left" w:pos="570"/>
          <w:tab w:val="left" w:pos="9240"/>
          <w:tab w:val="left" w:pos="9555"/>
        </w:tabs>
        <w:kinsoku/>
        <w:wordWrap/>
        <w:overflowPunct/>
        <w:bidi w:val="0"/>
        <w:adjustRightInd w:val="0"/>
        <w:snapToGrid w:val="0"/>
        <w:spacing w:line="360" w:lineRule="auto"/>
        <w:ind w:firstLine="420" w:firstLineChars="200"/>
        <w:jc w:val="left"/>
        <w:textAlignment w:val="auto"/>
        <w:outlineLvl w:val="3"/>
        <w:rPr>
          <w:rFonts w:hint="eastAsia" w:ascii="宋体" w:hAnsi="宋体" w:eastAsia="宋体" w:cs="宋体"/>
          <w:color w:val="000000"/>
          <w:szCs w:val="21"/>
        </w:rPr>
      </w:pPr>
      <w:r>
        <w:rPr>
          <w:rFonts w:hint="eastAsia" w:ascii="宋体" w:hAnsi="宋体" w:eastAsia="宋体" w:cs="宋体"/>
          <w:color w:val="000000"/>
          <w:szCs w:val="21"/>
        </w:rPr>
        <w:t>（7）其他术语解释，见【</w:t>
      </w:r>
      <w:r>
        <w:rPr>
          <w:rFonts w:hint="eastAsia" w:ascii="宋体" w:hAnsi="宋体" w:eastAsia="宋体" w:cs="宋体"/>
          <w:b/>
          <w:bCs/>
          <w:color w:val="000000"/>
          <w:szCs w:val="21"/>
        </w:rPr>
        <w:t>政府采购合同专用条款</w:t>
      </w:r>
      <w:r>
        <w:rPr>
          <w:rFonts w:hint="eastAsia" w:ascii="宋体" w:hAnsi="宋体" w:eastAsia="宋体" w:cs="宋体"/>
          <w:color w:val="000000"/>
          <w:szCs w:val="21"/>
        </w:rPr>
        <w:t>】。</w:t>
      </w:r>
    </w:p>
    <w:p w14:paraId="17009E0B">
      <w:pPr>
        <w:pageBreakBefore w:val="0"/>
        <w:numPr>
          <w:ilvl w:val="0"/>
          <w:numId w:val="10"/>
        </w:numPr>
        <w:kinsoku/>
        <w:wordWrap/>
        <w:overflowPunct/>
        <w:autoSpaceDE w:val="0"/>
        <w:autoSpaceDN w:val="0"/>
        <w:bidi w:val="0"/>
        <w:adjustRightInd w:val="0"/>
        <w:snapToGrid w:val="0"/>
        <w:spacing w:line="360" w:lineRule="auto"/>
        <w:jc w:val="left"/>
        <w:textAlignment w:val="auto"/>
        <w:outlineLvl w:val="1"/>
        <w:rPr>
          <w:rFonts w:hint="eastAsia" w:ascii="宋体" w:hAnsi="宋体" w:eastAsia="宋体" w:cs="宋体"/>
          <w:b/>
          <w:bCs/>
          <w:color w:val="000000"/>
          <w:sz w:val="24"/>
        </w:rPr>
      </w:pPr>
      <w:bookmarkStart w:id="35" w:name="_Toc25324"/>
      <w:r>
        <w:rPr>
          <w:rFonts w:hint="eastAsia" w:ascii="宋体" w:hAnsi="宋体" w:eastAsia="宋体" w:cs="宋体"/>
          <w:b/>
          <w:color w:val="000000"/>
          <w:sz w:val="24"/>
        </w:rPr>
        <w:t>合同标的及金额</w:t>
      </w:r>
      <w:bookmarkEnd w:id="35"/>
    </w:p>
    <w:p w14:paraId="40E081C1">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b/>
          <w:bCs/>
          <w:i/>
          <w:iCs/>
          <w:color w:val="000000"/>
          <w:szCs w:val="21"/>
        </w:rPr>
      </w:pPr>
      <w:r>
        <w:rPr>
          <w:rFonts w:hint="eastAsia" w:ascii="宋体" w:hAnsi="宋体" w:eastAsia="宋体" w:cs="宋体"/>
          <w:color w:val="000000"/>
          <w:szCs w:val="21"/>
        </w:rPr>
        <w:t>2.1 合同标的及金额应与中标（成交）结果一致。乙方为履行本合同而发生的所有费用均应包含在合同价款中，甲方不再另行支付</w:t>
      </w:r>
      <w:r>
        <w:rPr>
          <w:rFonts w:hint="eastAsia" w:ascii="宋体" w:hAnsi="宋体" w:eastAsia="宋体" w:cs="宋体"/>
          <w:color w:val="000000"/>
          <w:szCs w:val="21"/>
          <w:lang w:val="en"/>
        </w:rPr>
        <w:t>其他</w:t>
      </w:r>
      <w:r>
        <w:rPr>
          <w:rFonts w:hint="eastAsia" w:ascii="宋体" w:hAnsi="宋体" w:eastAsia="宋体" w:cs="宋体"/>
          <w:color w:val="000000"/>
          <w:szCs w:val="21"/>
        </w:rPr>
        <w:t>任何费用。</w:t>
      </w:r>
    </w:p>
    <w:p w14:paraId="012CE5A9">
      <w:pPr>
        <w:pageBreakBefore w:val="0"/>
        <w:kinsoku/>
        <w:wordWrap/>
        <w:overflowPunct/>
        <w:bidi w:val="0"/>
        <w:adjustRightInd w:val="0"/>
        <w:snapToGrid w:val="0"/>
        <w:spacing w:line="360" w:lineRule="auto"/>
        <w:jc w:val="left"/>
        <w:textAlignment w:val="auto"/>
        <w:outlineLvl w:val="1"/>
        <w:rPr>
          <w:rFonts w:hint="eastAsia" w:ascii="宋体" w:hAnsi="宋体" w:eastAsia="宋体" w:cs="宋体"/>
          <w:b/>
          <w:color w:val="000000"/>
          <w:sz w:val="24"/>
        </w:rPr>
      </w:pPr>
      <w:bookmarkStart w:id="36" w:name="_Toc27480"/>
      <w:r>
        <w:rPr>
          <w:rFonts w:hint="eastAsia" w:ascii="宋体" w:hAnsi="宋体" w:eastAsia="宋体" w:cs="宋体"/>
          <w:b/>
          <w:color w:val="000000"/>
          <w:sz w:val="24"/>
        </w:rPr>
        <w:t>3. 履行合同的时间、地点和方式</w:t>
      </w:r>
      <w:bookmarkEnd w:id="36"/>
    </w:p>
    <w:p w14:paraId="7E102D66">
      <w:pPr>
        <w:pageBreakBefore w:val="0"/>
        <w:kinsoku/>
        <w:wordWrap/>
        <w:overflowPunct/>
        <w:autoSpaceDE w:val="0"/>
        <w:autoSpaceDN w:val="0"/>
        <w:bidi w:val="0"/>
        <w:adjustRightInd w:val="0"/>
        <w:snapToGrid w:val="0"/>
        <w:spacing w:line="360" w:lineRule="auto"/>
        <w:ind w:firstLine="420" w:firstLineChars="200"/>
        <w:jc w:val="left"/>
        <w:textAlignment w:val="auto"/>
        <w:outlineLvl w:val="2"/>
        <w:rPr>
          <w:rFonts w:hint="eastAsia" w:ascii="宋体" w:hAnsi="宋体" w:eastAsia="宋体" w:cs="宋体"/>
          <w:color w:val="000000"/>
          <w:szCs w:val="21"/>
        </w:rPr>
      </w:pPr>
      <w:r>
        <w:rPr>
          <w:rFonts w:hint="eastAsia" w:ascii="宋体" w:hAnsi="宋体" w:eastAsia="宋体" w:cs="宋体"/>
          <w:color w:val="000000"/>
          <w:szCs w:val="21"/>
        </w:rPr>
        <w:t xml:space="preserve">3.1 </w:t>
      </w:r>
      <w:r>
        <w:rPr>
          <w:rFonts w:hint="eastAsia" w:ascii="宋体" w:hAnsi="宋体" w:eastAsia="宋体" w:cs="宋体"/>
          <w:szCs w:val="21"/>
        </w:rPr>
        <w:t>乙方应当在约定的时间、地点，按照约定方式履行合同。</w:t>
      </w:r>
    </w:p>
    <w:p w14:paraId="62FA5607">
      <w:pPr>
        <w:pageBreakBefore w:val="0"/>
        <w:kinsoku/>
        <w:wordWrap/>
        <w:overflowPunct/>
        <w:autoSpaceDE w:val="0"/>
        <w:autoSpaceDN w:val="0"/>
        <w:bidi w:val="0"/>
        <w:adjustRightInd w:val="0"/>
        <w:snapToGrid w:val="0"/>
        <w:spacing w:line="360" w:lineRule="auto"/>
        <w:jc w:val="left"/>
        <w:textAlignment w:val="auto"/>
        <w:outlineLvl w:val="1"/>
        <w:rPr>
          <w:rFonts w:hint="eastAsia" w:ascii="宋体" w:hAnsi="宋体" w:eastAsia="宋体" w:cs="宋体"/>
          <w:b/>
          <w:bCs/>
          <w:color w:val="000000"/>
          <w:sz w:val="24"/>
        </w:rPr>
      </w:pPr>
      <w:bookmarkStart w:id="37" w:name="_Toc6843"/>
      <w:r>
        <w:rPr>
          <w:rFonts w:hint="eastAsia" w:ascii="宋体" w:hAnsi="宋体" w:eastAsia="宋体" w:cs="宋体"/>
          <w:b/>
          <w:bCs/>
          <w:color w:val="000000"/>
          <w:sz w:val="24"/>
        </w:rPr>
        <w:t>4. 甲方的权利和义务</w:t>
      </w:r>
      <w:bookmarkEnd w:id="37"/>
    </w:p>
    <w:p w14:paraId="59BB1D03">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color w:val="000000"/>
          <w:szCs w:val="21"/>
        </w:rPr>
      </w:pPr>
      <w:r>
        <w:rPr>
          <w:rFonts w:hint="eastAsia" w:ascii="宋体" w:hAnsi="宋体" w:eastAsia="宋体" w:cs="宋体"/>
          <w:color w:val="000000"/>
          <w:szCs w:val="21"/>
        </w:rPr>
        <w:t>4.1 签署合同后，甲方应确定项目负责人（或项目联系人），负责与本合同有关的事务。甲方有权对乙方的履约行为进行检查，并及时确认乙方提交的事项。甲方应当配合乙方完成相关项目实施工作。</w:t>
      </w:r>
    </w:p>
    <w:p w14:paraId="508496DC">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color w:val="000000"/>
          <w:szCs w:val="21"/>
        </w:rPr>
      </w:pPr>
      <w:r>
        <w:rPr>
          <w:rFonts w:hint="eastAsia" w:ascii="宋体" w:hAnsi="宋体" w:eastAsia="宋体" w:cs="宋体"/>
          <w:color w:val="000000"/>
          <w:szCs w:val="21"/>
        </w:rPr>
        <w:t>4.2 甲方有权要求乙方按时提交各阶段有关安排计划，并有权定期核对乙方提供货物数量、规格、质量等内容。甲方有权督促乙方工作并要求乙方更换不符合要求的货物。</w:t>
      </w:r>
    </w:p>
    <w:p w14:paraId="573E7855">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color w:val="000000"/>
          <w:szCs w:val="21"/>
        </w:rPr>
      </w:pPr>
      <w:r>
        <w:rPr>
          <w:rFonts w:hint="eastAsia" w:ascii="宋体" w:hAnsi="宋体" w:eastAsia="宋体" w:cs="宋体"/>
          <w:color w:val="000000"/>
          <w:szCs w:val="21"/>
        </w:rPr>
        <w:t>4.3 甲方有权要求乙方对缺陷部分予以修复，并按合同约定享有货物保修及其他合同约定的权利。</w:t>
      </w:r>
    </w:p>
    <w:p w14:paraId="786023CD">
      <w:pPr>
        <w:pageBreakBefore w:val="0"/>
        <w:kinsoku/>
        <w:wordWrap/>
        <w:overflowPunct/>
        <w:bidi w:val="0"/>
        <w:snapToGrid w:val="0"/>
        <w:spacing w:line="360" w:lineRule="auto"/>
        <w:ind w:firstLine="420" w:firstLineChars="200"/>
        <w:textAlignment w:val="auto"/>
        <w:outlineLvl w:val="9"/>
        <w:rPr>
          <w:rFonts w:hint="eastAsia" w:ascii="宋体" w:hAnsi="宋体" w:eastAsia="宋体" w:cs="宋体"/>
        </w:rPr>
      </w:pPr>
      <w:r>
        <w:rPr>
          <w:rFonts w:hint="eastAsia" w:ascii="宋体" w:hAnsi="宋体" w:eastAsia="宋体" w:cs="宋体"/>
          <w:szCs w:val="21"/>
        </w:rPr>
        <w:t>4.4 甲方应当按照合同约定及时对交付的货物进行验收，未在</w:t>
      </w:r>
      <w:r>
        <w:rPr>
          <w:rFonts w:hint="eastAsia" w:ascii="宋体" w:hAnsi="宋体" w:eastAsia="宋体" w:cs="宋体"/>
          <w:b/>
          <w:bCs/>
          <w:szCs w:val="21"/>
        </w:rPr>
        <w:t>【政府采购合同专用条款】</w:t>
      </w:r>
      <w:r>
        <w:rPr>
          <w:rFonts w:hint="eastAsia" w:ascii="宋体" w:hAnsi="宋体" w:eastAsia="宋体" w:cs="宋体"/>
          <w:szCs w:val="21"/>
        </w:rPr>
        <w:t>约定的期限内对乙方履约提出任何异议或者向乙方作出任何说明的，视为验收通过。</w:t>
      </w:r>
    </w:p>
    <w:p w14:paraId="4F69BF21">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4.5 甲方应当根据合同约定及时向乙方支付合同价款，不得以内部人员变更、履行内部付款流程等为由，拒绝或迟延支付。</w:t>
      </w:r>
    </w:p>
    <w:p w14:paraId="3233E2D4">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4.6 国家法律法规规定及</w:t>
      </w:r>
      <w:r>
        <w:rPr>
          <w:rFonts w:hint="eastAsia" w:ascii="宋体" w:hAnsi="宋体" w:eastAsia="宋体" w:cs="宋体"/>
          <w:b/>
          <w:bCs/>
          <w:szCs w:val="21"/>
        </w:rPr>
        <w:t>【政府采购合同专用条款】</w:t>
      </w:r>
      <w:r>
        <w:rPr>
          <w:rFonts w:hint="eastAsia" w:ascii="宋体" w:hAnsi="宋体" w:eastAsia="宋体" w:cs="宋体"/>
          <w:szCs w:val="21"/>
        </w:rPr>
        <w:t>约定应由甲方承担的其他义务和责任。</w:t>
      </w:r>
    </w:p>
    <w:p w14:paraId="5819D5C9">
      <w:pPr>
        <w:pageBreakBefore w:val="0"/>
        <w:kinsoku/>
        <w:wordWrap/>
        <w:overflowPunct/>
        <w:autoSpaceDE w:val="0"/>
        <w:autoSpaceDN w:val="0"/>
        <w:bidi w:val="0"/>
        <w:adjustRightInd w:val="0"/>
        <w:snapToGrid w:val="0"/>
        <w:spacing w:line="360" w:lineRule="auto"/>
        <w:jc w:val="left"/>
        <w:textAlignment w:val="auto"/>
        <w:outlineLvl w:val="1"/>
        <w:rPr>
          <w:rFonts w:hint="eastAsia" w:ascii="宋体" w:hAnsi="宋体" w:eastAsia="宋体" w:cs="宋体"/>
          <w:b/>
          <w:bCs/>
          <w:color w:val="000000"/>
          <w:sz w:val="24"/>
        </w:rPr>
      </w:pPr>
      <w:bookmarkStart w:id="38" w:name="_Toc29835"/>
      <w:r>
        <w:rPr>
          <w:rFonts w:hint="eastAsia" w:ascii="宋体" w:hAnsi="宋体" w:eastAsia="宋体" w:cs="宋体"/>
          <w:b/>
          <w:bCs/>
          <w:color w:val="000000"/>
          <w:sz w:val="24"/>
        </w:rPr>
        <w:t>5. 乙方的权利和义务</w:t>
      </w:r>
      <w:bookmarkEnd w:id="38"/>
    </w:p>
    <w:p w14:paraId="62B94527">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color w:val="000000"/>
          <w:szCs w:val="21"/>
        </w:rPr>
      </w:pPr>
      <w:r>
        <w:rPr>
          <w:rFonts w:hint="eastAsia" w:ascii="宋体" w:hAnsi="宋体" w:eastAsia="宋体" w:cs="宋体"/>
          <w:color w:val="000000"/>
          <w:szCs w:val="21"/>
        </w:rPr>
        <w:t>5.1 签署合同后，乙方应确定项目负责人（或项目联系人），负责与本合同有关的事务。</w:t>
      </w:r>
    </w:p>
    <w:p w14:paraId="60E9BCCD">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color w:val="000000"/>
          <w:szCs w:val="21"/>
        </w:rPr>
      </w:pPr>
      <w:r>
        <w:rPr>
          <w:rFonts w:hint="eastAsia" w:ascii="宋体" w:hAnsi="宋体" w:eastAsia="宋体" w:cs="宋体"/>
          <w:color w:val="000000"/>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262EFA91">
      <w:pPr>
        <w:pStyle w:val="19"/>
        <w:pageBreakBefore w:val="0"/>
        <w:kinsoku/>
        <w:wordWrap/>
        <w:overflowPunct/>
        <w:bidi w:val="0"/>
        <w:spacing w:line="360" w:lineRule="auto"/>
        <w:ind w:firstLine="369" w:firstLineChars="176"/>
        <w:textAlignment w:val="auto"/>
        <w:outlineLvl w:val="2"/>
        <w:rPr>
          <w:rFonts w:hint="eastAsia" w:ascii="宋体" w:hAnsi="宋体" w:eastAsia="宋体" w:cs="宋体"/>
          <w:color w:val="000000"/>
          <w:sz w:val="21"/>
          <w:szCs w:val="21"/>
        </w:rPr>
      </w:pPr>
      <w:r>
        <w:rPr>
          <w:rFonts w:hint="eastAsia" w:ascii="宋体" w:hAnsi="宋体" w:eastAsia="宋体" w:cs="宋体"/>
          <w:color w:val="000000"/>
          <w:sz w:val="21"/>
          <w:szCs w:val="21"/>
        </w:rPr>
        <w:t>5.3乙方有权根据合同约定向甲方收取合同价款。</w:t>
      </w:r>
    </w:p>
    <w:p w14:paraId="68810857">
      <w:pPr>
        <w:pStyle w:val="19"/>
        <w:pageBreakBefore w:val="0"/>
        <w:kinsoku/>
        <w:wordWrap/>
        <w:overflowPunct/>
        <w:bidi w:val="0"/>
        <w:spacing w:line="360" w:lineRule="auto"/>
        <w:ind w:firstLine="369" w:firstLineChars="176"/>
        <w:textAlignment w:val="auto"/>
        <w:outlineLvl w:val="9"/>
        <w:rPr>
          <w:rFonts w:hint="eastAsia" w:ascii="宋体" w:hAnsi="宋体" w:eastAsia="宋体" w:cs="宋体"/>
          <w:sz w:val="21"/>
          <w:szCs w:val="21"/>
        </w:rPr>
      </w:pPr>
      <w:r>
        <w:rPr>
          <w:rFonts w:hint="eastAsia" w:ascii="宋体" w:hAnsi="宋体" w:eastAsia="宋体" w:cs="宋体"/>
          <w:sz w:val="21"/>
          <w:szCs w:val="21"/>
        </w:rPr>
        <w:t>5.4国家法律法规规定及</w:t>
      </w:r>
      <w:r>
        <w:rPr>
          <w:rFonts w:hint="eastAsia" w:ascii="宋体" w:hAnsi="宋体" w:eastAsia="宋体" w:cs="宋体"/>
          <w:bCs/>
          <w:sz w:val="21"/>
          <w:szCs w:val="21"/>
        </w:rPr>
        <w:t>【政府采购合同专用条款】</w:t>
      </w:r>
      <w:r>
        <w:rPr>
          <w:rFonts w:hint="eastAsia" w:ascii="宋体" w:hAnsi="宋体" w:eastAsia="宋体" w:cs="宋体"/>
          <w:sz w:val="21"/>
          <w:szCs w:val="21"/>
        </w:rPr>
        <w:t>约定应由乙方承担的其他义务和责任。</w:t>
      </w:r>
    </w:p>
    <w:p w14:paraId="78FDBE49">
      <w:pPr>
        <w:pageBreakBefore w:val="0"/>
        <w:numPr>
          <w:ilvl w:val="0"/>
          <w:numId w:val="11"/>
        </w:numPr>
        <w:kinsoku/>
        <w:wordWrap/>
        <w:overflowPunct/>
        <w:autoSpaceDE w:val="0"/>
        <w:autoSpaceDN w:val="0"/>
        <w:bidi w:val="0"/>
        <w:adjustRightInd w:val="0"/>
        <w:snapToGrid w:val="0"/>
        <w:spacing w:line="360" w:lineRule="auto"/>
        <w:jc w:val="left"/>
        <w:textAlignment w:val="auto"/>
        <w:outlineLvl w:val="1"/>
        <w:rPr>
          <w:rFonts w:hint="eastAsia" w:ascii="宋体" w:hAnsi="宋体" w:eastAsia="宋体" w:cs="宋体"/>
          <w:b/>
          <w:bCs/>
          <w:color w:val="000000"/>
          <w:sz w:val="24"/>
        </w:rPr>
      </w:pPr>
      <w:bookmarkStart w:id="39" w:name="_Toc10594"/>
      <w:r>
        <w:rPr>
          <w:rFonts w:hint="eastAsia" w:ascii="宋体" w:hAnsi="宋体" w:eastAsia="宋体" w:cs="宋体"/>
          <w:b/>
          <w:bCs/>
          <w:color w:val="000000"/>
          <w:sz w:val="24"/>
        </w:rPr>
        <w:t>合同履行</w:t>
      </w:r>
      <w:bookmarkEnd w:id="39"/>
    </w:p>
    <w:p w14:paraId="6E036E79">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6.1 甲乙双方应当按照</w:t>
      </w:r>
      <w:r>
        <w:rPr>
          <w:rFonts w:hint="eastAsia" w:ascii="宋体" w:hAnsi="宋体" w:eastAsia="宋体" w:cs="宋体"/>
          <w:b/>
          <w:bCs/>
          <w:szCs w:val="21"/>
        </w:rPr>
        <w:t>【政府采购合同专用条款】</w:t>
      </w:r>
      <w:r>
        <w:rPr>
          <w:rFonts w:hint="eastAsia" w:ascii="宋体" w:hAnsi="宋体" w:eastAsia="宋体" w:cs="宋体"/>
          <w:szCs w:val="21"/>
        </w:rPr>
        <w:t>约定顺序履行合同义务；如果没有先后顺序的，应当同时履行。</w:t>
      </w:r>
    </w:p>
    <w:p w14:paraId="001A88BA">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rPr>
      </w:pPr>
      <w:r>
        <w:rPr>
          <w:rFonts w:hint="eastAsia" w:ascii="宋体" w:hAnsi="宋体" w:eastAsia="宋体" w:cs="宋体"/>
          <w:szCs w:val="21"/>
        </w:rPr>
        <w:t>6.2 甲乙双方按照合同约定顺序履行合同义务时，应当先履行一方未履行的，后履行一方有权拒绝其履行请求。先履行一方履行不符合约定的，后履行一方有权拒绝其相应的履行请求。</w:t>
      </w:r>
    </w:p>
    <w:p w14:paraId="071892C0">
      <w:pPr>
        <w:pageBreakBefore w:val="0"/>
        <w:kinsoku/>
        <w:wordWrap/>
        <w:overflowPunct/>
        <w:bidi w:val="0"/>
        <w:adjustRightInd w:val="0"/>
        <w:snapToGrid w:val="0"/>
        <w:spacing w:line="360" w:lineRule="auto"/>
        <w:jc w:val="left"/>
        <w:textAlignment w:val="auto"/>
        <w:outlineLvl w:val="1"/>
        <w:rPr>
          <w:rFonts w:hint="eastAsia" w:ascii="宋体" w:hAnsi="宋体" w:eastAsia="宋体" w:cs="宋体"/>
          <w:b/>
          <w:bCs/>
          <w:sz w:val="24"/>
        </w:rPr>
      </w:pPr>
      <w:bookmarkStart w:id="40" w:name="_Toc5498"/>
      <w:r>
        <w:rPr>
          <w:rFonts w:hint="eastAsia" w:ascii="宋体" w:hAnsi="宋体" w:eastAsia="宋体" w:cs="宋体"/>
          <w:b/>
          <w:bCs/>
          <w:sz w:val="24"/>
        </w:rPr>
        <w:t>7. 货物包装、运输、保险和交付要求</w:t>
      </w:r>
      <w:bookmarkEnd w:id="40"/>
    </w:p>
    <w:p w14:paraId="1BC2151D">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7.1 本合同</w:t>
      </w:r>
      <w:r>
        <w:rPr>
          <w:rFonts w:hint="eastAsia" w:ascii="宋体" w:hAnsi="宋体" w:eastAsia="宋体" w:cs="宋体"/>
          <w:bCs/>
          <w:szCs w:val="21"/>
        </w:rPr>
        <w:t>涉及商品包装、快递包装的，</w:t>
      </w:r>
      <w:r>
        <w:rPr>
          <w:rFonts w:hint="eastAsia" w:ascii="宋体" w:hAnsi="宋体" w:eastAsia="宋体" w:cs="宋体"/>
          <w:szCs w:val="21"/>
        </w:rPr>
        <w:t>除</w:t>
      </w:r>
      <w:r>
        <w:rPr>
          <w:rFonts w:hint="eastAsia" w:ascii="宋体" w:hAnsi="宋体" w:eastAsia="宋体" w:cs="宋体"/>
          <w:b/>
          <w:szCs w:val="21"/>
        </w:rPr>
        <w:t>【政府采购合同专用条款】</w:t>
      </w:r>
      <w:r>
        <w:rPr>
          <w:rFonts w:hint="eastAsia" w:ascii="宋体" w:hAnsi="宋体" w:eastAsia="宋体" w:cs="宋体"/>
          <w:bCs/>
          <w:szCs w:val="21"/>
        </w:rPr>
        <w:t>另有约定外，</w:t>
      </w:r>
      <w:r>
        <w:rPr>
          <w:rFonts w:hint="eastAsia" w:ascii="宋体" w:hAnsi="宋体" w:eastAsia="宋体" w:cs="宋体"/>
          <w:szCs w:val="21"/>
        </w:rPr>
        <w:t>包装应适应远距离运输、防潮、防震、防锈和防野蛮装卸等要求，确保货物安全无损地运抵</w:t>
      </w:r>
      <w:r>
        <w:rPr>
          <w:rFonts w:hint="eastAsia" w:ascii="宋体" w:hAnsi="宋体" w:eastAsia="宋体" w:cs="宋体"/>
          <w:b/>
          <w:szCs w:val="21"/>
        </w:rPr>
        <w:t>【政府采购合同专用条款】</w:t>
      </w:r>
      <w:r>
        <w:rPr>
          <w:rFonts w:hint="eastAsia" w:ascii="宋体" w:hAnsi="宋体" w:eastAsia="宋体" w:cs="宋体"/>
          <w:bCs/>
          <w:szCs w:val="21"/>
        </w:rPr>
        <w:t>约定的</w:t>
      </w:r>
      <w:r>
        <w:rPr>
          <w:rFonts w:hint="eastAsia" w:ascii="宋体" w:hAnsi="宋体" w:eastAsia="宋体" w:cs="宋体"/>
          <w:szCs w:val="21"/>
        </w:rPr>
        <w:t>指定现场。</w:t>
      </w:r>
    </w:p>
    <w:p w14:paraId="6AB207AA">
      <w:pPr>
        <w:pageBreakBefore w:val="0"/>
        <w:kinsoku/>
        <w:wordWrap/>
        <w:overflowPunct/>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7.2 除</w:t>
      </w:r>
      <w:r>
        <w:rPr>
          <w:rFonts w:hint="eastAsia" w:ascii="宋体" w:hAnsi="宋体" w:eastAsia="宋体" w:cs="宋体"/>
          <w:b/>
          <w:szCs w:val="21"/>
        </w:rPr>
        <w:t>【政府采购合同专用条款】</w:t>
      </w:r>
      <w:r>
        <w:rPr>
          <w:rFonts w:hint="eastAsia" w:ascii="宋体" w:hAnsi="宋体" w:eastAsia="宋体" w:cs="宋体"/>
          <w:bCs/>
          <w:szCs w:val="21"/>
        </w:rPr>
        <w:t>另有约定外，</w:t>
      </w:r>
      <w:r>
        <w:rPr>
          <w:rFonts w:hint="eastAsia" w:ascii="宋体" w:hAnsi="宋体" w:eastAsia="宋体" w:cs="宋体"/>
          <w:szCs w:val="21"/>
        </w:rPr>
        <w:t>乙方负责办理将货物运抵本合同规定的交货地点，并装卸、交付至甲方的一切运输事项，相关费用应包含在合同价款中。</w:t>
      </w:r>
    </w:p>
    <w:p w14:paraId="5D46A44A">
      <w:pPr>
        <w:pageBreakBefore w:val="0"/>
        <w:kinsoku/>
        <w:wordWrap/>
        <w:overflowPunct/>
        <w:bidi w:val="0"/>
        <w:adjustRightInd w:val="0"/>
        <w:snapToGrid w:val="0"/>
        <w:spacing w:line="360" w:lineRule="auto"/>
        <w:ind w:firstLine="420" w:firstLineChars="200"/>
        <w:jc w:val="left"/>
        <w:textAlignment w:val="auto"/>
        <w:outlineLvl w:val="2"/>
        <w:rPr>
          <w:rFonts w:hint="eastAsia" w:ascii="宋体" w:hAnsi="宋体" w:eastAsia="宋体" w:cs="宋体"/>
          <w:szCs w:val="21"/>
        </w:rPr>
      </w:pPr>
      <w:r>
        <w:rPr>
          <w:rFonts w:hint="eastAsia" w:ascii="宋体" w:hAnsi="宋体" w:eastAsia="宋体" w:cs="宋体"/>
          <w:szCs w:val="21"/>
        </w:rPr>
        <w:t>7.3 货物保险要求按</w:t>
      </w:r>
      <w:r>
        <w:rPr>
          <w:rFonts w:hint="eastAsia" w:ascii="宋体" w:hAnsi="宋体" w:eastAsia="宋体" w:cs="宋体"/>
          <w:b/>
          <w:szCs w:val="21"/>
        </w:rPr>
        <w:t>【政府采购合同专用条款】</w:t>
      </w:r>
      <w:r>
        <w:rPr>
          <w:rFonts w:hint="eastAsia" w:ascii="宋体" w:hAnsi="宋体" w:eastAsia="宋体" w:cs="宋体"/>
          <w:bCs/>
          <w:szCs w:val="21"/>
        </w:rPr>
        <w:t>规定执行</w:t>
      </w:r>
      <w:r>
        <w:rPr>
          <w:rFonts w:hint="eastAsia" w:ascii="宋体" w:hAnsi="宋体" w:eastAsia="宋体" w:cs="宋体"/>
          <w:szCs w:val="21"/>
        </w:rPr>
        <w:t>。</w:t>
      </w:r>
    </w:p>
    <w:p w14:paraId="1B6F4E9A">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color w:val="000000"/>
          <w:szCs w:val="21"/>
        </w:rPr>
      </w:pPr>
      <w:r>
        <w:rPr>
          <w:rFonts w:hint="eastAsia" w:ascii="宋体" w:hAnsi="宋体" w:eastAsia="宋体" w:cs="宋体"/>
          <w:szCs w:val="21"/>
        </w:rPr>
        <w:t>7.4 除采购活动对商品包装、快递包装达成具体约定外，乙方提供产品及</w:t>
      </w:r>
      <w:r>
        <w:rPr>
          <w:rFonts w:hint="eastAsia" w:ascii="宋体" w:hAnsi="宋体" w:eastAsia="宋体" w:cs="宋体"/>
          <w:color w:val="000000"/>
          <w:szCs w:val="21"/>
        </w:rPr>
        <w:t>相关快递服务</w:t>
      </w:r>
      <w:r>
        <w:rPr>
          <w:rFonts w:hint="eastAsia" w:ascii="宋体" w:hAnsi="宋体" w:eastAsia="宋体" w:cs="宋体"/>
          <w:color w:val="000000"/>
          <w:szCs w:val="21"/>
          <w:lang w:eastAsia="zh-CN"/>
        </w:rPr>
        <w:t>涉及</w:t>
      </w:r>
      <w:r>
        <w:rPr>
          <w:rFonts w:hint="eastAsia" w:ascii="宋体" w:hAnsi="宋体" w:eastAsia="宋体" w:cs="宋体"/>
          <w:color w:val="000000"/>
          <w:szCs w:val="21"/>
        </w:rPr>
        <w:t>具体包装要求的，应不低于《商品包装政府采购需求标准（试行）》《快递包装政府采购需求标准（试行）》标准，并作为履约验收的内容，必要时甲方可以要求乙方在履约验收环节出具检测报告。</w:t>
      </w:r>
    </w:p>
    <w:p w14:paraId="4AD6AFD1">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color w:val="000000"/>
          <w:szCs w:val="21"/>
        </w:rPr>
      </w:pPr>
      <w:r>
        <w:rPr>
          <w:rFonts w:hint="eastAsia" w:ascii="宋体" w:hAnsi="宋体" w:eastAsia="宋体" w:cs="宋体"/>
          <w:color w:val="000000"/>
          <w:szCs w:val="21"/>
        </w:rPr>
        <w:t>7.5 乙方在运输到达之前应提前通知甲方，并提示货物运输装卸的注意事项，甲方配合乙方做好货物的接收工作。</w:t>
      </w:r>
    </w:p>
    <w:p w14:paraId="754A60A9">
      <w:pPr>
        <w:pStyle w:val="199"/>
        <w:pageBreakBefore w:val="0"/>
        <w:kinsoku/>
        <w:wordWrap/>
        <w:overflowPunct/>
        <w:bidi w:val="0"/>
        <w:spacing w:line="360" w:lineRule="auto"/>
        <w:ind w:firstLine="420"/>
        <w:textAlignment w:val="auto"/>
        <w:outlineLvl w:val="9"/>
        <w:rPr>
          <w:rFonts w:hint="eastAsia" w:ascii="宋体" w:hAnsi="宋体" w:eastAsia="宋体" w:cs="宋体"/>
          <w:sz w:val="21"/>
        </w:rPr>
      </w:pPr>
      <w:r>
        <w:rPr>
          <w:rFonts w:hint="eastAsia" w:ascii="宋体" w:hAnsi="宋体" w:eastAsia="宋体" w:cs="宋体"/>
          <w:color w:val="000000"/>
          <w:kern w:val="2"/>
          <w:sz w:val="21"/>
        </w:rPr>
        <w:t>7.6 如因包装、运输问题导致货物损毁、丢失或者品质下降，甲方有权要求降价、换货、拒收部分或整批货物，由此产生的费用和损失，均由乙方承担。</w:t>
      </w:r>
    </w:p>
    <w:p w14:paraId="03D97304">
      <w:pPr>
        <w:pageBreakBefore w:val="0"/>
        <w:kinsoku/>
        <w:wordWrap/>
        <w:overflowPunct/>
        <w:bidi w:val="0"/>
        <w:adjustRightInd w:val="0"/>
        <w:snapToGrid w:val="0"/>
        <w:spacing w:line="360" w:lineRule="auto"/>
        <w:jc w:val="left"/>
        <w:textAlignment w:val="auto"/>
        <w:outlineLvl w:val="1"/>
        <w:rPr>
          <w:rFonts w:hint="eastAsia" w:ascii="宋体" w:hAnsi="宋体" w:eastAsia="宋体" w:cs="宋体"/>
          <w:b/>
          <w:sz w:val="24"/>
        </w:rPr>
      </w:pPr>
      <w:bookmarkStart w:id="41" w:name="_Toc32006"/>
      <w:r>
        <w:rPr>
          <w:rFonts w:hint="eastAsia" w:ascii="宋体" w:hAnsi="宋体" w:eastAsia="宋体" w:cs="宋体"/>
          <w:b/>
          <w:color w:val="000000"/>
          <w:sz w:val="24"/>
        </w:rPr>
        <w:t xml:space="preserve">8. </w:t>
      </w:r>
      <w:r>
        <w:rPr>
          <w:rFonts w:hint="eastAsia" w:ascii="宋体" w:hAnsi="宋体" w:eastAsia="宋体" w:cs="宋体"/>
          <w:b/>
          <w:sz w:val="24"/>
        </w:rPr>
        <w:t>质量标准和保证</w:t>
      </w:r>
      <w:bookmarkEnd w:id="41"/>
    </w:p>
    <w:p w14:paraId="5E832C37">
      <w:pPr>
        <w:pStyle w:val="25"/>
        <w:pageBreakBefore w:val="0"/>
        <w:kinsoku/>
        <w:wordWrap/>
        <w:overflowPunct/>
        <w:bidi w:val="0"/>
        <w:adjustRightInd w:val="0"/>
        <w:snapToGrid w:val="0"/>
        <w:spacing w:line="360" w:lineRule="auto"/>
        <w:ind w:firstLine="480" w:firstLineChars="200"/>
        <w:jc w:val="left"/>
        <w:textAlignment w:val="auto"/>
        <w:outlineLvl w:val="2"/>
        <w:rPr>
          <w:rFonts w:hint="eastAsia" w:ascii="宋体" w:hAnsi="宋体" w:eastAsia="宋体" w:cs="宋体"/>
          <w:b/>
        </w:rPr>
      </w:pPr>
      <w:r>
        <w:rPr>
          <w:rFonts w:hint="eastAsia" w:ascii="宋体" w:hAnsi="宋体" w:eastAsia="宋体" w:cs="宋体"/>
        </w:rPr>
        <w:t>8.1 质量标准</w:t>
      </w:r>
    </w:p>
    <w:p w14:paraId="4122FF0F">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（1）本合同下提供的货物应符合合同</w:t>
      </w:r>
      <w:r>
        <w:rPr>
          <w:rFonts w:hint="eastAsia" w:ascii="宋体" w:hAnsi="宋体" w:eastAsia="宋体" w:cs="宋体"/>
          <w:color w:val="000000"/>
          <w:szCs w:val="21"/>
        </w:rPr>
        <w:t>约定的</w:t>
      </w:r>
      <w:r>
        <w:rPr>
          <w:rFonts w:hint="eastAsia" w:ascii="宋体" w:hAnsi="宋体" w:eastAsia="宋体" w:cs="宋体"/>
          <w:szCs w:val="21"/>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CE99D86">
      <w:pPr>
        <w:pStyle w:val="25"/>
        <w:pageBreakBefore w:val="0"/>
        <w:kinsoku/>
        <w:wordWrap/>
        <w:overflowPunct/>
        <w:bidi w:val="0"/>
        <w:adjustRightInd w:val="0"/>
        <w:snapToGrid w:val="0"/>
        <w:spacing w:line="360" w:lineRule="auto"/>
        <w:ind w:firstLine="480" w:firstLineChars="200"/>
        <w:jc w:val="left"/>
        <w:textAlignment w:val="auto"/>
        <w:outlineLvl w:val="9"/>
        <w:rPr>
          <w:rFonts w:hint="eastAsia" w:ascii="宋体" w:hAnsi="宋体" w:eastAsia="宋体" w:cs="宋体"/>
        </w:rPr>
      </w:pPr>
      <w:r>
        <w:rPr>
          <w:rFonts w:hint="eastAsia" w:ascii="宋体" w:hAnsi="宋体" w:eastAsia="宋体" w:cs="宋体"/>
        </w:rPr>
        <w:t>（2）采用中华人民共和国法定计量单位。</w:t>
      </w:r>
    </w:p>
    <w:p w14:paraId="57A55E17">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（3）乙方所提供的货物应符合国家有关安全、环保、卫生的规定。</w:t>
      </w:r>
    </w:p>
    <w:p w14:paraId="025926EF">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（4）乙方应向甲方提交所提供货物的技术文件，包括相应的中文技术文件，如：产品目录、图纸、操作手册、使用说明、维护手册或服务指南等。上述文件应包装好随货物一同发运。</w:t>
      </w:r>
    </w:p>
    <w:p w14:paraId="3D4589F8">
      <w:pPr>
        <w:pageBreakBefore w:val="0"/>
        <w:kinsoku/>
        <w:wordWrap/>
        <w:overflowPunct/>
        <w:autoSpaceDE w:val="0"/>
        <w:autoSpaceDN w:val="0"/>
        <w:bidi w:val="0"/>
        <w:adjustRightInd w:val="0"/>
        <w:snapToGrid w:val="0"/>
        <w:spacing w:line="360" w:lineRule="auto"/>
        <w:ind w:firstLine="420" w:firstLineChars="200"/>
        <w:jc w:val="left"/>
        <w:textAlignment w:val="auto"/>
        <w:outlineLvl w:val="2"/>
        <w:rPr>
          <w:rFonts w:hint="eastAsia" w:ascii="宋体" w:hAnsi="宋体" w:eastAsia="宋体" w:cs="宋体"/>
          <w:szCs w:val="21"/>
        </w:rPr>
      </w:pPr>
      <w:r>
        <w:rPr>
          <w:rFonts w:hint="eastAsia" w:ascii="宋体" w:hAnsi="宋体" w:eastAsia="宋体" w:cs="宋体"/>
          <w:szCs w:val="21"/>
        </w:rPr>
        <w:t>8.2 保证</w:t>
      </w:r>
    </w:p>
    <w:p w14:paraId="6FECAB15">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Cs w:val="21"/>
        </w:rPr>
        <w:t>【政府采购合同专用条款】</w:t>
      </w:r>
      <w:r>
        <w:rPr>
          <w:rFonts w:hint="eastAsia" w:ascii="宋体" w:hAnsi="宋体" w:eastAsia="宋体" w:cs="宋体"/>
          <w:szCs w:val="21"/>
        </w:rPr>
        <w:t>规定或乙方书面承诺（两者以较长的为准）的质量保证期内，本保证保持有效。</w:t>
      </w:r>
    </w:p>
    <w:p w14:paraId="7DEBBECF">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（2）在质量保证期内所发现的缺陷，甲方应尽快以书面形式通知乙方。</w:t>
      </w:r>
    </w:p>
    <w:p w14:paraId="0BE1F26C">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（3）乙方收到通知后，应在</w:t>
      </w:r>
      <w:r>
        <w:rPr>
          <w:rFonts w:hint="eastAsia" w:ascii="宋体" w:hAnsi="宋体" w:eastAsia="宋体" w:cs="宋体"/>
          <w:b/>
          <w:szCs w:val="21"/>
        </w:rPr>
        <w:t>【政府采购合同专用条款】</w:t>
      </w:r>
      <w:r>
        <w:rPr>
          <w:rFonts w:hint="eastAsia" w:ascii="宋体" w:hAnsi="宋体" w:eastAsia="宋体" w:cs="宋体"/>
          <w:szCs w:val="21"/>
        </w:rPr>
        <w:t>规定的响应时间内以合理的速度免费维修或更换有缺陷的货物或部件。</w:t>
      </w:r>
    </w:p>
    <w:p w14:paraId="338BF951">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rPr>
        <w:t>5</w:t>
      </w:r>
      <w:r>
        <w:rPr>
          <w:rFonts w:hint="eastAsia" w:ascii="宋体" w:hAnsi="宋体" w:eastAsia="宋体" w:cs="宋体"/>
          <w:szCs w:val="21"/>
        </w:rPr>
        <w:t>.1条规定以书面形式</w:t>
      </w:r>
      <w:r>
        <w:rPr>
          <w:rFonts w:hint="eastAsia" w:ascii="宋体" w:hAnsi="宋体" w:eastAsia="宋体" w:cs="宋体"/>
          <w:color w:val="000000"/>
          <w:szCs w:val="21"/>
        </w:rPr>
        <w:t>追究</w:t>
      </w:r>
      <w:r>
        <w:rPr>
          <w:rFonts w:hint="eastAsia" w:ascii="宋体" w:hAnsi="宋体" w:eastAsia="宋体" w:cs="宋体"/>
          <w:szCs w:val="21"/>
        </w:rPr>
        <w:t>乙方</w:t>
      </w:r>
      <w:r>
        <w:rPr>
          <w:rFonts w:hint="eastAsia" w:ascii="宋体" w:hAnsi="宋体" w:eastAsia="宋体" w:cs="宋体"/>
          <w:color w:val="000000"/>
          <w:szCs w:val="21"/>
        </w:rPr>
        <w:t>的违约责任</w:t>
      </w:r>
      <w:r>
        <w:rPr>
          <w:rFonts w:hint="eastAsia" w:ascii="宋体" w:hAnsi="宋体" w:eastAsia="宋体" w:cs="宋体"/>
          <w:szCs w:val="21"/>
        </w:rPr>
        <w:t>。</w:t>
      </w:r>
    </w:p>
    <w:p w14:paraId="7E6F2DA2">
      <w:pPr>
        <w:pageBreakBefore w:val="0"/>
        <w:kinsoku/>
        <w:wordWrap/>
        <w:overflowPunct/>
        <w:bidi w:val="0"/>
        <w:adjustRightInd w:val="0"/>
        <w:snapToGrid w:val="0"/>
        <w:spacing w:line="360" w:lineRule="auto"/>
        <w:ind w:firstLine="420" w:firstLineChars="200"/>
        <w:jc w:val="left"/>
        <w:textAlignment w:val="auto"/>
        <w:outlineLvl w:val="9"/>
        <w:rPr>
          <w:rFonts w:hint="eastAsia" w:ascii="宋体" w:hAnsi="宋体" w:eastAsia="宋体" w:cs="宋体"/>
        </w:rPr>
      </w:pPr>
      <w:r>
        <w:rPr>
          <w:rFonts w:hint="eastAsia" w:ascii="宋体" w:hAnsi="宋体" w:eastAsia="宋体" w:cs="宋体"/>
          <w:szCs w:val="21"/>
        </w:rPr>
        <w:t>（5）乙方在约定的时间内未能弥补缺陷，甲方可采取必要的补救措施，但其风险和费用将由乙方承担，甲方根据合同约定对乙方行使的其他权利不受影响。</w:t>
      </w:r>
    </w:p>
    <w:p w14:paraId="79A4524A">
      <w:pPr>
        <w:pageBreakBefore w:val="0"/>
        <w:kinsoku/>
        <w:wordWrap/>
        <w:overflowPunct/>
        <w:bidi w:val="0"/>
        <w:adjustRightInd w:val="0"/>
        <w:snapToGrid w:val="0"/>
        <w:spacing w:line="360" w:lineRule="auto"/>
        <w:jc w:val="left"/>
        <w:textAlignment w:val="auto"/>
        <w:outlineLvl w:val="1"/>
        <w:rPr>
          <w:rFonts w:hint="eastAsia" w:ascii="宋体" w:hAnsi="宋体" w:eastAsia="宋体" w:cs="宋体"/>
          <w:b/>
          <w:bCs/>
          <w:sz w:val="24"/>
        </w:rPr>
      </w:pPr>
      <w:bookmarkStart w:id="42" w:name="_Toc8154"/>
      <w:r>
        <w:rPr>
          <w:rFonts w:hint="eastAsia" w:ascii="宋体" w:hAnsi="宋体" w:eastAsia="宋体" w:cs="宋体"/>
          <w:b/>
          <w:bCs/>
          <w:color w:val="000000"/>
          <w:sz w:val="24"/>
        </w:rPr>
        <w:t>9</w:t>
      </w:r>
      <w:r>
        <w:rPr>
          <w:rFonts w:hint="eastAsia" w:ascii="宋体" w:hAnsi="宋体" w:eastAsia="宋体" w:cs="宋体"/>
          <w:b/>
          <w:bCs/>
          <w:sz w:val="24"/>
        </w:rPr>
        <w:t>.</w:t>
      </w:r>
      <w:r>
        <w:rPr>
          <w:rFonts w:hint="eastAsia" w:ascii="宋体" w:hAnsi="宋体" w:eastAsia="宋体" w:cs="宋体"/>
          <w:b/>
          <w:bCs/>
          <w:color w:val="000000"/>
          <w:sz w:val="24"/>
        </w:rPr>
        <w:t xml:space="preserve"> </w:t>
      </w:r>
      <w:r>
        <w:rPr>
          <w:rFonts w:hint="eastAsia" w:ascii="宋体" w:hAnsi="宋体" w:eastAsia="宋体" w:cs="宋体"/>
          <w:b/>
          <w:bCs/>
          <w:sz w:val="24"/>
        </w:rPr>
        <w:t>权利瑕疵担保</w:t>
      </w:r>
      <w:bookmarkEnd w:id="42"/>
    </w:p>
    <w:p w14:paraId="263A5CBE">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color w:val="000000"/>
          <w:szCs w:val="21"/>
        </w:rPr>
      </w:pPr>
      <w:r>
        <w:rPr>
          <w:rFonts w:hint="eastAsia" w:ascii="宋体" w:hAnsi="宋体" w:eastAsia="宋体" w:cs="宋体"/>
          <w:color w:val="000000"/>
          <w:szCs w:val="21"/>
        </w:rPr>
        <w:t>9.1 乙方保证对其出售的货物享有合法的权利。</w:t>
      </w:r>
    </w:p>
    <w:p w14:paraId="2DC1B9D7">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color w:val="000000"/>
          <w:szCs w:val="21"/>
        </w:rPr>
      </w:pPr>
      <w:r>
        <w:rPr>
          <w:rFonts w:hint="eastAsia" w:ascii="宋体" w:hAnsi="宋体" w:eastAsia="宋体" w:cs="宋体"/>
          <w:color w:val="000000"/>
          <w:szCs w:val="21"/>
        </w:rPr>
        <w:t xml:space="preserve">9.2 </w:t>
      </w:r>
      <w:r>
        <w:rPr>
          <w:rFonts w:hint="eastAsia" w:ascii="宋体" w:hAnsi="宋体" w:eastAsia="宋体" w:cs="宋体"/>
          <w:szCs w:val="15"/>
        </w:rPr>
        <w:t>乙方保证在交付的货物上不存在抵押权等担保物权。</w:t>
      </w:r>
    </w:p>
    <w:p w14:paraId="0A305502">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color w:val="000000"/>
          <w:szCs w:val="21"/>
        </w:rPr>
      </w:pPr>
      <w:r>
        <w:rPr>
          <w:rFonts w:hint="eastAsia" w:ascii="宋体" w:hAnsi="宋体" w:eastAsia="宋体" w:cs="宋体"/>
          <w:color w:val="000000"/>
          <w:szCs w:val="21"/>
        </w:rPr>
        <w:t>9.3 如甲方使用上述货物构成对第三人侵权的，则由乙方承担全部责任。</w:t>
      </w:r>
    </w:p>
    <w:p w14:paraId="122193FD">
      <w:pPr>
        <w:pageBreakBefore w:val="0"/>
        <w:kinsoku/>
        <w:wordWrap/>
        <w:overflowPunct/>
        <w:autoSpaceDE w:val="0"/>
        <w:autoSpaceDN w:val="0"/>
        <w:bidi w:val="0"/>
        <w:adjustRightInd w:val="0"/>
        <w:snapToGrid w:val="0"/>
        <w:spacing w:line="360" w:lineRule="auto"/>
        <w:jc w:val="left"/>
        <w:textAlignment w:val="auto"/>
        <w:outlineLvl w:val="1"/>
        <w:rPr>
          <w:rFonts w:hint="eastAsia" w:ascii="宋体" w:hAnsi="宋体" w:eastAsia="宋体" w:cs="宋体"/>
          <w:b/>
          <w:bCs/>
          <w:color w:val="000000"/>
          <w:sz w:val="24"/>
        </w:rPr>
      </w:pPr>
      <w:bookmarkStart w:id="43" w:name="_Toc21540"/>
      <w:r>
        <w:rPr>
          <w:rFonts w:hint="eastAsia" w:ascii="宋体" w:hAnsi="宋体" w:eastAsia="宋体" w:cs="宋体"/>
          <w:b/>
          <w:bCs/>
          <w:color w:val="000000"/>
          <w:sz w:val="24"/>
        </w:rPr>
        <w:t>10. 知识产权保护</w:t>
      </w:r>
      <w:bookmarkEnd w:id="43"/>
    </w:p>
    <w:p w14:paraId="51C46E53">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color w:val="000000"/>
          <w:szCs w:val="21"/>
        </w:rPr>
        <w:t>10.1 乙方对其所销售的货物应当享有知识产权或经权利人合法授权，保证没有侵犯任</w:t>
      </w:r>
      <w:r>
        <w:rPr>
          <w:rFonts w:hint="eastAsia" w:ascii="宋体" w:hAnsi="宋体" w:eastAsia="宋体" w:cs="宋体"/>
          <w:szCs w:val="21"/>
        </w:rPr>
        <w:t>何第三人的知识产权等权利。</w:t>
      </w:r>
      <w:bookmarkStart w:id="44" w:name="_Hlk163047038"/>
      <w:r>
        <w:rPr>
          <w:rFonts w:hint="eastAsia" w:ascii="宋体" w:hAnsi="宋体" w:eastAsia="宋体" w:cs="宋体"/>
          <w:szCs w:val="15"/>
        </w:rPr>
        <w:t>因违反前述约定对第三人构成侵权的，应当由乙方向第三人承担法律责任；甲方依法向第三人赔偿后，有权向乙方追偿。甲方有其他损失的，乙方应当赔偿</w:t>
      </w:r>
      <w:bookmarkEnd w:id="44"/>
      <w:r>
        <w:rPr>
          <w:rFonts w:hint="eastAsia" w:ascii="宋体" w:hAnsi="宋体" w:eastAsia="宋体" w:cs="宋体"/>
          <w:szCs w:val="21"/>
        </w:rPr>
        <w:t>。</w:t>
      </w:r>
    </w:p>
    <w:p w14:paraId="6B57F930">
      <w:pPr>
        <w:pageBreakBefore w:val="0"/>
        <w:kinsoku/>
        <w:wordWrap/>
        <w:overflowPunct/>
        <w:autoSpaceDE w:val="0"/>
        <w:autoSpaceDN w:val="0"/>
        <w:bidi w:val="0"/>
        <w:adjustRightInd w:val="0"/>
        <w:snapToGrid w:val="0"/>
        <w:spacing w:line="360" w:lineRule="auto"/>
        <w:jc w:val="left"/>
        <w:textAlignment w:val="auto"/>
        <w:outlineLvl w:val="1"/>
        <w:rPr>
          <w:rFonts w:hint="eastAsia" w:ascii="宋体" w:hAnsi="宋体" w:eastAsia="宋体" w:cs="宋体"/>
          <w:b/>
          <w:bCs/>
          <w:sz w:val="24"/>
        </w:rPr>
      </w:pPr>
      <w:bookmarkStart w:id="45" w:name="_Toc9573"/>
      <w:r>
        <w:rPr>
          <w:rFonts w:hint="eastAsia" w:ascii="宋体" w:hAnsi="宋体" w:eastAsia="宋体" w:cs="宋体"/>
          <w:b/>
          <w:bCs/>
          <w:sz w:val="24"/>
        </w:rPr>
        <w:t>11. 保密义务</w:t>
      </w:r>
      <w:bookmarkEnd w:id="45"/>
    </w:p>
    <w:p w14:paraId="291C7F54">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15"/>
        </w:rPr>
      </w:pPr>
      <w:r>
        <w:rPr>
          <w:rFonts w:hint="eastAsia" w:ascii="宋体" w:hAnsi="宋体" w:eastAsia="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rPr>
        <w:t>【政府采购合同专用条款】</w:t>
      </w:r>
      <w:r>
        <w:rPr>
          <w:rFonts w:hint="eastAsia" w:ascii="宋体" w:hAnsi="宋体" w:eastAsia="宋体" w:cs="宋体"/>
          <w:szCs w:val="15"/>
        </w:rPr>
        <w:t>中约定。</w:t>
      </w:r>
    </w:p>
    <w:p w14:paraId="391C7D60">
      <w:pPr>
        <w:pageBreakBefore w:val="0"/>
        <w:kinsoku/>
        <w:wordWrap/>
        <w:overflowPunct/>
        <w:autoSpaceDE w:val="0"/>
        <w:autoSpaceDN w:val="0"/>
        <w:bidi w:val="0"/>
        <w:adjustRightInd w:val="0"/>
        <w:snapToGrid w:val="0"/>
        <w:spacing w:line="360" w:lineRule="auto"/>
        <w:jc w:val="left"/>
        <w:textAlignment w:val="auto"/>
        <w:outlineLvl w:val="1"/>
        <w:rPr>
          <w:rFonts w:hint="eastAsia" w:ascii="宋体" w:hAnsi="宋体" w:eastAsia="宋体" w:cs="宋体"/>
          <w:b/>
          <w:bCs/>
          <w:sz w:val="24"/>
        </w:rPr>
      </w:pPr>
      <w:bookmarkStart w:id="46" w:name="_Toc23034"/>
      <w:r>
        <w:rPr>
          <w:rFonts w:hint="eastAsia" w:ascii="宋体" w:hAnsi="宋体" w:eastAsia="宋体" w:cs="宋体"/>
          <w:b/>
          <w:bCs/>
          <w:sz w:val="24"/>
        </w:rPr>
        <w:t>12. 合同价款支付</w:t>
      </w:r>
      <w:bookmarkEnd w:id="46"/>
    </w:p>
    <w:p w14:paraId="1A59E3F0">
      <w:pPr>
        <w:pageBreakBefore w:val="0"/>
        <w:kinsoku/>
        <w:wordWrap/>
        <w:overflowPunct/>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12.1 合同价款支付按照国库集中支付制度及财政管理相关规定执行。</w:t>
      </w:r>
    </w:p>
    <w:p w14:paraId="5BB1BA2C">
      <w:pPr>
        <w:pageBreakBefore w:val="0"/>
        <w:kinsoku/>
        <w:wordWrap/>
        <w:overflowPunct/>
        <w:bidi w:val="0"/>
        <w:spacing w:line="360" w:lineRule="auto"/>
        <w:ind w:firstLine="420" w:firstLineChars="200"/>
        <w:textAlignment w:val="auto"/>
        <w:outlineLvl w:val="9"/>
        <w:rPr>
          <w:rFonts w:hint="eastAsia" w:ascii="宋体" w:hAnsi="宋体" w:eastAsia="宋体" w:cs="宋体"/>
        </w:rPr>
      </w:pPr>
      <w:bookmarkStart w:id="47" w:name="_Toc11039"/>
      <w:r>
        <w:rPr>
          <w:rFonts w:hint="eastAsia" w:ascii="宋体" w:hAnsi="宋体" w:eastAsia="宋体" w:cs="宋体"/>
          <w:b w:val="0"/>
          <w:sz w:val="21"/>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Cs/>
          <w:sz w:val="21"/>
          <w:szCs w:val="21"/>
        </w:rPr>
        <w:t>政府采购合同专用条款</w:t>
      </w:r>
      <w:r>
        <w:rPr>
          <w:rFonts w:hint="eastAsia" w:ascii="宋体" w:hAnsi="宋体" w:eastAsia="宋体" w:cs="宋体"/>
          <w:b w:val="0"/>
          <w:sz w:val="21"/>
          <w:szCs w:val="21"/>
        </w:rPr>
        <w:t>】中约定。</w:t>
      </w:r>
      <w:bookmarkEnd w:id="47"/>
    </w:p>
    <w:p w14:paraId="25C4BEA7">
      <w:pPr>
        <w:pStyle w:val="19"/>
        <w:pageBreakBefore w:val="0"/>
        <w:kinsoku/>
        <w:wordWrap/>
        <w:overflowPunct/>
        <w:bidi w:val="0"/>
        <w:spacing w:line="360" w:lineRule="auto"/>
        <w:textAlignment w:val="auto"/>
        <w:outlineLvl w:val="1"/>
        <w:rPr>
          <w:rFonts w:hint="eastAsia" w:ascii="宋体" w:hAnsi="宋体" w:eastAsia="宋体" w:cs="宋体"/>
          <w:bCs/>
          <w:sz w:val="24"/>
          <w:szCs w:val="24"/>
        </w:rPr>
      </w:pPr>
      <w:bookmarkStart w:id="48" w:name="_Toc29490"/>
      <w:r>
        <w:rPr>
          <w:rFonts w:hint="eastAsia" w:ascii="宋体" w:hAnsi="宋体" w:eastAsia="宋体" w:cs="宋体"/>
          <w:bCs/>
          <w:sz w:val="24"/>
          <w:szCs w:val="24"/>
        </w:rPr>
        <w:t>13. 履约保证金</w:t>
      </w:r>
      <w:bookmarkEnd w:id="48"/>
    </w:p>
    <w:p w14:paraId="17F534EB">
      <w:pPr>
        <w:pageBreakBefore w:val="0"/>
        <w:kinsoku/>
        <w:wordWrap/>
        <w:overflowPunct/>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 xml:space="preserve">13.1 </w:t>
      </w:r>
      <w:r>
        <w:rPr>
          <w:rFonts w:hint="eastAsia" w:ascii="宋体" w:hAnsi="宋体" w:eastAsia="宋体" w:cs="宋体"/>
          <w:szCs w:val="15"/>
        </w:rPr>
        <w:t>乙方应当以支票、汇票、本票或者金融机构、担保机构出具的保函等非现金形式提交。</w:t>
      </w:r>
    </w:p>
    <w:p w14:paraId="14D7AC2B">
      <w:pPr>
        <w:pageBreakBefore w:val="0"/>
        <w:kinsoku/>
        <w:wordWrap/>
        <w:overflowPunct/>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13.2 如果乙方出现</w:t>
      </w:r>
      <w:r>
        <w:rPr>
          <w:rFonts w:hint="eastAsia" w:ascii="宋体" w:hAnsi="宋体" w:eastAsia="宋体" w:cs="宋体"/>
          <w:b/>
          <w:bCs/>
          <w:szCs w:val="15"/>
        </w:rPr>
        <w:t>【政府采购合同专用条款】</w:t>
      </w:r>
      <w:r>
        <w:rPr>
          <w:rFonts w:hint="eastAsia" w:ascii="宋体" w:hAnsi="宋体" w:eastAsia="宋体" w:cs="宋体"/>
          <w:szCs w:val="15"/>
        </w:rPr>
        <w:t>约定情形的</w:t>
      </w:r>
      <w:r>
        <w:rPr>
          <w:rFonts w:hint="eastAsia" w:ascii="宋体" w:hAnsi="宋体" w:eastAsia="宋体" w:cs="宋体"/>
          <w:szCs w:val="21"/>
        </w:rPr>
        <w:t>，履约保证金不予退还；如果乙方未能按合同约定全面履行义务，甲方有权从履约保证金中取得补偿或赔偿，且不影响甲方要求乙方承担合同约定的超过履约保证金的违约责任的权利。</w:t>
      </w:r>
    </w:p>
    <w:p w14:paraId="74D4F068">
      <w:pPr>
        <w:pageBreakBefore w:val="0"/>
        <w:kinsoku/>
        <w:wordWrap/>
        <w:overflowPunct/>
        <w:bidi w:val="0"/>
        <w:spacing w:line="360" w:lineRule="auto"/>
        <w:ind w:firstLine="420"/>
        <w:textAlignment w:val="auto"/>
        <w:outlineLvl w:val="9"/>
        <w:rPr>
          <w:rFonts w:hint="eastAsia" w:ascii="宋体" w:hAnsi="宋体" w:eastAsia="宋体" w:cs="宋体"/>
        </w:rPr>
      </w:pPr>
      <w:r>
        <w:rPr>
          <w:rFonts w:hint="eastAsia" w:ascii="宋体" w:hAnsi="宋体" w:eastAsia="宋体" w:cs="宋体"/>
          <w:szCs w:val="21"/>
        </w:rPr>
        <w:t>13.3 甲方在项目通过验收后按照</w:t>
      </w:r>
      <w:r>
        <w:rPr>
          <w:rFonts w:hint="eastAsia" w:ascii="宋体" w:hAnsi="宋体" w:eastAsia="宋体" w:cs="宋体"/>
          <w:b/>
          <w:szCs w:val="21"/>
        </w:rPr>
        <w:t>【政府采购合同专用条款】</w:t>
      </w:r>
      <w:r>
        <w:rPr>
          <w:rFonts w:hint="eastAsia" w:ascii="宋体" w:hAnsi="宋体" w:eastAsia="宋体" w:cs="宋体"/>
          <w:szCs w:val="21"/>
        </w:rPr>
        <w:t>规定的时间内将履约保证金退还乙方；逾期退还的，乙方可要求甲方支付违约金，违约金按照</w:t>
      </w:r>
      <w:r>
        <w:rPr>
          <w:rFonts w:hint="eastAsia" w:ascii="宋体" w:hAnsi="宋体" w:eastAsia="宋体" w:cs="宋体"/>
          <w:b/>
          <w:szCs w:val="21"/>
        </w:rPr>
        <w:t>【政府采购合同专用条款】</w:t>
      </w:r>
      <w:r>
        <w:rPr>
          <w:rFonts w:hint="eastAsia" w:ascii="宋体" w:hAnsi="宋体" w:eastAsia="宋体" w:cs="宋体"/>
          <w:szCs w:val="21"/>
        </w:rPr>
        <w:t>规定支付。</w:t>
      </w:r>
    </w:p>
    <w:p w14:paraId="7938D120">
      <w:pPr>
        <w:pageBreakBefore w:val="0"/>
        <w:kinsoku/>
        <w:wordWrap/>
        <w:overflowPunct/>
        <w:autoSpaceDE w:val="0"/>
        <w:autoSpaceDN w:val="0"/>
        <w:bidi w:val="0"/>
        <w:adjustRightInd w:val="0"/>
        <w:snapToGrid w:val="0"/>
        <w:spacing w:line="360" w:lineRule="auto"/>
        <w:jc w:val="left"/>
        <w:textAlignment w:val="auto"/>
        <w:outlineLvl w:val="1"/>
        <w:rPr>
          <w:rFonts w:hint="eastAsia" w:ascii="宋体" w:hAnsi="宋体" w:eastAsia="宋体" w:cs="宋体"/>
          <w:b/>
          <w:sz w:val="24"/>
        </w:rPr>
      </w:pPr>
      <w:bookmarkStart w:id="49" w:name="_Toc4064"/>
      <w:r>
        <w:rPr>
          <w:rFonts w:hint="eastAsia" w:ascii="宋体" w:hAnsi="宋体" w:eastAsia="宋体" w:cs="宋体"/>
          <w:b/>
          <w:bCs/>
          <w:sz w:val="24"/>
        </w:rPr>
        <w:t xml:space="preserve">14. </w:t>
      </w:r>
      <w:r>
        <w:rPr>
          <w:rFonts w:hint="eastAsia" w:ascii="宋体" w:hAnsi="宋体" w:eastAsia="宋体" w:cs="宋体"/>
          <w:b/>
          <w:sz w:val="24"/>
        </w:rPr>
        <w:t>售后服务</w:t>
      </w:r>
      <w:bookmarkEnd w:id="49"/>
    </w:p>
    <w:p w14:paraId="01EE4983">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14.1 除项目不涉及或采购活动中明确约定无须承担外，乙方还应提供下列服务：</w:t>
      </w:r>
    </w:p>
    <w:p w14:paraId="738AFC36">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（1）货物的现场移动、安装、调试、启动监督及技术支持；</w:t>
      </w:r>
    </w:p>
    <w:p w14:paraId="6EDE710C">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（2）提供货物组装和维修所需的专用工具和辅助材料；</w:t>
      </w:r>
    </w:p>
    <w:p w14:paraId="2C440827">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（3）在</w:t>
      </w:r>
      <w:r>
        <w:rPr>
          <w:rFonts w:hint="eastAsia" w:ascii="宋体" w:hAnsi="宋体" w:eastAsia="宋体" w:cs="宋体"/>
          <w:b/>
          <w:bCs/>
          <w:szCs w:val="15"/>
        </w:rPr>
        <w:t>【政府采购合同专用条款】</w:t>
      </w:r>
      <w:r>
        <w:rPr>
          <w:rFonts w:hint="eastAsia" w:ascii="宋体" w:hAnsi="宋体" w:eastAsia="宋体" w:cs="宋体"/>
          <w:szCs w:val="21"/>
        </w:rPr>
        <w:t>约定的期限内对所有的货物实施运行监督、维修，但前提条件是该服务并不能免除乙方在质量保证期内所承担的义务；</w:t>
      </w:r>
    </w:p>
    <w:p w14:paraId="7B22D089">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（4）在制造商所在地或指定现场就货物的安装、启动、运营、维护、废弃处置等对甲方操作人员进行培训</w:t>
      </w:r>
      <w:r>
        <w:rPr>
          <w:rFonts w:hint="eastAsia" w:ascii="宋体" w:hAnsi="宋体" w:eastAsia="宋体" w:cs="宋体"/>
          <w:szCs w:val="15"/>
        </w:rPr>
        <w:t>；</w:t>
      </w:r>
    </w:p>
    <w:p w14:paraId="00AFC3B8">
      <w:pPr>
        <w:pStyle w:val="199"/>
        <w:pageBreakBefore w:val="0"/>
        <w:kinsoku/>
        <w:wordWrap/>
        <w:overflowPunct/>
        <w:bidi w:val="0"/>
        <w:spacing w:line="360" w:lineRule="auto"/>
        <w:ind w:firstLine="420"/>
        <w:textAlignment w:val="auto"/>
        <w:outlineLvl w:val="9"/>
        <w:rPr>
          <w:rFonts w:hint="eastAsia"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14:paraId="094F8A4A">
      <w:pPr>
        <w:pageBreakBefore w:val="0"/>
        <w:kinsoku/>
        <w:wordWrap/>
        <w:overflowPunct/>
        <w:autoSpaceDE w:val="0"/>
        <w:autoSpaceDN w:val="0"/>
        <w:bidi w:val="0"/>
        <w:adjustRightInd w:val="0"/>
        <w:snapToGrid w:val="0"/>
        <w:spacing w:line="360" w:lineRule="auto"/>
        <w:ind w:firstLine="420" w:firstLineChars="200"/>
        <w:jc w:val="left"/>
        <w:textAlignment w:val="auto"/>
        <w:outlineLvl w:val="2"/>
        <w:rPr>
          <w:rFonts w:hint="eastAsia" w:ascii="宋体" w:hAnsi="宋体" w:eastAsia="宋体" w:cs="宋体"/>
          <w:szCs w:val="21"/>
        </w:rPr>
      </w:pPr>
      <w:r>
        <w:rPr>
          <w:rFonts w:hint="eastAsia" w:ascii="宋体" w:hAnsi="宋体" w:eastAsia="宋体" w:cs="宋体"/>
          <w:szCs w:val="21"/>
        </w:rPr>
        <w:t>（6）</w:t>
      </w:r>
      <w:r>
        <w:rPr>
          <w:rFonts w:hint="eastAsia" w:ascii="宋体" w:hAnsi="宋体" w:eastAsia="宋体" w:cs="宋体"/>
          <w:b/>
          <w:szCs w:val="21"/>
        </w:rPr>
        <w:t>【政府采购合同专用条款】</w:t>
      </w:r>
      <w:r>
        <w:rPr>
          <w:rFonts w:hint="eastAsia" w:ascii="宋体" w:hAnsi="宋体" w:eastAsia="宋体" w:cs="宋体"/>
          <w:szCs w:val="21"/>
        </w:rPr>
        <w:t>规定由乙方提供的其他服务。</w:t>
      </w:r>
    </w:p>
    <w:p w14:paraId="61281004">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14.2 乙方提供的售后服务的费用已包含在合同价款中，甲方不再另行支付。</w:t>
      </w:r>
    </w:p>
    <w:p w14:paraId="5602C906">
      <w:pPr>
        <w:pageBreakBefore w:val="0"/>
        <w:kinsoku/>
        <w:wordWrap/>
        <w:overflowPunct/>
        <w:bidi w:val="0"/>
        <w:adjustRightInd w:val="0"/>
        <w:snapToGrid w:val="0"/>
        <w:spacing w:line="360" w:lineRule="auto"/>
        <w:jc w:val="left"/>
        <w:textAlignment w:val="auto"/>
        <w:outlineLvl w:val="1"/>
        <w:rPr>
          <w:rFonts w:hint="eastAsia" w:ascii="宋体" w:hAnsi="宋体" w:eastAsia="宋体" w:cs="宋体"/>
          <w:b/>
          <w:bCs/>
          <w:sz w:val="24"/>
        </w:rPr>
      </w:pPr>
      <w:bookmarkStart w:id="50" w:name="_Toc9426"/>
      <w:r>
        <w:rPr>
          <w:rFonts w:hint="eastAsia" w:ascii="宋体" w:hAnsi="宋体" w:eastAsia="宋体" w:cs="宋体"/>
          <w:b/>
          <w:bCs/>
          <w:sz w:val="24"/>
        </w:rPr>
        <w:t>15. 违约责任</w:t>
      </w:r>
      <w:bookmarkEnd w:id="50"/>
    </w:p>
    <w:p w14:paraId="3509479C">
      <w:pPr>
        <w:pageBreakBefore w:val="0"/>
        <w:kinsoku/>
        <w:wordWrap/>
        <w:overflowPunct/>
        <w:bidi w:val="0"/>
        <w:adjustRightInd w:val="0"/>
        <w:snapToGrid w:val="0"/>
        <w:spacing w:line="360" w:lineRule="auto"/>
        <w:ind w:firstLine="420" w:firstLineChars="200"/>
        <w:jc w:val="left"/>
        <w:textAlignment w:val="auto"/>
        <w:outlineLvl w:val="2"/>
        <w:rPr>
          <w:rFonts w:hint="eastAsia" w:ascii="宋体" w:hAnsi="宋体" w:eastAsia="宋体" w:cs="宋体"/>
          <w:bCs/>
          <w:szCs w:val="21"/>
        </w:rPr>
      </w:pPr>
      <w:r>
        <w:rPr>
          <w:rFonts w:hint="eastAsia" w:ascii="宋体" w:hAnsi="宋体" w:eastAsia="宋体" w:cs="宋体"/>
          <w:bCs/>
          <w:szCs w:val="21"/>
        </w:rPr>
        <w:t>15.1质量瑕疵的违约责任</w:t>
      </w:r>
    </w:p>
    <w:p w14:paraId="1A540445">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乙方提供的产品不符合合同约定的质量标准或存在产品质量缺陷，甲方有权要求乙方根据</w:t>
      </w:r>
      <w:r>
        <w:rPr>
          <w:rFonts w:hint="eastAsia" w:ascii="宋体" w:hAnsi="宋体" w:eastAsia="宋体" w:cs="宋体"/>
          <w:b/>
          <w:szCs w:val="21"/>
        </w:rPr>
        <w:t>【政府采购合同专用条款】</w:t>
      </w:r>
      <w:r>
        <w:rPr>
          <w:rFonts w:hint="eastAsia" w:ascii="宋体" w:hAnsi="宋体" w:eastAsia="宋体" w:cs="宋体"/>
          <w:bCs/>
          <w:szCs w:val="21"/>
        </w:rPr>
        <w:t>要求</w:t>
      </w:r>
      <w:r>
        <w:rPr>
          <w:rFonts w:hint="eastAsia" w:ascii="宋体" w:hAnsi="宋体" w:eastAsia="宋体" w:cs="宋体"/>
          <w:szCs w:val="21"/>
        </w:rPr>
        <w:t>及时修理、重作、更换，并承担由此给甲方造成的损失。</w:t>
      </w:r>
    </w:p>
    <w:p w14:paraId="0B2D164F">
      <w:pPr>
        <w:pageBreakBefore w:val="0"/>
        <w:kinsoku/>
        <w:wordWrap/>
        <w:overflowPunct/>
        <w:autoSpaceDE w:val="0"/>
        <w:autoSpaceDN w:val="0"/>
        <w:bidi w:val="0"/>
        <w:adjustRightInd w:val="0"/>
        <w:snapToGrid w:val="0"/>
        <w:spacing w:line="360" w:lineRule="auto"/>
        <w:ind w:firstLine="420" w:firstLineChars="200"/>
        <w:jc w:val="left"/>
        <w:textAlignment w:val="auto"/>
        <w:outlineLvl w:val="2"/>
        <w:rPr>
          <w:rFonts w:hint="eastAsia" w:ascii="宋体" w:hAnsi="宋体" w:eastAsia="宋体" w:cs="宋体"/>
          <w:bCs/>
          <w:szCs w:val="21"/>
        </w:rPr>
      </w:pPr>
      <w:r>
        <w:rPr>
          <w:rFonts w:hint="eastAsia" w:ascii="宋体" w:hAnsi="宋体" w:eastAsia="宋体" w:cs="宋体"/>
          <w:bCs/>
          <w:szCs w:val="21"/>
        </w:rPr>
        <w:t>15.2 迟延交货的违约责任</w:t>
      </w:r>
    </w:p>
    <w:p w14:paraId="1F0353DB">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C21361A">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（2）如果乙方没有按照合同规定的时间交货和提供相关服务，甲方有权从货款中扣除误期赔偿费而不影响合同项下的其他补救方法，赔偿费按</w:t>
      </w:r>
      <w:r>
        <w:rPr>
          <w:rFonts w:hint="eastAsia" w:ascii="宋体" w:hAnsi="宋体" w:eastAsia="宋体" w:cs="宋体"/>
          <w:b/>
          <w:szCs w:val="21"/>
        </w:rPr>
        <w:t>【政府采购合同专用条款】</w:t>
      </w:r>
      <w:r>
        <w:rPr>
          <w:rFonts w:hint="eastAsia" w:ascii="宋体" w:hAnsi="宋体" w:eastAsia="宋体" w:cs="宋体"/>
          <w:szCs w:val="21"/>
        </w:rPr>
        <w:t>规定执行。如果涉及公共利益，且赔偿金额无法弥补公共利益损失，甲方可要求继续履行或者采取其他补救措施。</w:t>
      </w:r>
    </w:p>
    <w:p w14:paraId="25D7066C">
      <w:pPr>
        <w:pageBreakBefore w:val="0"/>
        <w:kinsoku/>
        <w:wordWrap/>
        <w:overflowPunct/>
        <w:autoSpaceDE w:val="0"/>
        <w:autoSpaceDN w:val="0"/>
        <w:bidi w:val="0"/>
        <w:adjustRightInd w:val="0"/>
        <w:snapToGrid w:val="0"/>
        <w:spacing w:line="360" w:lineRule="auto"/>
        <w:ind w:firstLine="420" w:firstLineChars="200"/>
        <w:jc w:val="left"/>
        <w:textAlignment w:val="auto"/>
        <w:outlineLvl w:val="2"/>
        <w:rPr>
          <w:rFonts w:hint="eastAsia" w:ascii="宋体" w:hAnsi="宋体" w:eastAsia="宋体" w:cs="宋体"/>
          <w:szCs w:val="21"/>
        </w:rPr>
      </w:pPr>
      <w:r>
        <w:rPr>
          <w:rFonts w:hint="eastAsia" w:ascii="宋体" w:hAnsi="宋体" w:eastAsia="宋体" w:cs="宋体"/>
          <w:szCs w:val="21"/>
        </w:rPr>
        <w:t>15.3 迟延支付的违约责任</w:t>
      </w:r>
    </w:p>
    <w:p w14:paraId="375ED456">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甲方存在迟延支付乙方合同款项的，应当承担</w:t>
      </w:r>
      <w:r>
        <w:rPr>
          <w:rFonts w:hint="eastAsia" w:ascii="宋体" w:hAnsi="宋体" w:eastAsia="宋体" w:cs="宋体"/>
          <w:b/>
          <w:bCs/>
          <w:szCs w:val="21"/>
        </w:rPr>
        <w:t>【政府采购合同专用条款】</w:t>
      </w:r>
      <w:r>
        <w:rPr>
          <w:rFonts w:hint="eastAsia" w:ascii="宋体" w:hAnsi="宋体" w:eastAsia="宋体" w:cs="宋体"/>
          <w:szCs w:val="21"/>
        </w:rPr>
        <w:t>规定的逾期付款利息。</w:t>
      </w:r>
    </w:p>
    <w:p w14:paraId="6E6E38CC">
      <w:pPr>
        <w:pageBreakBefore w:val="0"/>
        <w:kinsoku/>
        <w:wordWrap/>
        <w:overflowPunct/>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bCs/>
          <w:szCs w:val="21"/>
        </w:rPr>
        <w:t>15.4其他违约责任根据项目实际需要按</w:t>
      </w:r>
      <w:r>
        <w:rPr>
          <w:rFonts w:hint="eastAsia" w:ascii="宋体" w:hAnsi="宋体" w:eastAsia="宋体" w:cs="宋体"/>
          <w:b/>
          <w:bCs/>
          <w:szCs w:val="21"/>
        </w:rPr>
        <w:t>【政府采购合同专用条款】</w:t>
      </w:r>
      <w:r>
        <w:rPr>
          <w:rFonts w:hint="eastAsia" w:ascii="宋体" w:hAnsi="宋体" w:eastAsia="宋体" w:cs="宋体"/>
          <w:szCs w:val="21"/>
        </w:rPr>
        <w:t>规定执行。</w:t>
      </w:r>
    </w:p>
    <w:p w14:paraId="0050752D">
      <w:pPr>
        <w:pageBreakBefore w:val="0"/>
        <w:numPr>
          <w:ilvl w:val="0"/>
          <w:numId w:val="12"/>
        </w:numPr>
        <w:kinsoku/>
        <w:wordWrap/>
        <w:overflowPunct/>
        <w:autoSpaceDE w:val="0"/>
        <w:autoSpaceDN w:val="0"/>
        <w:bidi w:val="0"/>
        <w:adjustRightInd w:val="0"/>
        <w:snapToGrid w:val="0"/>
        <w:spacing w:line="360" w:lineRule="auto"/>
        <w:jc w:val="left"/>
        <w:textAlignment w:val="auto"/>
        <w:outlineLvl w:val="1"/>
        <w:rPr>
          <w:rFonts w:hint="eastAsia" w:ascii="宋体" w:hAnsi="宋体" w:eastAsia="宋体" w:cs="宋体"/>
          <w:b/>
          <w:sz w:val="24"/>
        </w:rPr>
      </w:pPr>
      <w:bookmarkStart w:id="51" w:name="_Toc2042"/>
      <w:r>
        <w:rPr>
          <w:rFonts w:hint="eastAsia" w:ascii="宋体" w:hAnsi="宋体" w:eastAsia="宋体" w:cs="宋体"/>
          <w:b/>
          <w:sz w:val="24"/>
        </w:rPr>
        <w:t>合同变更、中止与终止</w:t>
      </w:r>
      <w:bookmarkEnd w:id="51"/>
    </w:p>
    <w:p w14:paraId="234FF27E">
      <w:pPr>
        <w:pageBreakBefore w:val="0"/>
        <w:kinsoku/>
        <w:wordWrap/>
        <w:overflowPunct/>
        <w:bidi w:val="0"/>
        <w:adjustRightInd w:val="0"/>
        <w:snapToGrid w:val="0"/>
        <w:spacing w:line="360" w:lineRule="auto"/>
        <w:jc w:val="left"/>
        <w:textAlignment w:val="auto"/>
        <w:outlineLvl w:val="2"/>
        <w:rPr>
          <w:rFonts w:hint="eastAsia" w:ascii="宋体" w:hAnsi="宋体" w:eastAsia="宋体" w:cs="宋体"/>
          <w:szCs w:val="21"/>
        </w:rPr>
      </w:pPr>
      <w:r>
        <w:rPr>
          <w:rFonts w:hint="eastAsia" w:ascii="宋体" w:hAnsi="宋体" w:eastAsia="宋体" w:cs="宋体"/>
          <w:szCs w:val="21"/>
        </w:rPr>
        <w:t xml:space="preserve">    16.1合同的变更</w:t>
      </w:r>
    </w:p>
    <w:p w14:paraId="6CCD675C">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政府采购合同履行中，在不改变合同其他条款的前提下，甲方可以在合同价款10%的范围内追加与合同标的相同的货物，并就此与乙方协商一致后签订补充协议。</w:t>
      </w:r>
    </w:p>
    <w:p w14:paraId="4496DCD2">
      <w:pPr>
        <w:pageBreakBefore w:val="0"/>
        <w:kinsoku/>
        <w:wordWrap/>
        <w:overflowPunct/>
        <w:bidi w:val="0"/>
        <w:adjustRightInd w:val="0"/>
        <w:snapToGrid w:val="0"/>
        <w:spacing w:line="360" w:lineRule="auto"/>
        <w:ind w:firstLine="420" w:firstLineChars="200"/>
        <w:jc w:val="left"/>
        <w:textAlignment w:val="auto"/>
        <w:outlineLvl w:val="2"/>
        <w:rPr>
          <w:rFonts w:hint="eastAsia" w:ascii="宋体" w:hAnsi="宋体" w:eastAsia="宋体" w:cs="宋体"/>
          <w:szCs w:val="21"/>
        </w:rPr>
      </w:pPr>
      <w:r>
        <w:rPr>
          <w:rFonts w:hint="eastAsia" w:ascii="宋体" w:hAnsi="宋体" w:eastAsia="宋体" w:cs="宋体"/>
          <w:szCs w:val="21"/>
        </w:rPr>
        <w:t>16.2合同的</w:t>
      </w:r>
      <w:r>
        <w:rPr>
          <w:rFonts w:hint="eastAsia" w:ascii="宋体" w:hAnsi="宋体" w:eastAsia="宋体" w:cs="宋体"/>
          <w:szCs w:val="21"/>
          <w:lang w:eastAsia="zh-CN"/>
        </w:rPr>
        <w:t>终止</w:t>
      </w:r>
    </w:p>
    <w:p w14:paraId="414009D1">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（1）合同履行过程中因供应商就采购文件、采购过程或结果提起投诉的，甲方认为有必要的，可以中止合同的履行。</w:t>
      </w:r>
    </w:p>
    <w:p w14:paraId="2C13DCB0">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eastAsia="宋体" w:cs="宋体"/>
          <w:szCs w:val="21"/>
          <w:lang w:eastAsia="zh-CN"/>
        </w:rPr>
        <w:t>终</w:t>
      </w:r>
      <w:r>
        <w:rPr>
          <w:rFonts w:hint="eastAsia" w:ascii="宋体" w:hAnsi="宋体" w:eastAsia="宋体" w:cs="宋体"/>
          <w:szCs w:val="21"/>
        </w:rPr>
        <w:t>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E48E3E9">
      <w:pPr>
        <w:pStyle w:val="199"/>
        <w:pageBreakBefore w:val="0"/>
        <w:kinsoku/>
        <w:wordWrap/>
        <w:overflowPunct/>
        <w:bidi w:val="0"/>
        <w:spacing w:line="360" w:lineRule="auto"/>
        <w:ind w:firstLine="420"/>
        <w:jc w:val="both"/>
        <w:textAlignment w:val="auto"/>
        <w:outlineLvl w:val="9"/>
        <w:rPr>
          <w:rFonts w:hint="eastAsia" w:ascii="宋体" w:hAnsi="宋体" w:eastAsia="宋体" w:cs="宋体"/>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6B037EEE">
      <w:pPr>
        <w:pageBreakBefore w:val="0"/>
        <w:kinsoku/>
        <w:wordWrap/>
        <w:overflowPunct/>
        <w:bidi w:val="0"/>
        <w:snapToGrid w:val="0"/>
        <w:spacing w:line="360" w:lineRule="auto"/>
        <w:ind w:firstLine="420" w:firstLineChars="200"/>
        <w:jc w:val="left"/>
        <w:textAlignment w:val="auto"/>
        <w:outlineLvl w:val="9"/>
        <w:rPr>
          <w:rFonts w:hint="eastAsia" w:ascii="宋体" w:hAnsi="宋体" w:eastAsia="宋体" w:cs="宋体"/>
        </w:rPr>
      </w:pPr>
      <w:r>
        <w:rPr>
          <w:rFonts w:hint="eastAsia" w:ascii="宋体" w:hAnsi="宋体" w:eastAsia="宋体" w:cs="宋体"/>
          <w:szCs w:val="21"/>
        </w:rPr>
        <w:t>（4）甲方不得以行政区划调整、政府换届、机构或者职能调整以及相关责任人更替为由</w:t>
      </w:r>
      <w:r>
        <w:rPr>
          <w:rFonts w:hint="eastAsia" w:ascii="宋体" w:hAnsi="宋体" w:eastAsia="宋体" w:cs="宋体"/>
          <w:szCs w:val="21"/>
          <w:lang w:eastAsia="zh-CN"/>
        </w:rPr>
        <w:t>终止</w:t>
      </w:r>
      <w:r>
        <w:rPr>
          <w:rFonts w:hint="eastAsia" w:ascii="宋体" w:hAnsi="宋体" w:eastAsia="宋体" w:cs="宋体"/>
          <w:szCs w:val="21"/>
        </w:rPr>
        <w:t>合同。</w:t>
      </w:r>
    </w:p>
    <w:p w14:paraId="5370FB53">
      <w:pPr>
        <w:pageBreakBefore w:val="0"/>
        <w:kinsoku/>
        <w:wordWrap/>
        <w:overflowPunct/>
        <w:bidi w:val="0"/>
        <w:adjustRightInd w:val="0"/>
        <w:snapToGrid w:val="0"/>
        <w:spacing w:line="360" w:lineRule="auto"/>
        <w:ind w:firstLine="420" w:firstLineChars="200"/>
        <w:jc w:val="left"/>
        <w:textAlignment w:val="auto"/>
        <w:outlineLvl w:val="2"/>
        <w:rPr>
          <w:rFonts w:hint="eastAsia" w:ascii="宋体" w:hAnsi="宋体" w:eastAsia="宋体" w:cs="宋体"/>
          <w:szCs w:val="21"/>
        </w:rPr>
      </w:pPr>
      <w:r>
        <w:rPr>
          <w:rFonts w:hint="eastAsia" w:ascii="宋体" w:hAnsi="宋体" w:eastAsia="宋体" w:cs="宋体"/>
          <w:szCs w:val="21"/>
        </w:rPr>
        <w:t>16.3合同的终止</w:t>
      </w:r>
    </w:p>
    <w:p w14:paraId="45E58097">
      <w:pPr>
        <w:pageBreakBefore w:val="0"/>
        <w:kinsoku/>
        <w:wordWrap/>
        <w:overflowPunct/>
        <w:autoSpaceDE w:val="0"/>
        <w:autoSpaceDN w:val="0"/>
        <w:bidi w:val="0"/>
        <w:adjustRightInd w:val="0"/>
        <w:snapToGrid w:val="0"/>
        <w:spacing w:line="360" w:lineRule="auto"/>
        <w:ind w:firstLine="420" w:firstLineChars="200"/>
        <w:jc w:val="left"/>
        <w:textAlignment w:val="auto"/>
        <w:outlineLvl w:val="3"/>
        <w:rPr>
          <w:rFonts w:hint="eastAsia" w:ascii="宋体" w:hAnsi="宋体" w:eastAsia="宋体" w:cs="宋体"/>
          <w:szCs w:val="21"/>
        </w:rPr>
      </w:pPr>
      <w:r>
        <w:rPr>
          <w:rFonts w:hint="eastAsia" w:ascii="宋体" w:hAnsi="宋体" w:eastAsia="宋体" w:cs="宋体"/>
          <w:szCs w:val="21"/>
        </w:rPr>
        <w:t>（1）合同因有效期限届满而终止；</w:t>
      </w:r>
    </w:p>
    <w:p w14:paraId="3F3006E6">
      <w:pPr>
        <w:pageBreakBefore w:val="0"/>
        <w:kinsoku/>
        <w:wordWrap/>
        <w:overflowPunct/>
        <w:bidi w:val="0"/>
        <w:snapToGrid w:val="0"/>
        <w:spacing w:line="360" w:lineRule="auto"/>
        <w:ind w:firstLine="420" w:firstLineChars="200"/>
        <w:textAlignment w:val="auto"/>
        <w:outlineLvl w:val="9"/>
        <w:rPr>
          <w:rFonts w:hint="eastAsia" w:ascii="宋体" w:hAnsi="宋体" w:eastAsia="宋体" w:cs="宋体"/>
          <w:szCs w:val="21"/>
        </w:rPr>
      </w:pPr>
      <w:r>
        <w:rPr>
          <w:rFonts w:hint="eastAsia" w:ascii="宋体" w:hAnsi="宋体" w:eastAsia="宋体" w:cs="宋体"/>
          <w:szCs w:val="21"/>
        </w:rPr>
        <w:t>（2）乙方未按合同约定履行，构成根本性违约的，甲方有权终止合同，并追究乙方的违约责任。</w:t>
      </w:r>
    </w:p>
    <w:p w14:paraId="4DB8DEAF">
      <w:pPr>
        <w:pStyle w:val="199"/>
        <w:pageBreakBefore w:val="0"/>
        <w:kinsoku/>
        <w:wordWrap/>
        <w:overflowPunct/>
        <w:bidi w:val="0"/>
        <w:spacing w:line="360" w:lineRule="auto"/>
        <w:textAlignment w:val="auto"/>
        <w:outlineLvl w:val="2"/>
        <w:rPr>
          <w:rFonts w:hint="eastAsia" w:ascii="宋体" w:hAnsi="宋体" w:eastAsia="宋体" w:cs="宋体"/>
        </w:rPr>
      </w:pPr>
      <w:r>
        <w:rPr>
          <w:rFonts w:hint="eastAsia" w:ascii="宋体" w:hAnsi="宋体" w:eastAsia="宋体" w:cs="宋体"/>
        </w:rPr>
        <w:t xml:space="preserve">16.4 </w:t>
      </w:r>
      <w:r>
        <w:rPr>
          <w:rFonts w:hint="eastAsia" w:ascii="宋体" w:hAnsi="宋体" w:eastAsia="宋体" w:cs="宋体"/>
          <w:kern w:val="2"/>
          <w:sz w:val="21"/>
        </w:rPr>
        <w:t>涉及国家利益、社会公共利益的情形</w:t>
      </w:r>
    </w:p>
    <w:p w14:paraId="7D83CB9D">
      <w:pPr>
        <w:pStyle w:val="199"/>
        <w:pageBreakBefore w:val="0"/>
        <w:kinsoku/>
        <w:wordWrap/>
        <w:overflowPunct/>
        <w:bidi w:val="0"/>
        <w:spacing w:line="360" w:lineRule="auto"/>
        <w:ind w:firstLine="420"/>
        <w:jc w:val="both"/>
        <w:textAlignment w:val="auto"/>
        <w:outlineLvl w:val="9"/>
        <w:rPr>
          <w:rFonts w:hint="eastAsia" w:ascii="宋体" w:hAnsi="宋体" w:eastAsia="宋体" w:cs="宋体"/>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60ACF066">
      <w:pPr>
        <w:pageBreakBefore w:val="0"/>
        <w:kinsoku/>
        <w:wordWrap/>
        <w:overflowPunct/>
        <w:autoSpaceDE w:val="0"/>
        <w:autoSpaceDN w:val="0"/>
        <w:bidi w:val="0"/>
        <w:adjustRightInd w:val="0"/>
        <w:snapToGrid w:val="0"/>
        <w:spacing w:line="360" w:lineRule="auto"/>
        <w:jc w:val="left"/>
        <w:textAlignment w:val="auto"/>
        <w:outlineLvl w:val="1"/>
        <w:rPr>
          <w:rFonts w:hint="eastAsia" w:ascii="宋体" w:hAnsi="宋体" w:eastAsia="宋体" w:cs="宋体"/>
          <w:b/>
          <w:bCs/>
          <w:sz w:val="24"/>
        </w:rPr>
      </w:pPr>
      <w:bookmarkStart w:id="52" w:name="_Toc4030"/>
      <w:r>
        <w:rPr>
          <w:rFonts w:hint="eastAsia" w:ascii="宋体" w:hAnsi="宋体" w:eastAsia="宋体" w:cs="宋体"/>
          <w:b/>
          <w:bCs/>
          <w:sz w:val="24"/>
        </w:rPr>
        <w:t>17. 合同分包</w:t>
      </w:r>
      <w:bookmarkEnd w:id="52"/>
    </w:p>
    <w:p w14:paraId="646E4E97">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17.1 乙方不得将合同转包给其他供应商。涉及合同分包的，乙方应根据采购文件和投标（响应）文件规定进行合同分包。</w:t>
      </w:r>
    </w:p>
    <w:p w14:paraId="0C15BDD2">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17.2 乙方执行政府采购政策向中小企业依法分包的，乙方应当按采购文件和投标（响应）文件签订分包意向协议，分包意向协议属于本合同组成部分。</w:t>
      </w:r>
    </w:p>
    <w:p w14:paraId="53EF4413">
      <w:pPr>
        <w:pageBreakBefore w:val="0"/>
        <w:kinsoku/>
        <w:wordWrap/>
        <w:overflowPunct/>
        <w:autoSpaceDE w:val="0"/>
        <w:autoSpaceDN w:val="0"/>
        <w:bidi w:val="0"/>
        <w:adjustRightInd w:val="0"/>
        <w:snapToGrid w:val="0"/>
        <w:spacing w:line="360" w:lineRule="auto"/>
        <w:jc w:val="left"/>
        <w:textAlignment w:val="auto"/>
        <w:outlineLvl w:val="1"/>
        <w:rPr>
          <w:rFonts w:hint="eastAsia" w:ascii="宋体" w:hAnsi="宋体" w:eastAsia="宋体" w:cs="宋体"/>
          <w:b/>
          <w:bCs/>
          <w:sz w:val="24"/>
        </w:rPr>
      </w:pPr>
      <w:bookmarkStart w:id="53" w:name="_Toc24367"/>
      <w:r>
        <w:rPr>
          <w:rFonts w:hint="eastAsia" w:ascii="宋体" w:hAnsi="宋体" w:eastAsia="宋体" w:cs="宋体"/>
          <w:b/>
          <w:bCs/>
          <w:sz w:val="24"/>
        </w:rPr>
        <w:t>18. 不可抗力</w:t>
      </w:r>
      <w:bookmarkEnd w:id="53"/>
    </w:p>
    <w:p w14:paraId="6B964131">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18.1 不可抗力是指合同双方不能预见、不能避免且不能克服的客观情况。</w:t>
      </w:r>
    </w:p>
    <w:p w14:paraId="35374D09">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18.2 任何一方对由于不可抗力造成的部分或全部不能履行合同不承担违约责任。但迟延履行后发生不可抗力的，不能免除责任。</w:t>
      </w:r>
    </w:p>
    <w:p w14:paraId="1EF2C382">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2F829AC9">
      <w:pPr>
        <w:pageBreakBefore w:val="0"/>
        <w:kinsoku/>
        <w:wordWrap/>
        <w:overflowPunct/>
        <w:autoSpaceDE w:val="0"/>
        <w:autoSpaceDN w:val="0"/>
        <w:bidi w:val="0"/>
        <w:adjustRightInd w:val="0"/>
        <w:snapToGrid w:val="0"/>
        <w:spacing w:line="360" w:lineRule="auto"/>
        <w:jc w:val="left"/>
        <w:textAlignment w:val="auto"/>
        <w:outlineLvl w:val="1"/>
        <w:rPr>
          <w:rFonts w:hint="eastAsia" w:ascii="宋体" w:hAnsi="宋体" w:eastAsia="宋体" w:cs="宋体"/>
          <w:b/>
          <w:bCs/>
          <w:sz w:val="24"/>
        </w:rPr>
      </w:pPr>
      <w:bookmarkStart w:id="54" w:name="_Toc3414"/>
      <w:r>
        <w:rPr>
          <w:rFonts w:hint="eastAsia" w:ascii="宋体" w:hAnsi="宋体" w:eastAsia="宋体" w:cs="宋体"/>
          <w:b/>
          <w:bCs/>
          <w:sz w:val="24"/>
        </w:rPr>
        <w:t>19. 解决争议的方法</w:t>
      </w:r>
      <w:bookmarkEnd w:id="54"/>
    </w:p>
    <w:p w14:paraId="41A61175">
      <w:pPr>
        <w:pStyle w:val="199"/>
        <w:pageBreakBefore w:val="0"/>
        <w:kinsoku/>
        <w:wordWrap/>
        <w:overflowPunct/>
        <w:bidi w:val="0"/>
        <w:spacing w:line="360" w:lineRule="auto"/>
        <w:ind w:firstLine="420"/>
        <w:jc w:val="both"/>
        <w:textAlignment w:val="auto"/>
        <w:outlineLvl w:val="9"/>
        <w:rPr>
          <w:rFonts w:hint="eastAsia"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689E4AFE">
      <w:pPr>
        <w:pStyle w:val="199"/>
        <w:pageBreakBefore w:val="0"/>
        <w:kinsoku/>
        <w:wordWrap/>
        <w:overflowPunct/>
        <w:bidi w:val="0"/>
        <w:spacing w:line="360" w:lineRule="auto"/>
        <w:ind w:firstLine="420"/>
        <w:jc w:val="both"/>
        <w:textAlignment w:val="auto"/>
        <w:outlineLvl w:val="9"/>
        <w:rPr>
          <w:rFonts w:hint="eastAsia"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6C442D32">
      <w:pPr>
        <w:pStyle w:val="199"/>
        <w:pageBreakBefore w:val="0"/>
        <w:kinsoku/>
        <w:wordWrap/>
        <w:overflowPunct/>
        <w:bidi w:val="0"/>
        <w:spacing w:line="360" w:lineRule="auto"/>
        <w:ind w:firstLine="420"/>
        <w:jc w:val="both"/>
        <w:textAlignment w:val="auto"/>
        <w:outlineLvl w:val="9"/>
        <w:rPr>
          <w:rFonts w:hint="eastAsia"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2FC2E386">
      <w:pPr>
        <w:pageBreakBefore w:val="0"/>
        <w:kinsoku/>
        <w:wordWrap/>
        <w:overflowPunct/>
        <w:autoSpaceDE w:val="0"/>
        <w:autoSpaceDN w:val="0"/>
        <w:bidi w:val="0"/>
        <w:adjustRightInd w:val="0"/>
        <w:snapToGrid w:val="0"/>
        <w:spacing w:line="360" w:lineRule="auto"/>
        <w:jc w:val="left"/>
        <w:textAlignment w:val="auto"/>
        <w:outlineLvl w:val="1"/>
        <w:rPr>
          <w:rFonts w:hint="eastAsia" w:ascii="宋体" w:hAnsi="宋体" w:eastAsia="宋体" w:cs="宋体"/>
          <w:sz w:val="24"/>
        </w:rPr>
      </w:pPr>
      <w:bookmarkStart w:id="55" w:name="_Toc31583"/>
      <w:r>
        <w:rPr>
          <w:rFonts w:hint="eastAsia" w:ascii="宋体" w:hAnsi="宋体" w:eastAsia="宋体" w:cs="宋体"/>
          <w:b/>
          <w:sz w:val="24"/>
        </w:rPr>
        <w:t>20. 政府采购政策</w:t>
      </w:r>
      <w:bookmarkEnd w:id="55"/>
    </w:p>
    <w:p w14:paraId="4D4530BD">
      <w:pPr>
        <w:pageBreakBefore w:val="0"/>
        <w:kinsoku/>
        <w:wordWrap/>
        <w:overflowPunct/>
        <w:autoSpaceDE w:val="0"/>
        <w:autoSpaceDN w:val="0"/>
        <w:bidi w:val="0"/>
        <w:adjustRightInd w:val="0"/>
        <w:snapToGrid w:val="0"/>
        <w:spacing w:line="360" w:lineRule="auto"/>
        <w:ind w:firstLine="420" w:firstLineChars="200"/>
        <w:jc w:val="left"/>
        <w:textAlignment w:val="auto"/>
        <w:outlineLvl w:val="2"/>
        <w:rPr>
          <w:rFonts w:hint="eastAsia" w:ascii="宋体" w:hAnsi="宋体" w:eastAsia="宋体" w:cs="宋体"/>
          <w:szCs w:val="21"/>
        </w:rPr>
      </w:pPr>
      <w:r>
        <w:rPr>
          <w:rFonts w:hint="eastAsia" w:ascii="宋体" w:hAnsi="宋体" w:eastAsia="宋体" w:cs="宋体"/>
          <w:szCs w:val="21"/>
        </w:rPr>
        <w:t xml:space="preserve">20.1 </w:t>
      </w:r>
      <w:r>
        <w:rPr>
          <w:rFonts w:hint="eastAsia" w:ascii="宋体" w:hAnsi="宋体" w:eastAsia="宋体" w:cs="宋体"/>
          <w:lang w:val="en-GB"/>
        </w:rPr>
        <w:t>本合同应当按照规定执行政府采购政策。</w:t>
      </w:r>
    </w:p>
    <w:p w14:paraId="60DBCF3E">
      <w:pPr>
        <w:pageBreakBefore w:val="0"/>
        <w:kinsoku/>
        <w:wordWrap/>
        <w:overflowPunct/>
        <w:autoSpaceDE w:val="0"/>
        <w:autoSpaceDN w:val="0"/>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20.2 本合同依法执行政府采购政策的方式和内容，属于合同履约验收的范围。</w:t>
      </w:r>
      <w:r>
        <w:rPr>
          <w:rFonts w:hint="eastAsia" w:ascii="宋体" w:hAnsi="宋体" w:eastAsia="宋体" w:cs="宋体"/>
        </w:rPr>
        <w:t>甲乙双方</w:t>
      </w:r>
      <w:r>
        <w:rPr>
          <w:rFonts w:hint="eastAsia" w:ascii="宋体" w:hAnsi="宋体" w:eastAsia="宋体" w:cs="宋体"/>
          <w:lang w:val="en-GB"/>
        </w:rPr>
        <w:t>未按规定要求执行政府采购政策造成损失的</w:t>
      </w:r>
      <w:r>
        <w:rPr>
          <w:rFonts w:hint="eastAsia" w:ascii="宋体" w:hAnsi="宋体" w:eastAsia="宋体" w:cs="宋体"/>
          <w:szCs w:val="21"/>
        </w:rPr>
        <w:t>，有过错的一方应当承担赔偿责任，双方都有过错的，各自承担相应的责任。</w:t>
      </w:r>
    </w:p>
    <w:p w14:paraId="6BF66BAD">
      <w:pPr>
        <w:pStyle w:val="19"/>
        <w:pageBreakBefore w:val="0"/>
        <w:kinsoku/>
        <w:wordWrap/>
        <w:overflowPunct/>
        <w:bidi w:val="0"/>
        <w:spacing w:line="360" w:lineRule="auto"/>
        <w:ind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10ECA95">
      <w:pPr>
        <w:pageBreakBefore w:val="0"/>
        <w:kinsoku/>
        <w:wordWrap/>
        <w:overflowPunct/>
        <w:autoSpaceDE w:val="0"/>
        <w:autoSpaceDN w:val="0"/>
        <w:bidi w:val="0"/>
        <w:adjustRightInd w:val="0"/>
        <w:snapToGrid w:val="0"/>
        <w:spacing w:line="360" w:lineRule="auto"/>
        <w:jc w:val="left"/>
        <w:textAlignment w:val="auto"/>
        <w:outlineLvl w:val="1"/>
        <w:rPr>
          <w:rFonts w:hint="eastAsia" w:ascii="宋体" w:hAnsi="宋体" w:eastAsia="宋体" w:cs="宋体"/>
          <w:b/>
          <w:sz w:val="24"/>
        </w:rPr>
      </w:pPr>
      <w:bookmarkStart w:id="56" w:name="_Toc7669"/>
      <w:r>
        <w:rPr>
          <w:rFonts w:hint="eastAsia" w:ascii="宋体" w:hAnsi="宋体" w:eastAsia="宋体" w:cs="宋体"/>
          <w:b/>
          <w:sz w:val="24"/>
        </w:rPr>
        <w:t>21. 法律适用</w:t>
      </w:r>
      <w:bookmarkEnd w:id="56"/>
    </w:p>
    <w:p w14:paraId="4E835A42">
      <w:pPr>
        <w:pStyle w:val="199"/>
        <w:pageBreakBefore w:val="0"/>
        <w:kinsoku/>
        <w:wordWrap/>
        <w:overflowPunct/>
        <w:bidi w:val="0"/>
        <w:spacing w:line="360" w:lineRule="auto"/>
        <w:ind w:firstLine="420"/>
        <w:jc w:val="both"/>
        <w:textAlignment w:val="auto"/>
        <w:outlineLvl w:val="9"/>
        <w:rPr>
          <w:rFonts w:hint="eastAsia"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5230FEC5">
      <w:pPr>
        <w:pStyle w:val="199"/>
        <w:pageBreakBefore w:val="0"/>
        <w:kinsoku/>
        <w:wordWrap/>
        <w:overflowPunct/>
        <w:bidi w:val="0"/>
        <w:spacing w:line="360" w:lineRule="auto"/>
        <w:ind w:firstLine="420"/>
        <w:jc w:val="both"/>
        <w:textAlignment w:val="auto"/>
        <w:outlineLvl w:val="9"/>
        <w:rPr>
          <w:rFonts w:hint="eastAsia"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07214170">
      <w:pPr>
        <w:pageBreakBefore w:val="0"/>
        <w:numPr>
          <w:ilvl w:val="0"/>
          <w:numId w:val="0"/>
        </w:numPr>
        <w:kinsoku/>
        <w:wordWrap/>
        <w:overflowPunct/>
        <w:autoSpaceDE w:val="0"/>
        <w:autoSpaceDN w:val="0"/>
        <w:bidi w:val="0"/>
        <w:adjustRightInd w:val="0"/>
        <w:snapToGrid w:val="0"/>
        <w:spacing w:line="360" w:lineRule="auto"/>
        <w:jc w:val="left"/>
        <w:textAlignment w:val="auto"/>
        <w:outlineLvl w:val="1"/>
        <w:rPr>
          <w:rFonts w:hint="eastAsia" w:ascii="宋体" w:hAnsi="宋体" w:eastAsia="宋体" w:cs="宋体"/>
          <w:b/>
          <w:sz w:val="24"/>
        </w:rPr>
      </w:pPr>
      <w:bookmarkStart w:id="57" w:name="_Toc11665"/>
      <w:r>
        <w:rPr>
          <w:rFonts w:hint="eastAsia" w:ascii="宋体" w:hAnsi="宋体" w:eastAsia="宋体" w:cs="宋体"/>
          <w:b/>
          <w:sz w:val="24"/>
        </w:rPr>
        <w:t>22. 通知</w:t>
      </w:r>
      <w:bookmarkEnd w:id="57"/>
    </w:p>
    <w:p w14:paraId="2F1D0AD7">
      <w:pPr>
        <w:pStyle w:val="199"/>
        <w:pageBreakBefore w:val="0"/>
        <w:kinsoku/>
        <w:wordWrap/>
        <w:overflowPunct/>
        <w:bidi w:val="0"/>
        <w:spacing w:line="360" w:lineRule="auto"/>
        <w:ind w:firstLine="420"/>
        <w:jc w:val="both"/>
        <w:textAlignment w:val="auto"/>
        <w:outlineLvl w:val="9"/>
        <w:rPr>
          <w:rFonts w:hint="eastAsia"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59D9C935">
      <w:pPr>
        <w:pStyle w:val="199"/>
        <w:pageBreakBefore w:val="0"/>
        <w:kinsoku/>
        <w:wordWrap/>
        <w:overflowPunct/>
        <w:bidi w:val="0"/>
        <w:spacing w:line="360" w:lineRule="auto"/>
        <w:ind w:firstLine="0" w:firstLineChars="0"/>
        <w:jc w:val="both"/>
        <w:textAlignment w:val="auto"/>
        <w:outlineLvl w:val="9"/>
        <w:rPr>
          <w:rFonts w:hint="eastAsia" w:ascii="宋体" w:hAnsi="宋体" w:eastAsia="宋体" w:cs="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p>
    <w:p w14:paraId="4693C1C1">
      <w:pPr>
        <w:pageBreakBefore w:val="0"/>
        <w:kinsoku/>
        <w:wordWrap/>
        <w:overflowPunct/>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22.3本合同一方给另一方的通知均应采用书面形式，传真或快递送到本合同中规定的对方的地址和办理签收手续。</w:t>
      </w:r>
    </w:p>
    <w:p w14:paraId="74509C70">
      <w:pPr>
        <w:pageBreakBefore w:val="0"/>
        <w:kinsoku/>
        <w:wordWrap/>
        <w:overflowPunct/>
        <w:bidi w:val="0"/>
        <w:adjustRightInd w:val="0"/>
        <w:snapToGrid w:val="0"/>
        <w:spacing w:line="360" w:lineRule="auto"/>
        <w:ind w:firstLine="420" w:firstLineChars="200"/>
        <w:jc w:val="left"/>
        <w:textAlignment w:val="auto"/>
        <w:outlineLvl w:val="9"/>
        <w:rPr>
          <w:rFonts w:hint="eastAsia" w:ascii="宋体" w:hAnsi="宋体" w:eastAsia="宋体" w:cs="宋体"/>
          <w:szCs w:val="21"/>
        </w:rPr>
      </w:pPr>
      <w:r>
        <w:rPr>
          <w:rFonts w:hint="eastAsia" w:ascii="宋体" w:hAnsi="宋体" w:eastAsia="宋体" w:cs="宋体"/>
          <w:szCs w:val="21"/>
        </w:rPr>
        <w:t>22.4通知以送达之日或通知书中规定的生效之日起生效，两者中以较迟之日为准。</w:t>
      </w:r>
    </w:p>
    <w:p w14:paraId="73BDDEB9">
      <w:pPr>
        <w:pageBreakBefore w:val="0"/>
        <w:numPr>
          <w:ilvl w:val="0"/>
          <w:numId w:val="13"/>
        </w:numPr>
        <w:kinsoku/>
        <w:wordWrap/>
        <w:overflowPunct/>
        <w:bidi w:val="0"/>
        <w:adjustRightInd w:val="0"/>
        <w:snapToGrid w:val="0"/>
        <w:spacing w:line="360" w:lineRule="auto"/>
        <w:jc w:val="left"/>
        <w:textAlignment w:val="auto"/>
        <w:outlineLvl w:val="1"/>
        <w:rPr>
          <w:rFonts w:hint="eastAsia" w:ascii="宋体" w:hAnsi="宋体" w:eastAsia="宋体" w:cs="宋体"/>
          <w:b/>
          <w:bCs/>
          <w:sz w:val="24"/>
        </w:rPr>
      </w:pPr>
      <w:bookmarkStart w:id="58" w:name="_Toc8274"/>
      <w:r>
        <w:rPr>
          <w:rFonts w:hint="eastAsia" w:ascii="宋体" w:hAnsi="宋体" w:eastAsia="宋体" w:cs="宋体"/>
          <w:b/>
          <w:bCs/>
          <w:sz w:val="24"/>
        </w:rPr>
        <w:t>合同未尽事项</w:t>
      </w:r>
      <w:bookmarkEnd w:id="58"/>
    </w:p>
    <w:p w14:paraId="2C26691E">
      <w:pPr>
        <w:pageBreakBefore w:val="0"/>
        <w:kinsoku/>
        <w:wordWrap/>
        <w:overflowPunct/>
        <w:bidi w:val="0"/>
        <w:adjustRightInd w:val="0"/>
        <w:snapToGrid w:val="0"/>
        <w:spacing w:line="360" w:lineRule="auto"/>
        <w:ind w:firstLine="420" w:firstLineChars="200"/>
        <w:jc w:val="left"/>
        <w:textAlignment w:val="auto"/>
        <w:outlineLvl w:val="9"/>
        <w:rPr>
          <w:rFonts w:hint="eastAsia" w:ascii="宋体" w:hAnsi="宋体" w:eastAsia="宋体" w:cs="宋体"/>
          <w:bCs/>
          <w:szCs w:val="21"/>
        </w:rPr>
      </w:pPr>
      <w:r>
        <w:rPr>
          <w:rFonts w:hint="eastAsia" w:ascii="宋体" w:hAnsi="宋体" w:eastAsia="宋体" w:cs="宋体"/>
          <w:bCs/>
          <w:szCs w:val="21"/>
        </w:rPr>
        <w:t>23.1合同未尽事项见</w:t>
      </w:r>
      <w:r>
        <w:rPr>
          <w:rFonts w:hint="eastAsia" w:ascii="宋体" w:hAnsi="宋体" w:eastAsia="宋体" w:cs="宋体"/>
          <w:b/>
          <w:szCs w:val="21"/>
        </w:rPr>
        <w:t>【政府采购合同专用条款】</w:t>
      </w:r>
      <w:r>
        <w:rPr>
          <w:rFonts w:hint="eastAsia" w:ascii="宋体" w:hAnsi="宋体" w:eastAsia="宋体" w:cs="宋体"/>
          <w:bCs/>
          <w:szCs w:val="21"/>
        </w:rPr>
        <w:t>。</w:t>
      </w:r>
    </w:p>
    <w:p w14:paraId="4394BB0D">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 w:val="28"/>
          <w:szCs w:val="28"/>
        </w:rPr>
      </w:pPr>
      <w:r>
        <w:rPr>
          <w:rFonts w:hint="eastAsia" w:ascii="宋体" w:hAnsi="宋体" w:eastAsia="宋体" w:cs="宋体"/>
          <w:bCs/>
          <w:szCs w:val="21"/>
        </w:rPr>
        <w:t xml:space="preserve">    23.2 合同附件与合同正文具有同等的法律效力。</w:t>
      </w:r>
    </w:p>
    <w:p w14:paraId="5D14C739">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 w:val="28"/>
          <w:szCs w:val="28"/>
        </w:rPr>
      </w:pPr>
      <w:r>
        <w:rPr>
          <w:rFonts w:hint="eastAsia" w:ascii="宋体" w:hAnsi="宋体" w:eastAsia="宋体" w:cs="宋体"/>
          <w:sz w:val="28"/>
          <w:szCs w:val="28"/>
        </w:rPr>
        <w:br w:type="page"/>
      </w:r>
    </w:p>
    <w:p w14:paraId="2A14A76B">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b w:val="0"/>
          <w:szCs w:val="28"/>
        </w:rPr>
      </w:pPr>
      <w:bookmarkStart w:id="59" w:name="_Toc3134"/>
      <w:r>
        <w:rPr>
          <w:rFonts w:hint="eastAsia" w:ascii="宋体" w:hAnsi="宋体" w:eastAsia="宋体" w:cs="宋体"/>
          <w:b w:val="0"/>
          <w:szCs w:val="28"/>
        </w:rPr>
        <w:t>第三节 政府采购合同专用条款</w:t>
      </w:r>
      <w:bookmarkEnd w:id="59"/>
    </w:p>
    <w:tbl>
      <w:tblPr>
        <w:tblStyle w:val="46"/>
        <w:tblW w:w="9200"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851"/>
      </w:tblGrid>
      <w:tr w14:paraId="1A6E16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93FC836">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第二节</w:t>
            </w:r>
          </w:p>
          <w:p w14:paraId="5241B353">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第1.2（6）项</w:t>
            </w:r>
          </w:p>
        </w:tc>
        <w:tc>
          <w:tcPr>
            <w:tcW w:w="1742" w:type="dxa"/>
            <w:noWrap w:val="0"/>
            <w:vAlign w:val="center"/>
          </w:tcPr>
          <w:p w14:paraId="317D2881">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rPr>
            </w:pPr>
            <w:r>
              <w:rPr>
                <w:rFonts w:hint="eastAsia" w:ascii="宋体" w:hAnsi="宋体" w:eastAsia="宋体" w:cs="宋体"/>
                <w:szCs w:val="21"/>
              </w:rPr>
              <w:t>联合体具体要求</w:t>
            </w:r>
          </w:p>
        </w:tc>
        <w:tc>
          <w:tcPr>
            <w:tcW w:w="5851" w:type="dxa"/>
            <w:noWrap w:val="0"/>
            <w:vAlign w:val="center"/>
          </w:tcPr>
          <w:p w14:paraId="10B38F04">
            <w:pPr>
              <w:pageBreakBefore w:val="0"/>
              <w:kinsoku/>
              <w:wordWrap/>
              <w:overflowPunct/>
              <w:bidi w:val="0"/>
              <w:spacing w:line="360" w:lineRule="auto"/>
              <w:textAlignment w:val="auto"/>
              <w:outlineLvl w:val="9"/>
              <w:rPr>
                <w:rFonts w:hint="eastAsia" w:ascii="宋体" w:hAnsi="宋体" w:eastAsia="宋体" w:cs="宋体"/>
                <w:szCs w:val="21"/>
              </w:rPr>
            </w:pPr>
            <w:r>
              <w:rPr>
                <w:rFonts w:hint="eastAsia" w:ascii="宋体" w:hAnsi="宋体" w:eastAsia="宋体" w:cs="宋体"/>
              </w:rPr>
              <w:t>本条针对联合体采购项目</w:t>
            </w:r>
          </w:p>
        </w:tc>
      </w:tr>
      <w:tr w14:paraId="1F1528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0"/>
            <w:vAlign w:val="center"/>
          </w:tcPr>
          <w:p w14:paraId="72BD6272">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第二节</w:t>
            </w:r>
          </w:p>
          <w:p w14:paraId="2FC83224">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第1.2（7）项</w:t>
            </w:r>
          </w:p>
        </w:tc>
        <w:tc>
          <w:tcPr>
            <w:tcW w:w="1742" w:type="dxa"/>
            <w:noWrap w:val="0"/>
            <w:vAlign w:val="center"/>
          </w:tcPr>
          <w:p w14:paraId="6EF09054">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rPr>
            </w:pPr>
            <w:r>
              <w:rPr>
                <w:rFonts w:hint="eastAsia" w:ascii="宋体" w:hAnsi="宋体" w:eastAsia="宋体" w:cs="宋体"/>
                <w:szCs w:val="21"/>
              </w:rPr>
              <w:t>其他术语解释</w:t>
            </w:r>
          </w:p>
        </w:tc>
        <w:tc>
          <w:tcPr>
            <w:tcW w:w="5851" w:type="dxa"/>
            <w:noWrap w:val="0"/>
            <w:vAlign w:val="center"/>
          </w:tcPr>
          <w:p w14:paraId="7AD94A89">
            <w:pPr>
              <w:pageBreakBefore w:val="0"/>
              <w:kinsoku/>
              <w:wordWrap/>
              <w:overflowPunct/>
              <w:bidi w:val="0"/>
              <w:spacing w:line="360" w:lineRule="auto"/>
              <w:textAlignment w:val="auto"/>
              <w:outlineLvl w:val="9"/>
              <w:rPr>
                <w:rFonts w:hint="eastAsia" w:ascii="宋体" w:hAnsi="宋体" w:eastAsia="宋体" w:cs="宋体"/>
                <w:szCs w:val="21"/>
              </w:rPr>
            </w:pPr>
            <w:r>
              <w:rPr>
                <w:rFonts w:hint="eastAsia" w:ascii="宋体" w:hAnsi="宋体" w:eastAsia="宋体" w:cs="宋体"/>
              </w:rPr>
              <w:t>本条结合项目实际需求进行描述</w:t>
            </w:r>
          </w:p>
        </w:tc>
      </w:tr>
      <w:tr w14:paraId="50CDD7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373" w:hRule="atLeast"/>
        </w:trPr>
        <w:tc>
          <w:tcPr>
            <w:tcW w:w="1607" w:type="dxa"/>
            <w:noWrap w:val="0"/>
            <w:vAlign w:val="center"/>
          </w:tcPr>
          <w:p w14:paraId="0B5ED593">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第二节</w:t>
            </w:r>
          </w:p>
          <w:p w14:paraId="261B9971">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第4.4款</w:t>
            </w:r>
          </w:p>
        </w:tc>
        <w:tc>
          <w:tcPr>
            <w:tcW w:w="1742" w:type="dxa"/>
            <w:noWrap w:val="0"/>
            <w:vAlign w:val="center"/>
          </w:tcPr>
          <w:p w14:paraId="410C2766">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rPr>
            </w:pPr>
            <w:r>
              <w:rPr>
                <w:rFonts w:hint="eastAsia" w:ascii="宋体" w:hAnsi="宋体" w:eastAsia="宋体" w:cs="宋体"/>
                <w:szCs w:val="21"/>
              </w:rPr>
              <w:t>履约验收中甲方提出异议或作出说明的期限</w:t>
            </w:r>
          </w:p>
        </w:tc>
        <w:tc>
          <w:tcPr>
            <w:tcW w:w="5851" w:type="dxa"/>
            <w:noWrap w:val="0"/>
            <w:vAlign w:val="center"/>
          </w:tcPr>
          <w:p w14:paraId="73926585">
            <w:pPr>
              <w:pageBreakBefore w:val="0"/>
              <w:kinsoku/>
              <w:wordWrap/>
              <w:overflowPunct/>
              <w:bidi w:val="0"/>
              <w:spacing w:before="0" w:line="360" w:lineRule="auto"/>
              <w:jc w:val="left"/>
              <w:textAlignment w:val="auto"/>
              <w:outlineLvl w:val="9"/>
              <w:rPr>
                <w:rFonts w:hint="eastAsia" w:ascii="宋体" w:hAnsi="宋体" w:eastAsia="宋体" w:cs="宋体"/>
                <w:b w:val="0"/>
                <w:kern w:val="2"/>
                <w:sz w:val="21"/>
                <w:szCs w:val="24"/>
                <w:lang w:val="en-US" w:eastAsia="zh-CN" w:bidi="ar-SA"/>
              </w:rPr>
            </w:pPr>
            <w:bookmarkStart w:id="60" w:name="_Toc16669"/>
            <w:r>
              <w:rPr>
                <w:rFonts w:hint="eastAsia" w:ascii="宋体" w:hAnsi="宋体" w:eastAsia="宋体" w:cs="宋体"/>
                <w:b w:val="0"/>
                <w:kern w:val="2"/>
                <w:sz w:val="21"/>
                <w:szCs w:val="24"/>
                <w:lang w:val="en-US" w:eastAsia="zh-CN" w:bidi="ar-SA"/>
              </w:rPr>
              <w:t>货物类项目：</w:t>
            </w:r>
            <w:bookmarkEnd w:id="60"/>
          </w:p>
          <w:p w14:paraId="5ADBB506">
            <w:pPr>
              <w:pageBreakBefore w:val="0"/>
              <w:kinsoku/>
              <w:wordWrap/>
              <w:overflowPunct/>
              <w:bidi w:val="0"/>
              <w:spacing w:before="0" w:line="360" w:lineRule="auto"/>
              <w:jc w:val="left"/>
              <w:textAlignment w:val="auto"/>
              <w:outlineLvl w:val="9"/>
              <w:rPr>
                <w:rFonts w:hint="eastAsia" w:ascii="宋体" w:hAnsi="宋体" w:eastAsia="宋体" w:cs="宋体"/>
                <w:b w:val="0"/>
                <w:kern w:val="2"/>
                <w:sz w:val="21"/>
                <w:szCs w:val="24"/>
                <w:lang w:val="en-US" w:eastAsia="zh-CN" w:bidi="ar-SA"/>
              </w:rPr>
            </w:pPr>
            <w:bookmarkStart w:id="61" w:name="_Toc10509"/>
            <w:r>
              <w:rPr>
                <w:rFonts w:hint="eastAsia" w:ascii="宋体" w:hAnsi="宋体" w:eastAsia="宋体" w:cs="宋体"/>
                <w:b w:val="0"/>
                <w:kern w:val="2"/>
                <w:sz w:val="21"/>
                <w:szCs w:val="24"/>
                <w:lang w:val="en-US" w:eastAsia="zh-CN" w:bidi="ar-SA"/>
              </w:rPr>
              <w:t>1.项目初验：货物送达甲方指定地点时，甲乙双方共同初验，对货物规格、数量、包装等进行检验，若有异议甲方应当场提出，乙方应于七个工作日免费进行换货。</w:t>
            </w:r>
            <w:bookmarkEnd w:id="61"/>
          </w:p>
          <w:p w14:paraId="40FDC505">
            <w:pPr>
              <w:pageBreakBefore w:val="0"/>
              <w:kinsoku/>
              <w:wordWrap/>
              <w:overflowPunct/>
              <w:bidi w:val="0"/>
              <w:spacing w:before="0" w:line="360" w:lineRule="auto"/>
              <w:jc w:val="left"/>
              <w:textAlignment w:val="auto"/>
              <w:outlineLvl w:val="9"/>
              <w:rPr>
                <w:rFonts w:hint="eastAsia" w:ascii="宋体" w:hAnsi="宋体" w:eastAsia="宋体" w:cs="宋体"/>
                <w:kern w:val="2"/>
                <w:sz w:val="21"/>
                <w:szCs w:val="21"/>
              </w:rPr>
            </w:pPr>
            <w:bookmarkStart w:id="62" w:name="_Toc19528"/>
            <w:r>
              <w:rPr>
                <w:rFonts w:hint="eastAsia" w:ascii="宋体" w:hAnsi="宋体" w:eastAsia="宋体" w:cs="宋体"/>
                <w:b w:val="0"/>
                <w:kern w:val="2"/>
                <w:sz w:val="21"/>
                <w:szCs w:val="24"/>
                <w:lang w:val="en-US" w:eastAsia="zh-CN" w:bidi="ar-SA"/>
              </w:rPr>
              <w:t>2.项目终验：乙方按合同约定完成安装调试后，甲乙双方共同进行验收。验收时，甲方对货物提出有异议的，乙方当场认可的，应于20个工作日内免费进行换货。乙方不予认可的，甲方有权指定云南省内具有鉴定资质的单位对该货物进行检测并出具检测报告，若检测合格的，由甲方承担检测费用；若检测不合格的，乙方须承担检测费用，并免费进行换货，并承担违约责任。</w:t>
            </w:r>
            <w:bookmarkEnd w:id="62"/>
          </w:p>
        </w:tc>
      </w:tr>
      <w:tr w14:paraId="49ECED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50C7DC9">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第二节</w:t>
            </w:r>
          </w:p>
          <w:p w14:paraId="7EF6267A">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第4.6款</w:t>
            </w:r>
          </w:p>
        </w:tc>
        <w:tc>
          <w:tcPr>
            <w:tcW w:w="1742" w:type="dxa"/>
            <w:noWrap w:val="0"/>
            <w:vAlign w:val="center"/>
          </w:tcPr>
          <w:p w14:paraId="7E28EE4B">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rPr>
            </w:pPr>
            <w:r>
              <w:rPr>
                <w:rFonts w:hint="eastAsia" w:ascii="宋体" w:hAnsi="宋体" w:eastAsia="宋体" w:cs="宋体"/>
                <w:szCs w:val="21"/>
              </w:rPr>
              <w:t>约定甲方承担的其他义务和责任</w:t>
            </w:r>
          </w:p>
        </w:tc>
        <w:tc>
          <w:tcPr>
            <w:tcW w:w="5851" w:type="dxa"/>
            <w:noWrap w:val="0"/>
            <w:vAlign w:val="center"/>
          </w:tcPr>
          <w:p w14:paraId="59A2FFB7">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rPr>
            </w:pPr>
            <w:r>
              <w:rPr>
                <w:rFonts w:hint="eastAsia" w:ascii="宋体" w:hAnsi="宋体" w:eastAsia="宋体" w:cs="宋体"/>
                <w:spacing w:val="2"/>
              </w:rPr>
              <w:t>负责组织成立验收小组对货物和项目进行验收并签署验收报告。</w:t>
            </w:r>
          </w:p>
        </w:tc>
      </w:tr>
      <w:tr w14:paraId="468727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3ECFAD0">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第二节</w:t>
            </w:r>
          </w:p>
          <w:p w14:paraId="30D6B4B4">
            <w:pPr>
              <w:pageBreakBefore w:val="0"/>
              <w:kinsoku/>
              <w:wordWrap/>
              <w:overflowPunct/>
              <w:bidi w:val="0"/>
              <w:snapToGrid w:val="0"/>
              <w:spacing w:line="360" w:lineRule="auto"/>
              <w:jc w:val="center"/>
              <w:textAlignment w:val="auto"/>
              <w:outlineLvl w:val="9"/>
              <w:rPr>
                <w:rFonts w:hint="eastAsia" w:ascii="宋体" w:hAnsi="宋体" w:eastAsia="宋体" w:cs="宋体"/>
              </w:rPr>
            </w:pPr>
            <w:r>
              <w:rPr>
                <w:rFonts w:hint="eastAsia" w:ascii="宋体" w:hAnsi="宋体" w:eastAsia="宋体" w:cs="宋体"/>
                <w:szCs w:val="21"/>
              </w:rPr>
              <w:t>第5.4款</w:t>
            </w:r>
          </w:p>
        </w:tc>
        <w:tc>
          <w:tcPr>
            <w:tcW w:w="1742" w:type="dxa"/>
            <w:noWrap w:val="0"/>
            <w:vAlign w:val="center"/>
          </w:tcPr>
          <w:p w14:paraId="1336E632">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rPr>
            </w:pPr>
            <w:r>
              <w:rPr>
                <w:rFonts w:hint="eastAsia" w:ascii="宋体" w:hAnsi="宋体" w:eastAsia="宋体" w:cs="宋体"/>
                <w:szCs w:val="21"/>
              </w:rPr>
              <w:t>约定乙方承担的其他义务和责任</w:t>
            </w:r>
          </w:p>
        </w:tc>
        <w:tc>
          <w:tcPr>
            <w:tcW w:w="5851" w:type="dxa"/>
            <w:noWrap w:val="0"/>
            <w:vAlign w:val="center"/>
          </w:tcPr>
          <w:p w14:paraId="2637CE90">
            <w:pPr>
              <w:pStyle w:val="200"/>
              <w:pageBreakBefore w:val="0"/>
              <w:kinsoku/>
              <w:wordWrap/>
              <w:overflowPunct/>
              <w:bidi w:val="0"/>
              <w:spacing w:before="140" w:line="360" w:lineRule="auto"/>
              <w:ind w:left="131" w:right="109" w:hanging="9"/>
              <w:textAlignment w:val="auto"/>
              <w:outlineLvl w:val="9"/>
              <w:rPr>
                <w:rFonts w:hint="eastAsia" w:ascii="宋体" w:hAnsi="宋体" w:eastAsia="宋体" w:cs="宋体"/>
                <w:spacing w:val="2"/>
              </w:rPr>
            </w:pPr>
            <w:r>
              <w:rPr>
                <w:rFonts w:hint="eastAsia" w:ascii="宋体" w:hAnsi="宋体" w:eastAsia="宋体" w:cs="宋体"/>
                <w:spacing w:val="2"/>
              </w:rPr>
              <w:t>1.乙方保证提供的产品均为全新的、未曾使用过、无瑕疵的合格优质品供货时提供产品合格证。</w:t>
            </w:r>
          </w:p>
          <w:p w14:paraId="570B681C">
            <w:pPr>
              <w:pStyle w:val="200"/>
              <w:pageBreakBefore w:val="0"/>
              <w:kinsoku/>
              <w:wordWrap/>
              <w:overflowPunct/>
              <w:bidi w:val="0"/>
              <w:spacing w:before="140" w:line="360" w:lineRule="auto"/>
              <w:ind w:left="131" w:right="109" w:hanging="9"/>
              <w:textAlignment w:val="auto"/>
              <w:outlineLvl w:val="9"/>
              <w:rPr>
                <w:rFonts w:hint="eastAsia" w:ascii="宋体" w:hAnsi="宋体" w:eastAsia="宋体" w:cs="宋体"/>
                <w:spacing w:val="2"/>
              </w:rPr>
            </w:pPr>
            <w:r>
              <w:rPr>
                <w:rFonts w:hint="eastAsia" w:ascii="宋体" w:hAnsi="宋体" w:eastAsia="宋体" w:cs="宋体"/>
                <w:spacing w:val="2"/>
              </w:rPr>
              <w:t>2.乙方保证履行其</w:t>
            </w:r>
            <w:r>
              <w:rPr>
                <w:rFonts w:hint="eastAsia" w:ascii="宋体" w:hAnsi="宋体" w:eastAsia="宋体" w:cs="宋体"/>
                <w:spacing w:val="2"/>
                <w:lang w:eastAsia="zh-CN"/>
              </w:rPr>
              <w:t>响应文件</w:t>
            </w:r>
            <w:r>
              <w:rPr>
                <w:rFonts w:hint="eastAsia" w:ascii="宋体" w:hAnsi="宋体" w:eastAsia="宋体" w:cs="宋体"/>
                <w:spacing w:val="2"/>
              </w:rPr>
              <w:t>中质量保证承诺的所有条款。</w:t>
            </w:r>
          </w:p>
          <w:p w14:paraId="4840AADE">
            <w:pPr>
              <w:pStyle w:val="200"/>
              <w:pageBreakBefore w:val="0"/>
              <w:kinsoku/>
              <w:wordWrap/>
              <w:overflowPunct/>
              <w:bidi w:val="0"/>
              <w:spacing w:before="140" w:line="360" w:lineRule="auto"/>
              <w:ind w:left="131" w:right="109" w:hanging="9"/>
              <w:textAlignment w:val="auto"/>
              <w:outlineLvl w:val="9"/>
              <w:rPr>
                <w:rFonts w:hint="eastAsia" w:ascii="宋体" w:hAnsi="宋体" w:eastAsia="宋体" w:cs="宋体"/>
                <w:spacing w:val="2"/>
              </w:rPr>
            </w:pPr>
            <w:r>
              <w:rPr>
                <w:rFonts w:hint="eastAsia" w:ascii="宋体" w:hAnsi="宋体" w:eastAsia="宋体" w:cs="宋体"/>
                <w:spacing w:val="2"/>
              </w:rPr>
              <w:t>3.保证甲方在合同产品使用期间不受第三方提出侵犯其专利权、商标权和工业设计权的起诉。如甲方因合同设备侵权产生纠纷的，乙方应当承担甲方全部损失（包括但不限于赔偿费用、律师费、诉讼费、差旅费等）。</w:t>
            </w:r>
          </w:p>
          <w:p w14:paraId="16CB7AB7">
            <w:pPr>
              <w:pStyle w:val="200"/>
              <w:pageBreakBefore w:val="0"/>
              <w:kinsoku/>
              <w:wordWrap/>
              <w:overflowPunct/>
              <w:bidi w:val="0"/>
              <w:spacing w:before="140" w:line="360" w:lineRule="auto"/>
              <w:ind w:left="131" w:right="109" w:hanging="9"/>
              <w:textAlignment w:val="auto"/>
              <w:outlineLvl w:val="9"/>
              <w:rPr>
                <w:rFonts w:hint="eastAsia" w:ascii="宋体" w:hAnsi="宋体" w:eastAsia="宋体" w:cs="宋体"/>
                <w:spacing w:val="2"/>
              </w:rPr>
            </w:pPr>
            <w:r>
              <w:rPr>
                <w:rFonts w:hint="eastAsia" w:ascii="宋体" w:hAnsi="宋体" w:eastAsia="宋体" w:cs="宋体"/>
                <w:spacing w:val="2"/>
              </w:rPr>
              <w:t>4.严格遵守</w:t>
            </w:r>
            <w:r>
              <w:rPr>
                <w:rFonts w:hint="eastAsia" w:ascii="宋体" w:hAnsi="宋体" w:eastAsia="宋体" w:cs="宋体"/>
                <w:spacing w:val="2"/>
                <w:lang w:eastAsia="zh-CN"/>
              </w:rPr>
              <w:t>竞争性询价文件</w:t>
            </w:r>
            <w:r>
              <w:rPr>
                <w:rFonts w:hint="eastAsia" w:ascii="宋体" w:hAnsi="宋体" w:eastAsia="宋体" w:cs="宋体"/>
                <w:spacing w:val="2"/>
              </w:rPr>
              <w:t>、</w:t>
            </w:r>
            <w:r>
              <w:rPr>
                <w:rFonts w:hint="eastAsia" w:ascii="宋体" w:hAnsi="宋体" w:eastAsia="宋体" w:cs="宋体"/>
                <w:spacing w:val="2"/>
                <w:lang w:eastAsia="zh-CN"/>
              </w:rPr>
              <w:t>响应文件</w:t>
            </w:r>
            <w:r>
              <w:rPr>
                <w:rFonts w:hint="eastAsia" w:ascii="宋体" w:hAnsi="宋体" w:eastAsia="宋体" w:cs="宋体"/>
                <w:spacing w:val="2"/>
              </w:rPr>
              <w:t>及中标所承诺的一切规定和条款。</w:t>
            </w:r>
          </w:p>
          <w:p w14:paraId="35A912C0">
            <w:pPr>
              <w:pStyle w:val="200"/>
              <w:pageBreakBefore w:val="0"/>
              <w:kinsoku/>
              <w:wordWrap/>
              <w:overflowPunct/>
              <w:bidi w:val="0"/>
              <w:spacing w:before="140" w:line="360" w:lineRule="auto"/>
              <w:ind w:left="131" w:right="109" w:hanging="9"/>
              <w:textAlignment w:val="auto"/>
              <w:outlineLvl w:val="9"/>
              <w:rPr>
                <w:rFonts w:hint="eastAsia" w:ascii="宋体" w:hAnsi="宋体" w:eastAsia="宋体" w:cs="宋体"/>
                <w:spacing w:val="2"/>
              </w:rPr>
            </w:pPr>
            <w:r>
              <w:rPr>
                <w:rFonts w:hint="eastAsia" w:ascii="宋体" w:hAnsi="宋体" w:eastAsia="宋体" w:cs="宋体"/>
                <w:spacing w:val="2"/>
              </w:rPr>
              <w:t>5.参与甲方共同进行产品和项目的验收。</w:t>
            </w:r>
          </w:p>
          <w:p w14:paraId="0F55F727">
            <w:pPr>
              <w:pStyle w:val="200"/>
              <w:pageBreakBefore w:val="0"/>
              <w:kinsoku/>
              <w:wordWrap/>
              <w:overflowPunct/>
              <w:bidi w:val="0"/>
              <w:spacing w:before="140" w:line="360" w:lineRule="auto"/>
              <w:ind w:left="131" w:right="109" w:hanging="9"/>
              <w:textAlignment w:val="auto"/>
              <w:outlineLvl w:val="9"/>
              <w:rPr>
                <w:rFonts w:hint="eastAsia" w:ascii="宋体" w:hAnsi="宋体" w:eastAsia="宋体" w:cs="宋体"/>
                <w:kern w:val="2"/>
              </w:rPr>
            </w:pPr>
            <w:r>
              <w:rPr>
                <w:rFonts w:hint="eastAsia" w:ascii="宋体" w:hAnsi="宋体" w:eastAsia="宋体" w:cs="宋体"/>
                <w:spacing w:val="2"/>
              </w:rPr>
              <w:t>6.未经许可，乙方不得转让全部或部分其应履行的合同义务。</w:t>
            </w:r>
          </w:p>
        </w:tc>
      </w:tr>
      <w:tr w14:paraId="428F82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2181116">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第二节</w:t>
            </w:r>
          </w:p>
          <w:p w14:paraId="7BAB9BB8">
            <w:pPr>
              <w:pageBreakBefore w:val="0"/>
              <w:kinsoku/>
              <w:wordWrap/>
              <w:overflowPunct/>
              <w:bidi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第6.1款</w:t>
            </w:r>
          </w:p>
        </w:tc>
        <w:tc>
          <w:tcPr>
            <w:tcW w:w="1742" w:type="dxa"/>
            <w:noWrap w:val="0"/>
            <w:vAlign w:val="center"/>
          </w:tcPr>
          <w:p w14:paraId="7D5A86E0">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rPr>
            </w:pPr>
            <w:r>
              <w:rPr>
                <w:rFonts w:hint="eastAsia" w:ascii="宋体" w:hAnsi="宋体" w:eastAsia="宋体" w:cs="宋体"/>
                <w:szCs w:val="21"/>
              </w:rPr>
              <w:t>履行合同义务的顺序</w:t>
            </w:r>
          </w:p>
        </w:tc>
        <w:tc>
          <w:tcPr>
            <w:tcW w:w="5851" w:type="dxa"/>
            <w:noWrap w:val="0"/>
            <w:vAlign w:val="center"/>
          </w:tcPr>
          <w:p w14:paraId="01D43E31">
            <w:pPr>
              <w:pageBreakBefore w:val="0"/>
              <w:kinsoku/>
              <w:wordWrap/>
              <w:overflowPunct/>
              <w:bidi w:val="0"/>
              <w:spacing w:line="360" w:lineRule="auto"/>
              <w:textAlignment w:val="auto"/>
              <w:outlineLvl w:val="9"/>
              <w:rPr>
                <w:rFonts w:hint="eastAsia" w:ascii="宋体" w:hAnsi="宋体" w:eastAsia="宋体" w:cs="宋体"/>
              </w:rPr>
            </w:pPr>
          </w:p>
        </w:tc>
      </w:tr>
      <w:tr w14:paraId="23F5B2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7A75D71B">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第二节</w:t>
            </w:r>
          </w:p>
          <w:p w14:paraId="7E5BC3C6">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第7.1款</w:t>
            </w:r>
          </w:p>
        </w:tc>
        <w:tc>
          <w:tcPr>
            <w:tcW w:w="1742" w:type="dxa"/>
            <w:noWrap w:val="0"/>
            <w:vAlign w:val="center"/>
          </w:tcPr>
          <w:p w14:paraId="449A72A3">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rPr>
            </w:pPr>
            <w:r>
              <w:rPr>
                <w:rFonts w:hint="eastAsia" w:ascii="宋体" w:hAnsi="宋体" w:eastAsia="宋体" w:cs="宋体"/>
                <w:szCs w:val="21"/>
              </w:rPr>
              <w:t>包装特殊要求</w:t>
            </w:r>
          </w:p>
        </w:tc>
        <w:tc>
          <w:tcPr>
            <w:tcW w:w="5851" w:type="dxa"/>
            <w:noWrap w:val="0"/>
            <w:vAlign w:val="center"/>
          </w:tcPr>
          <w:p w14:paraId="0D575842">
            <w:pPr>
              <w:pageBreakBefore w:val="0"/>
              <w:kinsoku/>
              <w:wordWrap/>
              <w:overflowPunct/>
              <w:bidi w:val="0"/>
              <w:spacing w:line="360" w:lineRule="auto"/>
              <w:textAlignment w:val="auto"/>
              <w:outlineLvl w:val="9"/>
              <w:rPr>
                <w:rFonts w:hint="eastAsia" w:ascii="宋体" w:hAnsi="宋体" w:eastAsia="宋体" w:cs="宋体"/>
              </w:rPr>
            </w:pPr>
            <w:r>
              <w:rPr>
                <w:rFonts w:hint="eastAsia" w:ascii="宋体" w:hAnsi="宋体" w:eastAsia="宋体" w:cs="宋体"/>
              </w:rPr>
              <w:t>本条结合项目实际需求进行描述</w:t>
            </w:r>
          </w:p>
        </w:tc>
      </w:tr>
      <w:tr w14:paraId="08BDD2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5E1AC12C">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p>
        </w:tc>
        <w:tc>
          <w:tcPr>
            <w:tcW w:w="1742" w:type="dxa"/>
            <w:noWrap w:val="0"/>
            <w:vAlign w:val="center"/>
          </w:tcPr>
          <w:p w14:paraId="423C42FF">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rPr>
            </w:pPr>
            <w:r>
              <w:rPr>
                <w:rFonts w:hint="eastAsia" w:ascii="宋体" w:hAnsi="宋体" w:eastAsia="宋体" w:cs="宋体"/>
                <w:szCs w:val="21"/>
              </w:rPr>
              <w:t>指定现场</w:t>
            </w:r>
          </w:p>
        </w:tc>
        <w:tc>
          <w:tcPr>
            <w:tcW w:w="5851" w:type="dxa"/>
            <w:noWrap w:val="0"/>
            <w:vAlign w:val="center"/>
          </w:tcPr>
          <w:p w14:paraId="39E4F53A">
            <w:pPr>
              <w:pageBreakBefore w:val="0"/>
              <w:kinsoku/>
              <w:wordWrap/>
              <w:overflowPunct/>
              <w:bidi w:val="0"/>
              <w:spacing w:line="360" w:lineRule="auto"/>
              <w:textAlignment w:val="auto"/>
              <w:outlineLvl w:val="9"/>
              <w:rPr>
                <w:rFonts w:hint="eastAsia" w:ascii="宋体" w:hAnsi="宋体" w:eastAsia="宋体" w:cs="宋体"/>
              </w:rPr>
            </w:pPr>
            <w:r>
              <w:rPr>
                <w:rFonts w:hint="eastAsia" w:ascii="宋体" w:hAnsi="宋体" w:eastAsia="宋体" w:cs="宋体"/>
              </w:rPr>
              <w:t>甲方现场指定位置</w:t>
            </w:r>
          </w:p>
        </w:tc>
      </w:tr>
      <w:tr w14:paraId="78697B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0"/>
            <w:vAlign w:val="center"/>
          </w:tcPr>
          <w:p w14:paraId="03243E4D">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第二节</w:t>
            </w:r>
          </w:p>
          <w:p w14:paraId="10D2AD6E">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第7.</w:t>
            </w:r>
            <w:r>
              <w:rPr>
                <w:rFonts w:hint="eastAsia" w:ascii="宋体" w:hAnsi="宋体" w:eastAsia="宋体" w:cs="宋体"/>
                <w:szCs w:val="21"/>
                <w:lang w:eastAsia="zh-CN"/>
              </w:rPr>
              <w:t>两款</w:t>
            </w:r>
          </w:p>
        </w:tc>
        <w:tc>
          <w:tcPr>
            <w:tcW w:w="1742" w:type="dxa"/>
            <w:noWrap w:val="0"/>
            <w:vAlign w:val="center"/>
          </w:tcPr>
          <w:p w14:paraId="2315833E">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rPr>
            </w:pPr>
            <w:r>
              <w:rPr>
                <w:rFonts w:hint="eastAsia" w:ascii="宋体" w:hAnsi="宋体" w:eastAsia="宋体" w:cs="宋体"/>
                <w:szCs w:val="21"/>
              </w:rPr>
              <w:t>运输特殊要求</w:t>
            </w:r>
          </w:p>
        </w:tc>
        <w:tc>
          <w:tcPr>
            <w:tcW w:w="5851" w:type="dxa"/>
            <w:noWrap w:val="0"/>
            <w:vAlign w:val="center"/>
          </w:tcPr>
          <w:p w14:paraId="41E6D5AA">
            <w:pPr>
              <w:pageBreakBefore w:val="0"/>
              <w:kinsoku/>
              <w:wordWrap/>
              <w:overflowPunct/>
              <w:bidi w:val="0"/>
              <w:spacing w:line="360" w:lineRule="auto"/>
              <w:textAlignment w:val="auto"/>
              <w:outlineLvl w:val="9"/>
              <w:rPr>
                <w:rFonts w:hint="eastAsia" w:ascii="宋体" w:hAnsi="宋体" w:eastAsia="宋体" w:cs="宋体"/>
              </w:rPr>
            </w:pPr>
            <w:r>
              <w:rPr>
                <w:rFonts w:hint="eastAsia" w:ascii="宋体" w:hAnsi="宋体" w:eastAsia="宋体" w:cs="宋体"/>
              </w:rPr>
              <w:t>无要求</w:t>
            </w:r>
          </w:p>
        </w:tc>
      </w:tr>
      <w:tr w14:paraId="3E4803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0"/>
            <w:vAlign w:val="center"/>
          </w:tcPr>
          <w:p w14:paraId="4BC07B1A">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第二节</w:t>
            </w:r>
          </w:p>
          <w:p w14:paraId="76485AFF">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第7.3款</w:t>
            </w:r>
          </w:p>
        </w:tc>
        <w:tc>
          <w:tcPr>
            <w:tcW w:w="1742" w:type="dxa"/>
            <w:noWrap w:val="0"/>
            <w:vAlign w:val="center"/>
          </w:tcPr>
          <w:p w14:paraId="35108459">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rPr>
            </w:pPr>
            <w:r>
              <w:rPr>
                <w:rFonts w:hint="eastAsia" w:ascii="宋体" w:hAnsi="宋体" w:eastAsia="宋体" w:cs="宋体"/>
                <w:szCs w:val="21"/>
              </w:rPr>
              <w:t>保险要求</w:t>
            </w:r>
          </w:p>
        </w:tc>
        <w:tc>
          <w:tcPr>
            <w:tcW w:w="5851" w:type="dxa"/>
            <w:noWrap w:val="0"/>
            <w:vAlign w:val="center"/>
          </w:tcPr>
          <w:p w14:paraId="18C825FA">
            <w:pPr>
              <w:pageBreakBefore w:val="0"/>
              <w:kinsoku/>
              <w:wordWrap/>
              <w:overflowPunct/>
              <w:bidi w:val="0"/>
              <w:spacing w:line="360" w:lineRule="auto"/>
              <w:textAlignment w:val="auto"/>
              <w:outlineLvl w:val="9"/>
              <w:rPr>
                <w:rFonts w:hint="eastAsia" w:ascii="宋体" w:hAnsi="宋体" w:eastAsia="宋体" w:cs="宋体"/>
              </w:rPr>
            </w:pPr>
            <w:r>
              <w:rPr>
                <w:rFonts w:hint="eastAsia" w:ascii="宋体" w:hAnsi="宋体" w:eastAsia="宋体" w:cs="宋体"/>
              </w:rPr>
              <w:t>无要求</w:t>
            </w:r>
          </w:p>
        </w:tc>
      </w:tr>
      <w:tr w14:paraId="6EAD72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B11AC5A">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第二节</w:t>
            </w:r>
          </w:p>
          <w:p w14:paraId="7A56903A">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第8.2（1）项</w:t>
            </w:r>
          </w:p>
        </w:tc>
        <w:tc>
          <w:tcPr>
            <w:tcW w:w="1742" w:type="dxa"/>
            <w:noWrap w:val="0"/>
            <w:vAlign w:val="center"/>
          </w:tcPr>
          <w:p w14:paraId="77B86104">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rPr>
            </w:pPr>
            <w:r>
              <w:rPr>
                <w:rFonts w:hint="eastAsia" w:ascii="宋体" w:hAnsi="宋体" w:eastAsia="宋体" w:cs="宋体"/>
                <w:szCs w:val="21"/>
              </w:rPr>
              <w:t>质量保证期</w:t>
            </w:r>
          </w:p>
        </w:tc>
        <w:tc>
          <w:tcPr>
            <w:tcW w:w="5851" w:type="dxa"/>
            <w:noWrap w:val="0"/>
            <w:vAlign w:val="center"/>
          </w:tcPr>
          <w:p w14:paraId="012C8549">
            <w:pPr>
              <w:pageBreakBefore w:val="0"/>
              <w:kinsoku/>
              <w:wordWrap/>
              <w:overflowPunct/>
              <w:bidi w:val="0"/>
              <w:spacing w:line="360" w:lineRule="auto"/>
              <w:textAlignment w:val="auto"/>
              <w:outlineLvl w:val="9"/>
              <w:rPr>
                <w:rFonts w:hint="eastAsia" w:ascii="宋体" w:hAnsi="宋体" w:eastAsia="宋体" w:cs="宋体"/>
                <w:highlight w:val="yellow"/>
              </w:rPr>
            </w:pPr>
            <w:r>
              <w:rPr>
                <w:rFonts w:hint="eastAsia" w:ascii="宋体" w:hAnsi="宋体" w:eastAsia="宋体" w:cs="宋体"/>
              </w:rPr>
              <w:t>货物质保期</w:t>
            </w:r>
            <w:r>
              <w:rPr>
                <w:rFonts w:hint="eastAsia" w:ascii="宋体" w:hAnsi="宋体" w:eastAsia="宋体" w:cs="宋体"/>
                <w:u w:val="single"/>
              </w:rPr>
              <w:t xml:space="preserve">   </w:t>
            </w:r>
            <w:r>
              <w:rPr>
                <w:rFonts w:hint="eastAsia" w:ascii="宋体" w:hAnsi="宋体" w:eastAsia="宋体" w:cs="宋体"/>
                <w:u w:val="single"/>
                <w:lang w:val="en-US" w:eastAsia="zh-CN"/>
              </w:rPr>
              <w:t>6</w:t>
            </w:r>
            <w:r>
              <w:rPr>
                <w:rFonts w:hint="eastAsia" w:ascii="宋体" w:hAnsi="宋体" w:eastAsia="宋体" w:cs="宋体"/>
                <w:u w:val="single"/>
              </w:rPr>
              <w:t xml:space="preserve">  </w:t>
            </w:r>
            <w:r>
              <w:rPr>
                <w:rFonts w:hint="eastAsia" w:ascii="宋体" w:hAnsi="宋体" w:eastAsia="宋体" w:cs="宋体"/>
              </w:rPr>
              <w:t>年或</w:t>
            </w:r>
            <w:r>
              <w:rPr>
                <w:rFonts w:hint="eastAsia" w:ascii="宋体" w:hAnsi="宋体" w:eastAsia="宋体" w:cs="宋体"/>
                <w:u w:val="single"/>
              </w:rPr>
              <w:t xml:space="preserve">   1</w:t>
            </w:r>
            <w:r>
              <w:rPr>
                <w:rFonts w:hint="eastAsia" w:ascii="宋体" w:hAnsi="宋体" w:eastAsia="宋体" w:cs="宋体"/>
                <w:u w:val="single"/>
                <w:lang w:val="en-US" w:eastAsia="zh-CN"/>
              </w:rPr>
              <w:t>5</w:t>
            </w:r>
            <w:r>
              <w:rPr>
                <w:rFonts w:hint="eastAsia" w:ascii="宋体" w:hAnsi="宋体" w:eastAsia="宋体" w:cs="宋体"/>
                <w:u w:val="single"/>
              </w:rPr>
              <w:t xml:space="preserve">  </w:t>
            </w:r>
            <w:r>
              <w:rPr>
                <w:rFonts w:hint="eastAsia" w:ascii="宋体" w:hAnsi="宋体" w:eastAsia="宋体" w:cs="宋体"/>
              </w:rPr>
              <w:t>万公里</w:t>
            </w:r>
            <w:r>
              <w:rPr>
                <w:rFonts w:hint="eastAsia" w:ascii="宋体" w:hAnsi="宋体" w:eastAsia="宋体" w:cs="宋体"/>
                <w:szCs w:val="21"/>
              </w:rPr>
              <w:t>，以先到者为准，</w:t>
            </w:r>
            <w:r>
              <w:rPr>
                <w:rFonts w:hint="eastAsia" w:ascii="宋体" w:hAnsi="宋体" w:eastAsia="宋体" w:cs="宋体"/>
              </w:rPr>
              <w:t>自货物最终验收合格之日起计算。</w:t>
            </w:r>
          </w:p>
        </w:tc>
      </w:tr>
      <w:tr w14:paraId="49B03B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C33A947">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第二节</w:t>
            </w:r>
          </w:p>
          <w:p w14:paraId="34520D2E">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第8.2（3）项</w:t>
            </w:r>
          </w:p>
        </w:tc>
        <w:tc>
          <w:tcPr>
            <w:tcW w:w="1742" w:type="dxa"/>
            <w:noWrap w:val="0"/>
            <w:vAlign w:val="center"/>
          </w:tcPr>
          <w:p w14:paraId="5602A6E0">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rPr>
            </w:pPr>
            <w:r>
              <w:rPr>
                <w:rFonts w:hint="eastAsia" w:ascii="宋体" w:hAnsi="宋体" w:eastAsia="宋体" w:cs="宋体"/>
                <w:szCs w:val="21"/>
              </w:rPr>
              <w:t>货物质量缺陷</w:t>
            </w:r>
          </w:p>
          <w:p w14:paraId="24A2965A">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rPr>
            </w:pPr>
            <w:r>
              <w:rPr>
                <w:rFonts w:hint="eastAsia" w:ascii="宋体" w:hAnsi="宋体" w:eastAsia="宋体" w:cs="宋体"/>
                <w:szCs w:val="21"/>
              </w:rPr>
              <w:t>响应时间</w:t>
            </w:r>
          </w:p>
        </w:tc>
        <w:tc>
          <w:tcPr>
            <w:tcW w:w="5851" w:type="dxa"/>
            <w:noWrap w:val="0"/>
            <w:vAlign w:val="center"/>
          </w:tcPr>
          <w:p w14:paraId="38FB0933">
            <w:pPr>
              <w:pageBreakBefore w:val="0"/>
              <w:kinsoku/>
              <w:wordWrap/>
              <w:overflowPunct/>
              <w:bidi w:val="0"/>
              <w:spacing w:before="0" w:line="360" w:lineRule="auto"/>
              <w:jc w:val="left"/>
              <w:textAlignment w:val="auto"/>
              <w:outlineLvl w:val="9"/>
              <w:rPr>
                <w:rFonts w:hint="eastAsia" w:ascii="宋体" w:hAnsi="宋体" w:eastAsia="宋体" w:cs="宋体"/>
                <w:b w:val="0"/>
                <w:kern w:val="2"/>
                <w:sz w:val="21"/>
                <w:szCs w:val="24"/>
                <w:lang w:val="en-US" w:eastAsia="zh-CN" w:bidi="ar-SA"/>
              </w:rPr>
            </w:pPr>
            <w:bookmarkStart w:id="63" w:name="_Toc17763"/>
            <w:r>
              <w:rPr>
                <w:rFonts w:hint="eastAsia" w:ascii="宋体" w:hAnsi="宋体" w:eastAsia="宋体" w:cs="宋体"/>
                <w:b w:val="0"/>
                <w:kern w:val="2"/>
                <w:sz w:val="21"/>
                <w:szCs w:val="24"/>
                <w:lang w:val="en-US" w:eastAsia="zh-CN" w:bidi="ar-SA"/>
              </w:rPr>
              <w:t>货物类项目：</w:t>
            </w:r>
            <w:bookmarkEnd w:id="63"/>
          </w:p>
          <w:p w14:paraId="409B3F67">
            <w:pPr>
              <w:pageBreakBefore w:val="0"/>
              <w:kinsoku/>
              <w:wordWrap/>
              <w:overflowPunct/>
              <w:bidi w:val="0"/>
              <w:spacing w:before="0" w:line="360" w:lineRule="auto"/>
              <w:jc w:val="left"/>
              <w:textAlignment w:val="auto"/>
              <w:outlineLvl w:val="9"/>
              <w:rPr>
                <w:rFonts w:hint="eastAsia" w:ascii="宋体" w:hAnsi="宋体" w:eastAsia="宋体" w:cs="宋体"/>
                <w:b w:val="0"/>
                <w:kern w:val="2"/>
                <w:sz w:val="21"/>
                <w:szCs w:val="24"/>
                <w:lang w:val="en-US" w:eastAsia="zh-CN" w:bidi="ar-SA"/>
              </w:rPr>
            </w:pPr>
            <w:bookmarkStart w:id="64" w:name="_Toc5600"/>
            <w:r>
              <w:rPr>
                <w:rFonts w:hint="eastAsia" w:ascii="宋体" w:hAnsi="宋体" w:eastAsia="宋体" w:cs="宋体"/>
                <w:b w:val="0"/>
                <w:kern w:val="2"/>
                <w:sz w:val="21"/>
                <w:szCs w:val="24"/>
                <w:lang w:val="en-US" w:eastAsia="zh-CN" w:bidi="ar-SA"/>
              </w:rPr>
              <w:t>质保期内，若货物规格、数量、包装等存在表面瑕疵的，甲方应及时通知乙方，乙方应于七个工作日免费进行换货或维修。</w:t>
            </w:r>
            <w:bookmarkEnd w:id="64"/>
          </w:p>
          <w:p w14:paraId="7324BCEC">
            <w:pPr>
              <w:pageBreakBefore w:val="0"/>
              <w:kinsoku/>
              <w:wordWrap/>
              <w:overflowPunct/>
              <w:bidi w:val="0"/>
              <w:spacing w:before="0" w:line="360" w:lineRule="auto"/>
              <w:jc w:val="left"/>
              <w:textAlignment w:val="auto"/>
              <w:outlineLvl w:val="9"/>
              <w:rPr>
                <w:rFonts w:hint="eastAsia" w:ascii="宋体" w:hAnsi="宋体" w:eastAsia="宋体" w:cs="宋体"/>
              </w:rPr>
            </w:pPr>
            <w:bookmarkStart w:id="65" w:name="_Toc1134"/>
            <w:r>
              <w:rPr>
                <w:rFonts w:hint="eastAsia" w:ascii="宋体" w:hAnsi="宋体" w:eastAsia="宋体" w:cs="宋体"/>
                <w:b w:val="0"/>
                <w:kern w:val="2"/>
                <w:sz w:val="21"/>
                <w:szCs w:val="24"/>
                <w:lang w:val="en-US" w:eastAsia="zh-CN" w:bidi="ar-SA"/>
              </w:rPr>
              <w:t>质保期内，若货物存在内在质量问题的，甲方应及时向乙方提出书面异议的，乙方应于七个工作日内对异议是否成立进行答复。如乙方认可质量异议的，甲方有权暂停付款，并要求乙方按照第二节第15.1款承担违约责任。如乙方不认可质量异议的，甲方有权指定云南省内具有检测资质的单位对该异议货物进行检测，若检测合格，由甲方承担检测费用；若检测不合格，则乙方须承担检测费用，乙方应在20个工作日免费进行换货或维修，甲方有权暂停付款，并要求乙方承担违约责任。</w:t>
            </w:r>
            <w:bookmarkEnd w:id="65"/>
          </w:p>
        </w:tc>
      </w:tr>
      <w:tr w14:paraId="22A561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2BF2A3B1">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第二节</w:t>
            </w:r>
          </w:p>
          <w:p w14:paraId="54F8B78E">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第12.</w:t>
            </w:r>
            <w:r>
              <w:rPr>
                <w:rFonts w:hint="eastAsia" w:ascii="宋体" w:hAnsi="宋体" w:eastAsia="宋体" w:cs="宋体"/>
                <w:szCs w:val="21"/>
                <w:lang w:eastAsia="zh-CN"/>
              </w:rPr>
              <w:t>两款</w:t>
            </w:r>
          </w:p>
        </w:tc>
        <w:tc>
          <w:tcPr>
            <w:tcW w:w="1742" w:type="dxa"/>
            <w:noWrap w:val="0"/>
            <w:vAlign w:val="center"/>
          </w:tcPr>
          <w:p w14:paraId="4477C94D">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rPr>
            </w:pPr>
            <w:r>
              <w:rPr>
                <w:rFonts w:hint="eastAsia" w:ascii="宋体" w:hAnsi="宋体" w:eastAsia="宋体" w:cs="宋体"/>
                <w:szCs w:val="21"/>
              </w:rPr>
              <w:t>合同价款支付时间</w:t>
            </w:r>
          </w:p>
        </w:tc>
        <w:tc>
          <w:tcPr>
            <w:tcW w:w="5851" w:type="dxa"/>
            <w:noWrap w:val="0"/>
            <w:vAlign w:val="center"/>
          </w:tcPr>
          <w:p w14:paraId="34AF77FA">
            <w:pPr>
              <w:pageBreakBefore w:val="0"/>
              <w:kinsoku/>
              <w:wordWrap/>
              <w:overflowPunct/>
              <w:bidi w:val="0"/>
              <w:spacing w:line="360" w:lineRule="auto"/>
              <w:textAlignment w:val="auto"/>
              <w:outlineLvl w:val="9"/>
              <w:rPr>
                <w:rFonts w:hint="eastAsia" w:ascii="宋体" w:hAnsi="宋体" w:eastAsia="宋体" w:cs="宋体"/>
              </w:rPr>
            </w:pPr>
            <w:r>
              <w:rPr>
                <w:rFonts w:hint="eastAsia" w:ascii="宋体" w:hAnsi="宋体" w:eastAsia="宋体" w:cs="宋体"/>
              </w:rPr>
              <w:t>本条需按照价款支付进度表述计划付款时间。建议如下约定：</w:t>
            </w:r>
          </w:p>
          <w:p w14:paraId="6CCD3616">
            <w:pPr>
              <w:pageBreakBefore w:val="0"/>
              <w:kinsoku/>
              <w:wordWrap/>
              <w:overflowPunct/>
              <w:bidi w:val="0"/>
              <w:spacing w:line="360" w:lineRule="auto"/>
              <w:textAlignment w:val="auto"/>
              <w:outlineLvl w:val="9"/>
              <w:rPr>
                <w:rFonts w:hint="eastAsia" w:ascii="宋体" w:hAnsi="宋体" w:eastAsia="宋体" w:cs="宋体"/>
              </w:rPr>
            </w:pPr>
            <w:r>
              <w:rPr>
                <w:rFonts w:hint="eastAsia" w:ascii="宋体" w:hAnsi="宋体" w:eastAsia="宋体" w:cs="宋体"/>
              </w:rPr>
              <w:t>货物类项目：</w:t>
            </w:r>
          </w:p>
          <w:p w14:paraId="1CBAF203">
            <w:pPr>
              <w:pageBreakBefore w:val="0"/>
              <w:kinsoku/>
              <w:wordWrap/>
              <w:overflowPunct/>
              <w:bidi w:val="0"/>
              <w:spacing w:line="360" w:lineRule="auto"/>
              <w:ind w:firstLine="420" w:firstLineChars="200"/>
              <w:textAlignment w:val="auto"/>
              <w:outlineLvl w:val="9"/>
              <w:rPr>
                <w:rFonts w:hint="eastAsia" w:ascii="宋体" w:hAnsi="宋体" w:eastAsia="宋体" w:cs="宋体"/>
              </w:rPr>
            </w:pPr>
            <w:r>
              <w:rPr>
                <w:rFonts w:hint="eastAsia" w:ascii="宋体" w:hAnsi="宋体" w:eastAsia="宋体" w:cs="宋体"/>
              </w:rPr>
              <w:t>以合同签订为准。如整体项目进度未按合同约定履行时，合同价款支付时间按实际履行时间支付相应进度货款。甲方自收到乙方出具的等额发票后10个工作日内支付到乙方账户。</w:t>
            </w:r>
          </w:p>
          <w:p w14:paraId="3203C0B2">
            <w:pPr>
              <w:pageBreakBefore w:val="0"/>
              <w:kinsoku/>
              <w:wordWrap/>
              <w:overflowPunct/>
              <w:bidi w:val="0"/>
              <w:spacing w:line="360" w:lineRule="auto"/>
              <w:textAlignment w:val="auto"/>
              <w:outlineLvl w:val="9"/>
              <w:rPr>
                <w:rFonts w:hint="eastAsia" w:ascii="宋体" w:hAnsi="宋体" w:eastAsia="宋体" w:cs="宋体"/>
              </w:rPr>
            </w:pPr>
            <w:r>
              <w:rPr>
                <w:rFonts w:hint="eastAsia" w:ascii="宋体" w:hAnsi="宋体" w:eastAsia="宋体" w:cs="宋体"/>
              </w:rPr>
              <w:t>监管账户需咨询财务处意见。如甲方项目资金属于财政专项资金，出现未能按照合同约定付款时，乙方应办理开户银行为中国建设银行的监管易账户，甲方将项目剩余款项汇入该监管易账户，待项目达到付款条件时再进行付款。</w:t>
            </w:r>
          </w:p>
        </w:tc>
      </w:tr>
      <w:tr w14:paraId="4E6AE0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8" w:hRule="atLeast"/>
        </w:trPr>
        <w:tc>
          <w:tcPr>
            <w:tcW w:w="1607" w:type="dxa"/>
            <w:noWrap w:val="0"/>
            <w:vAlign w:val="center"/>
          </w:tcPr>
          <w:p w14:paraId="1A2C91B5">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第二节</w:t>
            </w:r>
          </w:p>
          <w:p w14:paraId="6B3EA3D6">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第13.</w:t>
            </w:r>
            <w:r>
              <w:rPr>
                <w:rFonts w:hint="eastAsia" w:ascii="宋体" w:hAnsi="宋体" w:eastAsia="宋体" w:cs="宋体"/>
                <w:szCs w:val="21"/>
                <w:lang w:eastAsia="zh-CN"/>
              </w:rPr>
              <w:t>两款</w:t>
            </w:r>
          </w:p>
        </w:tc>
        <w:tc>
          <w:tcPr>
            <w:tcW w:w="1742" w:type="dxa"/>
            <w:noWrap w:val="0"/>
            <w:vAlign w:val="center"/>
          </w:tcPr>
          <w:p w14:paraId="5DD1B50D">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rPr>
            </w:pPr>
            <w:r>
              <w:rPr>
                <w:rFonts w:hint="eastAsia" w:ascii="宋体" w:hAnsi="宋体" w:eastAsia="宋体" w:cs="宋体"/>
                <w:szCs w:val="21"/>
              </w:rPr>
              <w:t>履约保证金不予退还的情形</w:t>
            </w:r>
          </w:p>
        </w:tc>
        <w:tc>
          <w:tcPr>
            <w:tcW w:w="5851" w:type="dxa"/>
            <w:noWrap w:val="0"/>
            <w:vAlign w:val="center"/>
          </w:tcPr>
          <w:p w14:paraId="616D970B">
            <w:pPr>
              <w:pageBreakBefore w:val="0"/>
              <w:kinsoku/>
              <w:wordWrap/>
              <w:overflowPunct/>
              <w:bidi w:val="0"/>
              <w:spacing w:line="360" w:lineRule="auto"/>
              <w:textAlignment w:val="auto"/>
              <w:outlineLvl w:val="9"/>
              <w:rPr>
                <w:rFonts w:hint="eastAsia" w:ascii="宋体" w:hAnsi="宋体" w:eastAsia="宋体" w:cs="宋体"/>
              </w:rPr>
            </w:pPr>
            <w:r>
              <w:rPr>
                <w:rFonts w:hint="eastAsia" w:ascii="宋体" w:hAnsi="宋体" w:eastAsia="宋体" w:cs="宋体"/>
              </w:rPr>
              <w:t>根据本合同约定乙方应当向甲方支付违约金或承担赔偿责任的，甲方有权从履约保证金中直接扣除相应金额，履约保证金不足以偿付的，乙方应</w:t>
            </w:r>
            <w:r>
              <w:rPr>
                <w:rFonts w:hint="eastAsia" w:ascii="宋体" w:hAnsi="宋体" w:eastAsia="宋体" w:cs="宋体"/>
                <w:lang w:eastAsia="zh-CN"/>
              </w:rPr>
              <w:t>予以</w:t>
            </w:r>
            <w:r>
              <w:rPr>
                <w:rFonts w:hint="eastAsia" w:ascii="宋体" w:hAnsi="宋体" w:eastAsia="宋体" w:cs="宋体"/>
              </w:rPr>
              <w:t>补足。</w:t>
            </w:r>
          </w:p>
        </w:tc>
      </w:tr>
      <w:tr w14:paraId="5C7510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66B5F54">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第二节</w:t>
            </w:r>
          </w:p>
          <w:p w14:paraId="3A1173BF">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第13.3款</w:t>
            </w:r>
          </w:p>
        </w:tc>
        <w:tc>
          <w:tcPr>
            <w:tcW w:w="1742" w:type="dxa"/>
            <w:noWrap w:val="0"/>
            <w:vAlign w:val="center"/>
          </w:tcPr>
          <w:p w14:paraId="0D5AE3FB">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rPr>
            </w:pPr>
            <w:r>
              <w:rPr>
                <w:rFonts w:hint="eastAsia" w:ascii="宋体" w:hAnsi="宋体" w:eastAsia="宋体" w:cs="宋体"/>
                <w:szCs w:val="21"/>
              </w:rPr>
              <w:t>履约保证金退还时间及逾期退还的违约金</w:t>
            </w:r>
          </w:p>
        </w:tc>
        <w:tc>
          <w:tcPr>
            <w:tcW w:w="5851" w:type="dxa"/>
            <w:noWrap w:val="0"/>
            <w:vAlign w:val="center"/>
          </w:tcPr>
          <w:p w14:paraId="26ABBD57">
            <w:pPr>
              <w:pageBreakBefore w:val="0"/>
              <w:kinsoku/>
              <w:wordWrap/>
              <w:overflowPunct/>
              <w:bidi w:val="0"/>
              <w:spacing w:line="360" w:lineRule="auto"/>
              <w:textAlignment w:val="auto"/>
              <w:outlineLvl w:val="9"/>
              <w:rPr>
                <w:rFonts w:hint="eastAsia" w:ascii="宋体" w:hAnsi="宋体" w:eastAsia="宋体" w:cs="宋体"/>
              </w:rPr>
            </w:pPr>
            <w:r>
              <w:rPr>
                <w:rFonts w:hint="eastAsia" w:ascii="宋体" w:hAnsi="宋体" w:eastAsia="宋体" w:cs="宋体"/>
              </w:rPr>
              <w:t>甲乙双方验收合格次日起算一年，若乙方无合同违约情况发生，甲方在一年期满之后10个工作日内将履约保证金全额无息退还至乙方账户。</w:t>
            </w:r>
          </w:p>
        </w:tc>
      </w:tr>
      <w:tr w14:paraId="7DA642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66579230">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第二节</w:t>
            </w:r>
          </w:p>
          <w:p w14:paraId="36333DF0">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第14.1（3）项</w:t>
            </w:r>
          </w:p>
        </w:tc>
        <w:tc>
          <w:tcPr>
            <w:tcW w:w="1742" w:type="dxa"/>
            <w:noWrap w:val="0"/>
            <w:vAlign w:val="center"/>
          </w:tcPr>
          <w:p w14:paraId="6663FEE2">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rPr>
            </w:pPr>
            <w:r>
              <w:rPr>
                <w:rFonts w:hint="eastAsia" w:ascii="宋体" w:hAnsi="宋体" w:eastAsia="宋体" w:cs="宋体"/>
                <w:szCs w:val="21"/>
              </w:rPr>
              <w:t>运行监督、维修期限</w:t>
            </w:r>
          </w:p>
        </w:tc>
        <w:tc>
          <w:tcPr>
            <w:tcW w:w="5851" w:type="dxa"/>
            <w:noWrap w:val="0"/>
            <w:vAlign w:val="center"/>
          </w:tcPr>
          <w:p w14:paraId="7E60F340">
            <w:pPr>
              <w:pageBreakBefore w:val="0"/>
              <w:kinsoku/>
              <w:wordWrap/>
              <w:overflowPunct/>
              <w:bidi w:val="0"/>
              <w:spacing w:line="360" w:lineRule="auto"/>
              <w:textAlignment w:val="auto"/>
              <w:outlineLvl w:val="9"/>
              <w:rPr>
                <w:rFonts w:hint="eastAsia" w:ascii="宋体" w:hAnsi="宋体" w:eastAsia="宋体" w:cs="宋体"/>
              </w:rPr>
            </w:pPr>
            <w:r>
              <w:rPr>
                <w:rFonts w:hint="eastAsia" w:ascii="宋体" w:hAnsi="宋体" w:eastAsia="宋体" w:cs="宋体"/>
              </w:rPr>
              <w:t>本条结合项目实际需求进行描述，如项目整体维保期限等。</w:t>
            </w:r>
          </w:p>
        </w:tc>
      </w:tr>
      <w:tr w14:paraId="710622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A0B307C">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第二节</w:t>
            </w:r>
          </w:p>
          <w:p w14:paraId="510CF823">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第15.1款</w:t>
            </w:r>
          </w:p>
        </w:tc>
        <w:tc>
          <w:tcPr>
            <w:tcW w:w="1742" w:type="dxa"/>
            <w:noWrap w:val="0"/>
            <w:vAlign w:val="center"/>
          </w:tcPr>
          <w:p w14:paraId="38C94D3C">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rPr>
            </w:pPr>
            <w:r>
              <w:rPr>
                <w:rFonts w:hint="eastAsia" w:ascii="宋体" w:hAnsi="宋体" w:eastAsia="宋体" w:cs="宋体"/>
                <w:szCs w:val="21"/>
              </w:rPr>
              <w:t>修理、重</w:t>
            </w:r>
            <w:r>
              <w:rPr>
                <w:rFonts w:hint="eastAsia" w:ascii="宋体" w:hAnsi="宋体" w:eastAsia="宋体" w:cs="宋体"/>
                <w:szCs w:val="21"/>
                <w:lang w:eastAsia="zh-CN"/>
              </w:rPr>
              <w:t>做</w:t>
            </w:r>
            <w:r>
              <w:rPr>
                <w:rFonts w:hint="eastAsia" w:ascii="宋体" w:hAnsi="宋体" w:eastAsia="宋体" w:cs="宋体"/>
                <w:szCs w:val="21"/>
              </w:rPr>
              <w:t>、更换相关具体规定</w:t>
            </w:r>
          </w:p>
        </w:tc>
        <w:tc>
          <w:tcPr>
            <w:tcW w:w="5851" w:type="dxa"/>
            <w:noWrap w:val="0"/>
            <w:vAlign w:val="center"/>
          </w:tcPr>
          <w:p w14:paraId="0BBC0012">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rPr>
            </w:pPr>
            <w:r>
              <w:rPr>
                <w:rFonts w:hint="eastAsia" w:ascii="宋体" w:hAnsi="宋体" w:eastAsia="宋体" w:cs="宋体"/>
                <w:szCs w:val="21"/>
              </w:rPr>
              <w:t>除发生不可抗力事实外，乙方提供的产品和安装调试不符合合同约定的，甲方有权拒收、拒验并拒付相应货款，直至乙方按合同约定更换产品和安装调试，更换和安装调试费用由乙方承担，造成甲方经济损失的应依法赔偿。乙方未在合同约定时间内完成换货的，逾期一日将向甲方每日偿付合同总额万分之五的违约金。</w:t>
            </w:r>
          </w:p>
        </w:tc>
      </w:tr>
      <w:tr w14:paraId="4DF2FC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98" w:hRule="atLeast"/>
        </w:trPr>
        <w:tc>
          <w:tcPr>
            <w:tcW w:w="1607" w:type="dxa"/>
            <w:noWrap w:val="0"/>
            <w:vAlign w:val="center"/>
          </w:tcPr>
          <w:p w14:paraId="1431877B">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第二节</w:t>
            </w:r>
          </w:p>
          <w:p w14:paraId="0D0FEDDB">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第15.2（2）项</w:t>
            </w:r>
          </w:p>
        </w:tc>
        <w:tc>
          <w:tcPr>
            <w:tcW w:w="1742" w:type="dxa"/>
            <w:noWrap w:val="0"/>
            <w:vAlign w:val="center"/>
          </w:tcPr>
          <w:p w14:paraId="46CE509B">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rPr>
            </w:pPr>
            <w:r>
              <w:rPr>
                <w:rFonts w:hint="eastAsia" w:ascii="宋体" w:hAnsi="宋体" w:eastAsia="宋体" w:cs="宋体"/>
                <w:szCs w:val="21"/>
              </w:rPr>
              <w:t>迟延交货赔偿费</w:t>
            </w:r>
          </w:p>
        </w:tc>
        <w:tc>
          <w:tcPr>
            <w:tcW w:w="5851" w:type="dxa"/>
            <w:noWrap w:val="0"/>
            <w:vAlign w:val="center"/>
          </w:tcPr>
          <w:p w14:paraId="16873A49">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u w:val="single"/>
              </w:rPr>
            </w:pPr>
            <w:r>
              <w:rPr>
                <w:rFonts w:hint="eastAsia" w:ascii="宋体" w:hAnsi="宋体" w:eastAsia="宋体" w:cs="宋体"/>
                <w:szCs w:val="21"/>
                <w:u w:val="single"/>
              </w:rPr>
              <w:t>乙方迟延交货、安装调试或提供服务的，甲方有权从货款中误期赔偿费，每日误期赔偿费按合同总额的万分之五计收，误期赔偿费累计不超过合同总额的</w:t>
            </w:r>
            <w:r>
              <w:rPr>
                <w:rFonts w:hint="eastAsia" w:ascii="宋体" w:hAnsi="宋体" w:eastAsia="宋体" w:cs="宋体"/>
                <w:szCs w:val="21"/>
                <w:u w:val="single"/>
                <w:lang w:eastAsia="zh-CN"/>
              </w:rPr>
              <w:t>5%</w:t>
            </w:r>
            <w:r>
              <w:rPr>
                <w:rFonts w:hint="eastAsia" w:ascii="宋体" w:hAnsi="宋体" w:eastAsia="宋体" w:cs="宋体"/>
                <w:szCs w:val="21"/>
                <w:u w:val="single"/>
              </w:rPr>
              <w:t>。误期赔偿费累计至合同总额的</w:t>
            </w:r>
            <w:r>
              <w:rPr>
                <w:rFonts w:hint="eastAsia" w:ascii="宋体" w:hAnsi="宋体" w:eastAsia="宋体" w:cs="宋体"/>
                <w:szCs w:val="21"/>
                <w:u w:val="single"/>
                <w:lang w:eastAsia="zh-CN"/>
              </w:rPr>
              <w:t>5%</w:t>
            </w:r>
            <w:r>
              <w:rPr>
                <w:rFonts w:hint="eastAsia" w:ascii="宋体" w:hAnsi="宋体" w:eastAsia="宋体" w:cs="宋体"/>
                <w:szCs w:val="21"/>
                <w:u w:val="single"/>
              </w:rPr>
              <w:t>时，甲方有权单方面解除合同，甲方无须向乙方承担任何责任，支付任何费用（包括设备使用费），如合同解除给甲方造成损失的，乙方应当赔偿损失。合同解除后，乙方应当取回已交付的设备，如乙方拒绝取回设备的，甲方可通过邮寄、运输等方式交还产生的费用及设备在途风险由乙方承担。</w:t>
            </w:r>
          </w:p>
        </w:tc>
      </w:tr>
      <w:tr w14:paraId="23A834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42" w:hRule="atLeast"/>
        </w:trPr>
        <w:tc>
          <w:tcPr>
            <w:tcW w:w="1607" w:type="dxa"/>
            <w:noWrap w:val="0"/>
            <w:vAlign w:val="center"/>
          </w:tcPr>
          <w:p w14:paraId="04C60489">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第二节</w:t>
            </w:r>
          </w:p>
          <w:p w14:paraId="7D14DFF0">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第15.3款</w:t>
            </w:r>
          </w:p>
        </w:tc>
        <w:tc>
          <w:tcPr>
            <w:tcW w:w="1742" w:type="dxa"/>
            <w:noWrap w:val="0"/>
            <w:vAlign w:val="center"/>
          </w:tcPr>
          <w:p w14:paraId="1A812554">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rPr>
            </w:pPr>
            <w:r>
              <w:rPr>
                <w:rFonts w:hint="eastAsia" w:ascii="宋体" w:hAnsi="宋体" w:eastAsia="宋体" w:cs="宋体"/>
                <w:szCs w:val="21"/>
              </w:rPr>
              <w:t>逾期付款利息</w:t>
            </w:r>
          </w:p>
        </w:tc>
        <w:tc>
          <w:tcPr>
            <w:tcW w:w="5851" w:type="dxa"/>
            <w:noWrap w:val="0"/>
            <w:vAlign w:val="center"/>
          </w:tcPr>
          <w:p w14:paraId="2D93555C">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u w:val="single"/>
              </w:rPr>
            </w:pPr>
          </w:p>
        </w:tc>
      </w:tr>
      <w:tr w14:paraId="47149C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0"/>
            <w:vAlign w:val="center"/>
          </w:tcPr>
          <w:p w14:paraId="69074053">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第二节</w:t>
            </w:r>
          </w:p>
          <w:p w14:paraId="46B92B42">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第15.4款</w:t>
            </w:r>
          </w:p>
        </w:tc>
        <w:tc>
          <w:tcPr>
            <w:tcW w:w="1742" w:type="dxa"/>
            <w:tcBorders>
              <w:left w:val="single" w:color="auto" w:sz="2" w:space="0"/>
              <w:bottom w:val="single" w:color="auto" w:sz="2" w:space="0"/>
              <w:right w:val="single" w:color="auto" w:sz="2" w:space="0"/>
            </w:tcBorders>
            <w:noWrap w:val="0"/>
            <w:vAlign w:val="center"/>
          </w:tcPr>
          <w:p w14:paraId="24C5AD0F">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rPr>
            </w:pPr>
            <w:r>
              <w:rPr>
                <w:rFonts w:hint="eastAsia" w:ascii="宋体" w:hAnsi="宋体" w:eastAsia="宋体" w:cs="宋体"/>
                <w:szCs w:val="21"/>
              </w:rPr>
              <w:t>其他违约责任</w:t>
            </w:r>
          </w:p>
        </w:tc>
        <w:tc>
          <w:tcPr>
            <w:tcW w:w="5851" w:type="dxa"/>
            <w:tcBorders>
              <w:left w:val="single" w:color="auto" w:sz="2" w:space="0"/>
              <w:bottom w:val="single" w:color="auto" w:sz="2" w:space="0"/>
            </w:tcBorders>
            <w:noWrap w:val="0"/>
            <w:vAlign w:val="center"/>
          </w:tcPr>
          <w:p w14:paraId="76266B82">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u w:val="single"/>
              </w:rPr>
            </w:pPr>
          </w:p>
        </w:tc>
      </w:tr>
      <w:tr w14:paraId="0AD6DC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0"/>
            <w:vAlign w:val="center"/>
          </w:tcPr>
          <w:p w14:paraId="616D2FAA">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第二节</w:t>
            </w:r>
          </w:p>
          <w:p w14:paraId="1C23FEB5">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第19.</w:t>
            </w:r>
            <w:r>
              <w:rPr>
                <w:rFonts w:hint="eastAsia" w:ascii="宋体" w:hAnsi="宋体" w:eastAsia="宋体" w:cs="宋体"/>
                <w:szCs w:val="21"/>
                <w:lang w:eastAsia="zh-CN"/>
              </w:rPr>
              <w:t>两款</w:t>
            </w:r>
          </w:p>
        </w:tc>
        <w:tc>
          <w:tcPr>
            <w:tcW w:w="1742" w:type="dxa"/>
            <w:tcBorders>
              <w:top w:val="single" w:color="auto" w:sz="2" w:space="0"/>
              <w:left w:val="single" w:color="auto" w:sz="2" w:space="0"/>
              <w:right w:val="single" w:color="auto" w:sz="2" w:space="0"/>
            </w:tcBorders>
            <w:noWrap w:val="0"/>
            <w:vAlign w:val="center"/>
          </w:tcPr>
          <w:p w14:paraId="21784110">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rPr>
            </w:pPr>
            <w:r>
              <w:rPr>
                <w:rFonts w:hint="eastAsia" w:ascii="宋体" w:hAnsi="宋体" w:eastAsia="宋体" w:cs="宋体"/>
                <w:szCs w:val="21"/>
              </w:rPr>
              <w:t>解决争议的方法</w:t>
            </w:r>
          </w:p>
        </w:tc>
        <w:tc>
          <w:tcPr>
            <w:tcW w:w="5851" w:type="dxa"/>
            <w:tcBorders>
              <w:top w:val="single" w:color="auto" w:sz="2" w:space="0"/>
              <w:left w:val="single" w:color="auto" w:sz="2" w:space="0"/>
            </w:tcBorders>
            <w:noWrap w:val="0"/>
            <w:vAlign w:val="center"/>
          </w:tcPr>
          <w:p w14:paraId="75FF8375">
            <w:pPr>
              <w:pageBreakBefore w:val="0"/>
              <w:kinsoku/>
              <w:wordWrap/>
              <w:overflowPunct/>
              <w:autoSpaceDE w:val="0"/>
              <w:autoSpaceDN w:val="0"/>
              <w:bidi w:val="0"/>
              <w:adjustRightInd w:val="0"/>
              <w:snapToGrid w:val="0"/>
              <w:spacing w:line="360" w:lineRule="auto"/>
              <w:jc w:val="left"/>
              <w:textAlignment w:val="auto"/>
              <w:outlineLvl w:val="9"/>
              <w:rPr>
                <w:rFonts w:hint="eastAsia" w:ascii="宋体" w:hAnsi="宋体" w:eastAsia="宋体" w:cs="宋体"/>
                <w:iCs/>
                <w:szCs w:val="21"/>
              </w:rPr>
            </w:pPr>
            <w:r>
              <w:rPr>
                <w:rFonts w:hint="eastAsia" w:ascii="宋体" w:hAnsi="宋体" w:eastAsia="宋体" w:cs="宋体"/>
                <w:iCs/>
                <w:szCs w:val="21"/>
              </w:rPr>
              <w:t>因本合同及合同有关事项发生的争议，按下列第</w:t>
            </w:r>
            <w:r>
              <w:rPr>
                <w:rFonts w:hint="eastAsia" w:ascii="宋体" w:hAnsi="宋体" w:eastAsia="宋体" w:cs="宋体"/>
                <w:iCs/>
                <w:szCs w:val="21"/>
                <w:u w:val="single"/>
              </w:rPr>
              <w:t xml:space="preserve"> 2 </w:t>
            </w:r>
            <w:r>
              <w:rPr>
                <w:rFonts w:hint="eastAsia" w:ascii="宋体" w:hAnsi="宋体" w:eastAsia="宋体" w:cs="宋体"/>
                <w:iCs/>
                <w:szCs w:val="21"/>
              </w:rPr>
              <w:t>种方式解决：</w:t>
            </w:r>
          </w:p>
          <w:p w14:paraId="4922BEAF">
            <w:pPr>
              <w:pageBreakBefore w:val="0"/>
              <w:kinsoku/>
              <w:wordWrap/>
              <w:overflowPunct/>
              <w:autoSpaceDE w:val="0"/>
              <w:autoSpaceDN w:val="0"/>
              <w:bidi w:val="0"/>
              <w:adjustRightInd w:val="0"/>
              <w:snapToGrid w:val="0"/>
              <w:spacing w:line="360" w:lineRule="auto"/>
              <w:jc w:val="left"/>
              <w:textAlignment w:val="auto"/>
              <w:outlineLvl w:val="9"/>
              <w:rPr>
                <w:rFonts w:hint="eastAsia" w:ascii="宋体" w:hAnsi="宋体" w:eastAsia="宋体" w:cs="宋体"/>
                <w:iCs/>
                <w:szCs w:val="21"/>
              </w:rPr>
            </w:pPr>
            <w:r>
              <w:rPr>
                <w:rFonts w:hint="eastAsia" w:ascii="宋体" w:hAnsi="宋体" w:eastAsia="宋体" w:cs="宋体"/>
                <w:iCs/>
                <w:szCs w:val="21"/>
              </w:rPr>
              <w:t>（1）向</w:t>
            </w:r>
            <w:r>
              <w:rPr>
                <w:rFonts w:hint="eastAsia" w:ascii="宋体" w:hAnsi="宋体" w:eastAsia="宋体" w:cs="宋体"/>
                <w:iCs/>
                <w:szCs w:val="21"/>
                <w:u w:val="single"/>
              </w:rPr>
              <w:t xml:space="preserve">           /         </w:t>
            </w:r>
            <w:r>
              <w:rPr>
                <w:rFonts w:hint="eastAsia" w:ascii="宋体" w:hAnsi="宋体" w:eastAsia="宋体" w:cs="宋体"/>
                <w:iCs/>
                <w:szCs w:val="21"/>
              </w:rPr>
              <w:t>仲裁委员会申请仲裁，仲裁地点为</w:t>
            </w:r>
            <w:r>
              <w:rPr>
                <w:rFonts w:hint="eastAsia" w:ascii="宋体" w:hAnsi="宋体" w:eastAsia="宋体" w:cs="宋体"/>
                <w:iCs/>
                <w:szCs w:val="21"/>
                <w:u w:val="single"/>
              </w:rPr>
              <w:t xml:space="preserve">      /     </w:t>
            </w:r>
            <w:r>
              <w:rPr>
                <w:rFonts w:hint="eastAsia" w:ascii="宋体" w:hAnsi="宋体" w:eastAsia="宋体" w:cs="宋体"/>
                <w:iCs/>
                <w:szCs w:val="21"/>
              </w:rPr>
              <w:t>；</w:t>
            </w:r>
          </w:p>
          <w:p w14:paraId="7DC6A3BD">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u w:val="single"/>
              </w:rPr>
            </w:pPr>
            <w:r>
              <w:rPr>
                <w:rFonts w:hint="eastAsia" w:ascii="宋体" w:hAnsi="宋体" w:eastAsia="宋体" w:cs="宋体"/>
                <w:iCs/>
                <w:szCs w:val="21"/>
              </w:rPr>
              <w:t xml:space="preserve">（2）向 </w:t>
            </w:r>
            <w:r>
              <w:rPr>
                <w:rFonts w:hint="eastAsia" w:ascii="宋体" w:hAnsi="宋体" w:eastAsia="宋体" w:cs="宋体"/>
                <w:iCs/>
                <w:szCs w:val="21"/>
                <w:u w:val="single"/>
              </w:rPr>
              <w:t xml:space="preserve"> </w:t>
            </w:r>
            <w:r>
              <w:rPr>
                <w:rFonts w:hint="eastAsia" w:ascii="宋体" w:hAnsi="宋体" w:eastAsia="宋体" w:cs="宋体"/>
                <w:b/>
                <w:u w:val="single"/>
              </w:rPr>
              <w:t>甲方所在地有管辖权的</w:t>
            </w:r>
            <w:r>
              <w:rPr>
                <w:rFonts w:hint="eastAsia" w:ascii="宋体" w:hAnsi="宋体" w:eastAsia="宋体" w:cs="宋体"/>
                <w:iCs/>
                <w:szCs w:val="21"/>
                <w:u w:val="single"/>
              </w:rPr>
              <w:t xml:space="preserve">  </w:t>
            </w:r>
            <w:r>
              <w:rPr>
                <w:rFonts w:hint="eastAsia" w:ascii="宋体" w:hAnsi="宋体" w:eastAsia="宋体" w:cs="宋体"/>
                <w:iCs/>
                <w:szCs w:val="21"/>
              </w:rPr>
              <w:t>人民法院起诉。</w:t>
            </w:r>
          </w:p>
        </w:tc>
      </w:tr>
      <w:tr w14:paraId="3EC951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0"/>
            <w:vAlign w:val="center"/>
          </w:tcPr>
          <w:p w14:paraId="6D4117BA">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第二节</w:t>
            </w:r>
          </w:p>
          <w:p w14:paraId="1E27B0C5">
            <w:pPr>
              <w:pageBreakBefore w:val="0"/>
              <w:kinsoku/>
              <w:wordWrap/>
              <w:overflowPunct/>
              <w:bidi w:val="0"/>
              <w:adjustRightInd w:val="0"/>
              <w:snapToGrid w:val="0"/>
              <w:spacing w:line="360" w:lineRule="auto"/>
              <w:jc w:val="center"/>
              <w:textAlignment w:val="auto"/>
              <w:outlineLvl w:val="9"/>
              <w:rPr>
                <w:rFonts w:hint="eastAsia" w:ascii="宋体" w:hAnsi="宋体" w:eastAsia="宋体" w:cs="宋体"/>
                <w:szCs w:val="21"/>
              </w:rPr>
            </w:pPr>
            <w:r>
              <w:rPr>
                <w:rFonts w:hint="eastAsia" w:ascii="宋体" w:hAnsi="宋体" w:eastAsia="宋体" w:cs="宋体"/>
                <w:szCs w:val="21"/>
              </w:rPr>
              <w:t>第23.1款</w:t>
            </w:r>
          </w:p>
        </w:tc>
        <w:tc>
          <w:tcPr>
            <w:tcW w:w="1742" w:type="dxa"/>
            <w:noWrap w:val="0"/>
            <w:vAlign w:val="center"/>
          </w:tcPr>
          <w:p w14:paraId="500D0898">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rPr>
            </w:pPr>
            <w:r>
              <w:rPr>
                <w:rFonts w:hint="eastAsia" w:ascii="宋体" w:hAnsi="宋体" w:eastAsia="宋体" w:cs="宋体"/>
                <w:bCs/>
                <w:szCs w:val="21"/>
              </w:rPr>
              <w:t>其他专用条款</w:t>
            </w:r>
          </w:p>
        </w:tc>
        <w:tc>
          <w:tcPr>
            <w:tcW w:w="5851" w:type="dxa"/>
            <w:noWrap w:val="0"/>
            <w:vAlign w:val="center"/>
          </w:tcPr>
          <w:p w14:paraId="2A7635D8">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szCs w:val="21"/>
                <w:u w:val="single"/>
              </w:rPr>
            </w:pPr>
            <w:r>
              <w:rPr>
                <w:rFonts w:hint="eastAsia" w:ascii="宋体" w:hAnsi="宋体" w:eastAsia="宋体" w:cs="宋体"/>
                <w:szCs w:val="21"/>
                <w:u w:val="single"/>
              </w:rPr>
              <w:t>（1）由甲乙双方共同协商解决。</w:t>
            </w:r>
          </w:p>
          <w:p w14:paraId="5CDDD935">
            <w:pPr>
              <w:pageBreakBefore w:val="0"/>
              <w:kinsoku/>
              <w:wordWrap/>
              <w:overflowPunct/>
              <w:bidi w:val="0"/>
              <w:adjustRightInd w:val="0"/>
              <w:snapToGrid w:val="0"/>
              <w:spacing w:line="360" w:lineRule="auto"/>
              <w:jc w:val="left"/>
              <w:textAlignment w:val="auto"/>
              <w:outlineLvl w:val="9"/>
              <w:rPr>
                <w:rFonts w:hint="eastAsia" w:ascii="宋体" w:hAnsi="宋体" w:eastAsia="宋体" w:cs="宋体"/>
              </w:rPr>
            </w:pPr>
            <w:r>
              <w:rPr>
                <w:rFonts w:hint="eastAsia" w:ascii="宋体" w:hAnsi="宋体" w:eastAsia="宋体" w:cs="宋体"/>
                <w:szCs w:val="21"/>
                <w:u w:val="single"/>
              </w:rPr>
              <w:t>（2）可以根据具体采购项目添加其他专用条款</w:t>
            </w:r>
          </w:p>
        </w:tc>
      </w:tr>
    </w:tbl>
    <w:p w14:paraId="51DAA1D8">
      <w:pPr>
        <w:keepNext w:val="0"/>
        <w:keepLines w:val="0"/>
        <w:pageBreakBefore w:val="0"/>
        <w:widowControl/>
        <w:suppressLineNumbers w:val="0"/>
        <w:kinsoku/>
        <w:bidi w:val="0"/>
        <w:spacing w:line="360" w:lineRule="auto"/>
        <w:jc w:val="left"/>
        <w:rPr>
          <w:rFonts w:hint="eastAsia" w:ascii="宋体" w:hAnsi="宋体" w:eastAsia="宋体" w:cs="宋体"/>
          <w:b/>
          <w:kern w:val="0"/>
          <w:sz w:val="48"/>
          <w:szCs w:val="20"/>
          <w:highlight w:val="none"/>
          <w:lang w:val="en-US" w:eastAsia="zh-CN" w:bidi="ar-SA"/>
        </w:rPr>
      </w:pPr>
    </w:p>
    <w:p w14:paraId="4E7B2EE3">
      <w:pPr>
        <w:pageBreakBefore w:val="0"/>
        <w:widowControl/>
        <w:numPr>
          <w:ilvl w:val="0"/>
          <w:numId w:val="0"/>
        </w:numPr>
        <w:shd w:val="clear" w:color="auto" w:fill="FFFFFF"/>
        <w:kinsoku/>
        <w:bidi w:val="0"/>
        <w:spacing w:line="360" w:lineRule="auto"/>
        <w:ind w:left="0" w:leftChars="0" w:right="0" w:rightChars="0" w:firstLine="0" w:firstLineChars="0"/>
        <w:jc w:val="center"/>
        <w:rPr>
          <w:rFonts w:hint="eastAsia" w:ascii="宋体" w:hAnsi="宋体" w:eastAsia="宋体" w:cs="宋体"/>
          <w:b/>
          <w:kern w:val="0"/>
          <w:sz w:val="48"/>
          <w:szCs w:val="20"/>
          <w:highlight w:val="none"/>
          <w:lang w:val="en-US" w:eastAsia="zh-CN" w:bidi="ar-SA"/>
        </w:rPr>
      </w:pPr>
    </w:p>
    <w:p w14:paraId="24E4C301">
      <w:pPr>
        <w:pageBreakBefore w:val="0"/>
        <w:widowControl/>
        <w:numPr>
          <w:ilvl w:val="0"/>
          <w:numId w:val="0"/>
        </w:numPr>
        <w:shd w:val="clear" w:color="auto" w:fill="FFFFFF"/>
        <w:kinsoku/>
        <w:bidi w:val="0"/>
        <w:spacing w:line="360" w:lineRule="auto"/>
        <w:ind w:left="0" w:leftChars="0" w:right="0" w:rightChars="0" w:firstLine="0" w:firstLineChars="0"/>
        <w:jc w:val="center"/>
        <w:rPr>
          <w:rFonts w:hint="eastAsia" w:ascii="宋体" w:hAnsi="宋体" w:eastAsia="宋体" w:cs="宋体"/>
          <w:b/>
          <w:caps/>
          <w:sz w:val="44"/>
          <w:szCs w:val="44"/>
          <w:highlight w:val="none"/>
        </w:rPr>
      </w:pPr>
      <w:r>
        <w:rPr>
          <w:rFonts w:hint="eastAsia" w:ascii="宋体" w:hAnsi="宋体" w:eastAsia="宋体" w:cs="宋体"/>
          <w:b/>
          <w:kern w:val="0"/>
          <w:sz w:val="48"/>
          <w:szCs w:val="20"/>
          <w:highlight w:val="none"/>
          <w:lang w:val="en-US" w:eastAsia="zh-CN" w:bidi="ar-SA"/>
        </w:rPr>
        <w:t xml:space="preserve">第五章  </w:t>
      </w:r>
      <w:r>
        <w:rPr>
          <w:rStyle w:val="65"/>
          <w:rFonts w:hint="eastAsia" w:ascii="宋体" w:hAnsi="宋体" w:eastAsia="宋体" w:cs="宋体"/>
          <w:highlight w:val="none"/>
          <w:lang w:eastAsia="zh-CN"/>
        </w:rPr>
        <w:t>磋商</w:t>
      </w:r>
      <w:r>
        <w:rPr>
          <w:rStyle w:val="65"/>
          <w:rFonts w:hint="eastAsia" w:ascii="宋体" w:hAnsi="宋体" w:eastAsia="宋体" w:cs="宋体"/>
          <w:highlight w:val="none"/>
        </w:rPr>
        <w:t>响应文件格式</w:t>
      </w:r>
    </w:p>
    <w:p w14:paraId="5EF8D383">
      <w:pPr>
        <w:pageBreakBefore w:val="0"/>
        <w:kinsoku/>
        <w:bidi w:val="0"/>
        <w:spacing w:line="360" w:lineRule="auto"/>
        <w:rPr>
          <w:rFonts w:hint="eastAsia" w:ascii="宋体" w:hAnsi="宋体" w:eastAsia="宋体" w:cs="宋体"/>
          <w:b/>
          <w:caps/>
          <w:sz w:val="44"/>
          <w:szCs w:val="44"/>
          <w:highlight w:val="none"/>
          <w:u w:val="single"/>
        </w:rPr>
      </w:pPr>
    </w:p>
    <w:p w14:paraId="294E5E56">
      <w:pPr>
        <w:pageBreakBefore w:val="0"/>
        <w:kinsoku/>
        <w:bidi w:val="0"/>
        <w:spacing w:line="360" w:lineRule="auto"/>
        <w:rPr>
          <w:rFonts w:hint="eastAsia" w:ascii="宋体" w:hAnsi="宋体" w:eastAsia="宋体" w:cs="宋体"/>
          <w:b/>
          <w:caps/>
          <w:sz w:val="44"/>
          <w:szCs w:val="44"/>
          <w:highlight w:val="none"/>
          <w:u w:val="single"/>
        </w:rPr>
      </w:pPr>
    </w:p>
    <w:p w14:paraId="2728F3D0">
      <w:pPr>
        <w:pageBreakBefore w:val="0"/>
        <w:kinsoku/>
        <w:bidi w:val="0"/>
        <w:spacing w:line="360" w:lineRule="auto"/>
        <w:ind w:firstLine="2064" w:firstLineChars="645"/>
        <w:rPr>
          <w:rFonts w:hint="eastAsia" w:ascii="宋体" w:hAnsi="宋体" w:eastAsia="宋体" w:cs="宋体"/>
          <w:b/>
          <w:sz w:val="32"/>
          <w:szCs w:val="32"/>
          <w:highlight w:val="none"/>
        </w:rPr>
      </w:pPr>
      <w:r>
        <w:rPr>
          <w:rFonts w:hint="eastAsia" w:ascii="宋体" w:hAnsi="宋体" w:eastAsia="宋体" w:cs="宋体"/>
          <w:sz w:val="32"/>
          <w:szCs w:val="32"/>
          <w:highlight w:val="none"/>
          <w:u w:val="single"/>
        </w:rPr>
        <w:t xml:space="preserve">           </w:t>
      </w:r>
      <w:r>
        <w:rPr>
          <w:rFonts w:hint="eastAsia" w:ascii="宋体" w:hAnsi="宋体" w:eastAsia="宋体" w:cs="宋体"/>
          <w:b/>
          <w:sz w:val="32"/>
          <w:szCs w:val="32"/>
          <w:highlight w:val="none"/>
          <w:u w:val="single"/>
        </w:rPr>
        <w:t xml:space="preserve"> （项目名称）           </w:t>
      </w:r>
    </w:p>
    <w:p w14:paraId="6352C17C">
      <w:pPr>
        <w:pageBreakBefore w:val="0"/>
        <w:kinsoku/>
        <w:bidi w:val="0"/>
        <w:spacing w:line="360" w:lineRule="auto"/>
        <w:rPr>
          <w:rFonts w:hint="eastAsia" w:ascii="宋体" w:hAnsi="宋体" w:eastAsia="宋体" w:cs="宋体"/>
          <w:sz w:val="32"/>
          <w:szCs w:val="32"/>
          <w:highlight w:val="none"/>
          <w:u w:val="single"/>
        </w:rPr>
      </w:pPr>
    </w:p>
    <w:p w14:paraId="5602AB7C">
      <w:pPr>
        <w:pageBreakBefore w:val="0"/>
        <w:kinsoku/>
        <w:bidi w:val="0"/>
        <w:spacing w:line="360" w:lineRule="auto"/>
        <w:rPr>
          <w:rFonts w:hint="eastAsia" w:ascii="宋体" w:hAnsi="宋体" w:eastAsia="宋体" w:cs="宋体"/>
          <w:sz w:val="32"/>
          <w:szCs w:val="32"/>
          <w:highlight w:val="none"/>
          <w:u w:val="single"/>
        </w:rPr>
      </w:pPr>
    </w:p>
    <w:p w14:paraId="253E931A">
      <w:pPr>
        <w:pageBreakBefore w:val="0"/>
        <w:kinsoku/>
        <w:bidi w:val="0"/>
        <w:spacing w:line="360" w:lineRule="auto"/>
        <w:rPr>
          <w:rFonts w:hint="eastAsia" w:ascii="宋体" w:hAnsi="宋体" w:eastAsia="宋体" w:cs="宋体"/>
          <w:sz w:val="32"/>
          <w:szCs w:val="32"/>
          <w:highlight w:val="none"/>
          <w:u w:val="single"/>
        </w:rPr>
      </w:pPr>
    </w:p>
    <w:p w14:paraId="47BB530C">
      <w:pPr>
        <w:pageBreakBefore w:val="0"/>
        <w:tabs>
          <w:tab w:val="left" w:pos="2280"/>
        </w:tabs>
        <w:kinsoku/>
        <w:bidi w:val="0"/>
        <w:spacing w:line="360" w:lineRule="auto"/>
        <w:jc w:val="left"/>
        <w:rPr>
          <w:rFonts w:hint="eastAsia" w:ascii="宋体" w:hAnsi="宋体" w:eastAsia="宋体" w:cs="宋体"/>
          <w:sz w:val="32"/>
          <w:szCs w:val="32"/>
          <w:highlight w:val="none"/>
          <w:u w:val="single"/>
        </w:rPr>
      </w:pPr>
    </w:p>
    <w:p w14:paraId="01969C4B">
      <w:pPr>
        <w:pageBreakBefore w:val="0"/>
        <w:tabs>
          <w:tab w:val="left" w:pos="1365"/>
        </w:tabs>
        <w:kinsoku/>
        <w:bidi w:val="0"/>
        <w:spacing w:line="360" w:lineRule="auto"/>
        <w:jc w:val="center"/>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磋  商  响  应  文  件</w:t>
      </w:r>
    </w:p>
    <w:p w14:paraId="7769EBA2">
      <w:pPr>
        <w:pageBreakBefore w:val="0"/>
        <w:tabs>
          <w:tab w:val="left" w:pos="1365"/>
        </w:tabs>
        <w:kinsoku/>
        <w:bidi w:val="0"/>
        <w:spacing w:line="360" w:lineRule="auto"/>
        <w:rPr>
          <w:rFonts w:hint="eastAsia" w:ascii="宋体" w:hAnsi="宋体" w:eastAsia="宋体" w:cs="宋体"/>
          <w:color w:val="auto"/>
          <w:sz w:val="24"/>
          <w:highlight w:val="none"/>
        </w:rPr>
      </w:pPr>
    </w:p>
    <w:p w14:paraId="5E54AA36">
      <w:pPr>
        <w:pageBreakBefore w:val="0"/>
        <w:tabs>
          <w:tab w:val="left" w:pos="1365"/>
        </w:tabs>
        <w:kinsoku/>
        <w:bidi w:val="0"/>
        <w:spacing w:line="360" w:lineRule="auto"/>
        <w:jc w:val="center"/>
        <w:rPr>
          <w:rFonts w:hint="eastAsia" w:ascii="宋体" w:hAnsi="宋体" w:eastAsia="宋体" w:cs="宋体"/>
          <w:b/>
          <w:bCs/>
          <w:color w:val="auto"/>
          <w:sz w:val="28"/>
          <w:highlight w:val="none"/>
          <w:u w:val="single"/>
          <w:lang w:val="en-US" w:eastAsia="zh-CN"/>
        </w:rPr>
      </w:pPr>
      <w:r>
        <w:rPr>
          <w:rFonts w:hint="eastAsia" w:ascii="宋体" w:hAnsi="宋体" w:eastAsia="宋体" w:cs="宋体"/>
          <w:b/>
          <w:bCs/>
          <w:color w:val="auto"/>
          <w:sz w:val="28"/>
          <w:highlight w:val="none"/>
          <w:lang w:eastAsia="zh-CN"/>
        </w:rPr>
        <w:t>项目</w:t>
      </w:r>
      <w:r>
        <w:rPr>
          <w:rFonts w:hint="eastAsia" w:ascii="宋体" w:hAnsi="宋体" w:eastAsia="宋体" w:cs="宋体"/>
          <w:b/>
          <w:bCs/>
          <w:color w:val="auto"/>
          <w:sz w:val="28"/>
          <w:highlight w:val="none"/>
        </w:rPr>
        <w:t>编号：</w:t>
      </w:r>
    </w:p>
    <w:p w14:paraId="7FEA33A0">
      <w:pPr>
        <w:pageBreakBefore w:val="0"/>
        <w:tabs>
          <w:tab w:val="left" w:pos="2280"/>
        </w:tabs>
        <w:kinsoku/>
        <w:bidi w:val="0"/>
        <w:spacing w:line="360" w:lineRule="auto"/>
        <w:rPr>
          <w:rFonts w:hint="eastAsia" w:ascii="宋体" w:hAnsi="宋体" w:eastAsia="宋体" w:cs="宋体"/>
          <w:b/>
          <w:bCs/>
          <w:sz w:val="28"/>
          <w:highlight w:val="none"/>
          <w:u w:val="single"/>
        </w:rPr>
      </w:pPr>
    </w:p>
    <w:p w14:paraId="08F04D6A">
      <w:pPr>
        <w:pageBreakBefore w:val="0"/>
        <w:tabs>
          <w:tab w:val="left" w:pos="2280"/>
        </w:tabs>
        <w:kinsoku/>
        <w:bidi w:val="0"/>
        <w:spacing w:line="360" w:lineRule="auto"/>
        <w:rPr>
          <w:rFonts w:hint="eastAsia" w:ascii="宋体" w:hAnsi="宋体" w:eastAsia="宋体" w:cs="宋体"/>
          <w:b/>
          <w:bCs/>
          <w:sz w:val="28"/>
          <w:highlight w:val="none"/>
          <w:u w:val="single"/>
        </w:rPr>
      </w:pPr>
    </w:p>
    <w:p w14:paraId="1C71966B">
      <w:pPr>
        <w:pageBreakBefore w:val="0"/>
        <w:tabs>
          <w:tab w:val="left" w:pos="2280"/>
        </w:tabs>
        <w:kinsoku/>
        <w:bidi w:val="0"/>
        <w:spacing w:line="360" w:lineRule="auto"/>
        <w:rPr>
          <w:rFonts w:hint="eastAsia" w:ascii="宋体" w:hAnsi="宋体" w:eastAsia="宋体" w:cs="宋体"/>
          <w:sz w:val="28"/>
          <w:highlight w:val="none"/>
          <w:u w:val="single"/>
        </w:rPr>
      </w:pPr>
    </w:p>
    <w:p w14:paraId="3FE16D36">
      <w:pPr>
        <w:pageBreakBefore w:val="0"/>
        <w:tabs>
          <w:tab w:val="left" w:pos="2280"/>
        </w:tabs>
        <w:kinsoku/>
        <w:bidi w:val="0"/>
        <w:spacing w:line="360" w:lineRule="auto"/>
        <w:rPr>
          <w:rFonts w:hint="eastAsia" w:ascii="宋体" w:hAnsi="宋体" w:eastAsia="宋体" w:cs="宋体"/>
          <w:sz w:val="28"/>
          <w:highlight w:val="none"/>
          <w:u w:val="single"/>
        </w:rPr>
      </w:pPr>
    </w:p>
    <w:p w14:paraId="553FB84A">
      <w:pPr>
        <w:pageBreakBefore w:val="0"/>
        <w:tabs>
          <w:tab w:val="left" w:pos="2280"/>
        </w:tabs>
        <w:kinsoku/>
        <w:bidi w:val="0"/>
        <w:spacing w:line="360" w:lineRule="auto"/>
        <w:rPr>
          <w:rFonts w:hint="eastAsia" w:ascii="宋体" w:hAnsi="宋体" w:eastAsia="宋体" w:cs="宋体"/>
          <w:sz w:val="28"/>
          <w:highlight w:val="none"/>
          <w:u w:val="single"/>
        </w:rPr>
      </w:pPr>
    </w:p>
    <w:p w14:paraId="38479614">
      <w:pPr>
        <w:pageBreakBefore w:val="0"/>
        <w:tabs>
          <w:tab w:val="left" w:pos="2280"/>
        </w:tabs>
        <w:kinsoku/>
        <w:bidi w:val="0"/>
        <w:spacing w:line="360" w:lineRule="auto"/>
        <w:rPr>
          <w:rFonts w:hint="eastAsia" w:ascii="宋体" w:hAnsi="宋体" w:eastAsia="宋体" w:cs="宋体"/>
          <w:sz w:val="28"/>
          <w:highlight w:val="none"/>
          <w:u w:val="single"/>
        </w:rPr>
      </w:pPr>
    </w:p>
    <w:p w14:paraId="70F49355">
      <w:pPr>
        <w:pageBreakBefore w:val="0"/>
        <w:tabs>
          <w:tab w:val="left" w:pos="1365"/>
        </w:tabs>
        <w:kinsoku/>
        <w:bidi w:val="0"/>
        <w:spacing w:line="360" w:lineRule="auto"/>
        <w:ind w:firstLine="551" w:firstLineChars="196"/>
        <w:rPr>
          <w:rFonts w:hint="eastAsia" w:ascii="宋体" w:hAnsi="宋体" w:eastAsia="宋体" w:cs="宋体"/>
          <w:b/>
          <w:bCs/>
          <w:sz w:val="28"/>
          <w:highlight w:val="none"/>
          <w:u w:val="single"/>
        </w:rPr>
      </w:pPr>
      <w:r>
        <w:rPr>
          <w:rFonts w:hint="eastAsia" w:ascii="宋体" w:hAnsi="宋体" w:eastAsia="宋体" w:cs="宋体"/>
          <w:b/>
          <w:bCs/>
          <w:sz w:val="28"/>
          <w:highlight w:val="none"/>
          <w:lang w:eastAsia="zh-CN"/>
        </w:rPr>
        <w:t>供应商</w:t>
      </w:r>
      <w:r>
        <w:rPr>
          <w:rFonts w:hint="eastAsia" w:ascii="宋体" w:hAnsi="宋体" w:eastAsia="宋体" w:cs="宋体"/>
          <w:b/>
          <w:bCs/>
          <w:sz w:val="28"/>
          <w:highlight w:val="none"/>
        </w:rPr>
        <w:t>：</w:t>
      </w:r>
      <w:r>
        <w:rPr>
          <w:rFonts w:hint="eastAsia" w:ascii="宋体" w:hAnsi="宋体" w:eastAsia="宋体" w:cs="宋体"/>
          <w:bCs/>
          <w:sz w:val="28"/>
          <w:highlight w:val="none"/>
          <w:u w:val="single"/>
        </w:rPr>
        <w:t xml:space="preserve">                                </w:t>
      </w:r>
      <w:r>
        <w:rPr>
          <w:rFonts w:hint="eastAsia" w:ascii="宋体" w:hAnsi="宋体" w:eastAsia="宋体" w:cs="宋体"/>
          <w:b/>
          <w:bCs/>
          <w:sz w:val="28"/>
          <w:highlight w:val="none"/>
          <w:u w:val="single"/>
        </w:rPr>
        <w:t>（盖单位公章）</w:t>
      </w:r>
    </w:p>
    <w:p w14:paraId="59E55B7B">
      <w:pPr>
        <w:pageBreakBefore w:val="0"/>
        <w:tabs>
          <w:tab w:val="left" w:pos="1365"/>
        </w:tabs>
        <w:kinsoku/>
        <w:bidi w:val="0"/>
        <w:spacing w:line="360" w:lineRule="auto"/>
        <w:rPr>
          <w:rFonts w:hint="eastAsia" w:ascii="宋体" w:hAnsi="宋体" w:eastAsia="宋体" w:cs="宋体"/>
          <w:b/>
          <w:bCs/>
          <w:sz w:val="28"/>
          <w:highlight w:val="none"/>
        </w:rPr>
      </w:pPr>
    </w:p>
    <w:p w14:paraId="42A7B79D">
      <w:pPr>
        <w:pageBreakBefore w:val="0"/>
        <w:tabs>
          <w:tab w:val="left" w:pos="1365"/>
        </w:tabs>
        <w:kinsoku/>
        <w:bidi w:val="0"/>
        <w:spacing w:line="360" w:lineRule="auto"/>
        <w:ind w:firstLine="551" w:firstLineChars="196"/>
        <w:rPr>
          <w:rFonts w:hint="eastAsia" w:ascii="宋体" w:hAnsi="宋体" w:eastAsia="宋体" w:cs="宋体"/>
          <w:b/>
          <w:bCs/>
          <w:sz w:val="28"/>
          <w:highlight w:val="none"/>
          <w:u w:val="single"/>
        </w:rPr>
      </w:pPr>
      <w:r>
        <w:rPr>
          <w:rFonts w:hint="eastAsia" w:ascii="宋体" w:hAnsi="宋体" w:eastAsia="宋体" w:cs="宋体"/>
          <w:b/>
          <w:bCs/>
          <w:sz w:val="28"/>
          <w:highlight w:val="none"/>
        </w:rPr>
        <w:t>法定代表人或其委托代理人：</w:t>
      </w:r>
      <w:r>
        <w:rPr>
          <w:rFonts w:hint="eastAsia" w:ascii="宋体" w:hAnsi="宋体" w:eastAsia="宋体" w:cs="宋体"/>
          <w:bCs/>
          <w:sz w:val="28"/>
          <w:highlight w:val="none"/>
          <w:u w:val="single"/>
        </w:rPr>
        <w:t xml:space="preserve">                  </w:t>
      </w:r>
      <w:r>
        <w:rPr>
          <w:rFonts w:hint="eastAsia" w:ascii="宋体" w:hAnsi="宋体" w:eastAsia="宋体" w:cs="宋体"/>
          <w:b/>
          <w:bCs/>
          <w:sz w:val="28"/>
          <w:highlight w:val="none"/>
          <w:u w:val="single"/>
        </w:rPr>
        <w:t>（签字或盖章）</w:t>
      </w:r>
    </w:p>
    <w:p w14:paraId="646E7A13">
      <w:pPr>
        <w:pageBreakBefore w:val="0"/>
        <w:tabs>
          <w:tab w:val="left" w:pos="1365"/>
        </w:tabs>
        <w:kinsoku/>
        <w:bidi w:val="0"/>
        <w:spacing w:line="360" w:lineRule="auto"/>
        <w:rPr>
          <w:rFonts w:hint="eastAsia" w:ascii="宋体" w:hAnsi="宋体" w:eastAsia="宋体" w:cs="宋体"/>
          <w:b/>
          <w:bCs/>
          <w:sz w:val="28"/>
          <w:highlight w:val="none"/>
        </w:rPr>
      </w:pPr>
    </w:p>
    <w:p w14:paraId="44DC9CAE">
      <w:pPr>
        <w:pageBreakBefore w:val="0"/>
        <w:tabs>
          <w:tab w:val="left" w:pos="2280"/>
        </w:tabs>
        <w:kinsoku/>
        <w:bidi w:val="0"/>
        <w:spacing w:line="360" w:lineRule="auto"/>
        <w:ind w:firstLine="551" w:firstLineChars="196"/>
        <w:rPr>
          <w:rFonts w:hint="eastAsia" w:ascii="宋体" w:hAnsi="宋体" w:eastAsia="宋体" w:cs="宋体"/>
          <w:b/>
          <w:bCs/>
          <w:sz w:val="28"/>
          <w:highlight w:val="none"/>
        </w:rPr>
      </w:pPr>
      <w:r>
        <w:rPr>
          <w:rFonts w:hint="eastAsia" w:ascii="宋体" w:hAnsi="宋体" w:eastAsia="宋体" w:cs="宋体"/>
          <w:b/>
          <w:bCs/>
          <w:sz w:val="28"/>
          <w:highlight w:val="none"/>
        </w:rPr>
        <w:t>日        期：</w:t>
      </w:r>
      <w:r>
        <w:rPr>
          <w:rFonts w:hint="eastAsia" w:ascii="宋体" w:hAnsi="宋体" w:eastAsia="宋体" w:cs="宋体"/>
          <w:bCs/>
          <w:sz w:val="28"/>
          <w:highlight w:val="none"/>
          <w:u w:val="single"/>
        </w:rPr>
        <w:t xml:space="preserve">                 </w:t>
      </w:r>
      <w:r>
        <w:rPr>
          <w:rFonts w:hint="eastAsia" w:ascii="宋体" w:hAnsi="宋体" w:eastAsia="宋体" w:cs="宋体"/>
          <w:b/>
          <w:bCs/>
          <w:sz w:val="28"/>
          <w:highlight w:val="none"/>
        </w:rPr>
        <w:t>年</w:t>
      </w:r>
      <w:r>
        <w:rPr>
          <w:rFonts w:hint="eastAsia" w:ascii="宋体" w:hAnsi="宋体" w:eastAsia="宋体" w:cs="宋体"/>
          <w:bCs/>
          <w:sz w:val="28"/>
          <w:highlight w:val="none"/>
          <w:u w:val="single"/>
        </w:rPr>
        <w:t xml:space="preserve">           </w:t>
      </w:r>
      <w:r>
        <w:rPr>
          <w:rFonts w:hint="eastAsia" w:ascii="宋体" w:hAnsi="宋体" w:eastAsia="宋体" w:cs="宋体"/>
          <w:b/>
          <w:bCs/>
          <w:sz w:val="28"/>
          <w:highlight w:val="none"/>
        </w:rPr>
        <w:t>月</w:t>
      </w:r>
      <w:r>
        <w:rPr>
          <w:rFonts w:hint="eastAsia" w:ascii="宋体" w:hAnsi="宋体" w:eastAsia="宋体" w:cs="宋体"/>
          <w:bCs/>
          <w:sz w:val="28"/>
          <w:highlight w:val="none"/>
          <w:u w:val="single"/>
        </w:rPr>
        <w:t xml:space="preserve">          </w:t>
      </w:r>
      <w:r>
        <w:rPr>
          <w:rFonts w:hint="eastAsia" w:ascii="宋体" w:hAnsi="宋体" w:eastAsia="宋体" w:cs="宋体"/>
          <w:b/>
          <w:bCs/>
          <w:sz w:val="28"/>
          <w:highlight w:val="none"/>
        </w:rPr>
        <w:t>日</w:t>
      </w:r>
    </w:p>
    <w:p w14:paraId="7B30F10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36"/>
          <w:szCs w:val="36"/>
          <w:highlight w:val="none"/>
        </w:rPr>
      </w:pPr>
      <w:r>
        <w:rPr>
          <w:rFonts w:hint="eastAsia" w:ascii="宋体" w:hAnsi="宋体" w:eastAsia="宋体" w:cs="宋体"/>
          <w:b/>
          <w:bCs/>
          <w:color w:val="000000"/>
          <w:sz w:val="28"/>
          <w:highlight w:val="none"/>
        </w:rPr>
        <w:br w:type="page"/>
      </w:r>
      <w:bookmarkStart w:id="66" w:name="_Toc14265"/>
      <w:r>
        <w:rPr>
          <w:rFonts w:hint="eastAsia" w:ascii="宋体" w:hAnsi="宋体" w:eastAsia="宋体" w:cs="宋体"/>
          <w:b/>
          <w:bCs/>
          <w:kern w:val="2"/>
          <w:sz w:val="32"/>
          <w:szCs w:val="32"/>
          <w:highlight w:val="none"/>
          <w:lang w:val="en-US" w:eastAsia="zh-CN" w:bidi="ar-SA"/>
        </w:rPr>
        <w:t>一、</w:t>
      </w:r>
      <w:bookmarkEnd w:id="66"/>
      <w:r>
        <w:rPr>
          <w:rFonts w:hint="eastAsia" w:ascii="宋体" w:hAnsi="宋体" w:eastAsia="宋体" w:cs="宋体"/>
          <w:b/>
          <w:bCs/>
          <w:kern w:val="2"/>
          <w:sz w:val="32"/>
          <w:szCs w:val="32"/>
          <w:highlight w:val="none"/>
          <w:lang w:val="en-US" w:eastAsia="zh-CN" w:bidi="ar-SA"/>
        </w:rPr>
        <w:t>磋商申请函</w:t>
      </w:r>
    </w:p>
    <w:p w14:paraId="37ED3590">
      <w:pPr>
        <w:pageBreakBefore w:val="0"/>
        <w:kinsoku/>
        <w:bidi w:val="0"/>
        <w:spacing w:line="360" w:lineRule="auto"/>
        <w:rPr>
          <w:rFonts w:hint="eastAsia" w:ascii="宋体" w:hAnsi="宋体" w:eastAsia="宋体" w:cs="宋体"/>
          <w:b/>
          <w:bCs/>
          <w:sz w:val="28"/>
          <w:highlight w:val="none"/>
        </w:rPr>
      </w:pPr>
    </w:p>
    <w:p w14:paraId="2C04E05E">
      <w:pPr>
        <w:pageBreakBefore w:val="0"/>
        <w:kinsoku/>
        <w:bidi w:val="0"/>
        <w:spacing w:line="360" w:lineRule="auto"/>
        <w:rPr>
          <w:rFonts w:hint="eastAsia" w:ascii="宋体" w:hAnsi="宋体" w:eastAsia="宋体" w:cs="宋体"/>
          <w:sz w:val="24"/>
          <w:highlight w:val="none"/>
        </w:rPr>
      </w:pPr>
      <w:r>
        <w:rPr>
          <w:rFonts w:hint="eastAsia" w:ascii="宋体" w:hAnsi="宋体" w:eastAsia="宋体" w:cs="宋体"/>
          <w:caps/>
          <w:sz w:val="24"/>
          <w:highlight w:val="none"/>
          <w:u w:val="single"/>
        </w:rPr>
        <w:t xml:space="preserve">    （采购人名称）    </w:t>
      </w:r>
      <w:r>
        <w:rPr>
          <w:rFonts w:hint="eastAsia" w:ascii="宋体" w:hAnsi="宋体" w:eastAsia="宋体" w:cs="宋体"/>
          <w:caps/>
          <w:sz w:val="24"/>
          <w:highlight w:val="none"/>
        </w:rPr>
        <w:t>：</w:t>
      </w:r>
    </w:p>
    <w:p w14:paraId="43267CAB">
      <w:pPr>
        <w:pageBreakBefore w:val="0"/>
        <w:kinsoku/>
        <w:bidi w:val="0"/>
        <w:spacing w:line="360" w:lineRule="auto"/>
        <w:ind w:firstLine="480" w:firstLineChars="200"/>
        <w:rPr>
          <w:rFonts w:hint="eastAsia" w:ascii="宋体" w:hAnsi="宋体" w:eastAsia="宋体" w:cs="宋体"/>
          <w:caps/>
          <w:sz w:val="24"/>
          <w:highlight w:val="none"/>
          <w:u w:val="single"/>
        </w:rPr>
      </w:pPr>
      <w:r>
        <w:rPr>
          <w:rFonts w:hint="eastAsia" w:ascii="宋体" w:hAnsi="宋体" w:eastAsia="宋体" w:cs="宋体"/>
          <w:caps/>
          <w:sz w:val="24"/>
          <w:highlight w:val="none"/>
        </w:rPr>
        <w:t>1.我方已仔细研究了</w:t>
      </w:r>
      <w:r>
        <w:rPr>
          <w:rFonts w:hint="eastAsia" w:ascii="宋体" w:hAnsi="宋体" w:eastAsia="宋体" w:cs="宋体"/>
          <w:caps/>
          <w:sz w:val="24"/>
          <w:highlight w:val="none"/>
          <w:u w:val="single"/>
        </w:rPr>
        <w:t xml:space="preserve">    （项目名称）    </w:t>
      </w:r>
      <w:r>
        <w:rPr>
          <w:rFonts w:hint="eastAsia" w:ascii="宋体" w:hAnsi="宋体" w:eastAsia="宋体" w:cs="宋体"/>
          <w:caps/>
          <w:sz w:val="24"/>
          <w:highlight w:val="none"/>
          <w:lang w:eastAsia="zh-CN"/>
        </w:rPr>
        <w:t>竞争性磋商</w:t>
      </w:r>
      <w:r>
        <w:rPr>
          <w:rFonts w:hint="eastAsia" w:ascii="宋体" w:hAnsi="宋体" w:eastAsia="宋体" w:cs="宋体"/>
          <w:caps/>
          <w:sz w:val="24"/>
          <w:highlight w:val="none"/>
        </w:rPr>
        <w:t>文件的全部内容，愿意以最终</w:t>
      </w:r>
      <w:r>
        <w:rPr>
          <w:rFonts w:hint="eastAsia" w:ascii="宋体" w:hAnsi="宋体" w:eastAsia="宋体" w:cs="宋体"/>
          <w:caps/>
          <w:sz w:val="24"/>
          <w:highlight w:val="none"/>
          <w:lang w:eastAsia="zh-CN"/>
        </w:rPr>
        <w:t>磋商</w:t>
      </w:r>
      <w:r>
        <w:rPr>
          <w:rFonts w:hint="eastAsia" w:ascii="宋体" w:hAnsi="宋体" w:eastAsia="宋体" w:cs="宋体"/>
          <w:caps/>
          <w:sz w:val="24"/>
          <w:highlight w:val="none"/>
        </w:rPr>
        <w:t>承诺的总报价，并同时由法定代表人</w:t>
      </w:r>
      <w:r>
        <w:rPr>
          <w:rFonts w:hint="eastAsia" w:ascii="宋体" w:hAnsi="宋体" w:eastAsia="宋体" w:cs="宋体"/>
          <w:caps/>
          <w:sz w:val="24"/>
          <w:highlight w:val="none"/>
          <w:u w:val="single"/>
        </w:rPr>
        <w:t xml:space="preserve">     </w:t>
      </w:r>
      <w:r>
        <w:rPr>
          <w:rFonts w:hint="eastAsia" w:ascii="宋体" w:hAnsi="宋体" w:eastAsia="宋体" w:cs="宋体"/>
          <w:caps/>
          <w:sz w:val="24"/>
          <w:highlight w:val="none"/>
        </w:rPr>
        <w:t>（或法定代表人正式授权的委托代理人</w:t>
      </w:r>
      <w:r>
        <w:rPr>
          <w:rFonts w:hint="eastAsia" w:ascii="宋体" w:hAnsi="宋体" w:eastAsia="宋体" w:cs="宋体"/>
          <w:caps/>
          <w:sz w:val="24"/>
          <w:highlight w:val="none"/>
          <w:u w:val="single"/>
        </w:rPr>
        <w:t xml:space="preserve">     </w:t>
      </w:r>
      <w:r>
        <w:rPr>
          <w:rFonts w:hint="eastAsia" w:ascii="宋体" w:hAnsi="宋体" w:eastAsia="宋体" w:cs="宋体"/>
          <w:caps/>
          <w:sz w:val="24"/>
          <w:highlight w:val="none"/>
        </w:rPr>
        <w:t>）提交</w:t>
      </w:r>
      <w:r>
        <w:rPr>
          <w:rFonts w:hint="eastAsia" w:ascii="宋体" w:hAnsi="宋体" w:eastAsia="宋体" w:cs="宋体"/>
          <w:caps/>
          <w:sz w:val="24"/>
          <w:highlight w:val="none"/>
          <w:lang w:eastAsia="zh-CN"/>
        </w:rPr>
        <w:t>磋商</w:t>
      </w:r>
      <w:r>
        <w:rPr>
          <w:rFonts w:hint="eastAsia" w:ascii="宋体" w:hAnsi="宋体" w:eastAsia="宋体" w:cs="宋体"/>
          <w:caps/>
          <w:sz w:val="24"/>
          <w:highlight w:val="none"/>
        </w:rPr>
        <w:t>响应文件，按合同约定实施和完成。</w:t>
      </w:r>
    </w:p>
    <w:p w14:paraId="0E45F1DC">
      <w:pPr>
        <w:pageBreakBefore w:val="0"/>
        <w:kinsoku/>
        <w:bidi w:val="0"/>
        <w:spacing w:line="360" w:lineRule="auto"/>
        <w:ind w:firstLine="480" w:firstLineChars="200"/>
        <w:rPr>
          <w:rFonts w:hint="eastAsia" w:ascii="宋体" w:hAnsi="宋体" w:eastAsia="宋体" w:cs="宋体"/>
          <w:caps/>
          <w:sz w:val="24"/>
          <w:highlight w:val="none"/>
        </w:rPr>
      </w:pPr>
      <w:r>
        <w:rPr>
          <w:rFonts w:hint="eastAsia" w:ascii="宋体" w:hAnsi="宋体" w:eastAsia="宋体" w:cs="宋体"/>
          <w:caps/>
          <w:sz w:val="24"/>
          <w:highlight w:val="none"/>
        </w:rPr>
        <w:t>2.我方承诺在</w:t>
      </w:r>
      <w:r>
        <w:rPr>
          <w:rFonts w:hint="eastAsia" w:ascii="宋体" w:hAnsi="宋体" w:eastAsia="宋体" w:cs="宋体"/>
          <w:caps/>
          <w:sz w:val="24"/>
          <w:highlight w:val="none"/>
          <w:lang w:eastAsia="zh-CN"/>
        </w:rPr>
        <w:t>磋商</w:t>
      </w:r>
      <w:r>
        <w:rPr>
          <w:rFonts w:hint="eastAsia" w:ascii="宋体" w:hAnsi="宋体" w:eastAsia="宋体" w:cs="宋体"/>
          <w:caps/>
          <w:sz w:val="24"/>
          <w:highlight w:val="none"/>
        </w:rPr>
        <w:t>有效期内不修改、撤销</w:t>
      </w:r>
      <w:r>
        <w:rPr>
          <w:rFonts w:hint="eastAsia" w:ascii="宋体" w:hAnsi="宋体" w:eastAsia="宋体" w:cs="宋体"/>
          <w:caps/>
          <w:sz w:val="24"/>
          <w:highlight w:val="none"/>
          <w:lang w:eastAsia="zh-CN"/>
        </w:rPr>
        <w:t>磋商</w:t>
      </w:r>
      <w:r>
        <w:rPr>
          <w:rFonts w:hint="eastAsia" w:ascii="宋体" w:hAnsi="宋体" w:eastAsia="宋体" w:cs="宋体"/>
          <w:caps/>
          <w:sz w:val="24"/>
          <w:highlight w:val="none"/>
        </w:rPr>
        <w:t>响应文件。</w:t>
      </w:r>
    </w:p>
    <w:p w14:paraId="0457D939">
      <w:pPr>
        <w:pageBreakBefore w:val="0"/>
        <w:kinsoku/>
        <w:bidi w:val="0"/>
        <w:spacing w:line="360" w:lineRule="auto"/>
        <w:ind w:firstLine="480" w:firstLineChars="200"/>
        <w:rPr>
          <w:rFonts w:hint="eastAsia" w:ascii="宋体" w:hAnsi="宋体" w:eastAsia="宋体" w:cs="宋体"/>
          <w:caps/>
          <w:sz w:val="24"/>
          <w:highlight w:val="none"/>
        </w:rPr>
      </w:pPr>
      <w:r>
        <w:rPr>
          <w:rFonts w:hint="eastAsia" w:ascii="宋体" w:hAnsi="宋体" w:eastAsia="宋体" w:cs="宋体"/>
          <w:caps/>
          <w:sz w:val="24"/>
          <w:highlight w:val="none"/>
        </w:rPr>
        <w:t>3.随同本</w:t>
      </w:r>
      <w:r>
        <w:rPr>
          <w:rFonts w:hint="eastAsia" w:ascii="宋体" w:hAnsi="宋体" w:eastAsia="宋体" w:cs="宋体"/>
          <w:caps/>
          <w:sz w:val="24"/>
          <w:highlight w:val="none"/>
          <w:lang w:eastAsia="zh-CN"/>
        </w:rPr>
        <w:t>磋商</w:t>
      </w:r>
      <w:r>
        <w:rPr>
          <w:rFonts w:hint="eastAsia" w:ascii="宋体" w:hAnsi="宋体" w:eastAsia="宋体" w:cs="宋体"/>
          <w:caps/>
          <w:sz w:val="24"/>
          <w:highlight w:val="none"/>
        </w:rPr>
        <w:t>申请函提交</w:t>
      </w:r>
      <w:r>
        <w:rPr>
          <w:rFonts w:hint="eastAsia" w:ascii="宋体" w:hAnsi="宋体" w:eastAsia="宋体" w:cs="宋体"/>
          <w:caps/>
          <w:sz w:val="24"/>
          <w:highlight w:val="none"/>
          <w:lang w:eastAsia="zh-CN"/>
        </w:rPr>
        <w:t>磋商</w:t>
      </w:r>
      <w:r>
        <w:rPr>
          <w:rFonts w:hint="eastAsia" w:ascii="宋体" w:hAnsi="宋体" w:eastAsia="宋体" w:cs="宋体"/>
          <w:caps/>
          <w:sz w:val="24"/>
          <w:highlight w:val="none"/>
        </w:rPr>
        <w:t>保证金一份，金额为人民币（大写）</w:t>
      </w:r>
      <w:r>
        <w:rPr>
          <w:rFonts w:hint="eastAsia" w:ascii="宋体" w:hAnsi="宋体" w:eastAsia="宋体" w:cs="宋体"/>
          <w:caps/>
          <w:sz w:val="24"/>
          <w:highlight w:val="none"/>
          <w:u w:val="single"/>
        </w:rPr>
        <w:t xml:space="preserve">     </w:t>
      </w:r>
      <w:r>
        <w:rPr>
          <w:rFonts w:hint="eastAsia" w:ascii="宋体" w:hAnsi="宋体" w:cs="宋体"/>
          <w:caps/>
          <w:sz w:val="24"/>
          <w:highlight w:val="none"/>
          <w:u w:val="single"/>
          <w:lang w:val="en-US" w:eastAsia="zh-CN"/>
        </w:rPr>
        <w:t>/</w:t>
      </w:r>
      <w:r>
        <w:rPr>
          <w:rFonts w:hint="eastAsia" w:ascii="宋体" w:hAnsi="宋体" w:eastAsia="宋体" w:cs="宋体"/>
          <w:caps/>
          <w:sz w:val="24"/>
          <w:highlight w:val="none"/>
          <w:u w:val="single"/>
        </w:rPr>
        <w:t xml:space="preserve">     </w:t>
      </w:r>
      <w:r>
        <w:rPr>
          <w:rFonts w:hint="eastAsia" w:ascii="宋体" w:hAnsi="宋体" w:eastAsia="宋体" w:cs="宋体"/>
          <w:caps/>
          <w:sz w:val="24"/>
          <w:highlight w:val="none"/>
        </w:rPr>
        <w:t>元（￥</w:t>
      </w:r>
      <w:r>
        <w:rPr>
          <w:rFonts w:hint="eastAsia" w:ascii="宋体" w:hAnsi="宋体" w:eastAsia="宋体" w:cs="宋体"/>
          <w:caps/>
          <w:sz w:val="24"/>
          <w:highlight w:val="none"/>
          <w:u w:val="single"/>
        </w:rPr>
        <w:t xml:space="preserve">      </w:t>
      </w:r>
      <w:r>
        <w:rPr>
          <w:rFonts w:hint="eastAsia" w:ascii="宋体" w:hAnsi="宋体" w:cs="宋体"/>
          <w:caps/>
          <w:sz w:val="24"/>
          <w:highlight w:val="none"/>
          <w:u w:val="single"/>
          <w:lang w:val="en-US" w:eastAsia="zh-CN"/>
        </w:rPr>
        <w:t>/</w:t>
      </w:r>
      <w:r>
        <w:rPr>
          <w:rFonts w:hint="eastAsia" w:ascii="宋体" w:hAnsi="宋体" w:eastAsia="宋体" w:cs="宋体"/>
          <w:caps/>
          <w:sz w:val="24"/>
          <w:highlight w:val="none"/>
          <w:u w:val="single"/>
        </w:rPr>
        <w:t xml:space="preserve">    </w:t>
      </w:r>
      <w:r>
        <w:rPr>
          <w:rFonts w:hint="eastAsia" w:ascii="宋体" w:hAnsi="宋体" w:eastAsia="宋体" w:cs="宋体"/>
          <w:caps/>
          <w:sz w:val="24"/>
          <w:highlight w:val="none"/>
        </w:rPr>
        <w:t>元）。</w:t>
      </w:r>
    </w:p>
    <w:p w14:paraId="4C8C1AEE">
      <w:pPr>
        <w:pageBreakBefore w:val="0"/>
        <w:kinsoku/>
        <w:bidi w:val="0"/>
        <w:spacing w:line="360" w:lineRule="auto"/>
        <w:ind w:firstLine="480" w:firstLineChars="200"/>
        <w:rPr>
          <w:rFonts w:hint="eastAsia" w:ascii="宋体" w:hAnsi="宋体" w:eastAsia="宋体" w:cs="宋体"/>
          <w:caps/>
          <w:sz w:val="24"/>
          <w:highlight w:val="none"/>
        </w:rPr>
      </w:pPr>
      <w:r>
        <w:rPr>
          <w:rFonts w:hint="eastAsia" w:ascii="宋体" w:hAnsi="宋体" w:eastAsia="宋体" w:cs="宋体"/>
          <w:caps/>
          <w:sz w:val="24"/>
          <w:highlight w:val="none"/>
        </w:rPr>
        <w:t>4.如我方成交：</w:t>
      </w:r>
    </w:p>
    <w:p w14:paraId="13FCDF0E">
      <w:pPr>
        <w:pageBreakBefore w:val="0"/>
        <w:kinsoku/>
        <w:bidi w:val="0"/>
        <w:spacing w:line="360" w:lineRule="auto"/>
        <w:ind w:firstLine="480" w:firstLineChars="200"/>
        <w:rPr>
          <w:rFonts w:hint="eastAsia" w:ascii="宋体" w:hAnsi="宋体" w:eastAsia="宋体" w:cs="宋体"/>
          <w:caps/>
          <w:sz w:val="24"/>
          <w:highlight w:val="none"/>
        </w:rPr>
      </w:pPr>
      <w:r>
        <w:rPr>
          <w:rFonts w:hint="eastAsia" w:ascii="宋体" w:hAnsi="宋体" w:eastAsia="宋体" w:cs="宋体"/>
          <w:caps/>
          <w:sz w:val="24"/>
          <w:highlight w:val="none"/>
        </w:rPr>
        <w:t>⑴我方承诺在收到成交通知书后，在成交通知书规定的期限内与你方签订合同。</w:t>
      </w:r>
    </w:p>
    <w:p w14:paraId="5068AB2A">
      <w:pPr>
        <w:pageBreakBefore w:val="0"/>
        <w:kinsoku/>
        <w:bidi w:val="0"/>
        <w:spacing w:line="360" w:lineRule="auto"/>
        <w:ind w:firstLine="480" w:firstLineChars="200"/>
        <w:rPr>
          <w:rFonts w:hint="eastAsia" w:ascii="宋体" w:hAnsi="宋体" w:eastAsia="宋体" w:cs="宋体"/>
          <w:caps/>
          <w:sz w:val="24"/>
          <w:highlight w:val="none"/>
        </w:rPr>
      </w:pPr>
      <w:r>
        <w:rPr>
          <w:rFonts w:hint="eastAsia" w:ascii="宋体" w:hAnsi="宋体" w:eastAsia="宋体" w:cs="宋体"/>
          <w:caps/>
          <w:sz w:val="24"/>
          <w:highlight w:val="none"/>
        </w:rPr>
        <w:t>⑵随同本</w:t>
      </w:r>
      <w:r>
        <w:rPr>
          <w:rFonts w:hint="eastAsia" w:ascii="宋体" w:hAnsi="宋体" w:eastAsia="宋体" w:cs="宋体"/>
          <w:caps/>
          <w:sz w:val="24"/>
          <w:highlight w:val="none"/>
          <w:lang w:eastAsia="zh-CN"/>
        </w:rPr>
        <w:t>磋商</w:t>
      </w:r>
      <w:r>
        <w:rPr>
          <w:rFonts w:hint="eastAsia" w:ascii="宋体" w:hAnsi="宋体" w:eastAsia="宋体" w:cs="宋体"/>
          <w:caps/>
          <w:sz w:val="24"/>
          <w:highlight w:val="none"/>
        </w:rPr>
        <w:t>申请函递交的</w:t>
      </w:r>
      <w:r>
        <w:rPr>
          <w:rFonts w:hint="eastAsia" w:ascii="宋体" w:hAnsi="宋体" w:eastAsia="宋体" w:cs="宋体"/>
          <w:caps/>
          <w:sz w:val="24"/>
          <w:highlight w:val="none"/>
          <w:lang w:eastAsia="zh-CN"/>
        </w:rPr>
        <w:t>磋商</w:t>
      </w:r>
      <w:r>
        <w:rPr>
          <w:rFonts w:hint="eastAsia" w:ascii="宋体" w:hAnsi="宋体" w:eastAsia="宋体" w:cs="宋体"/>
          <w:caps/>
          <w:sz w:val="24"/>
          <w:highlight w:val="none"/>
        </w:rPr>
        <w:t>函附录属于合同文件的组成部分。</w:t>
      </w:r>
    </w:p>
    <w:p w14:paraId="24BDE9F1">
      <w:pPr>
        <w:pageBreakBefore w:val="0"/>
        <w:kinsoku/>
        <w:bidi w:val="0"/>
        <w:spacing w:line="360" w:lineRule="auto"/>
        <w:ind w:firstLine="480" w:firstLineChars="200"/>
        <w:rPr>
          <w:rFonts w:hint="eastAsia" w:ascii="宋体" w:hAnsi="宋体" w:eastAsia="宋体" w:cs="宋体"/>
          <w:caps/>
          <w:sz w:val="24"/>
          <w:highlight w:val="none"/>
        </w:rPr>
      </w:pPr>
      <w:r>
        <w:rPr>
          <w:rFonts w:hint="eastAsia" w:ascii="宋体" w:hAnsi="宋体" w:eastAsia="宋体" w:cs="宋体"/>
          <w:caps/>
          <w:sz w:val="24"/>
          <w:highlight w:val="none"/>
        </w:rPr>
        <w:t>⑶我方承诺在合同约定的期限内完成并移交全部与该项目有关的数据、情况和技术资料。</w:t>
      </w:r>
    </w:p>
    <w:p w14:paraId="0D43560A">
      <w:pPr>
        <w:pageBreakBefore w:val="0"/>
        <w:kinsoku/>
        <w:bidi w:val="0"/>
        <w:spacing w:line="360" w:lineRule="auto"/>
        <w:ind w:firstLine="480" w:firstLineChars="200"/>
        <w:rPr>
          <w:rFonts w:hint="eastAsia" w:ascii="宋体" w:hAnsi="宋体" w:eastAsia="宋体" w:cs="宋体"/>
          <w:caps/>
          <w:sz w:val="24"/>
          <w:highlight w:val="none"/>
        </w:rPr>
      </w:pPr>
      <w:r>
        <w:rPr>
          <w:rFonts w:hint="eastAsia" w:ascii="宋体" w:hAnsi="宋体" w:eastAsia="宋体" w:cs="宋体"/>
          <w:caps/>
          <w:sz w:val="24"/>
          <w:highlight w:val="none"/>
        </w:rPr>
        <w:t>5.我方在此声明，所递交的</w:t>
      </w:r>
      <w:r>
        <w:rPr>
          <w:rFonts w:hint="eastAsia" w:ascii="宋体" w:hAnsi="宋体" w:eastAsia="宋体" w:cs="宋体"/>
          <w:caps/>
          <w:sz w:val="24"/>
          <w:highlight w:val="none"/>
          <w:lang w:eastAsia="zh-CN"/>
        </w:rPr>
        <w:t>磋商</w:t>
      </w:r>
      <w:r>
        <w:rPr>
          <w:rFonts w:hint="eastAsia" w:ascii="宋体" w:hAnsi="宋体" w:eastAsia="宋体" w:cs="宋体"/>
          <w:caps/>
          <w:sz w:val="24"/>
          <w:highlight w:val="none"/>
        </w:rPr>
        <w:t>响应文件及有关资料内容完整、真实和准确。</w:t>
      </w:r>
    </w:p>
    <w:p w14:paraId="12DF46F1">
      <w:pPr>
        <w:pageBreakBefore w:val="0"/>
        <w:kinsoku/>
        <w:bidi w:val="0"/>
        <w:spacing w:line="360" w:lineRule="auto"/>
        <w:ind w:firstLine="480" w:firstLineChars="200"/>
        <w:rPr>
          <w:rFonts w:hint="eastAsia" w:ascii="宋体" w:hAnsi="宋体" w:eastAsia="宋体" w:cs="宋体"/>
          <w:i/>
          <w:caps/>
          <w:sz w:val="24"/>
          <w:highlight w:val="none"/>
        </w:rPr>
      </w:pPr>
      <w:r>
        <w:rPr>
          <w:rFonts w:hint="eastAsia" w:ascii="宋体" w:hAnsi="宋体" w:eastAsia="宋体" w:cs="宋体"/>
          <w:caps/>
          <w:sz w:val="24"/>
          <w:highlight w:val="none"/>
        </w:rPr>
        <w:t>6.我方愿意按照《中华人民共和国</w:t>
      </w:r>
      <w:r>
        <w:rPr>
          <w:rFonts w:hint="eastAsia" w:ascii="宋体" w:hAnsi="宋体" w:eastAsia="宋体" w:cs="宋体"/>
          <w:caps/>
          <w:sz w:val="24"/>
          <w:highlight w:val="none"/>
          <w:lang w:eastAsia="zh-CN"/>
        </w:rPr>
        <w:t>民法典</w:t>
      </w:r>
      <w:r>
        <w:rPr>
          <w:rFonts w:hint="eastAsia" w:ascii="宋体" w:hAnsi="宋体" w:eastAsia="宋体" w:cs="宋体"/>
          <w:caps/>
          <w:sz w:val="24"/>
          <w:highlight w:val="none"/>
        </w:rPr>
        <w:t>》履行自己应该承担的全部责任。</w:t>
      </w:r>
    </w:p>
    <w:p w14:paraId="316DD593">
      <w:pPr>
        <w:pageBreakBefore w:val="0"/>
        <w:kinsoku/>
        <w:bidi w:val="0"/>
        <w:spacing w:line="360" w:lineRule="auto"/>
        <w:ind w:firstLine="480" w:firstLineChars="200"/>
        <w:rPr>
          <w:rFonts w:hint="eastAsia" w:ascii="宋体" w:hAnsi="宋体" w:eastAsia="宋体" w:cs="宋体"/>
          <w:color w:val="010005"/>
          <w:sz w:val="24"/>
          <w:highlight w:val="none"/>
        </w:rPr>
      </w:pPr>
      <w:r>
        <w:rPr>
          <w:rFonts w:hint="eastAsia" w:ascii="宋体" w:hAnsi="宋体" w:eastAsia="宋体" w:cs="宋体"/>
          <w:caps/>
          <w:sz w:val="24"/>
          <w:highlight w:val="none"/>
        </w:rPr>
        <w:t>7.</w:t>
      </w:r>
      <w:r>
        <w:rPr>
          <w:rFonts w:hint="eastAsia" w:ascii="宋体" w:hAnsi="宋体" w:eastAsia="宋体" w:cs="宋体"/>
          <w:caps/>
          <w:sz w:val="24"/>
          <w:highlight w:val="none"/>
          <w:u w:val="single"/>
        </w:rPr>
        <w:t xml:space="preserve">                    </w:t>
      </w:r>
      <w:r>
        <w:rPr>
          <w:rFonts w:hint="eastAsia" w:ascii="宋体" w:hAnsi="宋体" w:eastAsia="宋体" w:cs="宋体"/>
          <w:caps/>
          <w:sz w:val="24"/>
          <w:highlight w:val="none"/>
        </w:rPr>
        <w:t>（其他补充说明）。</w:t>
      </w:r>
    </w:p>
    <w:p w14:paraId="00786525">
      <w:pPr>
        <w:pageBreakBefore w:val="0"/>
        <w:kinsoku/>
        <w:bidi w:val="0"/>
        <w:spacing w:line="360" w:lineRule="auto"/>
        <w:rPr>
          <w:rFonts w:hint="eastAsia" w:ascii="宋体" w:hAnsi="宋体" w:eastAsia="宋体" w:cs="宋体"/>
          <w:caps/>
          <w:sz w:val="24"/>
          <w:highlight w:val="none"/>
        </w:rPr>
      </w:pPr>
    </w:p>
    <w:p w14:paraId="66A228B3">
      <w:pPr>
        <w:pageBreakBefore w:val="0"/>
        <w:kinsoku/>
        <w:bidi w:val="0"/>
        <w:spacing w:line="360" w:lineRule="auto"/>
        <w:rPr>
          <w:rFonts w:hint="eastAsia" w:ascii="宋体" w:hAnsi="宋体" w:eastAsia="宋体" w:cs="宋体"/>
          <w:caps/>
          <w:sz w:val="24"/>
          <w:highlight w:val="none"/>
        </w:rPr>
      </w:pPr>
    </w:p>
    <w:p w14:paraId="5AE0AFCA">
      <w:pPr>
        <w:pageBreakBefore w:val="0"/>
        <w:kinsoku/>
        <w:bidi w:val="0"/>
        <w:spacing w:line="360" w:lineRule="auto"/>
        <w:rPr>
          <w:rFonts w:hint="eastAsia" w:ascii="宋体" w:hAnsi="宋体" w:eastAsia="宋体" w:cs="宋体"/>
          <w:caps/>
          <w:sz w:val="24"/>
          <w:highlight w:val="none"/>
          <w:u w:val="single"/>
        </w:rPr>
      </w:pPr>
      <w:r>
        <w:rPr>
          <w:rFonts w:hint="eastAsia" w:ascii="宋体" w:hAnsi="宋体" w:eastAsia="宋体" w:cs="宋体"/>
          <w:caps/>
          <w:sz w:val="24"/>
          <w:highlight w:val="none"/>
          <w:lang w:eastAsia="zh-CN"/>
        </w:rPr>
        <w:t>供应商</w:t>
      </w:r>
      <w:r>
        <w:rPr>
          <w:rFonts w:hint="eastAsia" w:ascii="宋体" w:hAnsi="宋体" w:eastAsia="宋体" w:cs="宋体"/>
          <w:caps/>
          <w:sz w:val="24"/>
          <w:highlight w:val="none"/>
        </w:rPr>
        <w:t>：</w:t>
      </w:r>
      <w:r>
        <w:rPr>
          <w:rFonts w:hint="eastAsia" w:ascii="宋体" w:hAnsi="宋体" w:eastAsia="宋体" w:cs="宋体"/>
          <w:caps/>
          <w:sz w:val="24"/>
          <w:highlight w:val="none"/>
          <w:u w:val="single"/>
        </w:rPr>
        <w:t xml:space="preserve">               </w:t>
      </w:r>
      <w:r>
        <w:rPr>
          <w:rFonts w:hint="eastAsia" w:ascii="宋体" w:hAnsi="宋体" w:eastAsia="宋体" w:cs="宋体"/>
          <w:caps/>
          <w:sz w:val="24"/>
          <w:highlight w:val="none"/>
          <w:u w:val="single"/>
          <w:lang w:val="en-US" w:eastAsia="zh-CN"/>
        </w:rPr>
        <w:t xml:space="preserve">    </w:t>
      </w:r>
      <w:r>
        <w:rPr>
          <w:rFonts w:hint="eastAsia" w:ascii="宋体" w:hAnsi="宋体" w:eastAsia="宋体" w:cs="宋体"/>
          <w:caps/>
          <w:sz w:val="24"/>
          <w:highlight w:val="none"/>
          <w:u w:val="single"/>
        </w:rPr>
        <w:t>（盖单位公章）</w:t>
      </w:r>
    </w:p>
    <w:p w14:paraId="45610BBF">
      <w:pPr>
        <w:pageBreakBefore w:val="0"/>
        <w:kinsoku/>
        <w:bidi w:val="0"/>
        <w:spacing w:line="360" w:lineRule="auto"/>
        <w:rPr>
          <w:rFonts w:hint="eastAsia" w:ascii="宋体" w:hAnsi="宋体" w:eastAsia="宋体" w:cs="宋体"/>
          <w:caps/>
          <w:sz w:val="24"/>
          <w:highlight w:val="none"/>
          <w:u w:val="single"/>
        </w:rPr>
      </w:pPr>
      <w:r>
        <w:rPr>
          <w:rFonts w:hint="eastAsia" w:ascii="宋体" w:hAnsi="宋体" w:eastAsia="宋体" w:cs="宋体"/>
          <w:caps/>
          <w:sz w:val="24"/>
          <w:highlight w:val="none"/>
        </w:rPr>
        <w:t>法定代表人或其委托代理人：</w:t>
      </w:r>
      <w:r>
        <w:rPr>
          <w:rFonts w:hint="eastAsia" w:ascii="宋体" w:hAnsi="宋体" w:eastAsia="宋体" w:cs="宋体"/>
          <w:caps/>
          <w:sz w:val="24"/>
          <w:highlight w:val="none"/>
          <w:u w:val="single"/>
        </w:rPr>
        <w:t xml:space="preserve"> （签字或盖章）</w:t>
      </w:r>
    </w:p>
    <w:p w14:paraId="45C14876">
      <w:pPr>
        <w:pageBreakBefore w:val="0"/>
        <w:kinsoku/>
        <w:bidi w:val="0"/>
        <w:spacing w:line="360" w:lineRule="auto"/>
        <w:rPr>
          <w:rFonts w:hint="eastAsia" w:ascii="宋体" w:hAnsi="宋体" w:eastAsia="宋体" w:cs="宋体"/>
          <w:caps/>
          <w:sz w:val="24"/>
          <w:highlight w:val="none"/>
          <w:u w:val="single"/>
        </w:rPr>
      </w:pPr>
      <w:r>
        <w:rPr>
          <w:rFonts w:hint="eastAsia" w:ascii="宋体" w:hAnsi="宋体" w:eastAsia="宋体" w:cs="宋体"/>
          <w:caps/>
          <w:sz w:val="24"/>
          <w:highlight w:val="none"/>
        </w:rPr>
        <w:t>地    址：</w:t>
      </w:r>
      <w:r>
        <w:rPr>
          <w:rFonts w:hint="eastAsia" w:ascii="宋体" w:hAnsi="宋体" w:eastAsia="宋体" w:cs="宋体"/>
          <w:caps/>
          <w:sz w:val="24"/>
          <w:highlight w:val="none"/>
          <w:u w:val="single"/>
        </w:rPr>
        <w:t xml:space="preserve">                               </w:t>
      </w:r>
    </w:p>
    <w:p w14:paraId="324799B5">
      <w:pPr>
        <w:pageBreakBefore w:val="0"/>
        <w:kinsoku/>
        <w:bidi w:val="0"/>
        <w:spacing w:line="360" w:lineRule="auto"/>
        <w:rPr>
          <w:rFonts w:hint="eastAsia" w:ascii="宋体" w:hAnsi="宋体" w:eastAsia="宋体" w:cs="宋体"/>
          <w:caps/>
          <w:sz w:val="24"/>
          <w:highlight w:val="none"/>
          <w:u w:val="single"/>
        </w:rPr>
      </w:pPr>
      <w:r>
        <w:rPr>
          <w:rFonts w:hint="eastAsia" w:ascii="宋体" w:hAnsi="宋体" w:eastAsia="宋体" w:cs="宋体"/>
          <w:caps/>
          <w:sz w:val="24"/>
          <w:highlight w:val="none"/>
        </w:rPr>
        <w:t>电    话：</w:t>
      </w:r>
      <w:r>
        <w:rPr>
          <w:rFonts w:hint="eastAsia" w:ascii="宋体" w:hAnsi="宋体" w:eastAsia="宋体" w:cs="宋体"/>
          <w:caps/>
          <w:sz w:val="24"/>
          <w:highlight w:val="none"/>
          <w:u w:val="single"/>
        </w:rPr>
        <w:t xml:space="preserve">                               </w:t>
      </w:r>
    </w:p>
    <w:p w14:paraId="497430D7">
      <w:pPr>
        <w:pageBreakBefore w:val="0"/>
        <w:kinsoku/>
        <w:bidi w:val="0"/>
        <w:spacing w:line="360" w:lineRule="auto"/>
        <w:rPr>
          <w:rFonts w:hint="eastAsia" w:ascii="宋体" w:hAnsi="宋体" w:eastAsia="宋体" w:cs="宋体"/>
          <w:caps/>
          <w:sz w:val="24"/>
          <w:highlight w:val="none"/>
          <w:u w:val="single"/>
        </w:rPr>
      </w:pPr>
      <w:r>
        <w:rPr>
          <w:rFonts w:hint="eastAsia" w:ascii="宋体" w:hAnsi="宋体" w:eastAsia="宋体" w:cs="宋体"/>
          <w:caps/>
          <w:sz w:val="24"/>
          <w:highlight w:val="none"/>
        </w:rPr>
        <w:t>传    真：</w:t>
      </w:r>
      <w:r>
        <w:rPr>
          <w:rFonts w:hint="eastAsia" w:ascii="宋体" w:hAnsi="宋体" w:eastAsia="宋体" w:cs="宋体"/>
          <w:caps/>
          <w:sz w:val="24"/>
          <w:highlight w:val="none"/>
          <w:u w:val="single"/>
        </w:rPr>
        <w:t xml:space="preserve">                               </w:t>
      </w:r>
    </w:p>
    <w:p w14:paraId="69A40101">
      <w:pPr>
        <w:pageBreakBefore w:val="0"/>
        <w:kinsoku/>
        <w:bidi w:val="0"/>
        <w:spacing w:line="360" w:lineRule="auto"/>
        <w:rPr>
          <w:rFonts w:hint="eastAsia" w:ascii="宋体" w:hAnsi="宋体" w:eastAsia="宋体" w:cs="宋体"/>
          <w:caps/>
          <w:sz w:val="24"/>
          <w:highlight w:val="none"/>
          <w:u w:val="single"/>
        </w:rPr>
      </w:pPr>
      <w:r>
        <w:rPr>
          <w:rFonts w:hint="eastAsia" w:ascii="宋体" w:hAnsi="宋体" w:eastAsia="宋体" w:cs="宋体"/>
          <w:caps/>
          <w:sz w:val="24"/>
          <w:highlight w:val="none"/>
        </w:rPr>
        <w:t>邮政编码：</w:t>
      </w:r>
      <w:r>
        <w:rPr>
          <w:rFonts w:hint="eastAsia" w:ascii="宋体" w:hAnsi="宋体" w:eastAsia="宋体" w:cs="宋体"/>
          <w:caps/>
          <w:sz w:val="24"/>
          <w:highlight w:val="none"/>
          <w:u w:val="single"/>
        </w:rPr>
        <w:t xml:space="preserve">                               </w:t>
      </w:r>
    </w:p>
    <w:p w14:paraId="3C871E5E">
      <w:pPr>
        <w:pageBreakBefore w:val="0"/>
        <w:kinsoku/>
        <w:bidi w:val="0"/>
        <w:spacing w:line="360" w:lineRule="auto"/>
        <w:rPr>
          <w:rFonts w:hint="eastAsia" w:ascii="宋体" w:hAnsi="宋体" w:eastAsia="宋体" w:cs="宋体"/>
          <w:caps/>
          <w:sz w:val="24"/>
          <w:highlight w:val="none"/>
        </w:rPr>
      </w:pPr>
      <w:r>
        <w:rPr>
          <w:rFonts w:hint="eastAsia" w:ascii="宋体" w:hAnsi="宋体" w:eastAsia="宋体" w:cs="宋体"/>
          <w:caps/>
          <w:sz w:val="24"/>
          <w:highlight w:val="none"/>
          <w:u w:val="single"/>
        </w:rPr>
        <w:t xml:space="preserve">  </w:t>
      </w:r>
      <w:r>
        <w:rPr>
          <w:rFonts w:hint="eastAsia" w:ascii="宋体" w:hAnsi="宋体" w:eastAsia="宋体" w:cs="宋体"/>
          <w:caps/>
          <w:sz w:val="24"/>
          <w:highlight w:val="none"/>
          <w:u w:val="single"/>
          <w:lang w:val="en-US" w:eastAsia="zh-CN"/>
        </w:rPr>
        <w:t xml:space="preserve">  </w:t>
      </w:r>
      <w:r>
        <w:rPr>
          <w:rFonts w:hint="eastAsia" w:ascii="宋体" w:hAnsi="宋体" w:eastAsia="宋体" w:cs="宋体"/>
          <w:caps/>
          <w:sz w:val="24"/>
          <w:highlight w:val="none"/>
          <w:u w:val="single"/>
        </w:rPr>
        <w:t xml:space="preserve">  </w:t>
      </w:r>
      <w:r>
        <w:rPr>
          <w:rFonts w:hint="eastAsia" w:ascii="宋体" w:hAnsi="宋体" w:eastAsia="宋体" w:cs="宋体"/>
          <w:caps/>
          <w:sz w:val="24"/>
          <w:highlight w:val="none"/>
        </w:rPr>
        <w:t>年</w:t>
      </w:r>
      <w:r>
        <w:rPr>
          <w:rFonts w:hint="eastAsia" w:ascii="宋体" w:hAnsi="宋体" w:eastAsia="宋体" w:cs="宋体"/>
          <w:caps/>
          <w:sz w:val="24"/>
          <w:highlight w:val="none"/>
          <w:u w:val="single"/>
        </w:rPr>
        <w:t xml:space="preserve">    </w:t>
      </w:r>
      <w:r>
        <w:rPr>
          <w:rFonts w:hint="eastAsia" w:ascii="宋体" w:hAnsi="宋体" w:eastAsia="宋体" w:cs="宋体"/>
          <w:caps/>
          <w:sz w:val="24"/>
          <w:highlight w:val="none"/>
        </w:rPr>
        <w:t>月</w:t>
      </w:r>
      <w:r>
        <w:rPr>
          <w:rFonts w:hint="eastAsia" w:ascii="宋体" w:hAnsi="宋体" w:eastAsia="宋体" w:cs="宋体"/>
          <w:caps/>
          <w:sz w:val="24"/>
          <w:highlight w:val="none"/>
          <w:u w:val="single"/>
        </w:rPr>
        <w:t xml:space="preserve">    </w:t>
      </w:r>
      <w:r>
        <w:rPr>
          <w:rFonts w:hint="eastAsia" w:ascii="宋体" w:hAnsi="宋体" w:eastAsia="宋体" w:cs="宋体"/>
          <w:caps/>
          <w:sz w:val="24"/>
          <w:highlight w:val="none"/>
        </w:rPr>
        <w:t>日</w:t>
      </w:r>
    </w:p>
    <w:p w14:paraId="6265CCED">
      <w:pPr>
        <w:pageBreakBefore w:val="0"/>
        <w:kinsoku/>
        <w:bidi w:val="0"/>
        <w:spacing w:line="360" w:lineRule="auto"/>
        <w:rPr>
          <w:rFonts w:hint="eastAsia" w:ascii="宋体" w:hAnsi="宋体" w:eastAsia="宋体" w:cs="宋体"/>
          <w:caps/>
          <w:sz w:val="24"/>
          <w:highlight w:val="none"/>
        </w:rPr>
      </w:pPr>
    </w:p>
    <w:p w14:paraId="6826F0E3">
      <w:pPr>
        <w:pageBreakBefore w:val="0"/>
        <w:kinsoku/>
        <w:bidi w:val="0"/>
        <w:spacing w:line="360" w:lineRule="auto"/>
        <w:rPr>
          <w:rFonts w:hint="eastAsia" w:ascii="宋体" w:hAnsi="宋体" w:eastAsia="宋体" w:cs="宋体"/>
          <w:caps/>
          <w:sz w:val="24"/>
          <w:highlight w:val="none"/>
        </w:rPr>
      </w:pPr>
    </w:p>
    <w:p w14:paraId="7D0B43FD">
      <w:pPr>
        <w:pageBreakBefore w:val="0"/>
        <w:kinsoku/>
        <w:bidi w:val="0"/>
        <w:spacing w:line="360" w:lineRule="auto"/>
        <w:rPr>
          <w:rFonts w:hint="eastAsia" w:ascii="宋体" w:hAnsi="宋体" w:eastAsia="宋体" w:cs="宋体"/>
          <w:caps/>
          <w:sz w:val="24"/>
          <w:highlight w:val="none"/>
        </w:rPr>
      </w:pPr>
    </w:p>
    <w:p w14:paraId="06BDFA79">
      <w:pPr>
        <w:pageBreakBefore w:val="0"/>
        <w:kinsoku/>
        <w:bidi w:val="0"/>
        <w:spacing w:line="360" w:lineRule="auto"/>
        <w:rPr>
          <w:rFonts w:hint="eastAsia" w:ascii="宋体" w:hAnsi="宋体" w:eastAsia="宋体" w:cs="宋体"/>
          <w:caps/>
          <w:sz w:val="24"/>
          <w:highlight w:val="none"/>
        </w:rPr>
      </w:pPr>
    </w:p>
    <w:p w14:paraId="57404647">
      <w:pPr>
        <w:pageBreakBefore w:val="0"/>
        <w:kinsoku/>
        <w:bidi w:val="0"/>
        <w:spacing w:line="360" w:lineRule="auto"/>
        <w:rPr>
          <w:rFonts w:hint="eastAsia" w:ascii="宋体" w:hAnsi="宋体" w:eastAsia="宋体" w:cs="宋体"/>
          <w:caps/>
          <w:sz w:val="24"/>
          <w:highlight w:val="none"/>
        </w:rPr>
      </w:pPr>
    </w:p>
    <w:p w14:paraId="2C39E52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bCs/>
          <w:sz w:val="36"/>
          <w:szCs w:val="36"/>
          <w:highlight w:val="none"/>
        </w:rPr>
      </w:pPr>
      <w:bookmarkStart w:id="67" w:name="_Toc16179"/>
      <w:bookmarkStart w:id="68" w:name="_Toc339460245"/>
      <w:bookmarkStart w:id="69" w:name="_Toc334111389"/>
      <w:r>
        <w:rPr>
          <w:rFonts w:hint="eastAsia" w:ascii="宋体" w:hAnsi="宋体" w:eastAsia="宋体" w:cs="宋体"/>
          <w:b/>
          <w:bCs/>
          <w:kern w:val="2"/>
          <w:sz w:val="32"/>
          <w:szCs w:val="32"/>
          <w:highlight w:val="none"/>
          <w:lang w:val="en-US" w:eastAsia="zh-CN" w:bidi="ar-SA"/>
        </w:rPr>
        <w:t>二、磋商报价表</w:t>
      </w:r>
    </w:p>
    <w:p w14:paraId="02011A3B">
      <w:pPr>
        <w:pageBreakBefore w:val="0"/>
        <w:kinsoku/>
        <w:bidi w:val="0"/>
        <w:spacing w:line="360" w:lineRule="auto"/>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㈠一次</w:t>
      </w:r>
      <w:r>
        <w:rPr>
          <w:rFonts w:hint="eastAsia" w:ascii="宋体" w:hAnsi="宋体" w:eastAsia="宋体" w:cs="宋体"/>
          <w:b/>
          <w:bCs/>
          <w:sz w:val="28"/>
          <w:szCs w:val="28"/>
          <w:highlight w:val="none"/>
          <w:lang w:eastAsia="zh-CN"/>
        </w:rPr>
        <w:t>磋商</w:t>
      </w:r>
      <w:r>
        <w:rPr>
          <w:rFonts w:hint="eastAsia" w:ascii="宋体" w:hAnsi="宋体" w:eastAsia="宋体" w:cs="宋体"/>
          <w:b/>
          <w:bCs/>
          <w:sz w:val="28"/>
          <w:szCs w:val="28"/>
          <w:highlight w:val="none"/>
        </w:rPr>
        <w:t>报价一览表</w:t>
      </w:r>
    </w:p>
    <w:p w14:paraId="6FF3FA69">
      <w:pPr>
        <w:pageBreakBefore w:val="0"/>
        <w:kinsoku/>
        <w:bidi w:val="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供应商</w:t>
      </w:r>
      <w:r>
        <w:rPr>
          <w:rFonts w:hint="eastAsia" w:ascii="宋体" w:hAnsi="宋体" w:eastAsia="宋体" w:cs="宋体"/>
          <w:sz w:val="24"/>
          <w:highlight w:val="none"/>
        </w:rPr>
        <w:t>名称：                            项目名称：</w:t>
      </w:r>
    </w:p>
    <w:tbl>
      <w:tblPr>
        <w:tblStyle w:val="46"/>
        <w:tblW w:w="985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303"/>
        <w:gridCol w:w="6584"/>
      </w:tblGrid>
      <w:tr w14:paraId="35F53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968" w:type="dxa"/>
            <w:noWrap w:val="0"/>
            <w:vAlign w:val="center"/>
          </w:tcPr>
          <w:p w14:paraId="05917F62">
            <w:pPr>
              <w:pageBreakBefore w:val="0"/>
              <w:kinsoku/>
              <w:bidi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序号</w:t>
            </w:r>
          </w:p>
        </w:tc>
        <w:tc>
          <w:tcPr>
            <w:tcW w:w="8887" w:type="dxa"/>
            <w:gridSpan w:val="2"/>
            <w:noWrap w:val="0"/>
            <w:vAlign w:val="center"/>
          </w:tcPr>
          <w:p w14:paraId="34A0B48B">
            <w:pPr>
              <w:pageBreakBefore w:val="0"/>
              <w:kinsoku/>
              <w:bidi w:val="0"/>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内      容</w:t>
            </w:r>
          </w:p>
        </w:tc>
      </w:tr>
      <w:tr w14:paraId="24DA5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1" w:hRule="atLeast"/>
        </w:trPr>
        <w:tc>
          <w:tcPr>
            <w:tcW w:w="968" w:type="dxa"/>
            <w:noWrap w:val="0"/>
            <w:vAlign w:val="center"/>
          </w:tcPr>
          <w:p w14:paraId="64A408A5">
            <w:pPr>
              <w:pageBreakBefore w:val="0"/>
              <w:kinsoku/>
              <w:bidi w:val="0"/>
              <w:spacing w:line="360" w:lineRule="auto"/>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w:t>
            </w:r>
          </w:p>
        </w:tc>
        <w:tc>
          <w:tcPr>
            <w:tcW w:w="2303" w:type="dxa"/>
            <w:noWrap w:val="0"/>
            <w:vAlign w:val="center"/>
          </w:tcPr>
          <w:p w14:paraId="50F6776D">
            <w:pPr>
              <w:pageBreakBefore w:val="0"/>
              <w:kinsoku/>
              <w:bidi w:val="0"/>
              <w:spacing w:line="360" w:lineRule="auto"/>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报价</w:t>
            </w:r>
            <w:r>
              <w:rPr>
                <w:rFonts w:hint="eastAsia" w:ascii="宋体" w:hAnsi="宋体" w:eastAsia="宋体" w:cs="宋体"/>
                <w:color w:val="000000"/>
                <w:sz w:val="24"/>
                <w:highlight w:val="none"/>
                <w:lang w:eastAsia="zh-CN"/>
              </w:rPr>
              <w:t>（元）</w:t>
            </w:r>
          </w:p>
        </w:tc>
        <w:tc>
          <w:tcPr>
            <w:tcW w:w="6584" w:type="dxa"/>
            <w:noWrap w:val="0"/>
            <w:vAlign w:val="center"/>
          </w:tcPr>
          <w:p w14:paraId="41111B1A">
            <w:pPr>
              <w:pageBreakBefore w:val="0"/>
              <w:kinsoku/>
              <w:bidi w:val="0"/>
              <w:spacing w:before="120" w:beforeLines="50" w:after="120" w:afterLines="5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总报价：大写：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000000"/>
                <w:sz w:val="24"/>
                <w:highlight w:val="none"/>
                <w:u w:val="single"/>
                <w:lang w:eastAsia="zh-CN"/>
              </w:rPr>
              <w:t>（元）：</w:t>
            </w:r>
          </w:p>
          <w:p w14:paraId="5C141927">
            <w:pPr>
              <w:pageBreakBefore w:val="0"/>
              <w:kinsoku/>
              <w:bidi w:val="0"/>
              <w:spacing w:line="360" w:lineRule="auto"/>
              <w:ind w:firstLine="960" w:firstLineChars="4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000000"/>
                <w:sz w:val="24"/>
                <w:highlight w:val="none"/>
                <w:u w:val="single"/>
                <w:lang w:eastAsia="zh-CN"/>
              </w:rPr>
              <w:t>（元）</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4D2EC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trPr>
        <w:tc>
          <w:tcPr>
            <w:tcW w:w="968" w:type="dxa"/>
            <w:noWrap w:val="0"/>
            <w:vAlign w:val="center"/>
          </w:tcPr>
          <w:p w14:paraId="431B165D">
            <w:pPr>
              <w:pageBreakBefore w:val="0"/>
              <w:kinsoku/>
              <w:bidi w:val="0"/>
              <w:spacing w:line="360" w:lineRule="auto"/>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w:t>
            </w:r>
          </w:p>
        </w:tc>
        <w:tc>
          <w:tcPr>
            <w:tcW w:w="2303" w:type="dxa"/>
            <w:noWrap w:val="0"/>
            <w:vAlign w:val="center"/>
          </w:tcPr>
          <w:p w14:paraId="297557EC">
            <w:pPr>
              <w:pageBreakBefore w:val="0"/>
              <w:kinsoku/>
              <w:bidi w:val="0"/>
              <w:spacing w:line="360" w:lineRule="auto"/>
              <w:ind w:left="0" w:leftChars="0" w:right="0" w:rightChars="0" w:firstLine="0" w:firstLineChars="0"/>
              <w:jc w:val="center"/>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合同履行期限</w:t>
            </w:r>
          </w:p>
        </w:tc>
        <w:tc>
          <w:tcPr>
            <w:tcW w:w="6584" w:type="dxa"/>
            <w:noWrap w:val="0"/>
            <w:vAlign w:val="center"/>
          </w:tcPr>
          <w:p w14:paraId="3FEA12C0">
            <w:pPr>
              <w:pageBreakBefore w:val="0"/>
              <w:kinsoku/>
              <w:bidi w:val="0"/>
              <w:spacing w:line="360" w:lineRule="auto"/>
              <w:rPr>
                <w:rFonts w:hint="eastAsia" w:ascii="宋体" w:hAnsi="宋体" w:eastAsia="宋体" w:cs="宋体"/>
                <w:color w:val="000000"/>
                <w:sz w:val="24"/>
                <w:highlight w:val="none"/>
              </w:rPr>
            </w:pPr>
          </w:p>
        </w:tc>
      </w:tr>
      <w:tr w14:paraId="73E37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1" w:hRule="atLeast"/>
        </w:trPr>
        <w:tc>
          <w:tcPr>
            <w:tcW w:w="968" w:type="dxa"/>
            <w:noWrap w:val="0"/>
            <w:vAlign w:val="center"/>
          </w:tcPr>
          <w:p w14:paraId="301EA9ED">
            <w:pPr>
              <w:pageBreakBefore w:val="0"/>
              <w:kinsoku/>
              <w:bidi w:val="0"/>
              <w:spacing w:line="360" w:lineRule="auto"/>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3</w:t>
            </w:r>
          </w:p>
        </w:tc>
        <w:tc>
          <w:tcPr>
            <w:tcW w:w="2303" w:type="dxa"/>
            <w:noWrap w:val="0"/>
            <w:vAlign w:val="center"/>
          </w:tcPr>
          <w:p w14:paraId="1C494184">
            <w:pPr>
              <w:pageBreakBefore w:val="0"/>
              <w:kinsoku/>
              <w:bidi w:val="0"/>
              <w:spacing w:line="360" w:lineRule="auto"/>
              <w:ind w:left="0" w:leftChars="0" w:right="0" w:rightChars="0" w:firstLine="0" w:firstLineChars="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质量承诺</w:t>
            </w:r>
          </w:p>
        </w:tc>
        <w:tc>
          <w:tcPr>
            <w:tcW w:w="6584" w:type="dxa"/>
            <w:noWrap w:val="0"/>
            <w:vAlign w:val="center"/>
          </w:tcPr>
          <w:p w14:paraId="111A4F82">
            <w:pPr>
              <w:pageBreakBefore w:val="0"/>
              <w:kinsoku/>
              <w:bidi w:val="0"/>
              <w:spacing w:line="360" w:lineRule="auto"/>
              <w:rPr>
                <w:rFonts w:hint="eastAsia" w:ascii="宋体" w:hAnsi="宋体" w:eastAsia="宋体" w:cs="宋体"/>
                <w:color w:val="000000"/>
                <w:sz w:val="24"/>
                <w:highlight w:val="none"/>
              </w:rPr>
            </w:pPr>
          </w:p>
        </w:tc>
      </w:tr>
      <w:tr w14:paraId="40CE2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trPr>
        <w:tc>
          <w:tcPr>
            <w:tcW w:w="968" w:type="dxa"/>
            <w:noWrap w:val="0"/>
            <w:vAlign w:val="center"/>
          </w:tcPr>
          <w:p w14:paraId="66E8F644">
            <w:pPr>
              <w:pageBreakBefore w:val="0"/>
              <w:kinsoku/>
              <w:bidi w:val="0"/>
              <w:spacing w:line="360" w:lineRule="auto"/>
              <w:jc w:val="cente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4</w:t>
            </w:r>
          </w:p>
        </w:tc>
        <w:tc>
          <w:tcPr>
            <w:tcW w:w="2303" w:type="dxa"/>
            <w:noWrap w:val="0"/>
            <w:vAlign w:val="center"/>
          </w:tcPr>
          <w:p w14:paraId="1AB902A6">
            <w:pPr>
              <w:pageBreakBefore w:val="0"/>
              <w:kinsoku/>
              <w:bidi w:val="0"/>
              <w:spacing w:line="360" w:lineRule="auto"/>
              <w:ind w:left="0" w:leftChars="0" w:right="0" w:rightChars="0" w:firstLine="0" w:firstLineChars="0"/>
              <w:jc w:val="center"/>
              <w:rPr>
                <w:rFonts w:hint="eastAsia" w:ascii="宋体" w:hAnsi="宋体" w:eastAsia="宋体" w:cs="宋体"/>
                <w:sz w:val="24"/>
                <w:highlight w:val="none"/>
              </w:rPr>
            </w:pPr>
            <w:r>
              <w:rPr>
                <w:rFonts w:hint="eastAsia" w:ascii="宋体" w:hAnsi="宋体" w:eastAsia="宋体" w:cs="宋体"/>
                <w:sz w:val="24"/>
                <w:highlight w:val="none"/>
              </w:rPr>
              <w:t>备注</w:t>
            </w:r>
          </w:p>
        </w:tc>
        <w:tc>
          <w:tcPr>
            <w:tcW w:w="6584" w:type="dxa"/>
            <w:noWrap w:val="0"/>
            <w:vAlign w:val="center"/>
          </w:tcPr>
          <w:p w14:paraId="1D760234">
            <w:pPr>
              <w:pageBreakBefore w:val="0"/>
              <w:kinsoku/>
              <w:bidi w:val="0"/>
              <w:spacing w:line="360" w:lineRule="auto"/>
              <w:rPr>
                <w:rFonts w:hint="eastAsia" w:ascii="宋体" w:hAnsi="宋体" w:eastAsia="宋体" w:cs="宋体"/>
                <w:color w:val="000000"/>
                <w:sz w:val="24"/>
                <w:highlight w:val="none"/>
              </w:rPr>
            </w:pPr>
          </w:p>
        </w:tc>
      </w:tr>
    </w:tbl>
    <w:p w14:paraId="44234E03">
      <w:pPr>
        <w:pageBreakBefore w:val="0"/>
        <w:kinsoku/>
        <w:bidi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注：⑴</w:t>
      </w:r>
      <w:r>
        <w:rPr>
          <w:rFonts w:hint="eastAsia" w:ascii="宋体" w:hAnsi="宋体" w:eastAsia="宋体" w:cs="宋体"/>
          <w:b/>
          <w:color w:val="000000"/>
          <w:szCs w:val="21"/>
          <w:highlight w:val="none"/>
          <w:lang w:eastAsia="zh-CN"/>
        </w:rPr>
        <w:t>磋商</w:t>
      </w:r>
      <w:r>
        <w:rPr>
          <w:rFonts w:hint="eastAsia" w:ascii="宋体" w:hAnsi="宋体" w:eastAsia="宋体" w:cs="宋体"/>
          <w:b/>
          <w:color w:val="000000"/>
          <w:szCs w:val="21"/>
          <w:highlight w:val="none"/>
        </w:rPr>
        <w:t>报价一经涂改，应在涂改处加盖单位公章或者由法定代表人或授权委托人签字或盖章，否则其</w:t>
      </w:r>
      <w:r>
        <w:rPr>
          <w:rFonts w:hint="eastAsia" w:ascii="宋体" w:hAnsi="宋体" w:eastAsia="宋体" w:cs="宋体"/>
          <w:b/>
          <w:color w:val="000000"/>
          <w:szCs w:val="21"/>
          <w:highlight w:val="none"/>
          <w:lang w:eastAsia="zh-CN"/>
        </w:rPr>
        <w:t>磋商</w:t>
      </w:r>
      <w:r>
        <w:rPr>
          <w:rFonts w:hint="eastAsia" w:ascii="宋体" w:hAnsi="宋体" w:eastAsia="宋体" w:cs="宋体"/>
          <w:b/>
          <w:color w:val="000000"/>
          <w:szCs w:val="21"/>
          <w:highlight w:val="none"/>
        </w:rPr>
        <w:t>报价作无效处理。</w:t>
      </w:r>
    </w:p>
    <w:p w14:paraId="5A41DDDE">
      <w:pPr>
        <w:pageBreakBefore w:val="0"/>
        <w:kinsoku/>
        <w:bidi w:val="0"/>
        <w:spacing w:line="360" w:lineRule="auto"/>
        <w:ind w:firstLine="422" w:firstLineChars="200"/>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⑵</w:t>
      </w:r>
      <w:r>
        <w:rPr>
          <w:rFonts w:hint="eastAsia" w:ascii="宋体" w:hAnsi="宋体" w:eastAsia="宋体" w:cs="宋体"/>
          <w:b/>
          <w:color w:val="000000"/>
          <w:szCs w:val="21"/>
          <w:highlight w:val="none"/>
          <w:lang w:eastAsia="zh-CN"/>
        </w:rPr>
        <w:t>磋商</w:t>
      </w:r>
      <w:r>
        <w:rPr>
          <w:rFonts w:hint="eastAsia" w:ascii="宋体" w:hAnsi="宋体" w:eastAsia="宋体" w:cs="宋体"/>
          <w:b/>
          <w:color w:val="000000"/>
          <w:szCs w:val="21"/>
          <w:highlight w:val="none"/>
        </w:rPr>
        <w:t>报价应是完成该项目的全部费用。</w:t>
      </w:r>
    </w:p>
    <w:p w14:paraId="048B03F8">
      <w:pPr>
        <w:pStyle w:val="45"/>
        <w:pageBreakBefore w:val="0"/>
        <w:kinsoku/>
        <w:bidi w:val="0"/>
        <w:spacing w:line="360" w:lineRule="auto"/>
        <w:rPr>
          <w:rFonts w:hint="eastAsia" w:ascii="宋体" w:hAnsi="宋体" w:eastAsia="宋体" w:cs="宋体"/>
          <w:highlight w:val="none"/>
          <w:lang w:eastAsia="zh-CN"/>
        </w:rPr>
      </w:pPr>
    </w:p>
    <w:p w14:paraId="6BF4BBD3">
      <w:pPr>
        <w:pageBreakBefore w:val="0"/>
        <w:kinsoku/>
        <w:bidi w:val="0"/>
        <w:spacing w:line="360" w:lineRule="auto"/>
        <w:rPr>
          <w:rFonts w:hint="eastAsia" w:ascii="宋体" w:hAnsi="宋体" w:eastAsia="宋体" w:cs="宋体"/>
          <w:highlight w:val="none"/>
        </w:rPr>
      </w:pPr>
    </w:p>
    <w:p w14:paraId="11679E87">
      <w:pPr>
        <w:pageBreakBefore w:val="0"/>
        <w:kinsoku/>
        <w:bidi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eastAsia="zh-CN"/>
        </w:rPr>
        <w:t>供应商</w:t>
      </w:r>
      <w:r>
        <w:rPr>
          <w:rFonts w:hint="eastAsia" w:ascii="宋体" w:hAnsi="宋体" w:eastAsia="宋体" w:cs="宋体"/>
          <w:bCs/>
          <w:sz w:val="24"/>
          <w:highlight w:val="none"/>
        </w:rPr>
        <w:t>：（盖单位公章）</w:t>
      </w:r>
    </w:p>
    <w:p w14:paraId="0253C7FC">
      <w:pPr>
        <w:pageBreakBefore w:val="0"/>
        <w:kinsoku/>
        <w:bidi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法定代表人或其委托代理人（签字或盖章）：</w:t>
      </w:r>
    </w:p>
    <w:p w14:paraId="56421C06">
      <w:pPr>
        <w:pageBreakBefore w:val="0"/>
        <w:kinsoku/>
        <w:bidi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时间：    年   月   日</w:t>
      </w:r>
    </w:p>
    <w:p w14:paraId="484BB624">
      <w:pPr>
        <w:pageBreakBefore w:val="0"/>
        <w:tabs>
          <w:tab w:val="left" w:pos="1365"/>
        </w:tabs>
        <w:kinsoku/>
        <w:bidi w:val="0"/>
        <w:spacing w:line="360" w:lineRule="auto"/>
        <w:rPr>
          <w:rFonts w:hint="eastAsia" w:ascii="宋体" w:hAnsi="宋体" w:eastAsia="宋体" w:cs="宋体"/>
          <w:b/>
          <w:bCs/>
          <w:color w:val="000000"/>
          <w:sz w:val="24"/>
          <w:highlight w:val="none"/>
        </w:rPr>
      </w:pPr>
    </w:p>
    <w:p w14:paraId="3472E0E2">
      <w:pPr>
        <w:pageBreakBefore w:val="0"/>
        <w:tabs>
          <w:tab w:val="left" w:pos="1365"/>
        </w:tabs>
        <w:kinsoku/>
        <w:bidi w:val="0"/>
        <w:spacing w:line="360" w:lineRule="auto"/>
        <w:rPr>
          <w:rFonts w:hint="eastAsia" w:ascii="宋体" w:hAnsi="宋体" w:eastAsia="宋体" w:cs="宋体"/>
          <w:b/>
          <w:bCs/>
          <w:color w:val="000000"/>
          <w:sz w:val="24"/>
          <w:highlight w:val="none"/>
        </w:rPr>
      </w:pPr>
    </w:p>
    <w:p w14:paraId="297420D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4"/>
          <w:highlight w:val="none"/>
        </w:rPr>
      </w:pPr>
      <w:r>
        <w:rPr>
          <w:rFonts w:hint="eastAsia" w:ascii="宋体" w:hAnsi="宋体" w:eastAsia="宋体" w:cs="宋体"/>
          <w:b/>
          <w:bCs/>
          <w:sz w:val="28"/>
          <w:szCs w:val="28"/>
          <w:highlight w:val="none"/>
        </w:rPr>
        <w:br w:type="page"/>
      </w:r>
      <w:bookmarkEnd w:id="67"/>
    </w:p>
    <w:p w14:paraId="002EC2F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kern w:val="2"/>
          <w:sz w:val="32"/>
          <w:szCs w:val="32"/>
          <w:highlight w:val="none"/>
          <w:lang w:val="en-US" w:eastAsia="zh-CN" w:bidi="ar-SA"/>
        </w:rPr>
      </w:pPr>
      <w:r>
        <w:rPr>
          <w:rFonts w:hint="eastAsia" w:ascii="宋体" w:hAnsi="宋体" w:eastAsia="宋体" w:cs="宋体"/>
          <w:b/>
          <w:bCs/>
          <w:kern w:val="2"/>
          <w:sz w:val="32"/>
          <w:szCs w:val="32"/>
          <w:highlight w:val="none"/>
          <w:lang w:val="en-US" w:eastAsia="zh-CN" w:bidi="ar-SA"/>
        </w:rPr>
        <w:t>三、法定代表人身份证明书</w:t>
      </w:r>
    </w:p>
    <w:p w14:paraId="6E5CA62A">
      <w:pPr>
        <w:pageBreakBefore w:val="0"/>
        <w:tabs>
          <w:tab w:val="left" w:pos="1365"/>
        </w:tabs>
        <w:kinsoku/>
        <w:bidi w:val="0"/>
        <w:spacing w:line="360" w:lineRule="auto"/>
        <w:jc w:val="center"/>
        <w:rPr>
          <w:rFonts w:hint="eastAsia" w:ascii="宋体" w:hAnsi="宋体" w:eastAsia="宋体" w:cs="宋体"/>
          <w:b/>
          <w:bCs/>
          <w:color w:val="000000"/>
          <w:sz w:val="28"/>
          <w:highlight w:val="none"/>
        </w:rPr>
      </w:pPr>
    </w:p>
    <w:p w14:paraId="1F1EE55D">
      <w:pPr>
        <w:pageBreakBefore w:val="0"/>
        <w:tabs>
          <w:tab w:val="left" w:pos="1365"/>
        </w:tabs>
        <w:kinsoku/>
        <w:bidi w:val="0"/>
        <w:spacing w:line="360" w:lineRule="auto"/>
        <w:ind w:firstLine="480" w:firstLineChars="20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p>
    <w:p w14:paraId="37E779BC">
      <w:pPr>
        <w:pageBreakBefore w:val="0"/>
        <w:tabs>
          <w:tab w:val="left" w:pos="1365"/>
        </w:tabs>
        <w:kinsoku/>
        <w:bidi w:val="0"/>
        <w:spacing w:line="360" w:lineRule="auto"/>
        <w:ind w:firstLine="480" w:firstLineChars="20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单位性质：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p>
    <w:p w14:paraId="66E3B85C">
      <w:pPr>
        <w:pageBreakBefore w:val="0"/>
        <w:tabs>
          <w:tab w:val="left" w:pos="1365"/>
        </w:tabs>
        <w:kinsoku/>
        <w:bidi w:val="0"/>
        <w:spacing w:line="360" w:lineRule="auto"/>
        <w:ind w:firstLine="480" w:firstLineChars="20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地    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p>
    <w:p w14:paraId="1817CDC8">
      <w:pPr>
        <w:pageBreakBefore w:val="0"/>
        <w:tabs>
          <w:tab w:val="left" w:pos="1365"/>
        </w:tabs>
        <w:kinsoku/>
        <w:bidi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成立时间：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日</w:t>
      </w:r>
    </w:p>
    <w:p w14:paraId="48FDA452">
      <w:pPr>
        <w:pageBreakBefore w:val="0"/>
        <w:tabs>
          <w:tab w:val="left" w:pos="1365"/>
        </w:tabs>
        <w:kinsoku/>
        <w:bidi w:val="0"/>
        <w:spacing w:line="360" w:lineRule="auto"/>
        <w:ind w:firstLine="480" w:firstLineChars="20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经营期限：</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p>
    <w:p w14:paraId="7600AF5B">
      <w:pPr>
        <w:pageBreakBefore w:val="0"/>
        <w:tabs>
          <w:tab w:val="left" w:pos="1365"/>
        </w:tabs>
        <w:kinsoku/>
        <w:bidi w:val="0"/>
        <w:spacing w:line="360" w:lineRule="auto"/>
        <w:ind w:firstLine="480" w:firstLineChars="20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姓    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性别：</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年龄：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职务：</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p>
    <w:p w14:paraId="67D9AD7B">
      <w:pPr>
        <w:pageBreakBefore w:val="0"/>
        <w:tabs>
          <w:tab w:val="left" w:pos="1365"/>
        </w:tabs>
        <w:kinsoku/>
        <w:bidi w:val="0"/>
        <w:spacing w:line="360" w:lineRule="auto"/>
        <w:ind w:firstLine="480" w:firstLineChars="20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系</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eastAsia="zh-CN"/>
        </w:rPr>
        <w:t>供应商</w:t>
      </w:r>
      <w:r>
        <w:rPr>
          <w:rFonts w:hint="eastAsia" w:ascii="宋体" w:hAnsi="宋体" w:eastAsia="宋体" w:cs="宋体"/>
          <w:color w:val="000000"/>
          <w:sz w:val="24"/>
          <w:highlight w:val="none"/>
          <w:u w:val="single"/>
        </w:rPr>
        <w:t xml:space="preserve">名称）       </w:t>
      </w:r>
      <w:r>
        <w:rPr>
          <w:rFonts w:hint="eastAsia" w:ascii="宋体" w:hAnsi="宋体" w:eastAsia="宋体" w:cs="宋体"/>
          <w:color w:val="000000"/>
          <w:sz w:val="24"/>
          <w:highlight w:val="none"/>
        </w:rPr>
        <w:t>的法定代表人。</w:t>
      </w:r>
    </w:p>
    <w:p w14:paraId="610609DB">
      <w:pPr>
        <w:pageBreakBefore w:val="0"/>
        <w:tabs>
          <w:tab w:val="left" w:pos="1365"/>
        </w:tabs>
        <w:kinsoku/>
        <w:bidi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特此证明</w:t>
      </w:r>
    </w:p>
    <w:p w14:paraId="6691AF7B">
      <w:pPr>
        <w:pageBreakBefore w:val="0"/>
        <w:tabs>
          <w:tab w:val="left" w:pos="1365"/>
        </w:tabs>
        <w:kinsoku/>
        <w:bidi w:val="0"/>
        <w:spacing w:line="360" w:lineRule="auto"/>
        <w:rPr>
          <w:rFonts w:hint="eastAsia" w:ascii="宋体" w:hAnsi="宋体" w:eastAsia="宋体" w:cs="宋体"/>
          <w:color w:val="000000"/>
          <w:sz w:val="24"/>
          <w:highlight w:val="none"/>
          <w:u w:val="single"/>
        </w:rPr>
      </w:pPr>
    </w:p>
    <w:p w14:paraId="7D5CE797">
      <w:pPr>
        <w:pageBreakBefore w:val="0"/>
        <w:tabs>
          <w:tab w:val="left" w:pos="1365"/>
        </w:tabs>
        <w:kinsoku/>
        <w:bidi w:val="0"/>
        <w:spacing w:line="360" w:lineRule="auto"/>
        <w:rPr>
          <w:rFonts w:hint="eastAsia" w:ascii="宋体" w:hAnsi="宋体" w:eastAsia="宋体" w:cs="宋体"/>
          <w:color w:val="000000"/>
          <w:sz w:val="24"/>
          <w:highlight w:val="none"/>
          <w:u w:val="single"/>
        </w:rPr>
      </w:pPr>
    </w:p>
    <w:p w14:paraId="410A4F09">
      <w:pPr>
        <w:pageBreakBefore w:val="0"/>
        <w:tabs>
          <w:tab w:val="left" w:pos="1365"/>
        </w:tabs>
        <w:kinsoku/>
        <w:bidi w:val="0"/>
        <w:spacing w:line="360" w:lineRule="auto"/>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附：法定代表人身份证复印件如下</w:t>
      </w:r>
    </w:p>
    <w:p w14:paraId="6917E206">
      <w:pPr>
        <w:pageBreakBefore w:val="0"/>
        <w:tabs>
          <w:tab w:val="left" w:pos="1365"/>
        </w:tabs>
        <w:kinsoku/>
        <w:bidi w:val="0"/>
        <w:spacing w:line="360" w:lineRule="auto"/>
        <w:rPr>
          <w:rFonts w:hint="eastAsia" w:ascii="宋体" w:hAnsi="宋体" w:eastAsia="宋体" w:cs="宋体"/>
          <w:color w:val="000000"/>
          <w:sz w:val="24"/>
          <w:highlight w:val="none"/>
          <w:u w:val="single"/>
          <w:lang w:val="en-US" w:eastAsia="zh-CN"/>
        </w:rPr>
      </w:pPr>
    </w:p>
    <w:p w14:paraId="4F6C5C27">
      <w:pPr>
        <w:pageBreakBefore w:val="0"/>
        <w:kinsoku/>
        <w:bidi w:val="0"/>
        <w:spacing w:line="360" w:lineRule="auto"/>
        <w:ind w:left="0" w:leftChars="0" w:firstLine="1478" w:firstLineChars="704"/>
        <w:jc w:val="both"/>
        <w:rPr>
          <w:rFonts w:hint="eastAsia" w:ascii="宋体" w:hAnsi="宋体" w:eastAsia="宋体" w:cs="宋体"/>
          <w:szCs w:val="21"/>
          <w:highlight w:val="none"/>
          <w:lang w:val="en-US" w:eastAsia="zh-CN"/>
        </w:rPr>
      </w:pPr>
      <w:r>
        <w:rPr>
          <w:rFonts w:hint="eastAsia" w:ascii="宋体" w:hAnsi="宋体" w:eastAsia="宋体" w:cs="宋体"/>
          <w:szCs w:val="21"/>
          <w:highlight w:val="none"/>
        </w:rPr>
        <w:t>身份证</w:t>
      </w:r>
      <w:r>
        <w:rPr>
          <w:rFonts w:hint="eastAsia" w:ascii="宋体" w:hAnsi="宋体" w:eastAsia="宋体" w:cs="宋体"/>
          <w:szCs w:val="21"/>
          <w:highlight w:val="none"/>
          <w:lang w:eastAsia="zh-CN"/>
        </w:rPr>
        <w:t>国徽面</w:t>
      </w:r>
      <w:r>
        <w:rPr>
          <w:rFonts w:hint="eastAsia" w:ascii="宋体" w:hAnsi="宋体" w:eastAsia="宋体" w:cs="宋体"/>
          <w:szCs w:val="21"/>
          <w:highlight w:val="none"/>
        </w:rPr>
        <w:t>复印件</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身份证</w:t>
      </w:r>
      <w:r>
        <w:rPr>
          <w:rFonts w:hint="eastAsia" w:ascii="宋体" w:hAnsi="宋体" w:eastAsia="宋体" w:cs="宋体"/>
          <w:szCs w:val="21"/>
          <w:highlight w:val="none"/>
          <w:lang w:eastAsia="zh-CN"/>
        </w:rPr>
        <w:t>人像面</w:t>
      </w:r>
      <w:r>
        <w:rPr>
          <w:rFonts w:hint="eastAsia" w:ascii="宋体" w:hAnsi="宋体" w:eastAsia="宋体" w:cs="宋体"/>
          <w:szCs w:val="21"/>
          <w:highlight w:val="none"/>
        </w:rPr>
        <w:t>复印件</w:t>
      </w:r>
      <w:r>
        <w:rPr>
          <w:rFonts w:hint="eastAsia" w:ascii="宋体" w:hAnsi="宋体" w:eastAsia="宋体" w:cs="宋体"/>
          <w:szCs w:val="21"/>
          <w:highlight w:val="none"/>
          <w:lang w:val="en-US" w:eastAsia="zh-CN"/>
        </w:rPr>
        <w:t xml:space="preserve"> </w:t>
      </w:r>
    </w:p>
    <w:p w14:paraId="3A17C680">
      <w:pPr>
        <w:pageBreakBefore w:val="0"/>
        <w:tabs>
          <w:tab w:val="left" w:pos="1365"/>
        </w:tabs>
        <w:kinsoku/>
        <w:bidi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mc:AlternateContent>
          <mc:Choice Requires="wps">
            <w:drawing>
              <wp:anchor distT="0" distB="0" distL="114300" distR="114300" simplePos="0" relativeHeight="251661312" behindDoc="0" locked="0" layoutInCell="1" allowOverlap="1">
                <wp:simplePos x="0" y="0"/>
                <wp:positionH relativeFrom="column">
                  <wp:posOffset>2957195</wp:posOffset>
                </wp:positionH>
                <wp:positionV relativeFrom="paragraph">
                  <wp:posOffset>114935</wp:posOffset>
                </wp:positionV>
                <wp:extent cx="2400300" cy="1584325"/>
                <wp:effectExtent l="4445" t="4445" r="14605" b="11430"/>
                <wp:wrapNone/>
                <wp:docPr id="1" name="流程图: 可选过程 1"/>
                <wp:cNvGraphicFramePr/>
                <a:graphic xmlns:a="http://schemas.openxmlformats.org/drawingml/2006/main">
                  <a:graphicData uri="http://schemas.microsoft.com/office/word/2010/wordprocessingShape">
                    <wps:wsp>
                      <wps:cNvSpPr/>
                      <wps:spPr>
                        <a:xfrm>
                          <a:off x="0" y="0"/>
                          <a:ext cx="2400300" cy="158432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4707F6FE">
                            <w:pPr>
                              <w:jc w:val="center"/>
                              <w:rPr>
                                <w:rFonts w:hint="eastAsia" w:hAnsi="宋体"/>
                                <w:szCs w:val="21"/>
                              </w:rPr>
                            </w:pPr>
                          </w:p>
                          <w:p w14:paraId="06D9E845">
                            <w:pPr>
                              <w:jc w:val="center"/>
                              <w:rPr>
                                <w:rFonts w:hint="eastAsia" w:hAnsi="宋体"/>
                                <w:szCs w:val="21"/>
                              </w:rPr>
                            </w:pPr>
                          </w:p>
                          <w:p w14:paraId="3605917F">
                            <w:pPr>
                              <w:jc w:val="center"/>
                              <w:rPr>
                                <w:rFonts w:hint="eastAsia" w:hAnsi="宋体"/>
                                <w:szCs w:val="21"/>
                              </w:rPr>
                            </w:pPr>
                          </w:p>
                          <w:p w14:paraId="59E67F8E">
                            <w:pPr>
                              <w:jc w:val="center"/>
                              <w:rPr>
                                <w:rFonts w:hint="eastAsia" w:ascii="宋体" w:hAnsi="宋体"/>
                                <w:szCs w:val="21"/>
                              </w:rPr>
                            </w:pPr>
                          </w:p>
                        </w:txbxContent>
                      </wps:txbx>
                      <wps:bodyPr vert="horz" wrap="square" anchor="t" anchorCtr="0" upright="1"/>
                    </wps:wsp>
                  </a:graphicData>
                </a:graphic>
              </wp:anchor>
            </w:drawing>
          </mc:Choice>
          <mc:Fallback>
            <w:pict>
              <v:shape id="_x0000_s1026" o:spid="_x0000_s1026" o:spt="176" type="#_x0000_t176" style="position:absolute;left:0pt;margin-left:232.85pt;margin-top:9.05pt;height:124.75pt;width:189pt;z-index:251661312;mso-width-relative:page;mso-height-relative:page;" fillcolor="#FFFFFF" filled="t" stroked="t" coordsize="21600,21600" o:gfxdata="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Gebn+2AAAAAoBAAAPAAAAAAAA&#10;AAEAIAAAACIAAABkcnMvZG93bnJldi54bWxQSwECFAAUAAAACACHTuJArKaQPUsCAACRBAAADgAA&#10;AAAAAAABACAAAAAnAQAAZHJzL2Uyb0RvYy54bWxQSwUGAAAAAAYABgBZAQAA5AUAAAAA&#10;">
                <v:fill on="t" focussize="0,0"/>
                <v:stroke color="#000000" joinstyle="miter"/>
                <v:imagedata o:title=""/>
                <o:lock v:ext="edit" aspectratio="f"/>
                <v:textbox>
                  <w:txbxContent>
                    <w:p w14:paraId="4707F6FE">
                      <w:pPr>
                        <w:jc w:val="center"/>
                        <w:rPr>
                          <w:rFonts w:hint="eastAsia" w:hAnsi="宋体"/>
                          <w:szCs w:val="21"/>
                        </w:rPr>
                      </w:pPr>
                    </w:p>
                    <w:p w14:paraId="06D9E845">
                      <w:pPr>
                        <w:jc w:val="center"/>
                        <w:rPr>
                          <w:rFonts w:hint="eastAsia" w:hAnsi="宋体"/>
                          <w:szCs w:val="21"/>
                        </w:rPr>
                      </w:pPr>
                    </w:p>
                    <w:p w14:paraId="3605917F">
                      <w:pPr>
                        <w:jc w:val="center"/>
                        <w:rPr>
                          <w:rFonts w:hint="eastAsia" w:hAnsi="宋体"/>
                          <w:szCs w:val="21"/>
                        </w:rPr>
                      </w:pPr>
                    </w:p>
                    <w:p w14:paraId="59E67F8E">
                      <w:pPr>
                        <w:jc w:val="center"/>
                        <w:rPr>
                          <w:rFonts w:hint="eastAsia" w:ascii="宋体" w:hAnsi="宋体"/>
                          <w:szCs w:val="21"/>
                        </w:rPr>
                      </w:pPr>
                    </w:p>
                  </w:txbxContent>
                </v:textbox>
              </v:shape>
            </w:pict>
          </mc:Fallback>
        </mc:AlternateContent>
      </w:r>
      <w:r>
        <w:rPr>
          <w:rFonts w:hint="eastAsia" w:ascii="宋体" w:hAnsi="宋体" w:eastAsia="宋体" w:cs="宋体"/>
          <w:color w:val="000000"/>
          <w:sz w:val="24"/>
          <w:highlight w:val="none"/>
          <w:u w:val="single"/>
        </w:rPr>
        <mc:AlternateContent>
          <mc:Choice Requires="wps">
            <w:drawing>
              <wp:anchor distT="0" distB="0" distL="114300" distR="114300" simplePos="0" relativeHeight="251660288" behindDoc="0" locked="0" layoutInCell="1" allowOverlap="1">
                <wp:simplePos x="0" y="0"/>
                <wp:positionH relativeFrom="column">
                  <wp:posOffset>375920</wp:posOffset>
                </wp:positionH>
                <wp:positionV relativeFrom="paragraph">
                  <wp:posOffset>114935</wp:posOffset>
                </wp:positionV>
                <wp:extent cx="2400300" cy="1584325"/>
                <wp:effectExtent l="4445" t="4445" r="14605" b="11430"/>
                <wp:wrapNone/>
                <wp:docPr id="2" name="流程图: 可选过程 2"/>
                <wp:cNvGraphicFramePr/>
                <a:graphic xmlns:a="http://schemas.openxmlformats.org/drawingml/2006/main">
                  <a:graphicData uri="http://schemas.microsoft.com/office/word/2010/wordprocessingShape">
                    <wps:wsp>
                      <wps:cNvSpPr/>
                      <wps:spPr>
                        <a:xfrm>
                          <a:off x="0" y="0"/>
                          <a:ext cx="2400300" cy="158432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690F0C14">
                            <w:pPr>
                              <w:jc w:val="center"/>
                              <w:rPr>
                                <w:rFonts w:hint="eastAsia" w:hAnsi="宋体"/>
                                <w:szCs w:val="21"/>
                              </w:rPr>
                            </w:pPr>
                          </w:p>
                          <w:p w14:paraId="7B84D5C4">
                            <w:pPr>
                              <w:jc w:val="center"/>
                              <w:rPr>
                                <w:rFonts w:hint="eastAsia" w:hAnsi="宋体"/>
                                <w:szCs w:val="21"/>
                              </w:rPr>
                            </w:pPr>
                          </w:p>
                          <w:p w14:paraId="45AB4D5B">
                            <w:pPr>
                              <w:jc w:val="center"/>
                              <w:rPr>
                                <w:rFonts w:hint="eastAsia" w:hAnsi="宋体"/>
                                <w:szCs w:val="21"/>
                              </w:rPr>
                            </w:pPr>
                          </w:p>
                        </w:txbxContent>
                      </wps:txbx>
                      <wps:bodyPr vert="horz" wrap="square" anchor="t" anchorCtr="0" upright="1"/>
                    </wps:wsp>
                  </a:graphicData>
                </a:graphic>
              </wp:anchor>
            </w:drawing>
          </mc:Choice>
          <mc:Fallback>
            <w:pict>
              <v:shape id="_x0000_s1026" o:spid="_x0000_s1026" o:spt="176" type="#_x0000_t176" style="position:absolute;left:0pt;margin-left:29.6pt;margin-top:9.05pt;height:124.75pt;width:189pt;z-index:251660288;mso-width-relative:page;mso-height-relative:page;" fillcolor="#FFFFFF" filled="t" stroked="t" coordsize="21600,21600" o:gfxdata="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CxGutvXAAAACQEAAA8AAAAAAAAA&#10;AQAgAAAAIgAAAGRycy9kb3ducmV2LnhtbFBLAQIUABQAAAAIAIdO4kC2Ev8RSwIAAJEEAAAOAAAA&#10;AAAAAAEAIAAAACYBAABkcnMvZTJvRG9jLnhtbFBLBQYAAAAABgAGAFkBAADjBQAAAAA=&#10;">
                <v:fill on="t" focussize="0,0"/>
                <v:stroke color="#000000" joinstyle="miter"/>
                <v:imagedata o:title=""/>
                <o:lock v:ext="edit" aspectratio="f"/>
                <v:textbox>
                  <w:txbxContent>
                    <w:p w14:paraId="690F0C14">
                      <w:pPr>
                        <w:jc w:val="center"/>
                        <w:rPr>
                          <w:rFonts w:hint="eastAsia" w:hAnsi="宋体"/>
                          <w:szCs w:val="21"/>
                        </w:rPr>
                      </w:pPr>
                    </w:p>
                    <w:p w14:paraId="7B84D5C4">
                      <w:pPr>
                        <w:jc w:val="center"/>
                        <w:rPr>
                          <w:rFonts w:hint="eastAsia" w:hAnsi="宋体"/>
                          <w:szCs w:val="21"/>
                        </w:rPr>
                      </w:pPr>
                    </w:p>
                    <w:p w14:paraId="45AB4D5B">
                      <w:pPr>
                        <w:jc w:val="center"/>
                        <w:rPr>
                          <w:rFonts w:hint="eastAsia" w:hAnsi="宋体"/>
                          <w:szCs w:val="21"/>
                        </w:rPr>
                      </w:pPr>
                    </w:p>
                  </w:txbxContent>
                </v:textbox>
              </v:shape>
            </w:pict>
          </mc:Fallback>
        </mc:AlternateContent>
      </w:r>
    </w:p>
    <w:p w14:paraId="7F092989">
      <w:pPr>
        <w:pageBreakBefore w:val="0"/>
        <w:tabs>
          <w:tab w:val="left" w:pos="1365"/>
        </w:tabs>
        <w:kinsoku/>
        <w:bidi w:val="0"/>
        <w:spacing w:line="360" w:lineRule="auto"/>
        <w:rPr>
          <w:rFonts w:hint="eastAsia" w:ascii="宋体" w:hAnsi="宋体" w:eastAsia="宋体" w:cs="宋体"/>
          <w:color w:val="000000"/>
          <w:sz w:val="24"/>
          <w:highlight w:val="none"/>
          <w:u w:val="single"/>
        </w:rPr>
      </w:pPr>
    </w:p>
    <w:p w14:paraId="2C4CC77B">
      <w:pPr>
        <w:pageBreakBefore w:val="0"/>
        <w:tabs>
          <w:tab w:val="left" w:pos="1365"/>
        </w:tabs>
        <w:kinsoku/>
        <w:bidi w:val="0"/>
        <w:spacing w:line="360" w:lineRule="auto"/>
        <w:rPr>
          <w:rFonts w:hint="eastAsia" w:ascii="宋体" w:hAnsi="宋体" w:eastAsia="宋体" w:cs="宋体"/>
          <w:color w:val="000000"/>
          <w:sz w:val="24"/>
          <w:highlight w:val="none"/>
          <w:u w:val="single"/>
        </w:rPr>
      </w:pPr>
    </w:p>
    <w:p w14:paraId="53AAFA40">
      <w:pPr>
        <w:pageBreakBefore w:val="0"/>
        <w:tabs>
          <w:tab w:val="left" w:pos="1365"/>
        </w:tabs>
        <w:kinsoku/>
        <w:bidi w:val="0"/>
        <w:spacing w:line="360" w:lineRule="auto"/>
        <w:rPr>
          <w:rFonts w:hint="eastAsia" w:ascii="宋体" w:hAnsi="宋体" w:eastAsia="宋体" w:cs="宋体"/>
          <w:color w:val="000000"/>
          <w:sz w:val="24"/>
          <w:highlight w:val="none"/>
          <w:u w:val="single"/>
        </w:rPr>
      </w:pPr>
    </w:p>
    <w:p w14:paraId="02858C30">
      <w:pPr>
        <w:pageBreakBefore w:val="0"/>
        <w:tabs>
          <w:tab w:val="left" w:pos="1365"/>
        </w:tabs>
        <w:kinsoku/>
        <w:bidi w:val="0"/>
        <w:spacing w:line="360" w:lineRule="auto"/>
        <w:rPr>
          <w:rFonts w:hint="eastAsia" w:ascii="宋体" w:hAnsi="宋体" w:eastAsia="宋体" w:cs="宋体"/>
          <w:color w:val="000000"/>
          <w:sz w:val="24"/>
          <w:highlight w:val="none"/>
          <w:u w:val="single"/>
        </w:rPr>
      </w:pPr>
    </w:p>
    <w:p w14:paraId="4A8F007D">
      <w:pPr>
        <w:pageBreakBefore w:val="0"/>
        <w:tabs>
          <w:tab w:val="left" w:pos="1365"/>
        </w:tabs>
        <w:kinsoku/>
        <w:bidi w:val="0"/>
        <w:spacing w:line="360" w:lineRule="auto"/>
        <w:rPr>
          <w:rFonts w:hint="eastAsia" w:ascii="宋体" w:hAnsi="宋体" w:eastAsia="宋体" w:cs="宋体"/>
          <w:color w:val="000000"/>
          <w:sz w:val="24"/>
          <w:highlight w:val="none"/>
          <w:u w:val="single"/>
        </w:rPr>
      </w:pPr>
    </w:p>
    <w:p w14:paraId="063BF794">
      <w:pPr>
        <w:pageBreakBefore w:val="0"/>
        <w:tabs>
          <w:tab w:val="left" w:pos="1365"/>
        </w:tabs>
        <w:kinsoku/>
        <w:bidi w:val="0"/>
        <w:spacing w:line="360" w:lineRule="auto"/>
        <w:rPr>
          <w:rFonts w:hint="eastAsia" w:ascii="宋体" w:hAnsi="宋体" w:eastAsia="宋体" w:cs="宋体"/>
          <w:color w:val="000000"/>
          <w:sz w:val="24"/>
          <w:highlight w:val="none"/>
          <w:u w:val="single"/>
        </w:rPr>
      </w:pPr>
    </w:p>
    <w:p w14:paraId="02CC6931">
      <w:pPr>
        <w:pageBreakBefore w:val="0"/>
        <w:tabs>
          <w:tab w:val="left" w:pos="1365"/>
        </w:tabs>
        <w:kinsoku/>
        <w:bidi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u w:val="single"/>
        </w:rPr>
        <w:t xml:space="preserve">   （盖单位公章）     </w:t>
      </w:r>
    </w:p>
    <w:p w14:paraId="53964F02">
      <w:pPr>
        <w:pageBreakBefore w:val="0"/>
        <w:tabs>
          <w:tab w:val="left" w:pos="1365"/>
        </w:tabs>
        <w:kinsoku/>
        <w:bidi w:val="0"/>
        <w:spacing w:line="360" w:lineRule="auto"/>
        <w:jc w:val="both"/>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日      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日</w:t>
      </w:r>
    </w:p>
    <w:p w14:paraId="441AB7E1">
      <w:pPr>
        <w:keepNext w:val="0"/>
        <w:keepLines w:val="0"/>
        <w:pageBreakBefore w:val="0"/>
        <w:widowControl w:val="0"/>
        <w:tabs>
          <w:tab w:val="left" w:pos="1365"/>
        </w:tabs>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sz w:val="28"/>
          <w:highlight w:val="none"/>
        </w:rPr>
      </w:pPr>
      <w:r>
        <w:rPr>
          <w:rFonts w:hint="eastAsia" w:ascii="宋体" w:hAnsi="宋体" w:eastAsia="宋体" w:cs="宋体"/>
          <w:b/>
          <w:bCs/>
          <w:color w:val="000000"/>
          <w:sz w:val="28"/>
          <w:highlight w:val="none"/>
        </w:rPr>
        <w:br w:type="page"/>
      </w:r>
      <w:r>
        <w:rPr>
          <w:rFonts w:hint="eastAsia" w:ascii="宋体" w:hAnsi="宋体" w:eastAsia="宋体" w:cs="宋体"/>
          <w:b/>
          <w:bCs/>
          <w:kern w:val="2"/>
          <w:sz w:val="32"/>
          <w:szCs w:val="32"/>
          <w:highlight w:val="none"/>
          <w:lang w:val="en-US" w:eastAsia="zh-CN" w:bidi="ar-SA"/>
        </w:rPr>
        <w:t>四、授权委托书</w:t>
      </w:r>
    </w:p>
    <w:p w14:paraId="54F835E9">
      <w:pPr>
        <w:pageBreakBefore w:val="0"/>
        <w:tabs>
          <w:tab w:val="left" w:pos="1365"/>
        </w:tabs>
        <w:kinsoku/>
        <w:bidi w:val="0"/>
        <w:spacing w:line="360" w:lineRule="auto"/>
        <w:jc w:val="center"/>
        <w:rPr>
          <w:rFonts w:hint="eastAsia" w:ascii="宋体" w:hAnsi="宋体" w:eastAsia="宋体" w:cs="宋体"/>
          <w:b/>
          <w:bCs/>
          <w:color w:val="000000"/>
          <w:sz w:val="28"/>
          <w:highlight w:val="none"/>
        </w:rPr>
      </w:pPr>
    </w:p>
    <w:p w14:paraId="32901E10">
      <w:pPr>
        <w:pageBreakBefore w:val="0"/>
        <w:tabs>
          <w:tab w:val="left" w:pos="1365"/>
        </w:tabs>
        <w:kinsoku/>
        <w:bidi w:val="0"/>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本人</w:t>
      </w:r>
      <w:r>
        <w:rPr>
          <w:rFonts w:hint="eastAsia" w:ascii="宋体" w:hAnsi="宋体" w:eastAsia="宋体" w:cs="宋体"/>
          <w:color w:val="000000"/>
          <w:sz w:val="24"/>
          <w:highlight w:val="none"/>
          <w:u w:val="single"/>
        </w:rPr>
        <w:t xml:space="preserve">  （姓名）  </w:t>
      </w:r>
      <w:r>
        <w:rPr>
          <w:rFonts w:hint="eastAsia" w:ascii="宋体" w:hAnsi="宋体" w:eastAsia="宋体" w:cs="宋体"/>
          <w:color w:val="000000"/>
          <w:sz w:val="24"/>
          <w:highlight w:val="none"/>
        </w:rPr>
        <w:t>系</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eastAsia="zh-CN"/>
        </w:rPr>
        <w:t>供应商</w:t>
      </w:r>
      <w:r>
        <w:rPr>
          <w:rFonts w:hint="eastAsia" w:ascii="宋体" w:hAnsi="宋体" w:eastAsia="宋体" w:cs="宋体"/>
          <w:color w:val="000000"/>
          <w:sz w:val="24"/>
          <w:highlight w:val="none"/>
          <w:u w:val="single"/>
        </w:rPr>
        <w:t xml:space="preserve">全称） </w:t>
      </w:r>
      <w:r>
        <w:rPr>
          <w:rFonts w:hint="eastAsia" w:ascii="宋体" w:hAnsi="宋体" w:eastAsia="宋体" w:cs="宋体"/>
          <w:color w:val="000000"/>
          <w:sz w:val="24"/>
          <w:highlight w:val="none"/>
        </w:rPr>
        <w:t xml:space="preserve">的法定代表人，现委托 </w:t>
      </w:r>
      <w:r>
        <w:rPr>
          <w:rFonts w:hint="eastAsia" w:ascii="宋体" w:hAnsi="宋体" w:eastAsia="宋体" w:cs="宋体"/>
          <w:color w:val="000000"/>
          <w:sz w:val="24"/>
          <w:highlight w:val="none"/>
          <w:u w:val="single"/>
        </w:rPr>
        <w:t xml:space="preserve">  （姓名）   </w:t>
      </w:r>
      <w:r>
        <w:rPr>
          <w:rFonts w:hint="eastAsia" w:ascii="宋体" w:hAnsi="宋体" w:eastAsia="宋体" w:cs="宋体"/>
          <w:color w:val="000000"/>
          <w:sz w:val="24"/>
          <w:highlight w:val="none"/>
        </w:rPr>
        <w:t xml:space="preserve">为我方代理人。代理人根据授权，以我方名义签署、澄清、说明、补正、递交、撤回、修改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u w:val="single"/>
        </w:rPr>
        <w:t>（项目名称）</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磋商响应文件、签订合同和处理有关事宜，其法律后果由我方承担。</w:t>
      </w:r>
    </w:p>
    <w:p w14:paraId="1A2A79B7">
      <w:pPr>
        <w:pageBreakBefore w:val="0"/>
        <w:tabs>
          <w:tab w:val="left" w:pos="1365"/>
        </w:tabs>
        <w:kinsoku/>
        <w:bidi w:val="0"/>
        <w:spacing w:line="360" w:lineRule="auto"/>
        <w:ind w:firstLine="48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委托期限：</w:t>
      </w:r>
      <w:r>
        <w:rPr>
          <w:rFonts w:hint="eastAsia" w:ascii="宋体" w:hAnsi="宋体" w:eastAsia="宋体" w:cs="宋体"/>
          <w:color w:val="000000"/>
          <w:sz w:val="24"/>
          <w:highlight w:val="none"/>
          <w:u w:val="single"/>
        </w:rPr>
        <w:t xml:space="preserve">          </w:t>
      </w:r>
    </w:p>
    <w:p w14:paraId="2EECB11E">
      <w:pPr>
        <w:pageBreakBefore w:val="0"/>
        <w:tabs>
          <w:tab w:val="left" w:pos="1365"/>
        </w:tabs>
        <w:kinsoku/>
        <w:bidi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代理人无转委托权。</w:t>
      </w:r>
    </w:p>
    <w:p w14:paraId="2DAF7464">
      <w:pPr>
        <w:pageBreakBefore w:val="0"/>
        <w:tabs>
          <w:tab w:val="left" w:pos="1365"/>
        </w:tabs>
        <w:kinsoku/>
        <w:bidi w:val="0"/>
        <w:spacing w:line="360" w:lineRule="auto"/>
        <w:rPr>
          <w:rFonts w:hint="eastAsia" w:ascii="宋体" w:hAnsi="宋体" w:eastAsia="宋体" w:cs="宋体"/>
          <w:color w:val="000000"/>
          <w:sz w:val="24"/>
          <w:highlight w:val="none"/>
          <w:u w:val="single"/>
        </w:rPr>
      </w:pPr>
    </w:p>
    <w:p w14:paraId="7622CFC1">
      <w:pPr>
        <w:pageBreakBefore w:val="0"/>
        <w:kinsoku/>
        <w:bidi w:val="0"/>
        <w:spacing w:line="360" w:lineRule="auto"/>
        <w:rPr>
          <w:rFonts w:hint="eastAsia" w:ascii="宋体" w:hAnsi="宋体" w:eastAsia="宋体" w:cs="宋体"/>
          <w:b/>
          <w:bCs/>
          <w:sz w:val="28"/>
          <w:szCs w:val="28"/>
          <w:highlight w:val="none"/>
        </w:rPr>
      </w:pPr>
    </w:p>
    <w:p w14:paraId="6D562FB0">
      <w:pPr>
        <w:pageBreakBefore w:val="0"/>
        <w:kinsoku/>
        <w:bidi w:val="0"/>
        <w:spacing w:line="360" w:lineRule="auto"/>
        <w:jc w:val="center"/>
        <w:rPr>
          <w:rFonts w:hint="eastAsia" w:ascii="宋体" w:hAnsi="宋体" w:eastAsia="宋体" w:cs="宋体"/>
          <w:b/>
          <w:bCs/>
          <w:sz w:val="24"/>
          <w:highlight w:val="none"/>
        </w:rPr>
      </w:pPr>
      <w:r>
        <w:rPr>
          <w:rFonts w:hint="eastAsia" w:ascii="宋体" w:hAnsi="宋体" w:eastAsia="宋体" w:cs="宋体"/>
          <w:b/>
          <w:bCs/>
          <w:sz w:val="24"/>
          <w:highlight w:val="none"/>
        </w:rPr>
        <w:t>附：授权委托代理人身份证复印件</w:t>
      </w:r>
    </w:p>
    <w:p w14:paraId="21C5E061">
      <w:pPr>
        <w:pageBreakBefore w:val="0"/>
        <w:kinsoku/>
        <w:bidi w:val="0"/>
        <w:spacing w:line="360" w:lineRule="auto"/>
        <w:jc w:val="center"/>
        <w:rPr>
          <w:rFonts w:hint="eastAsia" w:ascii="宋体" w:hAnsi="宋体" w:eastAsia="宋体" w:cs="宋体"/>
          <w:b/>
          <w:bCs/>
          <w:sz w:val="24"/>
          <w:highlight w:val="none"/>
        </w:rPr>
      </w:pPr>
    </w:p>
    <w:p w14:paraId="15D8DFC5">
      <w:pPr>
        <w:pageBreakBefore w:val="0"/>
        <w:kinsoku/>
        <w:bidi w:val="0"/>
        <w:spacing w:line="360" w:lineRule="auto"/>
        <w:ind w:left="0" w:leftChars="0" w:firstLine="1478" w:firstLineChars="704"/>
        <w:jc w:val="both"/>
        <w:rPr>
          <w:rFonts w:hint="eastAsia" w:ascii="宋体" w:hAnsi="宋体" w:eastAsia="宋体" w:cs="宋体"/>
          <w:szCs w:val="21"/>
          <w:highlight w:val="none"/>
          <w:lang w:val="en-US" w:eastAsia="zh-CN"/>
        </w:rPr>
      </w:pPr>
      <w:r>
        <w:rPr>
          <w:rFonts w:hint="eastAsia" w:ascii="宋体" w:hAnsi="宋体" w:eastAsia="宋体" w:cs="宋体"/>
          <w:szCs w:val="21"/>
          <w:highlight w:val="none"/>
        </w:rPr>
        <w:t>身份证正面复印件</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身份证背面复印件</w:t>
      </w:r>
      <w:r>
        <w:rPr>
          <w:rFonts w:hint="eastAsia" w:ascii="宋体" w:hAnsi="宋体" w:eastAsia="宋体" w:cs="宋体"/>
          <w:szCs w:val="21"/>
          <w:highlight w:val="none"/>
          <w:lang w:val="en-US" w:eastAsia="zh-CN"/>
        </w:rPr>
        <w:t xml:space="preserve"> </w:t>
      </w:r>
    </w:p>
    <w:p w14:paraId="7EB283F6">
      <w:pPr>
        <w:pageBreakBefore w:val="0"/>
        <w:tabs>
          <w:tab w:val="left" w:pos="1365"/>
        </w:tabs>
        <w:kinsoku/>
        <w:bidi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mc:AlternateContent>
          <mc:Choice Requires="wps">
            <w:drawing>
              <wp:anchor distT="0" distB="0" distL="114300" distR="114300" simplePos="0" relativeHeight="251663360" behindDoc="0" locked="0" layoutInCell="1" allowOverlap="1">
                <wp:simplePos x="0" y="0"/>
                <wp:positionH relativeFrom="column">
                  <wp:posOffset>2957195</wp:posOffset>
                </wp:positionH>
                <wp:positionV relativeFrom="paragraph">
                  <wp:posOffset>114935</wp:posOffset>
                </wp:positionV>
                <wp:extent cx="2400300" cy="1584325"/>
                <wp:effectExtent l="4445" t="4445" r="14605" b="11430"/>
                <wp:wrapNone/>
                <wp:docPr id="5" name="流程图: 可选过程 5"/>
                <wp:cNvGraphicFramePr/>
                <a:graphic xmlns:a="http://schemas.openxmlformats.org/drawingml/2006/main">
                  <a:graphicData uri="http://schemas.microsoft.com/office/word/2010/wordprocessingShape">
                    <wps:wsp>
                      <wps:cNvSpPr/>
                      <wps:spPr>
                        <a:xfrm>
                          <a:off x="0" y="0"/>
                          <a:ext cx="2400300" cy="158432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49220627">
                            <w:pPr>
                              <w:jc w:val="center"/>
                              <w:rPr>
                                <w:rFonts w:hint="eastAsia" w:hAnsi="宋体"/>
                                <w:szCs w:val="21"/>
                              </w:rPr>
                            </w:pPr>
                          </w:p>
                          <w:p w14:paraId="67964EF6">
                            <w:pPr>
                              <w:jc w:val="center"/>
                              <w:rPr>
                                <w:rFonts w:hint="eastAsia" w:hAnsi="宋体"/>
                                <w:szCs w:val="21"/>
                              </w:rPr>
                            </w:pPr>
                          </w:p>
                          <w:p w14:paraId="31528BE5">
                            <w:pPr>
                              <w:jc w:val="center"/>
                              <w:rPr>
                                <w:rFonts w:hint="eastAsia" w:hAnsi="宋体"/>
                                <w:szCs w:val="21"/>
                              </w:rPr>
                            </w:pPr>
                          </w:p>
                          <w:p w14:paraId="327B0333">
                            <w:pPr>
                              <w:jc w:val="center"/>
                              <w:rPr>
                                <w:rFonts w:hint="eastAsia" w:ascii="宋体" w:hAnsi="宋体"/>
                                <w:szCs w:val="21"/>
                              </w:rPr>
                            </w:pPr>
                          </w:p>
                        </w:txbxContent>
                      </wps:txbx>
                      <wps:bodyPr vert="horz" wrap="square" anchor="t" anchorCtr="0" upright="1"/>
                    </wps:wsp>
                  </a:graphicData>
                </a:graphic>
              </wp:anchor>
            </w:drawing>
          </mc:Choice>
          <mc:Fallback>
            <w:pict>
              <v:shape id="_x0000_s1026" o:spid="_x0000_s1026" o:spt="176" type="#_x0000_t176" style="position:absolute;left:0pt;margin-left:232.85pt;margin-top:9.05pt;height:124.75pt;width:189pt;z-index:251663360;mso-width-relative:page;mso-height-relative:page;" fillcolor="#FFFFFF" filled="t" stroked="t" coordsize="21600,21600" o:gfxdata="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xnm5/tgAAAAKAQAADwAAAAAA&#10;AAABACAAAAAiAAAAZHJzL2Rvd25yZXYueG1sUEsBAhQAFAAAAAgAh07iQHTp+lJMAgAAkQQAAA4A&#10;AAAAAAAAAQAgAAAAJwEAAGRycy9lMm9Eb2MueG1sUEsFBgAAAAAGAAYAWQEAAOUFAAAAAA==&#10;">
                <v:fill on="t" focussize="0,0"/>
                <v:stroke color="#000000" joinstyle="miter"/>
                <v:imagedata o:title=""/>
                <o:lock v:ext="edit" aspectratio="f"/>
                <v:textbox>
                  <w:txbxContent>
                    <w:p w14:paraId="49220627">
                      <w:pPr>
                        <w:jc w:val="center"/>
                        <w:rPr>
                          <w:rFonts w:hint="eastAsia" w:hAnsi="宋体"/>
                          <w:szCs w:val="21"/>
                        </w:rPr>
                      </w:pPr>
                    </w:p>
                    <w:p w14:paraId="67964EF6">
                      <w:pPr>
                        <w:jc w:val="center"/>
                        <w:rPr>
                          <w:rFonts w:hint="eastAsia" w:hAnsi="宋体"/>
                          <w:szCs w:val="21"/>
                        </w:rPr>
                      </w:pPr>
                    </w:p>
                    <w:p w14:paraId="31528BE5">
                      <w:pPr>
                        <w:jc w:val="center"/>
                        <w:rPr>
                          <w:rFonts w:hint="eastAsia" w:hAnsi="宋体"/>
                          <w:szCs w:val="21"/>
                        </w:rPr>
                      </w:pPr>
                    </w:p>
                    <w:p w14:paraId="327B0333">
                      <w:pPr>
                        <w:jc w:val="center"/>
                        <w:rPr>
                          <w:rFonts w:hint="eastAsia" w:ascii="宋体" w:hAnsi="宋体"/>
                          <w:szCs w:val="21"/>
                        </w:rPr>
                      </w:pPr>
                    </w:p>
                  </w:txbxContent>
                </v:textbox>
              </v:shape>
            </w:pict>
          </mc:Fallback>
        </mc:AlternateContent>
      </w:r>
      <w:r>
        <w:rPr>
          <w:rFonts w:hint="eastAsia" w:ascii="宋体" w:hAnsi="宋体" w:eastAsia="宋体" w:cs="宋体"/>
          <w:color w:val="000000"/>
          <w:sz w:val="24"/>
          <w:highlight w:val="none"/>
          <w:u w:val="single"/>
        </w:rPr>
        <mc:AlternateContent>
          <mc:Choice Requires="wps">
            <w:drawing>
              <wp:anchor distT="0" distB="0" distL="114300" distR="114300" simplePos="0" relativeHeight="251662336" behindDoc="0" locked="0" layoutInCell="1" allowOverlap="1">
                <wp:simplePos x="0" y="0"/>
                <wp:positionH relativeFrom="column">
                  <wp:posOffset>375920</wp:posOffset>
                </wp:positionH>
                <wp:positionV relativeFrom="paragraph">
                  <wp:posOffset>114935</wp:posOffset>
                </wp:positionV>
                <wp:extent cx="2400300" cy="1584325"/>
                <wp:effectExtent l="4445" t="4445" r="14605" b="11430"/>
                <wp:wrapNone/>
                <wp:docPr id="3" name="流程图: 可选过程 3"/>
                <wp:cNvGraphicFramePr/>
                <a:graphic xmlns:a="http://schemas.openxmlformats.org/drawingml/2006/main">
                  <a:graphicData uri="http://schemas.microsoft.com/office/word/2010/wordprocessingShape">
                    <wps:wsp>
                      <wps:cNvSpPr/>
                      <wps:spPr>
                        <a:xfrm>
                          <a:off x="0" y="0"/>
                          <a:ext cx="2400300" cy="158432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79EC7407">
                            <w:pPr>
                              <w:jc w:val="center"/>
                              <w:rPr>
                                <w:rFonts w:hint="eastAsia" w:hAnsi="宋体"/>
                                <w:szCs w:val="21"/>
                              </w:rPr>
                            </w:pPr>
                          </w:p>
                          <w:p w14:paraId="0FBAF246">
                            <w:pPr>
                              <w:jc w:val="center"/>
                              <w:rPr>
                                <w:rFonts w:hint="eastAsia" w:hAnsi="宋体"/>
                                <w:szCs w:val="21"/>
                              </w:rPr>
                            </w:pPr>
                          </w:p>
                          <w:p w14:paraId="45A47B13">
                            <w:pPr>
                              <w:jc w:val="center"/>
                              <w:rPr>
                                <w:rFonts w:hint="eastAsia" w:hAnsi="宋体"/>
                                <w:szCs w:val="21"/>
                              </w:rPr>
                            </w:pPr>
                          </w:p>
                        </w:txbxContent>
                      </wps:txbx>
                      <wps:bodyPr vert="horz" wrap="square" anchor="t" anchorCtr="0" upright="1"/>
                    </wps:wsp>
                  </a:graphicData>
                </a:graphic>
              </wp:anchor>
            </w:drawing>
          </mc:Choice>
          <mc:Fallback>
            <w:pict>
              <v:shape id="_x0000_s1026" o:spid="_x0000_s1026" o:spt="176" type="#_x0000_t176" style="position:absolute;left:0pt;margin-left:29.6pt;margin-top:9.05pt;height:124.75pt;width:189pt;z-index:251662336;mso-width-relative:page;mso-height-relative:page;" fillcolor="#FFFFFF" filled="t" stroked="t" coordsize="21600,21600" o:gfxdata="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CxGutvXAAAACQEAAA8AAAAAAAAA&#10;AQAgAAAAIgAAAGRycy9kb3ducmV2LnhtbFBLAQIUABQAAAAIAIdO4kBAgSUKSwIAAJEEAAAOAAAA&#10;AAAAAAEAIAAAACYBAABkcnMvZTJvRG9jLnhtbFBLBQYAAAAABgAGAFkBAADjBQAAAAA=&#10;">
                <v:fill on="t" focussize="0,0"/>
                <v:stroke color="#000000" joinstyle="miter"/>
                <v:imagedata o:title=""/>
                <o:lock v:ext="edit" aspectratio="f"/>
                <v:textbox>
                  <w:txbxContent>
                    <w:p w14:paraId="79EC7407">
                      <w:pPr>
                        <w:jc w:val="center"/>
                        <w:rPr>
                          <w:rFonts w:hint="eastAsia" w:hAnsi="宋体"/>
                          <w:szCs w:val="21"/>
                        </w:rPr>
                      </w:pPr>
                    </w:p>
                    <w:p w14:paraId="0FBAF246">
                      <w:pPr>
                        <w:jc w:val="center"/>
                        <w:rPr>
                          <w:rFonts w:hint="eastAsia" w:hAnsi="宋体"/>
                          <w:szCs w:val="21"/>
                        </w:rPr>
                      </w:pPr>
                    </w:p>
                    <w:p w14:paraId="45A47B13">
                      <w:pPr>
                        <w:jc w:val="center"/>
                        <w:rPr>
                          <w:rFonts w:hint="eastAsia" w:hAnsi="宋体"/>
                          <w:szCs w:val="21"/>
                        </w:rPr>
                      </w:pPr>
                    </w:p>
                  </w:txbxContent>
                </v:textbox>
              </v:shape>
            </w:pict>
          </mc:Fallback>
        </mc:AlternateContent>
      </w:r>
    </w:p>
    <w:p w14:paraId="0750BDE9">
      <w:pPr>
        <w:pageBreakBefore w:val="0"/>
        <w:tabs>
          <w:tab w:val="left" w:pos="1365"/>
        </w:tabs>
        <w:kinsoku/>
        <w:bidi w:val="0"/>
        <w:spacing w:line="360" w:lineRule="auto"/>
        <w:rPr>
          <w:rFonts w:hint="eastAsia" w:ascii="宋体" w:hAnsi="宋体" w:eastAsia="宋体" w:cs="宋体"/>
          <w:color w:val="000000"/>
          <w:sz w:val="24"/>
          <w:highlight w:val="none"/>
          <w:u w:val="single"/>
        </w:rPr>
      </w:pPr>
    </w:p>
    <w:p w14:paraId="7E45CB6B">
      <w:pPr>
        <w:pageBreakBefore w:val="0"/>
        <w:tabs>
          <w:tab w:val="left" w:pos="1365"/>
        </w:tabs>
        <w:kinsoku/>
        <w:bidi w:val="0"/>
        <w:spacing w:line="360" w:lineRule="auto"/>
        <w:rPr>
          <w:rFonts w:hint="eastAsia" w:ascii="宋体" w:hAnsi="宋体" w:eastAsia="宋体" w:cs="宋体"/>
          <w:color w:val="000000"/>
          <w:sz w:val="24"/>
          <w:highlight w:val="none"/>
          <w:u w:val="single"/>
        </w:rPr>
      </w:pPr>
    </w:p>
    <w:p w14:paraId="4080B464">
      <w:pPr>
        <w:pageBreakBefore w:val="0"/>
        <w:tabs>
          <w:tab w:val="left" w:pos="1365"/>
        </w:tabs>
        <w:kinsoku/>
        <w:bidi w:val="0"/>
        <w:spacing w:line="360" w:lineRule="auto"/>
        <w:rPr>
          <w:rFonts w:hint="eastAsia" w:ascii="宋体" w:hAnsi="宋体" w:eastAsia="宋体" w:cs="宋体"/>
          <w:color w:val="000000"/>
          <w:sz w:val="24"/>
          <w:highlight w:val="none"/>
          <w:u w:val="single"/>
        </w:rPr>
      </w:pPr>
    </w:p>
    <w:p w14:paraId="318948F3">
      <w:pPr>
        <w:pageBreakBefore w:val="0"/>
        <w:tabs>
          <w:tab w:val="left" w:pos="1365"/>
        </w:tabs>
        <w:kinsoku/>
        <w:bidi w:val="0"/>
        <w:spacing w:line="360" w:lineRule="auto"/>
        <w:rPr>
          <w:rFonts w:hint="eastAsia" w:ascii="宋体" w:hAnsi="宋体" w:eastAsia="宋体" w:cs="宋体"/>
          <w:color w:val="000000"/>
          <w:sz w:val="24"/>
          <w:highlight w:val="none"/>
          <w:u w:val="single"/>
        </w:rPr>
      </w:pPr>
    </w:p>
    <w:p w14:paraId="642676B2">
      <w:pPr>
        <w:pageBreakBefore w:val="0"/>
        <w:tabs>
          <w:tab w:val="left" w:pos="1365"/>
        </w:tabs>
        <w:kinsoku/>
        <w:bidi w:val="0"/>
        <w:spacing w:line="360" w:lineRule="auto"/>
        <w:rPr>
          <w:rFonts w:hint="eastAsia" w:ascii="宋体" w:hAnsi="宋体" w:eastAsia="宋体" w:cs="宋体"/>
          <w:color w:val="000000"/>
          <w:sz w:val="24"/>
          <w:highlight w:val="none"/>
          <w:u w:val="single"/>
        </w:rPr>
      </w:pPr>
    </w:p>
    <w:p w14:paraId="65841DCF">
      <w:pPr>
        <w:pageBreakBefore w:val="0"/>
        <w:tabs>
          <w:tab w:val="left" w:pos="1365"/>
        </w:tabs>
        <w:kinsoku/>
        <w:bidi w:val="0"/>
        <w:spacing w:line="360" w:lineRule="auto"/>
        <w:rPr>
          <w:rFonts w:hint="eastAsia" w:ascii="宋体" w:hAnsi="宋体" w:eastAsia="宋体" w:cs="宋体"/>
          <w:color w:val="000000"/>
          <w:sz w:val="24"/>
          <w:highlight w:val="none"/>
          <w:u w:val="single"/>
        </w:rPr>
      </w:pPr>
    </w:p>
    <w:p w14:paraId="687A3327">
      <w:pPr>
        <w:pageBreakBefore w:val="0"/>
        <w:tabs>
          <w:tab w:val="left" w:pos="1365"/>
        </w:tabs>
        <w:kinsoku/>
        <w:bidi w:val="0"/>
        <w:spacing w:line="360" w:lineRule="auto"/>
        <w:ind w:firstLine="3840" w:firstLineChars="160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u w:val="single"/>
        </w:rPr>
        <w:t xml:space="preserve">            （盖单位公章）          </w:t>
      </w:r>
    </w:p>
    <w:p w14:paraId="033B55A4">
      <w:pPr>
        <w:pageBreakBefore w:val="0"/>
        <w:tabs>
          <w:tab w:val="left" w:pos="1365"/>
        </w:tabs>
        <w:kinsoku/>
        <w:bidi w:val="0"/>
        <w:spacing w:line="360" w:lineRule="auto"/>
        <w:ind w:firstLine="3840" w:firstLineChars="160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法定代表人：</w:t>
      </w:r>
      <w:r>
        <w:rPr>
          <w:rFonts w:hint="eastAsia" w:ascii="宋体" w:hAnsi="宋体" w:eastAsia="宋体" w:cs="宋体"/>
          <w:color w:val="000000"/>
          <w:sz w:val="24"/>
          <w:highlight w:val="none"/>
          <w:u w:val="single"/>
        </w:rPr>
        <w:t xml:space="preserve">           （签字或盖章）         </w:t>
      </w:r>
    </w:p>
    <w:p w14:paraId="0DAD1C0C">
      <w:pPr>
        <w:pageBreakBefore w:val="0"/>
        <w:tabs>
          <w:tab w:val="left" w:pos="1365"/>
        </w:tabs>
        <w:kinsoku/>
        <w:bidi w:val="0"/>
        <w:spacing w:line="360" w:lineRule="auto"/>
        <w:ind w:firstLine="3840" w:firstLineChars="160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身份证号码：</w:t>
      </w:r>
      <w:r>
        <w:rPr>
          <w:rFonts w:hint="eastAsia" w:ascii="宋体" w:hAnsi="宋体" w:eastAsia="宋体" w:cs="宋体"/>
          <w:color w:val="000000"/>
          <w:sz w:val="24"/>
          <w:highlight w:val="none"/>
          <w:u w:val="single"/>
        </w:rPr>
        <w:t xml:space="preserve">                                  </w:t>
      </w:r>
    </w:p>
    <w:p w14:paraId="5D458865">
      <w:pPr>
        <w:pageBreakBefore w:val="0"/>
        <w:tabs>
          <w:tab w:val="left" w:pos="1365"/>
        </w:tabs>
        <w:kinsoku/>
        <w:bidi w:val="0"/>
        <w:spacing w:line="360" w:lineRule="auto"/>
        <w:ind w:firstLine="3840" w:firstLineChars="160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委托代理人：</w:t>
      </w:r>
      <w:r>
        <w:rPr>
          <w:rFonts w:hint="eastAsia" w:ascii="宋体" w:hAnsi="宋体" w:eastAsia="宋体" w:cs="宋体"/>
          <w:color w:val="000000"/>
          <w:sz w:val="24"/>
          <w:highlight w:val="none"/>
          <w:u w:val="single"/>
        </w:rPr>
        <w:t xml:space="preserve">           （签字或盖章）         </w:t>
      </w:r>
    </w:p>
    <w:p w14:paraId="173EC122">
      <w:pPr>
        <w:pageBreakBefore w:val="0"/>
        <w:tabs>
          <w:tab w:val="left" w:pos="1365"/>
        </w:tabs>
        <w:kinsoku/>
        <w:bidi w:val="0"/>
        <w:spacing w:line="360" w:lineRule="auto"/>
        <w:ind w:firstLine="3840" w:firstLineChars="160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身份证号码：</w:t>
      </w:r>
      <w:r>
        <w:rPr>
          <w:rFonts w:hint="eastAsia" w:ascii="宋体" w:hAnsi="宋体" w:eastAsia="宋体" w:cs="宋体"/>
          <w:color w:val="000000"/>
          <w:sz w:val="24"/>
          <w:highlight w:val="none"/>
          <w:u w:val="single"/>
        </w:rPr>
        <w:t xml:space="preserve">                                  </w:t>
      </w:r>
    </w:p>
    <w:p w14:paraId="2A3A4E64">
      <w:pPr>
        <w:pageBreakBefore w:val="0"/>
        <w:kinsoku/>
        <w:bidi w:val="0"/>
        <w:spacing w:line="360" w:lineRule="auto"/>
        <w:jc w:val="center"/>
        <w:rPr>
          <w:rFonts w:hint="eastAsia" w:ascii="宋体" w:hAnsi="宋体" w:eastAsia="宋体" w:cs="宋体"/>
          <w:b/>
          <w:bCs/>
          <w:sz w:val="28"/>
          <w:szCs w:val="28"/>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日      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日</w:t>
      </w:r>
    </w:p>
    <w:p w14:paraId="112891EA">
      <w:pPr>
        <w:pageBreakBefore w:val="0"/>
        <w:kinsoku/>
        <w:bidi w:val="0"/>
        <w:spacing w:line="360" w:lineRule="auto"/>
        <w:rPr>
          <w:rFonts w:hint="eastAsia" w:ascii="宋体" w:hAnsi="宋体" w:eastAsia="宋体" w:cs="宋体"/>
          <w:b/>
          <w:bCs/>
          <w:sz w:val="28"/>
          <w:szCs w:val="28"/>
          <w:highlight w:val="none"/>
        </w:rPr>
      </w:pPr>
    </w:p>
    <w:p w14:paraId="7E0CC01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bCs/>
          <w:kern w:val="2"/>
          <w:sz w:val="40"/>
          <w:szCs w:val="40"/>
          <w:highlight w:val="none"/>
          <w:lang w:val="en-US" w:eastAsia="zh-CN" w:bidi="ar-SA"/>
        </w:rPr>
      </w:pPr>
      <w:r>
        <w:rPr>
          <w:rFonts w:hint="eastAsia" w:ascii="宋体" w:hAnsi="宋体" w:eastAsia="宋体" w:cs="宋体"/>
          <w:b/>
          <w:caps/>
          <w:sz w:val="28"/>
          <w:szCs w:val="28"/>
          <w:highlight w:val="none"/>
        </w:rPr>
        <w:br w:type="page"/>
      </w:r>
      <w:bookmarkStart w:id="70" w:name="_Toc15456"/>
      <w:r>
        <w:rPr>
          <w:rFonts w:hint="eastAsia" w:ascii="宋体" w:hAnsi="宋体" w:eastAsia="宋体" w:cs="宋体"/>
          <w:b/>
          <w:bCs/>
          <w:kern w:val="2"/>
          <w:sz w:val="32"/>
          <w:szCs w:val="32"/>
          <w:highlight w:val="none"/>
          <w:lang w:val="en-US" w:eastAsia="zh-CN" w:bidi="ar-SA"/>
        </w:rPr>
        <w:t>五、资格审查资料</w:t>
      </w:r>
      <w:bookmarkEnd w:id="70"/>
    </w:p>
    <w:p w14:paraId="4ADC53E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sz w:val="28"/>
          <w:szCs w:val="28"/>
          <w:highlight w:val="none"/>
        </w:rPr>
      </w:pPr>
      <w:bookmarkStart w:id="71" w:name="_Toc13827"/>
      <w:r>
        <w:rPr>
          <w:rFonts w:hint="eastAsia" w:ascii="宋体" w:hAnsi="宋体" w:eastAsia="宋体" w:cs="宋体"/>
          <w:b/>
          <w:sz w:val="28"/>
          <w:szCs w:val="28"/>
          <w:highlight w:val="none"/>
        </w:rPr>
        <w:t>㈠资格后审申请书</w:t>
      </w:r>
      <w:bookmarkEnd w:id="71"/>
    </w:p>
    <w:p w14:paraId="284391EA">
      <w:pPr>
        <w:pageBreakBefore w:val="0"/>
        <w:tabs>
          <w:tab w:val="left" w:pos="5015"/>
        </w:tabs>
        <w:kinsoku/>
        <w:bidi w:val="0"/>
        <w:snapToGrid w:val="0"/>
        <w:spacing w:line="360" w:lineRule="auto"/>
        <w:rPr>
          <w:rFonts w:hint="eastAsia" w:ascii="宋体" w:hAnsi="宋体" w:eastAsia="宋体" w:cs="宋体"/>
          <w:b/>
          <w:sz w:val="24"/>
          <w:highlight w:val="none"/>
          <w:lang w:eastAsia="zh-CN"/>
        </w:rPr>
      </w:pPr>
      <w:r>
        <w:rPr>
          <w:rFonts w:hint="eastAsia" w:ascii="宋体" w:hAnsi="宋体" w:eastAsia="宋体" w:cs="宋体"/>
          <w:b/>
          <w:sz w:val="24"/>
          <w:highlight w:val="none"/>
        </w:rPr>
        <w:t>致：</w:t>
      </w:r>
      <w:r>
        <w:rPr>
          <w:rFonts w:hint="eastAsia" w:ascii="宋体" w:hAnsi="宋体" w:eastAsia="宋体" w:cs="宋体"/>
          <w:b/>
          <w:sz w:val="24"/>
          <w:highlight w:val="none"/>
          <w:lang w:eastAsia="zh-CN"/>
        </w:rPr>
        <w:t>（采购人名称）</w:t>
      </w:r>
    </w:p>
    <w:p w14:paraId="34055545">
      <w:pPr>
        <w:keepNext w:val="0"/>
        <w:keepLines w:val="0"/>
        <w:pageBreakBefore w:val="0"/>
        <w:widowControl w:val="0"/>
        <w:tabs>
          <w:tab w:val="left" w:pos="5015"/>
        </w:tabs>
        <w:kinsoku/>
        <w:wordWrap/>
        <w:overflowPunct/>
        <w:topLinePunct w:val="0"/>
        <w:autoSpaceDE/>
        <w:autoSpaceDN/>
        <w:bidi w:val="0"/>
        <w:adjustRightInd/>
        <w:snapToGrid w:val="0"/>
        <w:spacing w:line="360" w:lineRule="auto"/>
        <w:ind w:firstLine="470" w:firstLineChars="196"/>
        <w:textAlignment w:val="auto"/>
        <w:rPr>
          <w:rFonts w:hint="eastAsia" w:ascii="宋体" w:hAnsi="宋体" w:eastAsia="宋体" w:cs="宋体"/>
          <w:sz w:val="24"/>
          <w:highlight w:val="none"/>
        </w:rPr>
      </w:pPr>
      <w:r>
        <w:rPr>
          <w:rFonts w:hint="eastAsia" w:ascii="宋体" w:hAnsi="宋体" w:eastAsia="宋体" w:cs="宋体"/>
          <w:sz w:val="24"/>
          <w:highlight w:val="none"/>
        </w:rPr>
        <w:t>1.经授权作为代表，并以</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供应商</w:t>
      </w:r>
      <w:r>
        <w:rPr>
          <w:rFonts w:hint="eastAsia" w:ascii="宋体" w:hAnsi="宋体" w:eastAsia="宋体" w:cs="宋体"/>
          <w:sz w:val="24"/>
          <w:highlight w:val="none"/>
          <w:u w:val="single"/>
        </w:rPr>
        <w:t xml:space="preserve">名称）  </w:t>
      </w:r>
      <w:r>
        <w:rPr>
          <w:rFonts w:hint="eastAsia" w:ascii="宋体" w:hAnsi="宋体" w:eastAsia="宋体" w:cs="宋体"/>
          <w:sz w:val="24"/>
          <w:highlight w:val="none"/>
        </w:rPr>
        <w:t>（以下简称“</w:t>
      </w:r>
      <w:r>
        <w:rPr>
          <w:rFonts w:hint="eastAsia" w:ascii="宋体" w:hAnsi="宋体" w:eastAsia="宋体" w:cs="宋体"/>
          <w:sz w:val="24"/>
          <w:highlight w:val="none"/>
          <w:lang w:eastAsia="zh-CN"/>
        </w:rPr>
        <w:t>供应商</w:t>
      </w:r>
      <w:r>
        <w:rPr>
          <w:rFonts w:hint="eastAsia" w:ascii="宋体" w:hAnsi="宋体" w:eastAsia="宋体" w:cs="宋体"/>
          <w:sz w:val="24"/>
          <w:highlight w:val="none"/>
        </w:rPr>
        <w:t>”）的名义，在充分理解《</w:t>
      </w:r>
      <w:r>
        <w:rPr>
          <w:rFonts w:hint="eastAsia" w:ascii="宋体" w:hAnsi="宋体" w:eastAsia="宋体" w:cs="宋体"/>
          <w:sz w:val="24"/>
          <w:highlight w:val="none"/>
          <w:lang w:eastAsia="zh-CN"/>
        </w:rPr>
        <w:t>磋商</w:t>
      </w:r>
      <w:r>
        <w:rPr>
          <w:rFonts w:hint="eastAsia" w:ascii="宋体" w:hAnsi="宋体" w:eastAsia="宋体" w:cs="宋体"/>
          <w:sz w:val="24"/>
          <w:highlight w:val="none"/>
        </w:rPr>
        <w:t>文件》的基础上，本申请书签字人在此以</w:t>
      </w:r>
      <w:r>
        <w:rPr>
          <w:rFonts w:hint="eastAsia" w:ascii="宋体" w:hAnsi="宋体" w:eastAsia="宋体" w:cs="宋体"/>
          <w:sz w:val="24"/>
          <w:highlight w:val="none"/>
          <w:u w:val="single"/>
        </w:rPr>
        <w:t xml:space="preserve">  （项目名称）  </w:t>
      </w:r>
      <w:r>
        <w:rPr>
          <w:rFonts w:hint="eastAsia" w:ascii="宋体" w:hAnsi="宋体" w:eastAsia="宋体" w:cs="宋体"/>
          <w:sz w:val="24"/>
          <w:highlight w:val="none"/>
          <w:lang w:eastAsia="zh-CN"/>
        </w:rPr>
        <w:t>供应商</w:t>
      </w:r>
      <w:r>
        <w:rPr>
          <w:rFonts w:hint="eastAsia" w:ascii="宋体" w:hAnsi="宋体" w:eastAsia="宋体" w:cs="宋体"/>
          <w:sz w:val="24"/>
          <w:highlight w:val="none"/>
        </w:rPr>
        <w:t>的身份，向你方提出资格后审申请。</w:t>
      </w:r>
    </w:p>
    <w:p w14:paraId="58387997">
      <w:pPr>
        <w:keepNext w:val="0"/>
        <w:keepLines w:val="0"/>
        <w:pageBreakBefore w:val="0"/>
        <w:widowControl w:val="0"/>
        <w:tabs>
          <w:tab w:val="left" w:pos="5015"/>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eastAsia="宋体" w:cs="宋体"/>
          <w:sz w:val="24"/>
          <w:highlight w:val="none"/>
          <w:lang w:eastAsia="zh-CN"/>
        </w:rPr>
        <w:t>磋商</w:t>
      </w:r>
      <w:r>
        <w:rPr>
          <w:rFonts w:hint="eastAsia" w:ascii="宋体" w:hAnsi="宋体" w:eastAsia="宋体" w:cs="宋体"/>
          <w:sz w:val="24"/>
          <w:highlight w:val="none"/>
        </w:rPr>
        <w:t>文件中所要求的所有资格审查资料将作为本申请书附件。</w:t>
      </w:r>
    </w:p>
    <w:p w14:paraId="39B54706">
      <w:pPr>
        <w:keepNext w:val="0"/>
        <w:keepLines w:val="0"/>
        <w:pageBreakBefore w:val="0"/>
        <w:widowControl w:val="0"/>
        <w:tabs>
          <w:tab w:val="left" w:pos="5015"/>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3.按资格审查的要求，你方授权代表可调查、审核我方提交的与本申请书相关的声明、文件和资料，并通过我方的开户银行和客户，澄清本申请书中有关财务和技术方面的问题。本申请书还将授权给有关的任何个人或机构及其授权代表，按你方的要求，提供必要的相关资料，以核实本申请书中提交的或与本申请人的资金来源、经验和能力有关的声明和资料。</w:t>
      </w:r>
    </w:p>
    <w:p w14:paraId="271A6CE4">
      <w:pPr>
        <w:keepNext w:val="0"/>
        <w:keepLines w:val="0"/>
        <w:pageBreakBefore w:val="0"/>
        <w:widowControl w:val="0"/>
        <w:tabs>
          <w:tab w:val="left" w:pos="5015"/>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4.你方授权代表可通过下列人员得到进一步的资料：</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104"/>
        <w:gridCol w:w="4940"/>
      </w:tblGrid>
      <w:tr w14:paraId="3178D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4" w:hRule="atLeast"/>
          <w:jc w:val="center"/>
        </w:trPr>
        <w:tc>
          <w:tcPr>
            <w:tcW w:w="10044" w:type="dxa"/>
            <w:gridSpan w:val="2"/>
            <w:noWrap w:val="0"/>
            <w:vAlign w:val="center"/>
          </w:tcPr>
          <w:p w14:paraId="3BB8B7CF">
            <w:pPr>
              <w:keepNext w:val="0"/>
              <w:keepLines w:val="0"/>
              <w:pageBreakBefore w:val="0"/>
              <w:widowControl w:val="0"/>
              <w:tabs>
                <w:tab w:val="left" w:pos="5015"/>
              </w:tabs>
              <w:kinsoku/>
              <w:wordWrap/>
              <w:overflowPunct/>
              <w:topLinePunct w:val="0"/>
              <w:autoSpaceDE/>
              <w:autoSpaceDN/>
              <w:bidi w:val="0"/>
              <w:adjustRightInd/>
              <w:snapToGrid/>
              <w:spacing w:line="360" w:lineRule="auto"/>
              <w:textAlignment w:val="auto"/>
              <w:rPr>
                <w:rFonts w:hint="eastAsia" w:ascii="宋体" w:hAnsi="宋体" w:eastAsia="宋体" w:cs="宋体"/>
                <w:sz w:val="24"/>
                <w:highlight w:val="none"/>
              </w:rPr>
            </w:pPr>
            <w:r>
              <w:rPr>
                <w:rFonts w:hint="eastAsia" w:ascii="宋体" w:hAnsi="宋体" w:eastAsia="宋体" w:cs="宋体"/>
                <w:sz w:val="24"/>
                <w:highlight w:val="none"/>
              </w:rPr>
              <w:t>一般质询和管理方面的质询</w:t>
            </w:r>
          </w:p>
        </w:tc>
      </w:tr>
      <w:tr w14:paraId="18F62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 w:hRule="atLeast"/>
          <w:jc w:val="center"/>
        </w:trPr>
        <w:tc>
          <w:tcPr>
            <w:tcW w:w="5104" w:type="dxa"/>
            <w:noWrap w:val="0"/>
            <w:vAlign w:val="center"/>
          </w:tcPr>
          <w:p w14:paraId="2A2CA7B7">
            <w:pPr>
              <w:keepNext w:val="0"/>
              <w:keepLines w:val="0"/>
              <w:pageBreakBefore w:val="0"/>
              <w:widowControl w:val="0"/>
              <w:tabs>
                <w:tab w:val="left" w:pos="5015"/>
              </w:tabs>
              <w:kinsoku/>
              <w:wordWrap/>
              <w:overflowPunct/>
              <w:topLinePunct w:val="0"/>
              <w:autoSpaceDE/>
              <w:autoSpaceDN/>
              <w:bidi w:val="0"/>
              <w:adjustRightInd/>
              <w:snapToGrid/>
              <w:spacing w:line="360" w:lineRule="auto"/>
              <w:textAlignment w:val="auto"/>
              <w:rPr>
                <w:rFonts w:hint="eastAsia" w:ascii="宋体" w:hAnsi="宋体" w:eastAsia="宋体" w:cs="宋体"/>
                <w:sz w:val="24"/>
                <w:highlight w:val="none"/>
              </w:rPr>
            </w:pPr>
            <w:r>
              <w:rPr>
                <w:rFonts w:hint="eastAsia" w:ascii="宋体" w:hAnsi="宋体" w:eastAsia="宋体" w:cs="宋体"/>
                <w:sz w:val="24"/>
                <w:highlight w:val="none"/>
              </w:rPr>
              <w:t>联系人1：</w:t>
            </w:r>
          </w:p>
        </w:tc>
        <w:tc>
          <w:tcPr>
            <w:tcW w:w="4940" w:type="dxa"/>
            <w:noWrap w:val="0"/>
            <w:vAlign w:val="center"/>
          </w:tcPr>
          <w:p w14:paraId="0A0527BC">
            <w:pPr>
              <w:keepNext w:val="0"/>
              <w:keepLines w:val="0"/>
              <w:pageBreakBefore w:val="0"/>
              <w:widowControl w:val="0"/>
              <w:tabs>
                <w:tab w:val="left" w:pos="5015"/>
              </w:tabs>
              <w:kinsoku/>
              <w:wordWrap/>
              <w:overflowPunct/>
              <w:topLinePunct w:val="0"/>
              <w:autoSpaceDE/>
              <w:autoSpaceDN/>
              <w:bidi w:val="0"/>
              <w:adjustRightInd/>
              <w:snapToGrid/>
              <w:spacing w:line="360" w:lineRule="auto"/>
              <w:textAlignment w:val="auto"/>
              <w:rPr>
                <w:rFonts w:hint="eastAsia" w:ascii="宋体" w:hAnsi="宋体" w:eastAsia="宋体" w:cs="宋体"/>
                <w:sz w:val="24"/>
                <w:highlight w:val="none"/>
              </w:rPr>
            </w:pPr>
            <w:r>
              <w:rPr>
                <w:rFonts w:hint="eastAsia" w:ascii="宋体" w:hAnsi="宋体" w:eastAsia="宋体" w:cs="宋体"/>
                <w:sz w:val="24"/>
                <w:highlight w:val="none"/>
              </w:rPr>
              <w:t>电话：</w:t>
            </w:r>
          </w:p>
        </w:tc>
      </w:tr>
      <w:tr w14:paraId="1E1EF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42" w:hRule="atLeast"/>
          <w:jc w:val="center"/>
        </w:trPr>
        <w:tc>
          <w:tcPr>
            <w:tcW w:w="10044" w:type="dxa"/>
            <w:gridSpan w:val="2"/>
            <w:noWrap w:val="0"/>
            <w:vAlign w:val="center"/>
          </w:tcPr>
          <w:p w14:paraId="39673883">
            <w:pPr>
              <w:keepNext w:val="0"/>
              <w:keepLines w:val="0"/>
              <w:pageBreakBefore w:val="0"/>
              <w:widowControl w:val="0"/>
              <w:tabs>
                <w:tab w:val="left" w:pos="5015"/>
              </w:tabs>
              <w:kinsoku/>
              <w:wordWrap/>
              <w:overflowPunct/>
              <w:topLinePunct w:val="0"/>
              <w:autoSpaceDE/>
              <w:autoSpaceDN/>
              <w:bidi w:val="0"/>
              <w:adjustRightInd/>
              <w:snapToGrid/>
              <w:spacing w:line="360" w:lineRule="auto"/>
              <w:textAlignment w:val="auto"/>
              <w:rPr>
                <w:rFonts w:hint="eastAsia" w:ascii="宋体" w:hAnsi="宋体" w:eastAsia="宋体" w:cs="宋体"/>
                <w:sz w:val="24"/>
                <w:highlight w:val="none"/>
              </w:rPr>
            </w:pPr>
            <w:r>
              <w:rPr>
                <w:rFonts w:hint="eastAsia" w:ascii="宋体" w:hAnsi="宋体" w:eastAsia="宋体" w:cs="宋体"/>
                <w:sz w:val="24"/>
                <w:highlight w:val="none"/>
              </w:rPr>
              <w:t>有关人员方面的质询</w:t>
            </w:r>
          </w:p>
        </w:tc>
      </w:tr>
      <w:tr w14:paraId="19AC0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 w:hRule="atLeast"/>
          <w:jc w:val="center"/>
        </w:trPr>
        <w:tc>
          <w:tcPr>
            <w:tcW w:w="5104" w:type="dxa"/>
            <w:noWrap w:val="0"/>
            <w:vAlign w:val="center"/>
          </w:tcPr>
          <w:p w14:paraId="1235AA63">
            <w:pPr>
              <w:keepNext w:val="0"/>
              <w:keepLines w:val="0"/>
              <w:pageBreakBefore w:val="0"/>
              <w:widowControl w:val="0"/>
              <w:tabs>
                <w:tab w:val="left" w:pos="5015"/>
              </w:tabs>
              <w:kinsoku/>
              <w:wordWrap/>
              <w:overflowPunct/>
              <w:topLinePunct w:val="0"/>
              <w:autoSpaceDE/>
              <w:autoSpaceDN/>
              <w:bidi w:val="0"/>
              <w:adjustRightInd/>
              <w:snapToGrid/>
              <w:spacing w:line="360" w:lineRule="auto"/>
              <w:textAlignment w:val="auto"/>
              <w:rPr>
                <w:rFonts w:hint="eastAsia" w:ascii="宋体" w:hAnsi="宋体" w:eastAsia="宋体" w:cs="宋体"/>
                <w:sz w:val="24"/>
                <w:highlight w:val="none"/>
              </w:rPr>
            </w:pPr>
            <w:r>
              <w:rPr>
                <w:rFonts w:hint="eastAsia" w:ascii="宋体" w:hAnsi="宋体" w:eastAsia="宋体" w:cs="宋体"/>
                <w:sz w:val="24"/>
                <w:highlight w:val="none"/>
              </w:rPr>
              <w:t>联系人1：</w:t>
            </w:r>
          </w:p>
        </w:tc>
        <w:tc>
          <w:tcPr>
            <w:tcW w:w="4940" w:type="dxa"/>
            <w:noWrap w:val="0"/>
            <w:vAlign w:val="center"/>
          </w:tcPr>
          <w:p w14:paraId="2EC4985B">
            <w:pPr>
              <w:keepNext w:val="0"/>
              <w:keepLines w:val="0"/>
              <w:pageBreakBefore w:val="0"/>
              <w:widowControl w:val="0"/>
              <w:tabs>
                <w:tab w:val="left" w:pos="5015"/>
              </w:tabs>
              <w:kinsoku/>
              <w:wordWrap/>
              <w:overflowPunct/>
              <w:topLinePunct w:val="0"/>
              <w:autoSpaceDE/>
              <w:autoSpaceDN/>
              <w:bidi w:val="0"/>
              <w:adjustRightInd/>
              <w:snapToGrid/>
              <w:spacing w:line="360" w:lineRule="auto"/>
              <w:textAlignment w:val="auto"/>
              <w:rPr>
                <w:rFonts w:hint="eastAsia" w:ascii="宋体" w:hAnsi="宋体" w:eastAsia="宋体" w:cs="宋体"/>
                <w:sz w:val="24"/>
                <w:highlight w:val="none"/>
              </w:rPr>
            </w:pPr>
            <w:r>
              <w:rPr>
                <w:rFonts w:hint="eastAsia" w:ascii="宋体" w:hAnsi="宋体" w:eastAsia="宋体" w:cs="宋体"/>
                <w:sz w:val="24"/>
                <w:highlight w:val="none"/>
              </w:rPr>
              <w:t>电话：</w:t>
            </w:r>
          </w:p>
        </w:tc>
      </w:tr>
      <w:tr w14:paraId="0651F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 w:hRule="atLeast"/>
          <w:jc w:val="center"/>
        </w:trPr>
        <w:tc>
          <w:tcPr>
            <w:tcW w:w="10044" w:type="dxa"/>
            <w:gridSpan w:val="2"/>
            <w:noWrap w:val="0"/>
            <w:vAlign w:val="center"/>
          </w:tcPr>
          <w:p w14:paraId="2CFE1A59">
            <w:pPr>
              <w:keepNext w:val="0"/>
              <w:keepLines w:val="0"/>
              <w:pageBreakBefore w:val="0"/>
              <w:widowControl w:val="0"/>
              <w:tabs>
                <w:tab w:val="left" w:pos="5015"/>
              </w:tabs>
              <w:kinsoku/>
              <w:wordWrap/>
              <w:overflowPunct/>
              <w:topLinePunct w:val="0"/>
              <w:autoSpaceDE/>
              <w:autoSpaceDN/>
              <w:bidi w:val="0"/>
              <w:adjustRightInd/>
              <w:snapToGrid/>
              <w:spacing w:line="360" w:lineRule="auto"/>
              <w:textAlignment w:val="auto"/>
              <w:rPr>
                <w:rFonts w:hint="eastAsia" w:ascii="宋体" w:hAnsi="宋体" w:eastAsia="宋体" w:cs="宋体"/>
                <w:sz w:val="24"/>
                <w:highlight w:val="none"/>
              </w:rPr>
            </w:pPr>
            <w:r>
              <w:rPr>
                <w:rFonts w:hint="eastAsia" w:ascii="宋体" w:hAnsi="宋体" w:eastAsia="宋体" w:cs="宋体"/>
                <w:sz w:val="24"/>
                <w:highlight w:val="none"/>
              </w:rPr>
              <w:t>有关技术方面的质询</w:t>
            </w:r>
          </w:p>
        </w:tc>
      </w:tr>
      <w:tr w14:paraId="426EA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 w:hRule="atLeast"/>
          <w:jc w:val="center"/>
        </w:trPr>
        <w:tc>
          <w:tcPr>
            <w:tcW w:w="5104" w:type="dxa"/>
            <w:noWrap w:val="0"/>
            <w:vAlign w:val="center"/>
          </w:tcPr>
          <w:p w14:paraId="04A6643D">
            <w:pPr>
              <w:keepNext w:val="0"/>
              <w:keepLines w:val="0"/>
              <w:pageBreakBefore w:val="0"/>
              <w:widowControl w:val="0"/>
              <w:tabs>
                <w:tab w:val="left" w:pos="5015"/>
              </w:tabs>
              <w:kinsoku/>
              <w:wordWrap/>
              <w:overflowPunct/>
              <w:topLinePunct w:val="0"/>
              <w:autoSpaceDE/>
              <w:autoSpaceDN/>
              <w:bidi w:val="0"/>
              <w:adjustRightInd/>
              <w:snapToGrid/>
              <w:spacing w:line="360" w:lineRule="auto"/>
              <w:textAlignment w:val="auto"/>
              <w:rPr>
                <w:rFonts w:hint="eastAsia" w:ascii="宋体" w:hAnsi="宋体" w:eastAsia="宋体" w:cs="宋体"/>
                <w:sz w:val="24"/>
                <w:highlight w:val="none"/>
              </w:rPr>
            </w:pPr>
            <w:r>
              <w:rPr>
                <w:rFonts w:hint="eastAsia" w:ascii="宋体" w:hAnsi="宋体" w:eastAsia="宋体" w:cs="宋体"/>
                <w:sz w:val="24"/>
                <w:highlight w:val="none"/>
              </w:rPr>
              <w:t>联系人1：</w:t>
            </w:r>
          </w:p>
        </w:tc>
        <w:tc>
          <w:tcPr>
            <w:tcW w:w="4940" w:type="dxa"/>
            <w:noWrap w:val="0"/>
            <w:vAlign w:val="top"/>
          </w:tcPr>
          <w:p w14:paraId="4FD0B47A">
            <w:pPr>
              <w:keepNext w:val="0"/>
              <w:keepLines w:val="0"/>
              <w:pageBreakBefore w:val="0"/>
              <w:widowControl w:val="0"/>
              <w:tabs>
                <w:tab w:val="left" w:pos="5015"/>
              </w:tabs>
              <w:kinsoku/>
              <w:wordWrap/>
              <w:overflowPunct/>
              <w:topLinePunct w:val="0"/>
              <w:autoSpaceDE/>
              <w:autoSpaceDN/>
              <w:bidi w:val="0"/>
              <w:adjustRightInd/>
              <w:snapToGrid/>
              <w:spacing w:line="360" w:lineRule="auto"/>
              <w:textAlignment w:val="auto"/>
              <w:rPr>
                <w:rFonts w:hint="eastAsia" w:ascii="宋体" w:hAnsi="宋体" w:eastAsia="宋体" w:cs="宋体"/>
                <w:sz w:val="24"/>
                <w:highlight w:val="none"/>
              </w:rPr>
            </w:pPr>
            <w:r>
              <w:rPr>
                <w:rFonts w:hint="eastAsia" w:ascii="宋体" w:hAnsi="宋体" w:eastAsia="宋体" w:cs="宋体"/>
                <w:sz w:val="24"/>
                <w:highlight w:val="none"/>
              </w:rPr>
              <w:t>电话：</w:t>
            </w:r>
          </w:p>
        </w:tc>
      </w:tr>
      <w:tr w14:paraId="604BE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5" w:hRule="atLeast"/>
          <w:jc w:val="center"/>
        </w:trPr>
        <w:tc>
          <w:tcPr>
            <w:tcW w:w="10044" w:type="dxa"/>
            <w:gridSpan w:val="2"/>
            <w:noWrap w:val="0"/>
            <w:vAlign w:val="center"/>
          </w:tcPr>
          <w:p w14:paraId="5647F1D9">
            <w:pPr>
              <w:keepNext w:val="0"/>
              <w:keepLines w:val="0"/>
              <w:pageBreakBefore w:val="0"/>
              <w:widowControl w:val="0"/>
              <w:tabs>
                <w:tab w:val="left" w:pos="5015"/>
              </w:tabs>
              <w:kinsoku/>
              <w:wordWrap/>
              <w:overflowPunct/>
              <w:topLinePunct w:val="0"/>
              <w:autoSpaceDE/>
              <w:autoSpaceDN/>
              <w:bidi w:val="0"/>
              <w:adjustRightInd/>
              <w:snapToGrid/>
              <w:spacing w:line="360" w:lineRule="auto"/>
              <w:textAlignment w:val="auto"/>
              <w:rPr>
                <w:rFonts w:hint="eastAsia" w:ascii="宋体" w:hAnsi="宋体" w:eastAsia="宋体" w:cs="宋体"/>
                <w:sz w:val="24"/>
                <w:highlight w:val="none"/>
              </w:rPr>
            </w:pPr>
            <w:r>
              <w:rPr>
                <w:rFonts w:hint="eastAsia" w:ascii="宋体" w:hAnsi="宋体" w:eastAsia="宋体" w:cs="宋体"/>
                <w:sz w:val="24"/>
                <w:highlight w:val="none"/>
              </w:rPr>
              <w:t>有关财务方面的质询</w:t>
            </w:r>
          </w:p>
        </w:tc>
      </w:tr>
      <w:tr w14:paraId="68068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 w:hRule="atLeast"/>
          <w:jc w:val="center"/>
        </w:trPr>
        <w:tc>
          <w:tcPr>
            <w:tcW w:w="5104" w:type="dxa"/>
            <w:noWrap w:val="0"/>
            <w:vAlign w:val="center"/>
          </w:tcPr>
          <w:p w14:paraId="642B3D3B">
            <w:pPr>
              <w:keepNext w:val="0"/>
              <w:keepLines w:val="0"/>
              <w:pageBreakBefore w:val="0"/>
              <w:widowControl w:val="0"/>
              <w:tabs>
                <w:tab w:val="left" w:pos="5015"/>
              </w:tabs>
              <w:kinsoku/>
              <w:wordWrap/>
              <w:overflowPunct/>
              <w:topLinePunct w:val="0"/>
              <w:autoSpaceDE/>
              <w:autoSpaceDN/>
              <w:bidi w:val="0"/>
              <w:adjustRightInd/>
              <w:snapToGrid/>
              <w:spacing w:line="360" w:lineRule="auto"/>
              <w:textAlignment w:val="auto"/>
              <w:rPr>
                <w:rFonts w:hint="eastAsia" w:ascii="宋体" w:hAnsi="宋体" w:eastAsia="宋体" w:cs="宋体"/>
                <w:sz w:val="24"/>
                <w:highlight w:val="none"/>
              </w:rPr>
            </w:pPr>
            <w:r>
              <w:rPr>
                <w:rFonts w:hint="eastAsia" w:ascii="宋体" w:hAnsi="宋体" w:eastAsia="宋体" w:cs="宋体"/>
                <w:sz w:val="24"/>
                <w:highlight w:val="none"/>
              </w:rPr>
              <w:t>联系人1：</w:t>
            </w:r>
          </w:p>
        </w:tc>
        <w:tc>
          <w:tcPr>
            <w:tcW w:w="4940" w:type="dxa"/>
            <w:noWrap w:val="0"/>
            <w:vAlign w:val="center"/>
          </w:tcPr>
          <w:p w14:paraId="219B2A56">
            <w:pPr>
              <w:keepNext w:val="0"/>
              <w:keepLines w:val="0"/>
              <w:pageBreakBefore w:val="0"/>
              <w:widowControl w:val="0"/>
              <w:tabs>
                <w:tab w:val="left" w:pos="5015"/>
              </w:tabs>
              <w:kinsoku/>
              <w:wordWrap/>
              <w:overflowPunct/>
              <w:topLinePunct w:val="0"/>
              <w:autoSpaceDE/>
              <w:autoSpaceDN/>
              <w:bidi w:val="0"/>
              <w:adjustRightInd/>
              <w:snapToGrid/>
              <w:spacing w:line="360" w:lineRule="auto"/>
              <w:textAlignment w:val="auto"/>
              <w:rPr>
                <w:rFonts w:hint="eastAsia" w:ascii="宋体" w:hAnsi="宋体" w:eastAsia="宋体" w:cs="宋体"/>
                <w:sz w:val="24"/>
                <w:highlight w:val="none"/>
              </w:rPr>
            </w:pPr>
            <w:r>
              <w:rPr>
                <w:rFonts w:hint="eastAsia" w:ascii="宋体" w:hAnsi="宋体" w:eastAsia="宋体" w:cs="宋体"/>
                <w:sz w:val="24"/>
                <w:highlight w:val="none"/>
              </w:rPr>
              <w:t>电话：</w:t>
            </w:r>
          </w:p>
        </w:tc>
      </w:tr>
    </w:tbl>
    <w:p w14:paraId="54E04688">
      <w:pPr>
        <w:keepNext w:val="0"/>
        <w:keepLines w:val="0"/>
        <w:pageBreakBefore w:val="0"/>
        <w:widowControl w:val="0"/>
        <w:tabs>
          <w:tab w:val="left" w:pos="5015"/>
        </w:tabs>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5.本申请充分理解下列情况：</w:t>
      </w:r>
    </w:p>
    <w:p w14:paraId="2B3C2C96">
      <w:pPr>
        <w:keepNext w:val="0"/>
        <w:keepLines w:val="0"/>
        <w:pageBreakBefore w:val="0"/>
        <w:widowControl w:val="0"/>
        <w:tabs>
          <w:tab w:val="left" w:pos="5015"/>
        </w:tabs>
        <w:kinsoku/>
        <w:wordWrap/>
        <w:overflowPunct/>
        <w:topLinePunct w:val="0"/>
        <w:autoSpaceDE/>
        <w:autoSpaceDN/>
        <w:bidi w:val="0"/>
        <w:spacing w:line="360" w:lineRule="auto"/>
        <w:ind w:firstLine="480" w:firstLineChars="200"/>
        <w:textAlignment w:val="auto"/>
        <w:outlineLvl w:val="0"/>
        <w:rPr>
          <w:rFonts w:hint="eastAsia" w:ascii="宋体" w:hAnsi="宋体" w:eastAsia="宋体" w:cs="宋体"/>
          <w:sz w:val="24"/>
          <w:highlight w:val="none"/>
        </w:rPr>
      </w:pPr>
      <w:bookmarkStart w:id="72" w:name="_Toc15891"/>
      <w:r>
        <w:rPr>
          <w:rFonts w:hint="eastAsia" w:ascii="宋体" w:hAnsi="宋体" w:eastAsia="宋体" w:cs="宋体"/>
          <w:sz w:val="24"/>
          <w:highlight w:val="none"/>
        </w:rPr>
        <w:t>5.1我们同意采购人保留下述权利：</w:t>
      </w:r>
      <w:bookmarkEnd w:id="72"/>
    </w:p>
    <w:p w14:paraId="51E434BA">
      <w:pPr>
        <w:keepNext w:val="0"/>
        <w:keepLines w:val="0"/>
        <w:pageBreakBefore w:val="0"/>
        <w:widowControl w:val="0"/>
        <w:tabs>
          <w:tab w:val="left" w:pos="360"/>
        </w:tabs>
        <w:kinsoku/>
        <w:wordWrap/>
        <w:overflowPunct/>
        <w:topLinePunct w:val="0"/>
        <w:autoSpaceDE/>
        <w:autoSpaceDN/>
        <w:bidi w:val="0"/>
        <w:adjustRightIn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⑴修改本</w:t>
      </w:r>
      <w:r>
        <w:rPr>
          <w:rFonts w:hint="eastAsia" w:ascii="宋体" w:hAnsi="宋体" w:eastAsia="宋体" w:cs="宋体"/>
          <w:sz w:val="24"/>
          <w:highlight w:val="none"/>
          <w:lang w:eastAsia="zh-CN"/>
        </w:rPr>
        <w:t>磋商</w:t>
      </w:r>
      <w:r>
        <w:rPr>
          <w:rFonts w:hint="eastAsia" w:ascii="宋体" w:hAnsi="宋体" w:eastAsia="宋体" w:cs="宋体"/>
          <w:sz w:val="24"/>
          <w:highlight w:val="none"/>
        </w:rPr>
        <w:t>项目的规模及总金额。前述情况发生时，</w:t>
      </w:r>
      <w:r>
        <w:rPr>
          <w:rFonts w:hint="eastAsia" w:ascii="宋体" w:hAnsi="宋体" w:eastAsia="宋体" w:cs="宋体"/>
          <w:sz w:val="24"/>
          <w:highlight w:val="none"/>
          <w:lang w:eastAsia="zh-CN"/>
        </w:rPr>
        <w:t>供应商</w:t>
      </w:r>
      <w:r>
        <w:rPr>
          <w:rFonts w:hint="eastAsia" w:ascii="宋体" w:hAnsi="宋体" w:eastAsia="宋体" w:cs="宋体"/>
          <w:sz w:val="24"/>
          <w:highlight w:val="none"/>
        </w:rPr>
        <w:t>只有达到修改后的资格条件要求且资格审查合格，才能给予</w:t>
      </w:r>
      <w:r>
        <w:rPr>
          <w:rFonts w:hint="eastAsia" w:ascii="宋体" w:hAnsi="宋体" w:eastAsia="宋体" w:cs="宋体"/>
          <w:sz w:val="24"/>
          <w:highlight w:val="none"/>
          <w:lang w:eastAsia="zh-CN"/>
        </w:rPr>
        <w:t>磋商</w:t>
      </w:r>
      <w:r>
        <w:rPr>
          <w:rFonts w:hint="eastAsia" w:ascii="宋体" w:hAnsi="宋体" w:eastAsia="宋体" w:cs="宋体"/>
          <w:sz w:val="24"/>
          <w:highlight w:val="none"/>
        </w:rPr>
        <w:t>响应文件的评比。</w:t>
      </w:r>
    </w:p>
    <w:p w14:paraId="2AD3CA8A">
      <w:pPr>
        <w:keepNext w:val="0"/>
        <w:keepLines w:val="0"/>
        <w:pageBreakBefore w:val="0"/>
        <w:widowControl w:val="0"/>
        <w:tabs>
          <w:tab w:val="left" w:pos="360"/>
        </w:tabs>
        <w:kinsoku/>
        <w:wordWrap/>
        <w:overflowPunct/>
        <w:topLinePunct w:val="0"/>
        <w:autoSpaceDE/>
        <w:autoSpaceDN/>
        <w:bidi w:val="0"/>
        <w:adjustRightIn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⑵拒绝不符合资格审查合格条件的申请。</w:t>
      </w:r>
    </w:p>
    <w:p w14:paraId="22787846">
      <w:pPr>
        <w:keepNext w:val="0"/>
        <w:keepLines w:val="0"/>
        <w:pageBreakBefore w:val="0"/>
        <w:widowControl w:val="0"/>
        <w:tabs>
          <w:tab w:val="left" w:pos="360"/>
        </w:tabs>
        <w:kinsoku/>
        <w:wordWrap/>
        <w:overflowPunct/>
        <w:topLinePunct w:val="0"/>
        <w:autoSpaceDE/>
        <w:autoSpaceDN/>
        <w:bidi w:val="0"/>
        <w:adjustRightIn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⑶若遇到特殊情况，取消资格后审及拒绝全部申请。</w:t>
      </w:r>
    </w:p>
    <w:p w14:paraId="4751350F">
      <w:pPr>
        <w:keepNext w:val="0"/>
        <w:keepLines w:val="0"/>
        <w:pageBreakBefore w:val="0"/>
        <w:widowControl w:val="0"/>
        <w:tabs>
          <w:tab w:val="left" w:pos="360"/>
        </w:tabs>
        <w:kinsoku/>
        <w:wordWrap/>
        <w:overflowPunct/>
        <w:topLinePunct w:val="0"/>
        <w:autoSpaceDE/>
        <w:autoSpaceDN/>
        <w:bidi w:val="0"/>
        <w:adjustRightIn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⑷采购人对由此引起的对申请人的影响不承担任何责任，亦无义务告知申请人有关上述行为的理由。</w:t>
      </w:r>
    </w:p>
    <w:p w14:paraId="51020F95">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6.下述签字人在此声明，本申请书中所提交的声明和资料在各方面都是完整的、真实的和准确的：</w:t>
      </w:r>
    </w:p>
    <w:p w14:paraId="564CA0F7">
      <w:pPr>
        <w:pageBreakBefore w:val="0"/>
        <w:kinsoku/>
        <w:bidi w:val="0"/>
        <w:spacing w:line="360" w:lineRule="auto"/>
        <w:ind w:firstLine="5160" w:firstLineChars="215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u w:val="single"/>
        </w:rPr>
        <w:t xml:space="preserve">       （盖单位公章）       </w:t>
      </w:r>
    </w:p>
    <w:p w14:paraId="3400AA8D">
      <w:pPr>
        <w:pageBreakBefore w:val="0"/>
        <w:kinsoku/>
        <w:bidi w:val="0"/>
        <w:spacing w:line="360" w:lineRule="auto"/>
        <w:ind w:firstLine="3480" w:firstLineChars="1450"/>
        <w:rPr>
          <w:rFonts w:hint="eastAsia" w:ascii="宋体" w:hAnsi="宋体" w:eastAsia="宋体" w:cs="宋体"/>
          <w:caps/>
          <w:sz w:val="24"/>
          <w:highlight w:val="none"/>
          <w:u w:val="single"/>
        </w:rPr>
      </w:pPr>
      <w:r>
        <w:rPr>
          <w:rFonts w:hint="eastAsia" w:ascii="宋体" w:hAnsi="宋体" w:eastAsia="宋体" w:cs="宋体"/>
          <w:caps/>
          <w:sz w:val="24"/>
          <w:highlight w:val="none"/>
        </w:rPr>
        <w:t>法定代表人或其委托代理人：</w:t>
      </w:r>
      <w:r>
        <w:rPr>
          <w:rFonts w:hint="eastAsia" w:ascii="宋体" w:hAnsi="宋体" w:eastAsia="宋体" w:cs="宋体"/>
          <w:caps/>
          <w:sz w:val="24"/>
          <w:highlight w:val="none"/>
          <w:u w:val="single"/>
        </w:rPr>
        <w:t xml:space="preserve">       （签字或盖章）    </w:t>
      </w:r>
    </w:p>
    <w:p w14:paraId="135C23F5">
      <w:pPr>
        <w:pageBreakBefore w:val="0"/>
        <w:kinsoku/>
        <w:bidi w:val="0"/>
        <w:spacing w:line="360" w:lineRule="auto"/>
        <w:ind w:firstLine="5160" w:firstLineChars="2150"/>
        <w:rPr>
          <w:rFonts w:hint="eastAsia" w:ascii="宋体" w:hAnsi="宋体" w:eastAsia="宋体" w:cs="宋体"/>
          <w:sz w:val="24"/>
          <w:highlight w:val="none"/>
        </w:rPr>
      </w:pPr>
      <w:r>
        <w:rPr>
          <w:rFonts w:hint="eastAsia" w:ascii="宋体" w:hAnsi="宋体" w:eastAsia="宋体" w:cs="宋体"/>
          <w:sz w:val="24"/>
          <w:highlight w:val="none"/>
        </w:rPr>
        <w:t>日      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4DD6B1D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aps/>
          <w:sz w:val="28"/>
          <w:szCs w:val="28"/>
          <w:highlight w:val="none"/>
        </w:rPr>
      </w:pPr>
      <w:bookmarkStart w:id="73" w:name="_Toc10021"/>
    </w:p>
    <w:p w14:paraId="19B334C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aps/>
          <w:sz w:val="28"/>
          <w:szCs w:val="28"/>
          <w:highlight w:val="none"/>
        </w:rPr>
      </w:pPr>
      <w:r>
        <w:rPr>
          <w:rFonts w:hint="eastAsia" w:ascii="宋体" w:hAnsi="宋体" w:eastAsia="宋体" w:cs="宋体"/>
          <w:b/>
          <w:caps/>
          <w:sz w:val="28"/>
          <w:szCs w:val="28"/>
          <w:highlight w:val="none"/>
        </w:rPr>
        <w:t>㈡</w:t>
      </w:r>
      <w:r>
        <w:rPr>
          <w:rFonts w:hint="eastAsia" w:ascii="宋体" w:hAnsi="宋体" w:eastAsia="宋体" w:cs="宋体"/>
          <w:b/>
          <w:caps/>
          <w:sz w:val="28"/>
          <w:szCs w:val="28"/>
          <w:highlight w:val="none"/>
          <w:lang w:eastAsia="zh-CN"/>
        </w:rPr>
        <w:t>供应商</w:t>
      </w:r>
      <w:r>
        <w:rPr>
          <w:rFonts w:hint="eastAsia" w:ascii="宋体" w:hAnsi="宋体" w:eastAsia="宋体" w:cs="宋体"/>
          <w:b/>
          <w:caps/>
          <w:sz w:val="28"/>
          <w:szCs w:val="28"/>
          <w:highlight w:val="none"/>
        </w:rPr>
        <w:t>基本情况表</w:t>
      </w:r>
      <w:bookmarkEnd w:id="73"/>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2"/>
        <w:gridCol w:w="1059"/>
        <w:gridCol w:w="613"/>
        <w:gridCol w:w="649"/>
        <w:gridCol w:w="1025"/>
        <w:gridCol w:w="212"/>
        <w:gridCol w:w="1101"/>
        <w:gridCol w:w="362"/>
        <w:gridCol w:w="840"/>
        <w:gridCol w:w="1410"/>
      </w:tblGrid>
      <w:tr w14:paraId="609BB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672" w:type="dxa"/>
            <w:noWrap w:val="0"/>
            <w:vAlign w:val="center"/>
          </w:tcPr>
          <w:p w14:paraId="39F7F77A">
            <w:pPr>
              <w:pageBreakBefore w:val="0"/>
              <w:kinsoku/>
              <w:autoSpaceDE w:val="0"/>
              <w:autoSpaceDN w:val="0"/>
              <w:bidi w:val="0"/>
              <w:adjustRightInd w:val="0"/>
              <w:spacing w:line="360" w:lineRule="auto"/>
              <w:jc w:val="center"/>
              <w:rPr>
                <w:rFonts w:hint="eastAsia" w:ascii="宋体" w:hAnsi="宋体" w:eastAsia="宋体" w:cs="宋体"/>
                <w:kern w:val="0"/>
                <w:sz w:val="24"/>
                <w:highlight w:val="none"/>
                <w:lang w:eastAsia="zh-CN"/>
              </w:rPr>
            </w:pPr>
            <w:r>
              <w:rPr>
                <w:rFonts w:hint="eastAsia" w:ascii="宋体" w:hAnsi="宋体" w:eastAsia="宋体" w:cs="宋体"/>
                <w:kern w:val="0"/>
                <w:sz w:val="24"/>
                <w:highlight w:val="none"/>
                <w:lang w:eastAsia="zh-CN"/>
              </w:rPr>
              <w:t>供应商</w:t>
            </w:r>
          </w:p>
          <w:p w14:paraId="4CB770A6">
            <w:pPr>
              <w:pageBreakBefore w:val="0"/>
              <w:kinsoku/>
              <w:autoSpaceDE w:val="0"/>
              <w:autoSpaceDN w:val="0"/>
              <w:bidi w:val="0"/>
              <w:adjustRightInd w:val="0"/>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名称</w:t>
            </w:r>
          </w:p>
        </w:tc>
        <w:tc>
          <w:tcPr>
            <w:tcW w:w="7271" w:type="dxa"/>
            <w:gridSpan w:val="9"/>
            <w:noWrap w:val="0"/>
            <w:vAlign w:val="center"/>
          </w:tcPr>
          <w:p w14:paraId="59AFB640">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r>
      <w:tr w14:paraId="26B3C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672" w:type="dxa"/>
            <w:noWrap w:val="0"/>
            <w:vAlign w:val="center"/>
          </w:tcPr>
          <w:p w14:paraId="62031B2A">
            <w:pPr>
              <w:pageBreakBefore w:val="0"/>
              <w:kinsoku/>
              <w:autoSpaceDE w:val="0"/>
              <w:autoSpaceDN w:val="0"/>
              <w:bidi w:val="0"/>
              <w:adjustRightInd w:val="0"/>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注册地址</w:t>
            </w:r>
          </w:p>
        </w:tc>
        <w:tc>
          <w:tcPr>
            <w:tcW w:w="3346" w:type="dxa"/>
            <w:gridSpan w:val="4"/>
            <w:noWrap w:val="0"/>
            <w:vAlign w:val="center"/>
          </w:tcPr>
          <w:p w14:paraId="14A00F45">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c>
          <w:tcPr>
            <w:tcW w:w="1313" w:type="dxa"/>
            <w:gridSpan w:val="2"/>
            <w:noWrap w:val="0"/>
            <w:vAlign w:val="center"/>
          </w:tcPr>
          <w:p w14:paraId="14EC5295">
            <w:pPr>
              <w:pageBreakBefore w:val="0"/>
              <w:kinsoku/>
              <w:autoSpaceDE w:val="0"/>
              <w:autoSpaceDN w:val="0"/>
              <w:bidi w:val="0"/>
              <w:adjustRightInd w:val="0"/>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邮政编码</w:t>
            </w:r>
          </w:p>
        </w:tc>
        <w:tc>
          <w:tcPr>
            <w:tcW w:w="2612" w:type="dxa"/>
            <w:gridSpan w:val="3"/>
            <w:noWrap w:val="0"/>
            <w:vAlign w:val="center"/>
          </w:tcPr>
          <w:p w14:paraId="013B51F4">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r>
      <w:tr w14:paraId="283AF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672" w:type="dxa"/>
            <w:vMerge w:val="restart"/>
            <w:noWrap w:val="0"/>
            <w:vAlign w:val="center"/>
          </w:tcPr>
          <w:p w14:paraId="38121D21">
            <w:pPr>
              <w:pageBreakBefore w:val="0"/>
              <w:kinsoku/>
              <w:autoSpaceDE w:val="0"/>
              <w:autoSpaceDN w:val="0"/>
              <w:bidi w:val="0"/>
              <w:adjustRightInd w:val="0"/>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联系方式</w:t>
            </w:r>
          </w:p>
        </w:tc>
        <w:tc>
          <w:tcPr>
            <w:tcW w:w="1059" w:type="dxa"/>
            <w:noWrap w:val="0"/>
            <w:vAlign w:val="center"/>
          </w:tcPr>
          <w:p w14:paraId="4939B0A1">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r>
              <w:rPr>
                <w:rFonts w:hint="eastAsia" w:ascii="宋体" w:hAnsi="宋体" w:eastAsia="宋体" w:cs="宋体"/>
                <w:kern w:val="0"/>
                <w:sz w:val="24"/>
                <w:highlight w:val="none"/>
              </w:rPr>
              <w:t>联系人</w:t>
            </w:r>
          </w:p>
        </w:tc>
        <w:tc>
          <w:tcPr>
            <w:tcW w:w="2287" w:type="dxa"/>
            <w:gridSpan w:val="3"/>
            <w:noWrap w:val="0"/>
            <w:vAlign w:val="center"/>
          </w:tcPr>
          <w:p w14:paraId="087CD185">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c>
          <w:tcPr>
            <w:tcW w:w="1313" w:type="dxa"/>
            <w:gridSpan w:val="2"/>
            <w:noWrap w:val="0"/>
            <w:vAlign w:val="center"/>
          </w:tcPr>
          <w:p w14:paraId="2CA9E005">
            <w:pPr>
              <w:pageBreakBefore w:val="0"/>
              <w:kinsoku/>
              <w:autoSpaceDE w:val="0"/>
              <w:autoSpaceDN w:val="0"/>
              <w:bidi w:val="0"/>
              <w:adjustRightInd w:val="0"/>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电  话</w:t>
            </w:r>
          </w:p>
        </w:tc>
        <w:tc>
          <w:tcPr>
            <w:tcW w:w="2612" w:type="dxa"/>
            <w:gridSpan w:val="3"/>
            <w:noWrap w:val="0"/>
            <w:vAlign w:val="center"/>
          </w:tcPr>
          <w:p w14:paraId="76B1882C">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r>
      <w:tr w14:paraId="356D2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72" w:type="dxa"/>
            <w:vMerge w:val="continue"/>
            <w:noWrap w:val="0"/>
            <w:vAlign w:val="center"/>
          </w:tcPr>
          <w:p w14:paraId="515B24EB">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c>
          <w:tcPr>
            <w:tcW w:w="1059" w:type="dxa"/>
            <w:noWrap w:val="0"/>
            <w:vAlign w:val="center"/>
          </w:tcPr>
          <w:p w14:paraId="70E89EF8">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r>
              <w:rPr>
                <w:rFonts w:hint="eastAsia" w:ascii="宋体" w:hAnsi="宋体" w:eastAsia="宋体" w:cs="宋体"/>
                <w:kern w:val="0"/>
                <w:sz w:val="24"/>
                <w:highlight w:val="none"/>
              </w:rPr>
              <w:t>传真</w:t>
            </w:r>
          </w:p>
        </w:tc>
        <w:tc>
          <w:tcPr>
            <w:tcW w:w="2287" w:type="dxa"/>
            <w:gridSpan w:val="3"/>
            <w:noWrap w:val="0"/>
            <w:vAlign w:val="center"/>
          </w:tcPr>
          <w:p w14:paraId="18738395">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c>
          <w:tcPr>
            <w:tcW w:w="1313" w:type="dxa"/>
            <w:gridSpan w:val="2"/>
            <w:noWrap w:val="0"/>
            <w:vAlign w:val="center"/>
          </w:tcPr>
          <w:p w14:paraId="70C7D316">
            <w:pPr>
              <w:pageBreakBefore w:val="0"/>
              <w:kinsoku/>
              <w:autoSpaceDE w:val="0"/>
              <w:autoSpaceDN w:val="0"/>
              <w:bidi w:val="0"/>
              <w:adjustRightInd w:val="0"/>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网  址</w:t>
            </w:r>
          </w:p>
        </w:tc>
        <w:tc>
          <w:tcPr>
            <w:tcW w:w="2612" w:type="dxa"/>
            <w:gridSpan w:val="3"/>
            <w:noWrap w:val="0"/>
            <w:vAlign w:val="center"/>
          </w:tcPr>
          <w:p w14:paraId="4298DA08">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r>
      <w:tr w14:paraId="3F02B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672" w:type="dxa"/>
            <w:noWrap w:val="0"/>
            <w:vAlign w:val="center"/>
          </w:tcPr>
          <w:p w14:paraId="460FF4F9">
            <w:pPr>
              <w:pageBreakBefore w:val="0"/>
              <w:kinsoku/>
              <w:autoSpaceDE w:val="0"/>
              <w:autoSpaceDN w:val="0"/>
              <w:bidi w:val="0"/>
              <w:adjustRightInd w:val="0"/>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组织结构</w:t>
            </w:r>
          </w:p>
        </w:tc>
        <w:tc>
          <w:tcPr>
            <w:tcW w:w="7271" w:type="dxa"/>
            <w:gridSpan w:val="9"/>
            <w:noWrap w:val="0"/>
            <w:vAlign w:val="center"/>
          </w:tcPr>
          <w:p w14:paraId="2AC2A52E">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r>
      <w:tr w14:paraId="316AD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672" w:type="dxa"/>
            <w:noWrap w:val="0"/>
            <w:vAlign w:val="center"/>
          </w:tcPr>
          <w:p w14:paraId="0553AAB1">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r>
              <w:rPr>
                <w:rFonts w:hint="eastAsia" w:ascii="宋体" w:hAnsi="宋体" w:eastAsia="宋体" w:cs="宋体"/>
                <w:kern w:val="0"/>
                <w:sz w:val="24"/>
                <w:highlight w:val="none"/>
              </w:rPr>
              <w:t>法定代表人</w:t>
            </w:r>
          </w:p>
        </w:tc>
        <w:tc>
          <w:tcPr>
            <w:tcW w:w="1059" w:type="dxa"/>
            <w:noWrap w:val="0"/>
            <w:vAlign w:val="center"/>
          </w:tcPr>
          <w:p w14:paraId="3E3973A6">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r>
              <w:rPr>
                <w:rFonts w:hint="eastAsia" w:ascii="宋体" w:hAnsi="宋体" w:eastAsia="宋体" w:cs="宋体"/>
                <w:kern w:val="0"/>
                <w:sz w:val="24"/>
                <w:highlight w:val="none"/>
              </w:rPr>
              <w:t>姓名</w:t>
            </w:r>
          </w:p>
        </w:tc>
        <w:tc>
          <w:tcPr>
            <w:tcW w:w="1262" w:type="dxa"/>
            <w:gridSpan w:val="2"/>
            <w:noWrap w:val="0"/>
            <w:vAlign w:val="center"/>
          </w:tcPr>
          <w:p w14:paraId="00E29D23">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c>
          <w:tcPr>
            <w:tcW w:w="1237" w:type="dxa"/>
            <w:gridSpan w:val="2"/>
            <w:noWrap w:val="0"/>
            <w:vAlign w:val="center"/>
          </w:tcPr>
          <w:p w14:paraId="77754DBB">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r>
              <w:rPr>
                <w:rFonts w:hint="eastAsia" w:ascii="宋体" w:hAnsi="宋体" w:eastAsia="宋体" w:cs="宋体"/>
                <w:kern w:val="0"/>
                <w:sz w:val="24"/>
                <w:highlight w:val="none"/>
              </w:rPr>
              <w:t>技术职称</w:t>
            </w:r>
          </w:p>
        </w:tc>
        <w:tc>
          <w:tcPr>
            <w:tcW w:w="1463" w:type="dxa"/>
            <w:gridSpan w:val="2"/>
            <w:noWrap w:val="0"/>
            <w:vAlign w:val="center"/>
          </w:tcPr>
          <w:p w14:paraId="09C4FB60">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c>
          <w:tcPr>
            <w:tcW w:w="840" w:type="dxa"/>
            <w:noWrap w:val="0"/>
            <w:vAlign w:val="center"/>
          </w:tcPr>
          <w:p w14:paraId="50648366">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r>
              <w:rPr>
                <w:rFonts w:hint="eastAsia" w:ascii="宋体" w:hAnsi="宋体" w:eastAsia="宋体" w:cs="宋体"/>
                <w:kern w:val="0"/>
                <w:sz w:val="24"/>
                <w:highlight w:val="none"/>
              </w:rPr>
              <w:t>电话</w:t>
            </w:r>
          </w:p>
        </w:tc>
        <w:tc>
          <w:tcPr>
            <w:tcW w:w="1410" w:type="dxa"/>
            <w:noWrap w:val="0"/>
            <w:vAlign w:val="center"/>
          </w:tcPr>
          <w:p w14:paraId="53AD8DD1">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r>
      <w:tr w14:paraId="284A3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672" w:type="dxa"/>
            <w:noWrap w:val="0"/>
            <w:vAlign w:val="center"/>
          </w:tcPr>
          <w:p w14:paraId="1CB13E11">
            <w:pPr>
              <w:pageBreakBefore w:val="0"/>
              <w:kinsoku/>
              <w:autoSpaceDE w:val="0"/>
              <w:autoSpaceDN w:val="0"/>
              <w:bidi w:val="0"/>
              <w:adjustRightInd w:val="0"/>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项目技术</w:t>
            </w:r>
          </w:p>
          <w:p w14:paraId="7492E25D">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r>
              <w:rPr>
                <w:rFonts w:hint="eastAsia" w:ascii="宋体" w:hAnsi="宋体" w:eastAsia="宋体" w:cs="宋体"/>
                <w:kern w:val="0"/>
                <w:sz w:val="24"/>
                <w:highlight w:val="none"/>
              </w:rPr>
              <w:t>负责人</w:t>
            </w:r>
          </w:p>
        </w:tc>
        <w:tc>
          <w:tcPr>
            <w:tcW w:w="1059" w:type="dxa"/>
            <w:noWrap w:val="0"/>
            <w:vAlign w:val="center"/>
          </w:tcPr>
          <w:p w14:paraId="28A5CC1B">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r>
              <w:rPr>
                <w:rFonts w:hint="eastAsia" w:ascii="宋体" w:hAnsi="宋体" w:eastAsia="宋体" w:cs="宋体"/>
                <w:kern w:val="0"/>
                <w:sz w:val="24"/>
                <w:highlight w:val="none"/>
              </w:rPr>
              <w:t>姓名</w:t>
            </w:r>
          </w:p>
        </w:tc>
        <w:tc>
          <w:tcPr>
            <w:tcW w:w="1262" w:type="dxa"/>
            <w:gridSpan w:val="2"/>
            <w:noWrap w:val="0"/>
            <w:vAlign w:val="center"/>
          </w:tcPr>
          <w:p w14:paraId="1674B020">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c>
          <w:tcPr>
            <w:tcW w:w="1237" w:type="dxa"/>
            <w:gridSpan w:val="2"/>
            <w:noWrap w:val="0"/>
            <w:vAlign w:val="center"/>
          </w:tcPr>
          <w:p w14:paraId="57CD5172">
            <w:pPr>
              <w:pageBreakBefore w:val="0"/>
              <w:kinsoku/>
              <w:autoSpaceDE w:val="0"/>
              <w:autoSpaceDN w:val="0"/>
              <w:bidi w:val="0"/>
              <w:adjustRightInd w:val="0"/>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技术职称</w:t>
            </w:r>
          </w:p>
        </w:tc>
        <w:tc>
          <w:tcPr>
            <w:tcW w:w="1463" w:type="dxa"/>
            <w:gridSpan w:val="2"/>
            <w:noWrap w:val="0"/>
            <w:vAlign w:val="center"/>
          </w:tcPr>
          <w:p w14:paraId="6B5E6431">
            <w:pPr>
              <w:pageBreakBefore w:val="0"/>
              <w:kinsoku/>
              <w:autoSpaceDE w:val="0"/>
              <w:autoSpaceDN w:val="0"/>
              <w:bidi w:val="0"/>
              <w:adjustRightInd w:val="0"/>
              <w:spacing w:line="360" w:lineRule="auto"/>
              <w:jc w:val="center"/>
              <w:rPr>
                <w:rFonts w:hint="eastAsia" w:ascii="宋体" w:hAnsi="宋体" w:eastAsia="宋体" w:cs="宋体"/>
                <w:kern w:val="0"/>
                <w:sz w:val="24"/>
                <w:highlight w:val="none"/>
              </w:rPr>
            </w:pPr>
          </w:p>
        </w:tc>
        <w:tc>
          <w:tcPr>
            <w:tcW w:w="840" w:type="dxa"/>
            <w:noWrap w:val="0"/>
            <w:vAlign w:val="center"/>
          </w:tcPr>
          <w:p w14:paraId="59BB69A0">
            <w:pPr>
              <w:pageBreakBefore w:val="0"/>
              <w:kinsoku/>
              <w:autoSpaceDE w:val="0"/>
              <w:autoSpaceDN w:val="0"/>
              <w:bidi w:val="0"/>
              <w:adjustRightInd w:val="0"/>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电话</w:t>
            </w:r>
          </w:p>
        </w:tc>
        <w:tc>
          <w:tcPr>
            <w:tcW w:w="1410" w:type="dxa"/>
            <w:noWrap w:val="0"/>
            <w:vAlign w:val="center"/>
          </w:tcPr>
          <w:p w14:paraId="5F82A176">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r>
      <w:tr w14:paraId="21F53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672" w:type="dxa"/>
            <w:noWrap w:val="0"/>
            <w:vAlign w:val="center"/>
          </w:tcPr>
          <w:p w14:paraId="45286992">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r>
              <w:rPr>
                <w:rFonts w:hint="eastAsia" w:ascii="宋体" w:hAnsi="宋体" w:eastAsia="宋体" w:cs="宋体"/>
                <w:kern w:val="0"/>
                <w:sz w:val="24"/>
                <w:highlight w:val="none"/>
              </w:rPr>
              <w:t>成立时间</w:t>
            </w:r>
          </w:p>
        </w:tc>
        <w:tc>
          <w:tcPr>
            <w:tcW w:w="2321" w:type="dxa"/>
            <w:gridSpan w:val="3"/>
            <w:noWrap w:val="0"/>
            <w:vAlign w:val="center"/>
          </w:tcPr>
          <w:p w14:paraId="56DBB836">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c>
          <w:tcPr>
            <w:tcW w:w="4950" w:type="dxa"/>
            <w:gridSpan w:val="6"/>
            <w:noWrap w:val="0"/>
            <w:vAlign w:val="center"/>
          </w:tcPr>
          <w:p w14:paraId="7C12C2FF">
            <w:pPr>
              <w:pageBreakBefore w:val="0"/>
              <w:kinsoku/>
              <w:autoSpaceDE w:val="0"/>
              <w:autoSpaceDN w:val="0"/>
              <w:bidi w:val="0"/>
              <w:adjustRightInd w:val="0"/>
              <w:spacing w:line="360" w:lineRule="auto"/>
              <w:ind w:firstLine="600" w:firstLineChars="250"/>
              <w:rPr>
                <w:rFonts w:hint="eastAsia" w:ascii="宋体" w:hAnsi="宋体" w:eastAsia="宋体" w:cs="宋体"/>
                <w:kern w:val="0"/>
                <w:sz w:val="24"/>
                <w:highlight w:val="none"/>
              </w:rPr>
            </w:pPr>
            <w:r>
              <w:rPr>
                <w:rFonts w:hint="eastAsia" w:ascii="宋体" w:hAnsi="宋体" w:eastAsia="宋体" w:cs="宋体"/>
                <w:kern w:val="0"/>
                <w:sz w:val="24"/>
                <w:highlight w:val="none"/>
              </w:rPr>
              <w:t>员工总人数：</w:t>
            </w:r>
          </w:p>
        </w:tc>
      </w:tr>
      <w:tr w14:paraId="47D8B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2" w:type="dxa"/>
            <w:noWrap w:val="0"/>
            <w:vAlign w:val="center"/>
          </w:tcPr>
          <w:p w14:paraId="63E15A95">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r>
              <w:rPr>
                <w:rFonts w:hint="eastAsia" w:ascii="宋体" w:hAnsi="宋体" w:eastAsia="宋体" w:cs="宋体"/>
                <w:kern w:val="0"/>
                <w:sz w:val="24"/>
                <w:highlight w:val="none"/>
              </w:rPr>
              <w:t>企业资质等级</w:t>
            </w:r>
          </w:p>
        </w:tc>
        <w:tc>
          <w:tcPr>
            <w:tcW w:w="1672" w:type="dxa"/>
            <w:gridSpan w:val="2"/>
            <w:noWrap w:val="0"/>
            <w:vAlign w:val="center"/>
          </w:tcPr>
          <w:p w14:paraId="1F50239C">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c>
          <w:tcPr>
            <w:tcW w:w="649" w:type="dxa"/>
            <w:vMerge w:val="restart"/>
            <w:noWrap w:val="0"/>
            <w:vAlign w:val="center"/>
          </w:tcPr>
          <w:p w14:paraId="4E911ED5">
            <w:pPr>
              <w:pageBreakBefore w:val="0"/>
              <w:kinsoku/>
              <w:autoSpaceDE w:val="0"/>
              <w:autoSpaceDN w:val="0"/>
              <w:bidi w:val="0"/>
              <w:adjustRightInd w:val="0"/>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其中</w:t>
            </w:r>
          </w:p>
        </w:tc>
        <w:tc>
          <w:tcPr>
            <w:tcW w:w="2700" w:type="dxa"/>
            <w:gridSpan w:val="4"/>
            <w:noWrap w:val="0"/>
            <w:vAlign w:val="center"/>
          </w:tcPr>
          <w:p w14:paraId="1599313D">
            <w:pPr>
              <w:pageBreakBefore w:val="0"/>
              <w:kinsoku/>
              <w:autoSpaceDE w:val="0"/>
              <w:autoSpaceDN w:val="0"/>
              <w:bidi w:val="0"/>
              <w:adjustRightInd w:val="0"/>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项目经理</w:t>
            </w:r>
          </w:p>
        </w:tc>
        <w:tc>
          <w:tcPr>
            <w:tcW w:w="2250" w:type="dxa"/>
            <w:gridSpan w:val="2"/>
            <w:noWrap w:val="0"/>
            <w:vAlign w:val="center"/>
          </w:tcPr>
          <w:p w14:paraId="3DCCCC00">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r>
      <w:tr w14:paraId="1F879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672" w:type="dxa"/>
            <w:noWrap w:val="0"/>
            <w:vAlign w:val="center"/>
          </w:tcPr>
          <w:p w14:paraId="3B6B4DD2">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r>
              <w:rPr>
                <w:rFonts w:hint="eastAsia" w:ascii="宋体" w:hAnsi="宋体" w:eastAsia="宋体" w:cs="宋体"/>
                <w:kern w:val="0"/>
                <w:sz w:val="24"/>
                <w:highlight w:val="none"/>
              </w:rPr>
              <w:t>营业执照号</w:t>
            </w:r>
          </w:p>
        </w:tc>
        <w:tc>
          <w:tcPr>
            <w:tcW w:w="1672" w:type="dxa"/>
            <w:gridSpan w:val="2"/>
            <w:noWrap w:val="0"/>
            <w:vAlign w:val="center"/>
          </w:tcPr>
          <w:p w14:paraId="1420ED4E">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c>
          <w:tcPr>
            <w:tcW w:w="649" w:type="dxa"/>
            <w:vMerge w:val="continue"/>
            <w:noWrap w:val="0"/>
            <w:vAlign w:val="center"/>
          </w:tcPr>
          <w:p w14:paraId="5C7DDF22">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c>
          <w:tcPr>
            <w:tcW w:w="2700" w:type="dxa"/>
            <w:gridSpan w:val="4"/>
            <w:noWrap w:val="0"/>
            <w:vAlign w:val="center"/>
          </w:tcPr>
          <w:p w14:paraId="081594E6">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r>
              <w:rPr>
                <w:rFonts w:hint="eastAsia" w:ascii="宋体" w:hAnsi="宋体" w:eastAsia="宋体" w:cs="宋体"/>
                <w:kern w:val="0"/>
                <w:sz w:val="24"/>
                <w:highlight w:val="none"/>
              </w:rPr>
              <w:t>高级职称人员</w:t>
            </w:r>
          </w:p>
        </w:tc>
        <w:tc>
          <w:tcPr>
            <w:tcW w:w="2250" w:type="dxa"/>
            <w:gridSpan w:val="2"/>
            <w:noWrap w:val="0"/>
            <w:vAlign w:val="center"/>
          </w:tcPr>
          <w:p w14:paraId="2DA53C1B">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r>
      <w:tr w14:paraId="71DCB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672" w:type="dxa"/>
            <w:noWrap w:val="0"/>
            <w:vAlign w:val="center"/>
          </w:tcPr>
          <w:p w14:paraId="2D1DB4FF">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r>
              <w:rPr>
                <w:rFonts w:hint="eastAsia" w:ascii="宋体" w:hAnsi="宋体" w:eastAsia="宋体" w:cs="宋体"/>
                <w:kern w:val="0"/>
                <w:sz w:val="24"/>
                <w:highlight w:val="none"/>
              </w:rPr>
              <w:t>注册资金</w:t>
            </w:r>
          </w:p>
        </w:tc>
        <w:tc>
          <w:tcPr>
            <w:tcW w:w="1672" w:type="dxa"/>
            <w:gridSpan w:val="2"/>
            <w:noWrap w:val="0"/>
            <w:vAlign w:val="center"/>
          </w:tcPr>
          <w:p w14:paraId="63395C93">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c>
          <w:tcPr>
            <w:tcW w:w="649" w:type="dxa"/>
            <w:vMerge w:val="continue"/>
            <w:noWrap w:val="0"/>
            <w:vAlign w:val="center"/>
          </w:tcPr>
          <w:p w14:paraId="51995B2A">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c>
          <w:tcPr>
            <w:tcW w:w="2700" w:type="dxa"/>
            <w:gridSpan w:val="4"/>
            <w:noWrap w:val="0"/>
            <w:vAlign w:val="center"/>
          </w:tcPr>
          <w:p w14:paraId="4AB98B53">
            <w:pPr>
              <w:pageBreakBefore w:val="0"/>
              <w:kinsoku/>
              <w:autoSpaceDE w:val="0"/>
              <w:autoSpaceDN w:val="0"/>
              <w:bidi w:val="0"/>
              <w:adjustRightInd w:val="0"/>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中级职称人员</w:t>
            </w:r>
          </w:p>
        </w:tc>
        <w:tc>
          <w:tcPr>
            <w:tcW w:w="2250" w:type="dxa"/>
            <w:gridSpan w:val="2"/>
            <w:noWrap w:val="0"/>
            <w:vAlign w:val="center"/>
          </w:tcPr>
          <w:p w14:paraId="5086FFC3">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r>
      <w:tr w14:paraId="7FF8B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2" w:type="dxa"/>
            <w:noWrap w:val="0"/>
            <w:vAlign w:val="center"/>
          </w:tcPr>
          <w:p w14:paraId="3D5A1DC3">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r>
              <w:rPr>
                <w:rFonts w:hint="eastAsia" w:ascii="宋体" w:hAnsi="宋体" w:eastAsia="宋体" w:cs="宋体"/>
                <w:kern w:val="0"/>
                <w:sz w:val="24"/>
                <w:highlight w:val="none"/>
              </w:rPr>
              <w:t>开户银行</w:t>
            </w:r>
          </w:p>
        </w:tc>
        <w:tc>
          <w:tcPr>
            <w:tcW w:w="1672" w:type="dxa"/>
            <w:gridSpan w:val="2"/>
            <w:noWrap w:val="0"/>
            <w:vAlign w:val="center"/>
          </w:tcPr>
          <w:p w14:paraId="0F1ADFDB">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c>
          <w:tcPr>
            <w:tcW w:w="649" w:type="dxa"/>
            <w:vMerge w:val="continue"/>
            <w:noWrap w:val="0"/>
            <w:vAlign w:val="center"/>
          </w:tcPr>
          <w:p w14:paraId="4F1B4B17">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c>
          <w:tcPr>
            <w:tcW w:w="2700" w:type="dxa"/>
            <w:gridSpan w:val="4"/>
            <w:noWrap w:val="0"/>
            <w:vAlign w:val="center"/>
          </w:tcPr>
          <w:p w14:paraId="1D8EBD61">
            <w:pPr>
              <w:pageBreakBefore w:val="0"/>
              <w:kinsoku/>
              <w:autoSpaceDE w:val="0"/>
              <w:autoSpaceDN w:val="0"/>
              <w:bidi w:val="0"/>
              <w:adjustRightInd w:val="0"/>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初级职称人员</w:t>
            </w:r>
          </w:p>
        </w:tc>
        <w:tc>
          <w:tcPr>
            <w:tcW w:w="2250" w:type="dxa"/>
            <w:gridSpan w:val="2"/>
            <w:noWrap w:val="0"/>
            <w:vAlign w:val="center"/>
          </w:tcPr>
          <w:p w14:paraId="35058094">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r>
      <w:tr w14:paraId="53668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672" w:type="dxa"/>
            <w:noWrap w:val="0"/>
            <w:vAlign w:val="center"/>
          </w:tcPr>
          <w:p w14:paraId="789460FC">
            <w:pPr>
              <w:pageBreakBefore w:val="0"/>
              <w:kinsoku/>
              <w:autoSpaceDE w:val="0"/>
              <w:autoSpaceDN w:val="0"/>
              <w:bidi w:val="0"/>
              <w:adjustRightInd w:val="0"/>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账号</w:t>
            </w:r>
          </w:p>
        </w:tc>
        <w:tc>
          <w:tcPr>
            <w:tcW w:w="1672" w:type="dxa"/>
            <w:gridSpan w:val="2"/>
            <w:noWrap w:val="0"/>
            <w:vAlign w:val="center"/>
          </w:tcPr>
          <w:p w14:paraId="51BF072E">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c>
          <w:tcPr>
            <w:tcW w:w="649" w:type="dxa"/>
            <w:vMerge w:val="continue"/>
            <w:noWrap w:val="0"/>
            <w:vAlign w:val="center"/>
          </w:tcPr>
          <w:p w14:paraId="2A5FAC3D">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c>
          <w:tcPr>
            <w:tcW w:w="2700" w:type="dxa"/>
            <w:gridSpan w:val="4"/>
            <w:noWrap w:val="0"/>
            <w:vAlign w:val="center"/>
          </w:tcPr>
          <w:p w14:paraId="0D55FABE">
            <w:pPr>
              <w:pageBreakBefore w:val="0"/>
              <w:kinsoku/>
              <w:autoSpaceDE w:val="0"/>
              <w:autoSpaceDN w:val="0"/>
              <w:bidi w:val="0"/>
              <w:adjustRightInd w:val="0"/>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技工</w:t>
            </w:r>
          </w:p>
        </w:tc>
        <w:tc>
          <w:tcPr>
            <w:tcW w:w="2250" w:type="dxa"/>
            <w:gridSpan w:val="2"/>
            <w:noWrap w:val="0"/>
            <w:vAlign w:val="center"/>
          </w:tcPr>
          <w:p w14:paraId="79312693">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r>
      <w:tr w14:paraId="13AB4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9" w:hRule="atLeast"/>
          <w:jc w:val="center"/>
        </w:trPr>
        <w:tc>
          <w:tcPr>
            <w:tcW w:w="1672" w:type="dxa"/>
            <w:noWrap w:val="0"/>
            <w:vAlign w:val="center"/>
          </w:tcPr>
          <w:p w14:paraId="6F49C9FB">
            <w:pPr>
              <w:pageBreakBefore w:val="0"/>
              <w:kinsoku/>
              <w:autoSpaceDE w:val="0"/>
              <w:autoSpaceDN w:val="0"/>
              <w:bidi w:val="0"/>
              <w:adjustRightInd w:val="0"/>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经营范围</w:t>
            </w:r>
          </w:p>
        </w:tc>
        <w:tc>
          <w:tcPr>
            <w:tcW w:w="7271" w:type="dxa"/>
            <w:gridSpan w:val="9"/>
            <w:noWrap w:val="0"/>
            <w:vAlign w:val="center"/>
          </w:tcPr>
          <w:p w14:paraId="55AA6F55">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r>
      <w:tr w14:paraId="6C787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672" w:type="dxa"/>
            <w:noWrap w:val="0"/>
            <w:vAlign w:val="center"/>
          </w:tcPr>
          <w:p w14:paraId="350A276A">
            <w:pPr>
              <w:pageBreakBefore w:val="0"/>
              <w:kinsoku/>
              <w:autoSpaceDE w:val="0"/>
              <w:autoSpaceDN w:val="0"/>
              <w:bidi w:val="0"/>
              <w:adjustRightInd w:val="0"/>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备注</w:t>
            </w:r>
          </w:p>
        </w:tc>
        <w:tc>
          <w:tcPr>
            <w:tcW w:w="7271" w:type="dxa"/>
            <w:gridSpan w:val="9"/>
            <w:noWrap w:val="0"/>
            <w:vAlign w:val="center"/>
          </w:tcPr>
          <w:p w14:paraId="27E6D7FC">
            <w:pPr>
              <w:pageBreakBefore w:val="0"/>
              <w:kinsoku/>
              <w:autoSpaceDE w:val="0"/>
              <w:autoSpaceDN w:val="0"/>
              <w:bidi w:val="0"/>
              <w:adjustRightInd w:val="0"/>
              <w:spacing w:line="360" w:lineRule="auto"/>
              <w:jc w:val="center"/>
              <w:rPr>
                <w:rFonts w:hint="eastAsia" w:ascii="宋体" w:hAnsi="宋体" w:eastAsia="宋体" w:cs="宋体"/>
                <w:b/>
                <w:kern w:val="0"/>
                <w:sz w:val="24"/>
                <w:highlight w:val="none"/>
              </w:rPr>
            </w:pPr>
          </w:p>
        </w:tc>
      </w:tr>
    </w:tbl>
    <w:p w14:paraId="22406845">
      <w:pPr>
        <w:pageBreakBefore w:val="0"/>
        <w:kinsoku/>
        <w:bidi w:val="0"/>
        <w:spacing w:line="360" w:lineRule="auto"/>
        <w:rPr>
          <w:rFonts w:hint="eastAsia" w:ascii="宋体" w:hAnsi="宋体" w:eastAsia="宋体" w:cs="宋体"/>
          <w:b/>
          <w:caps/>
          <w:sz w:val="30"/>
          <w:szCs w:val="30"/>
          <w:highlight w:val="none"/>
        </w:rPr>
      </w:pPr>
    </w:p>
    <w:p w14:paraId="47D8A46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aps/>
          <w:sz w:val="28"/>
          <w:szCs w:val="28"/>
          <w:highlight w:val="none"/>
        </w:rPr>
      </w:pPr>
      <w:bookmarkStart w:id="74" w:name="_Toc1948"/>
    </w:p>
    <w:p w14:paraId="4A999DF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aps/>
          <w:sz w:val="28"/>
          <w:szCs w:val="28"/>
          <w:highlight w:val="none"/>
        </w:rPr>
      </w:pPr>
    </w:p>
    <w:p w14:paraId="37EFD1F8">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aps/>
          <w:sz w:val="28"/>
          <w:szCs w:val="28"/>
          <w:highlight w:val="none"/>
        </w:rPr>
      </w:pPr>
    </w:p>
    <w:p w14:paraId="4328D0F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aps/>
          <w:sz w:val="28"/>
          <w:szCs w:val="28"/>
          <w:highlight w:val="none"/>
        </w:rPr>
      </w:pPr>
    </w:p>
    <w:p w14:paraId="7AC500FA">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aps/>
          <w:sz w:val="28"/>
          <w:szCs w:val="28"/>
          <w:highlight w:val="none"/>
        </w:rPr>
      </w:pPr>
      <w:r>
        <w:rPr>
          <w:rFonts w:hint="eastAsia" w:ascii="宋体" w:hAnsi="宋体" w:eastAsia="宋体" w:cs="宋体"/>
          <w:b/>
          <w:caps/>
          <w:sz w:val="28"/>
          <w:szCs w:val="28"/>
          <w:highlight w:val="none"/>
        </w:rPr>
        <w:t>㈢其他评审材料</w:t>
      </w:r>
      <w:bookmarkEnd w:id="74"/>
    </w:p>
    <w:p w14:paraId="37D2C34B">
      <w:pPr>
        <w:pageBreakBefore w:val="0"/>
        <w:kinsoku/>
        <w:bidi w:val="0"/>
        <w:spacing w:line="360" w:lineRule="auto"/>
        <w:ind w:firstLine="480" w:firstLineChars="200"/>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pPr>
      <w:bookmarkStart w:id="75" w:name="_Toc29920"/>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1供应商须具备《中华人民共和国政府采购法》第二十二条规定的条件，采购人根据本项目的特殊要求规定供应商应具备的特定条件：</w:t>
      </w:r>
    </w:p>
    <w:p w14:paraId="6B284CDF">
      <w:pPr>
        <w:pageBreakBefore w:val="0"/>
        <w:kinsoku/>
        <w:bidi w:val="0"/>
        <w:spacing w:line="360" w:lineRule="auto"/>
        <w:ind w:firstLine="480" w:firstLineChars="200"/>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pP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1.1具有独立承担民事责任的能力：供应商须在中华人民共和国境内注册，具备有效的企业法人营业执照，具有独立法人，并在人员、设备、经验、资金等方面具有相应的能力；</w:t>
      </w:r>
    </w:p>
    <w:p w14:paraId="484F506E">
      <w:pPr>
        <w:pageBreakBefore w:val="0"/>
        <w:shd w:val="clear" w:color="auto" w:fill="FFFFFF"/>
        <w:kinsoku/>
        <w:bidi w:val="0"/>
        <w:spacing w:line="360" w:lineRule="auto"/>
        <w:ind w:firstLine="480"/>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pP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1.2具有良好的商业信誉和健全的财务会计制度，</w:t>
      </w:r>
      <w:r>
        <w:rPr>
          <w:rFonts w:hint="eastAsia" w:ascii="宋体" w:hAnsi="宋体" w:cs="宋体"/>
          <w:b w:val="0"/>
          <w:bCs w:val="0"/>
          <w:color w:val="000000"/>
          <w:spacing w:val="0"/>
          <w:w w:val="100"/>
          <w:kern w:val="2"/>
          <w:position w:val="0"/>
          <w:sz w:val="24"/>
          <w:szCs w:val="24"/>
          <w:highlight w:val="none"/>
          <w:u w:val="none"/>
          <w:shd w:val="clear" w:color="auto" w:fill="auto"/>
          <w:lang w:val="en-US" w:eastAsia="zh-CN" w:bidi="zh-TW"/>
        </w:rPr>
        <w:t>提供2022年以来任意</w:t>
      </w: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一年经第三方专业机构出具的审计报告(包括资产负债表、利润表、现金流量表)和财务情况说明等材料，新成立的供应商须提供自成立至今的财务报表(包括资产负债表、利润表、现金流量表) 和财务情况说明等材料；</w:t>
      </w:r>
    </w:p>
    <w:p w14:paraId="0AF831A8">
      <w:pPr>
        <w:pageBreakBefore w:val="0"/>
        <w:kinsoku/>
        <w:bidi w:val="0"/>
        <w:spacing w:line="360" w:lineRule="auto"/>
        <w:ind w:firstLine="480" w:firstLineChars="200"/>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pP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1.3具有依法缴纳税收和社会保障资金的良好记录，</w:t>
      </w:r>
      <w:r>
        <w:rPr>
          <w:rFonts w:hint="eastAsia" w:ascii="宋体" w:hAnsi="宋体" w:cs="宋体"/>
          <w:b w:val="0"/>
          <w:bCs w:val="0"/>
          <w:color w:val="000000"/>
          <w:spacing w:val="0"/>
          <w:w w:val="100"/>
          <w:kern w:val="2"/>
          <w:position w:val="0"/>
          <w:sz w:val="24"/>
          <w:szCs w:val="24"/>
          <w:highlight w:val="none"/>
          <w:u w:val="none"/>
          <w:shd w:val="clear" w:color="auto" w:fill="auto"/>
          <w:lang w:val="en-US" w:eastAsia="zh-CN" w:bidi="zh-TW"/>
        </w:rPr>
        <w:t>提供2024年1月至今任意1个月</w:t>
      </w: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依法缴纳税收和缴纳社会保障资金的证明(成立未满1个月的供应商须提供自成立以来依法缴纳税收和缴纳社会保障资金的证明或相关情况说明；依法免税或不需要缴纳社会保障资金的供应商，应提供相应文件证明其依法免税或不需要缴纳社会保障资金)；</w:t>
      </w:r>
    </w:p>
    <w:p w14:paraId="0DE4B534">
      <w:pPr>
        <w:pageBreakBefore w:val="0"/>
        <w:kinsoku/>
        <w:bidi w:val="0"/>
        <w:spacing w:line="360" w:lineRule="auto"/>
        <w:ind w:firstLine="480" w:firstLineChars="200"/>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pP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1.4具有履行合同所必需的设备和专业技术能力（提供相关证明材料及书面承诺）；</w:t>
      </w:r>
    </w:p>
    <w:p w14:paraId="41DF5891">
      <w:pPr>
        <w:pageBreakBefore w:val="0"/>
        <w:kinsoku/>
        <w:bidi w:val="0"/>
        <w:spacing w:line="360" w:lineRule="auto"/>
        <w:ind w:firstLine="480" w:firstLineChars="200"/>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pP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1.5参加政府采购活动前三年内，在经营活动中没有重大违法记录（提供参加本次政府采购活动前三年内在经营活动中没有重大违法记录的书面声明）；</w:t>
      </w:r>
    </w:p>
    <w:p w14:paraId="09FB92B1">
      <w:pPr>
        <w:pageBreakBefore w:val="0"/>
        <w:kinsoku/>
        <w:bidi w:val="0"/>
        <w:spacing w:line="360" w:lineRule="auto"/>
        <w:ind w:firstLine="480" w:firstLineChars="200"/>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pP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1.6供应商必须具有售后服务保障能力（提供相关证明材料及书面承诺）；</w:t>
      </w:r>
    </w:p>
    <w:p w14:paraId="09F7050F">
      <w:pPr>
        <w:pageBreakBefore w:val="0"/>
        <w:kinsoku/>
        <w:bidi w:val="0"/>
        <w:spacing w:line="360" w:lineRule="auto"/>
        <w:ind w:firstLine="480" w:firstLineChars="200"/>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pP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1.7法律、行政法规规定的其他条件；</w:t>
      </w:r>
    </w:p>
    <w:p w14:paraId="18A35713">
      <w:pPr>
        <w:pageBreakBefore w:val="0"/>
        <w:kinsoku/>
        <w:bidi w:val="0"/>
        <w:spacing w:line="360" w:lineRule="auto"/>
        <w:ind w:firstLine="480" w:firstLineChars="200"/>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pP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2.落实政府采购政策需满足的资格要求：本项目不专门针对中小企业采购；执行政府采购促进中小企业发展、支持监狱企业、促进残疾人就业、强制采购和优先采购节能、环保产品等政府采购政策；属于《政府采购促进中小企业发展管理办法》规定中所指“工业”小型和微型企业报价评审时给予10%的扣除。监狱企业、残疾人福利性单位视同小型和微型企业，报价评审时给予10%的扣除，不重复享受政策。其他未尽事宜，按现行相关法律法规执行； 。</w:t>
      </w:r>
    </w:p>
    <w:p w14:paraId="7B20C88F">
      <w:pPr>
        <w:pageBreakBefore w:val="0"/>
        <w:kinsoku/>
        <w:bidi w:val="0"/>
        <w:spacing w:line="360" w:lineRule="auto"/>
        <w:ind w:firstLine="480" w:firstLineChars="200"/>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pPr>
      <w:r>
        <w:rPr>
          <w:rFonts w:hint="eastAsia" w:ascii="宋体" w:hAnsi="宋体" w:eastAsia="宋体" w:cs="宋体"/>
          <w:b w:val="0"/>
          <w:bCs w:val="0"/>
          <w:color w:val="000000"/>
          <w:spacing w:val="0"/>
          <w:w w:val="100"/>
          <w:kern w:val="2"/>
          <w:position w:val="0"/>
          <w:sz w:val="24"/>
          <w:szCs w:val="24"/>
          <w:highlight w:val="none"/>
          <w:u w:val="none"/>
          <w:shd w:val="clear" w:color="auto" w:fill="auto"/>
          <w:lang w:val="en-US" w:eastAsia="zh-CN" w:bidi="zh-TW"/>
        </w:rPr>
        <w:t>3.采购人根据本项目的特殊要求规定供应商应具备的特定条件：无。</w:t>
      </w:r>
    </w:p>
    <w:p w14:paraId="695901E8">
      <w:pPr>
        <w:pStyle w:val="150"/>
        <w:keepNext w:val="0"/>
        <w:keepLines w:val="0"/>
        <w:pageBreakBefore w:val="0"/>
        <w:widowControl w:val="0"/>
        <w:shd w:val="clear" w:color="auto" w:fill="auto"/>
        <w:kinsoku/>
        <w:bidi w:val="0"/>
        <w:spacing w:before="0" w:after="0" w:line="360" w:lineRule="auto"/>
        <w:ind w:left="0" w:right="0" w:firstLine="580"/>
        <w:jc w:val="both"/>
        <w:rPr>
          <w:rFonts w:hint="eastAsia" w:ascii="宋体" w:hAnsi="宋体" w:eastAsia="宋体" w:cs="宋体"/>
          <w:b/>
          <w:caps/>
          <w:sz w:val="32"/>
          <w:szCs w:val="32"/>
          <w:highlight w:val="none"/>
          <w:lang w:eastAsia="zh-CN"/>
        </w:rPr>
      </w:pPr>
    </w:p>
    <w:p w14:paraId="5FD7E922">
      <w:pPr>
        <w:pStyle w:val="150"/>
        <w:keepNext w:val="0"/>
        <w:keepLines w:val="0"/>
        <w:pageBreakBefore w:val="0"/>
        <w:widowControl w:val="0"/>
        <w:shd w:val="clear" w:color="auto" w:fill="auto"/>
        <w:kinsoku/>
        <w:bidi w:val="0"/>
        <w:spacing w:before="0" w:after="0" w:line="360" w:lineRule="auto"/>
        <w:ind w:left="0" w:right="0" w:firstLine="580"/>
        <w:jc w:val="both"/>
        <w:rPr>
          <w:rFonts w:hint="eastAsia" w:ascii="宋体" w:hAnsi="宋体" w:eastAsia="宋体" w:cs="宋体"/>
          <w:b/>
          <w:caps/>
          <w:sz w:val="32"/>
          <w:szCs w:val="32"/>
          <w:highlight w:val="none"/>
          <w:lang w:eastAsia="zh-CN"/>
        </w:rPr>
      </w:pPr>
    </w:p>
    <w:p w14:paraId="264E7433">
      <w:pPr>
        <w:keepNext w:val="0"/>
        <w:keepLines w:val="0"/>
        <w:pageBreakBefore w:val="0"/>
        <w:widowControl w:val="0"/>
        <w:kinsoku/>
        <w:wordWrap/>
        <w:overflowPunct/>
        <w:topLinePunct w:val="0"/>
        <w:autoSpaceDE w:val="0"/>
        <w:autoSpaceDN w:val="0"/>
        <w:bidi w:val="0"/>
        <w:adjustRightInd w:val="0"/>
        <w:snapToGrid/>
        <w:spacing w:line="360" w:lineRule="auto"/>
        <w:ind w:right="-23"/>
        <w:jc w:val="center"/>
        <w:textAlignment w:val="auto"/>
        <w:outlineLvl w:val="0"/>
        <w:rPr>
          <w:rFonts w:hint="eastAsia" w:ascii="宋体" w:hAnsi="宋体" w:eastAsia="宋体" w:cs="宋体"/>
          <w:b/>
          <w:caps/>
          <w:sz w:val="32"/>
          <w:szCs w:val="32"/>
          <w:highlight w:val="none"/>
        </w:rPr>
      </w:pPr>
      <w:r>
        <w:rPr>
          <w:rFonts w:hint="eastAsia" w:ascii="宋体" w:hAnsi="宋体" w:eastAsia="宋体" w:cs="宋体"/>
          <w:b/>
          <w:caps/>
          <w:sz w:val="32"/>
          <w:szCs w:val="32"/>
          <w:highlight w:val="none"/>
          <w:lang w:eastAsia="zh-CN"/>
        </w:rPr>
        <w:t>六</w:t>
      </w:r>
      <w:r>
        <w:rPr>
          <w:rFonts w:hint="eastAsia" w:ascii="宋体" w:hAnsi="宋体" w:eastAsia="宋体" w:cs="宋体"/>
          <w:b/>
          <w:caps/>
          <w:sz w:val="32"/>
          <w:szCs w:val="32"/>
          <w:highlight w:val="none"/>
        </w:rPr>
        <w:t>、技术资料</w:t>
      </w:r>
      <w:bookmarkEnd w:id="75"/>
    </w:p>
    <w:p w14:paraId="68200288">
      <w:pPr>
        <w:keepNext w:val="0"/>
        <w:keepLines w:val="0"/>
        <w:pageBreakBefore w:val="0"/>
        <w:widowControl w:val="0"/>
        <w:kinsoku/>
        <w:wordWrap/>
        <w:overflowPunct/>
        <w:topLinePunct w:val="0"/>
        <w:autoSpaceDE w:val="0"/>
        <w:autoSpaceDN w:val="0"/>
        <w:bidi w:val="0"/>
        <w:adjustRightInd w:val="0"/>
        <w:snapToGrid/>
        <w:spacing w:line="360" w:lineRule="auto"/>
        <w:ind w:right="-23"/>
        <w:jc w:val="center"/>
        <w:textAlignment w:val="auto"/>
        <w:outlineLvl w:val="0"/>
        <w:rPr>
          <w:rFonts w:hint="eastAsia" w:ascii="宋体" w:hAnsi="宋体" w:eastAsia="宋体" w:cs="宋体"/>
          <w:b/>
          <w:sz w:val="28"/>
          <w:szCs w:val="28"/>
          <w:highlight w:val="none"/>
        </w:rPr>
      </w:pPr>
      <w:bookmarkStart w:id="76" w:name="_Toc7174"/>
      <w:r>
        <w:rPr>
          <w:rFonts w:hint="eastAsia" w:ascii="宋体" w:hAnsi="宋体" w:eastAsia="宋体" w:cs="宋体"/>
          <w:b/>
          <w:caps/>
          <w:sz w:val="28"/>
          <w:szCs w:val="28"/>
          <w:highlight w:val="none"/>
        </w:rPr>
        <w:t>㈠</w:t>
      </w:r>
      <w:r>
        <w:rPr>
          <w:rFonts w:hint="eastAsia" w:ascii="宋体" w:hAnsi="宋体" w:eastAsia="宋体" w:cs="宋体"/>
          <w:b/>
          <w:sz w:val="28"/>
          <w:szCs w:val="28"/>
          <w:highlight w:val="none"/>
          <w:lang w:eastAsia="zh-CN"/>
        </w:rPr>
        <w:t>供应商</w:t>
      </w:r>
      <w:r>
        <w:rPr>
          <w:rFonts w:hint="eastAsia" w:ascii="宋体" w:hAnsi="宋体" w:eastAsia="宋体" w:cs="宋体"/>
          <w:b/>
          <w:sz w:val="28"/>
          <w:szCs w:val="28"/>
          <w:highlight w:val="none"/>
        </w:rPr>
        <w:t>类似项目业绩情况表</w:t>
      </w:r>
      <w:bookmarkEnd w:id="76"/>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5"/>
        <w:gridCol w:w="1648"/>
        <w:gridCol w:w="2139"/>
        <w:gridCol w:w="2401"/>
        <w:gridCol w:w="2072"/>
      </w:tblGrid>
      <w:tr w14:paraId="318D8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5" w:type="dxa"/>
            <w:noWrap w:val="0"/>
            <w:vAlign w:val="center"/>
          </w:tcPr>
          <w:p w14:paraId="6B9AEF7C">
            <w:pPr>
              <w:pageBreakBefore w:val="0"/>
              <w:kinsoku/>
              <w:bidi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1648" w:type="dxa"/>
            <w:noWrap w:val="0"/>
            <w:vAlign w:val="center"/>
          </w:tcPr>
          <w:p w14:paraId="1CFCCDDC">
            <w:pPr>
              <w:pageBreakBefore w:val="0"/>
              <w:kinsoku/>
              <w:bidi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服务</w:t>
            </w:r>
            <w:r>
              <w:rPr>
                <w:rFonts w:hint="eastAsia" w:ascii="宋体" w:hAnsi="宋体" w:eastAsia="宋体" w:cs="宋体"/>
                <w:sz w:val="24"/>
                <w:szCs w:val="24"/>
                <w:highlight w:val="none"/>
              </w:rPr>
              <w:t>单位</w:t>
            </w:r>
          </w:p>
        </w:tc>
        <w:tc>
          <w:tcPr>
            <w:tcW w:w="2139" w:type="dxa"/>
            <w:noWrap w:val="0"/>
            <w:vAlign w:val="center"/>
          </w:tcPr>
          <w:p w14:paraId="6DD41EC3">
            <w:pPr>
              <w:pageBreakBefore w:val="0"/>
              <w:kinsoku/>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合同金额（万元）</w:t>
            </w:r>
          </w:p>
        </w:tc>
        <w:tc>
          <w:tcPr>
            <w:tcW w:w="2401" w:type="dxa"/>
            <w:noWrap w:val="0"/>
            <w:vAlign w:val="center"/>
          </w:tcPr>
          <w:p w14:paraId="244BB022">
            <w:pPr>
              <w:pageBreakBefore w:val="0"/>
              <w:kinsoku/>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项目负责人</w:t>
            </w:r>
          </w:p>
        </w:tc>
        <w:tc>
          <w:tcPr>
            <w:tcW w:w="2072" w:type="dxa"/>
            <w:noWrap w:val="0"/>
            <w:vAlign w:val="center"/>
          </w:tcPr>
          <w:p w14:paraId="1673406D">
            <w:pPr>
              <w:pageBreakBefore w:val="0"/>
              <w:kinsoku/>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完成日期</w:t>
            </w:r>
          </w:p>
        </w:tc>
      </w:tr>
      <w:tr w14:paraId="63821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95" w:type="dxa"/>
            <w:noWrap w:val="0"/>
            <w:vAlign w:val="top"/>
          </w:tcPr>
          <w:p w14:paraId="5CCC409B">
            <w:pPr>
              <w:pageBreakBefore w:val="0"/>
              <w:widowControl/>
              <w:kinsoku/>
              <w:bidi w:val="0"/>
              <w:spacing w:line="360" w:lineRule="auto"/>
              <w:jc w:val="center"/>
              <w:rPr>
                <w:rFonts w:hint="eastAsia" w:ascii="宋体" w:hAnsi="宋体" w:eastAsia="宋体" w:cs="宋体"/>
                <w:b/>
                <w:sz w:val="24"/>
                <w:szCs w:val="24"/>
                <w:highlight w:val="none"/>
              </w:rPr>
            </w:pPr>
          </w:p>
        </w:tc>
        <w:tc>
          <w:tcPr>
            <w:tcW w:w="1648" w:type="dxa"/>
            <w:noWrap w:val="0"/>
            <w:vAlign w:val="top"/>
          </w:tcPr>
          <w:p w14:paraId="7595F238">
            <w:pPr>
              <w:pageBreakBefore w:val="0"/>
              <w:widowControl/>
              <w:kinsoku/>
              <w:bidi w:val="0"/>
              <w:spacing w:line="360" w:lineRule="auto"/>
              <w:jc w:val="center"/>
              <w:rPr>
                <w:rFonts w:hint="eastAsia" w:ascii="宋体" w:hAnsi="宋体" w:eastAsia="宋体" w:cs="宋体"/>
                <w:b/>
                <w:sz w:val="24"/>
                <w:szCs w:val="24"/>
                <w:highlight w:val="none"/>
              </w:rPr>
            </w:pPr>
          </w:p>
        </w:tc>
        <w:tc>
          <w:tcPr>
            <w:tcW w:w="2139" w:type="dxa"/>
            <w:noWrap w:val="0"/>
            <w:vAlign w:val="top"/>
          </w:tcPr>
          <w:p w14:paraId="3E86BBF7">
            <w:pPr>
              <w:pageBreakBefore w:val="0"/>
              <w:widowControl/>
              <w:kinsoku/>
              <w:bidi w:val="0"/>
              <w:spacing w:line="360" w:lineRule="auto"/>
              <w:jc w:val="center"/>
              <w:rPr>
                <w:rFonts w:hint="eastAsia" w:ascii="宋体" w:hAnsi="宋体" w:eastAsia="宋体" w:cs="宋体"/>
                <w:b/>
                <w:sz w:val="24"/>
                <w:szCs w:val="24"/>
                <w:highlight w:val="none"/>
              </w:rPr>
            </w:pPr>
          </w:p>
        </w:tc>
        <w:tc>
          <w:tcPr>
            <w:tcW w:w="2401" w:type="dxa"/>
            <w:noWrap w:val="0"/>
            <w:vAlign w:val="top"/>
          </w:tcPr>
          <w:p w14:paraId="642243AB">
            <w:pPr>
              <w:pageBreakBefore w:val="0"/>
              <w:widowControl/>
              <w:kinsoku/>
              <w:bidi w:val="0"/>
              <w:spacing w:line="360" w:lineRule="auto"/>
              <w:jc w:val="center"/>
              <w:rPr>
                <w:rFonts w:hint="eastAsia" w:ascii="宋体" w:hAnsi="宋体" w:eastAsia="宋体" w:cs="宋体"/>
                <w:b/>
                <w:sz w:val="24"/>
                <w:szCs w:val="24"/>
                <w:highlight w:val="none"/>
              </w:rPr>
            </w:pPr>
          </w:p>
        </w:tc>
        <w:tc>
          <w:tcPr>
            <w:tcW w:w="2072" w:type="dxa"/>
            <w:noWrap w:val="0"/>
            <w:vAlign w:val="top"/>
          </w:tcPr>
          <w:p w14:paraId="2B6FA521">
            <w:pPr>
              <w:pageBreakBefore w:val="0"/>
              <w:widowControl/>
              <w:kinsoku/>
              <w:bidi w:val="0"/>
              <w:spacing w:line="360" w:lineRule="auto"/>
              <w:jc w:val="center"/>
              <w:rPr>
                <w:rFonts w:hint="eastAsia" w:ascii="宋体" w:hAnsi="宋体" w:eastAsia="宋体" w:cs="宋体"/>
                <w:b/>
                <w:sz w:val="24"/>
                <w:szCs w:val="24"/>
                <w:highlight w:val="none"/>
              </w:rPr>
            </w:pPr>
          </w:p>
        </w:tc>
      </w:tr>
      <w:tr w14:paraId="69DD0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5" w:type="dxa"/>
            <w:noWrap w:val="0"/>
            <w:vAlign w:val="top"/>
          </w:tcPr>
          <w:p w14:paraId="1BBB8F33">
            <w:pPr>
              <w:pageBreakBefore w:val="0"/>
              <w:widowControl/>
              <w:kinsoku/>
              <w:bidi w:val="0"/>
              <w:spacing w:line="360" w:lineRule="auto"/>
              <w:jc w:val="center"/>
              <w:rPr>
                <w:rFonts w:hint="eastAsia" w:ascii="宋体" w:hAnsi="宋体" w:eastAsia="宋体" w:cs="宋体"/>
                <w:b/>
                <w:sz w:val="24"/>
                <w:szCs w:val="24"/>
                <w:highlight w:val="none"/>
              </w:rPr>
            </w:pPr>
          </w:p>
        </w:tc>
        <w:tc>
          <w:tcPr>
            <w:tcW w:w="1648" w:type="dxa"/>
            <w:noWrap w:val="0"/>
            <w:vAlign w:val="top"/>
          </w:tcPr>
          <w:p w14:paraId="42C2461D">
            <w:pPr>
              <w:pageBreakBefore w:val="0"/>
              <w:widowControl/>
              <w:kinsoku/>
              <w:bidi w:val="0"/>
              <w:spacing w:line="360" w:lineRule="auto"/>
              <w:jc w:val="center"/>
              <w:rPr>
                <w:rFonts w:hint="eastAsia" w:ascii="宋体" w:hAnsi="宋体" w:eastAsia="宋体" w:cs="宋体"/>
                <w:b/>
                <w:sz w:val="24"/>
                <w:szCs w:val="24"/>
                <w:highlight w:val="none"/>
              </w:rPr>
            </w:pPr>
          </w:p>
        </w:tc>
        <w:tc>
          <w:tcPr>
            <w:tcW w:w="2139" w:type="dxa"/>
            <w:noWrap w:val="0"/>
            <w:vAlign w:val="top"/>
          </w:tcPr>
          <w:p w14:paraId="50B9BA15">
            <w:pPr>
              <w:pageBreakBefore w:val="0"/>
              <w:widowControl/>
              <w:kinsoku/>
              <w:bidi w:val="0"/>
              <w:spacing w:line="360" w:lineRule="auto"/>
              <w:jc w:val="center"/>
              <w:rPr>
                <w:rFonts w:hint="eastAsia" w:ascii="宋体" w:hAnsi="宋体" w:eastAsia="宋体" w:cs="宋体"/>
                <w:b/>
                <w:sz w:val="24"/>
                <w:szCs w:val="24"/>
                <w:highlight w:val="none"/>
              </w:rPr>
            </w:pPr>
          </w:p>
        </w:tc>
        <w:tc>
          <w:tcPr>
            <w:tcW w:w="2401" w:type="dxa"/>
            <w:noWrap w:val="0"/>
            <w:vAlign w:val="top"/>
          </w:tcPr>
          <w:p w14:paraId="7D728B16">
            <w:pPr>
              <w:pageBreakBefore w:val="0"/>
              <w:widowControl/>
              <w:kinsoku/>
              <w:bidi w:val="0"/>
              <w:spacing w:line="360" w:lineRule="auto"/>
              <w:jc w:val="center"/>
              <w:rPr>
                <w:rFonts w:hint="eastAsia" w:ascii="宋体" w:hAnsi="宋体" w:eastAsia="宋体" w:cs="宋体"/>
                <w:b/>
                <w:sz w:val="24"/>
                <w:szCs w:val="24"/>
                <w:highlight w:val="none"/>
              </w:rPr>
            </w:pPr>
          </w:p>
        </w:tc>
        <w:tc>
          <w:tcPr>
            <w:tcW w:w="2072" w:type="dxa"/>
            <w:noWrap w:val="0"/>
            <w:vAlign w:val="top"/>
          </w:tcPr>
          <w:p w14:paraId="7EA08C40">
            <w:pPr>
              <w:pageBreakBefore w:val="0"/>
              <w:widowControl/>
              <w:kinsoku/>
              <w:bidi w:val="0"/>
              <w:spacing w:line="360" w:lineRule="auto"/>
              <w:jc w:val="center"/>
              <w:rPr>
                <w:rFonts w:hint="eastAsia" w:ascii="宋体" w:hAnsi="宋体" w:eastAsia="宋体" w:cs="宋体"/>
                <w:b/>
                <w:sz w:val="24"/>
                <w:szCs w:val="24"/>
                <w:highlight w:val="none"/>
              </w:rPr>
            </w:pPr>
          </w:p>
        </w:tc>
      </w:tr>
      <w:tr w14:paraId="4C720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5" w:type="dxa"/>
            <w:noWrap w:val="0"/>
            <w:vAlign w:val="top"/>
          </w:tcPr>
          <w:p w14:paraId="51320EF4">
            <w:pPr>
              <w:pageBreakBefore w:val="0"/>
              <w:widowControl/>
              <w:kinsoku/>
              <w:bidi w:val="0"/>
              <w:spacing w:line="360" w:lineRule="auto"/>
              <w:jc w:val="center"/>
              <w:rPr>
                <w:rFonts w:hint="eastAsia" w:ascii="宋体" w:hAnsi="宋体" w:eastAsia="宋体" w:cs="宋体"/>
                <w:b/>
                <w:sz w:val="24"/>
                <w:szCs w:val="24"/>
                <w:highlight w:val="none"/>
              </w:rPr>
            </w:pPr>
          </w:p>
        </w:tc>
        <w:tc>
          <w:tcPr>
            <w:tcW w:w="1648" w:type="dxa"/>
            <w:noWrap w:val="0"/>
            <w:vAlign w:val="top"/>
          </w:tcPr>
          <w:p w14:paraId="52AF3AE1">
            <w:pPr>
              <w:pageBreakBefore w:val="0"/>
              <w:widowControl/>
              <w:kinsoku/>
              <w:bidi w:val="0"/>
              <w:spacing w:line="360" w:lineRule="auto"/>
              <w:jc w:val="center"/>
              <w:rPr>
                <w:rFonts w:hint="eastAsia" w:ascii="宋体" w:hAnsi="宋体" w:eastAsia="宋体" w:cs="宋体"/>
                <w:b/>
                <w:sz w:val="24"/>
                <w:szCs w:val="24"/>
                <w:highlight w:val="none"/>
              </w:rPr>
            </w:pPr>
          </w:p>
        </w:tc>
        <w:tc>
          <w:tcPr>
            <w:tcW w:w="2139" w:type="dxa"/>
            <w:noWrap w:val="0"/>
            <w:vAlign w:val="top"/>
          </w:tcPr>
          <w:p w14:paraId="3475614A">
            <w:pPr>
              <w:pageBreakBefore w:val="0"/>
              <w:widowControl/>
              <w:kinsoku/>
              <w:bidi w:val="0"/>
              <w:spacing w:line="360" w:lineRule="auto"/>
              <w:jc w:val="center"/>
              <w:rPr>
                <w:rFonts w:hint="eastAsia" w:ascii="宋体" w:hAnsi="宋体" w:eastAsia="宋体" w:cs="宋体"/>
                <w:b/>
                <w:sz w:val="24"/>
                <w:szCs w:val="24"/>
                <w:highlight w:val="none"/>
              </w:rPr>
            </w:pPr>
          </w:p>
        </w:tc>
        <w:tc>
          <w:tcPr>
            <w:tcW w:w="2401" w:type="dxa"/>
            <w:noWrap w:val="0"/>
            <w:vAlign w:val="top"/>
          </w:tcPr>
          <w:p w14:paraId="749D43E4">
            <w:pPr>
              <w:pageBreakBefore w:val="0"/>
              <w:widowControl/>
              <w:kinsoku/>
              <w:bidi w:val="0"/>
              <w:spacing w:line="360" w:lineRule="auto"/>
              <w:jc w:val="center"/>
              <w:rPr>
                <w:rFonts w:hint="eastAsia" w:ascii="宋体" w:hAnsi="宋体" w:eastAsia="宋体" w:cs="宋体"/>
                <w:b/>
                <w:sz w:val="24"/>
                <w:szCs w:val="24"/>
                <w:highlight w:val="none"/>
              </w:rPr>
            </w:pPr>
          </w:p>
        </w:tc>
        <w:tc>
          <w:tcPr>
            <w:tcW w:w="2072" w:type="dxa"/>
            <w:noWrap w:val="0"/>
            <w:vAlign w:val="top"/>
          </w:tcPr>
          <w:p w14:paraId="4DF54B55">
            <w:pPr>
              <w:pageBreakBefore w:val="0"/>
              <w:widowControl/>
              <w:kinsoku/>
              <w:bidi w:val="0"/>
              <w:spacing w:line="360" w:lineRule="auto"/>
              <w:jc w:val="center"/>
              <w:rPr>
                <w:rFonts w:hint="eastAsia" w:ascii="宋体" w:hAnsi="宋体" w:eastAsia="宋体" w:cs="宋体"/>
                <w:b/>
                <w:sz w:val="24"/>
                <w:szCs w:val="24"/>
                <w:highlight w:val="none"/>
              </w:rPr>
            </w:pPr>
          </w:p>
        </w:tc>
      </w:tr>
    </w:tbl>
    <w:p w14:paraId="7A895B18">
      <w:pPr>
        <w:pageBreakBefore w:val="0"/>
        <w:widowControl/>
        <w:kinsoku/>
        <w:bidi w:val="0"/>
        <w:spacing w:line="360" w:lineRule="auto"/>
        <w:rPr>
          <w:rFonts w:hint="eastAsia" w:ascii="宋体" w:hAnsi="宋体" w:eastAsia="宋体" w:cs="宋体"/>
          <w:bCs/>
          <w:sz w:val="24"/>
          <w:highlight w:val="none"/>
        </w:rPr>
      </w:pPr>
      <w:r>
        <w:rPr>
          <w:rFonts w:hint="eastAsia" w:ascii="宋体" w:hAnsi="宋体" w:eastAsia="宋体" w:cs="宋体"/>
          <w:sz w:val="24"/>
          <w:szCs w:val="24"/>
          <w:highlight w:val="none"/>
        </w:rPr>
        <w:t>注：</w:t>
      </w:r>
      <w:r>
        <w:rPr>
          <w:rFonts w:hint="eastAsia" w:ascii="宋体" w:hAnsi="宋体" w:eastAsia="宋体" w:cs="宋体"/>
          <w:b/>
          <w:bCs/>
          <w:sz w:val="24"/>
          <w:szCs w:val="24"/>
          <w:highlight w:val="none"/>
          <w:lang w:eastAsia="zh-CN"/>
        </w:rPr>
        <w:t>供应商</w:t>
      </w:r>
      <w:r>
        <w:rPr>
          <w:rFonts w:hint="eastAsia" w:ascii="宋体" w:hAnsi="宋体" w:eastAsia="宋体" w:cs="宋体"/>
          <w:b/>
          <w:bCs/>
          <w:sz w:val="24"/>
          <w:szCs w:val="24"/>
          <w:highlight w:val="none"/>
        </w:rPr>
        <w:t>应随此表附上相关的业绩证明材料（中标通知书或合同等）。</w:t>
      </w:r>
    </w:p>
    <w:p w14:paraId="1D371DE1">
      <w:pPr>
        <w:pageBreakBefore w:val="0"/>
        <w:widowControl/>
        <w:kinsoku/>
        <w:bidi w:val="0"/>
        <w:spacing w:line="360" w:lineRule="auto"/>
        <w:rPr>
          <w:rFonts w:hint="eastAsia" w:ascii="宋体" w:hAnsi="宋体" w:eastAsia="宋体" w:cs="宋体"/>
          <w:bCs/>
          <w:sz w:val="24"/>
          <w:highlight w:val="none"/>
        </w:rPr>
      </w:pPr>
    </w:p>
    <w:p w14:paraId="0B0F631F">
      <w:pPr>
        <w:pageBreakBefore w:val="0"/>
        <w:widowControl/>
        <w:kinsoku/>
        <w:bidi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eastAsia="zh-CN"/>
        </w:rPr>
        <w:t>供应商</w:t>
      </w:r>
      <w:r>
        <w:rPr>
          <w:rFonts w:hint="eastAsia" w:ascii="宋体" w:hAnsi="宋体" w:eastAsia="宋体" w:cs="宋体"/>
          <w:bCs/>
          <w:sz w:val="24"/>
          <w:highlight w:val="none"/>
        </w:rPr>
        <w:t xml:space="preserve">：（盖单位公章） </w:t>
      </w:r>
    </w:p>
    <w:p w14:paraId="4487020C">
      <w:pPr>
        <w:pageBreakBefore w:val="0"/>
        <w:widowControl/>
        <w:kinsoku/>
        <w:bidi w:val="0"/>
        <w:spacing w:line="360" w:lineRule="auto"/>
        <w:rPr>
          <w:rFonts w:hint="eastAsia" w:ascii="宋体" w:hAnsi="宋体" w:eastAsia="宋体" w:cs="宋体"/>
          <w:sz w:val="24"/>
          <w:highlight w:val="none"/>
        </w:rPr>
      </w:pPr>
      <w:r>
        <w:rPr>
          <w:rFonts w:hint="eastAsia" w:ascii="宋体" w:hAnsi="宋体" w:eastAsia="宋体" w:cs="宋体"/>
          <w:bCs/>
          <w:sz w:val="24"/>
          <w:highlight w:val="none"/>
        </w:rPr>
        <w:t>法定代表人或其委托代理人</w:t>
      </w:r>
      <w:r>
        <w:rPr>
          <w:rFonts w:hint="eastAsia" w:ascii="宋体" w:hAnsi="宋体" w:eastAsia="宋体" w:cs="宋体"/>
          <w:sz w:val="24"/>
          <w:highlight w:val="none"/>
        </w:rPr>
        <w:t xml:space="preserve">（签字或盖章）： </w:t>
      </w:r>
    </w:p>
    <w:p w14:paraId="4B1B2E52">
      <w:pPr>
        <w:pageBreakBefore w:val="0"/>
        <w:widowControl/>
        <w:kinsoku/>
        <w:bidi w:val="0"/>
        <w:spacing w:line="360" w:lineRule="auto"/>
        <w:rPr>
          <w:rFonts w:hint="eastAsia" w:ascii="宋体" w:hAnsi="宋体" w:eastAsia="宋体" w:cs="宋体"/>
          <w:sz w:val="24"/>
          <w:highlight w:val="none"/>
        </w:rPr>
      </w:pPr>
      <w:r>
        <w:rPr>
          <w:rFonts w:hint="eastAsia" w:ascii="宋体" w:hAnsi="宋体" w:eastAsia="宋体" w:cs="宋体"/>
          <w:sz w:val="24"/>
          <w:highlight w:val="none"/>
        </w:rPr>
        <w:t>填表时间：    年   月   日</w:t>
      </w:r>
    </w:p>
    <w:p w14:paraId="3002AD01">
      <w:pPr>
        <w:pageBreakBefore w:val="0"/>
        <w:kinsoku/>
        <w:bidi w:val="0"/>
        <w:spacing w:line="360" w:lineRule="auto"/>
        <w:rPr>
          <w:rFonts w:hint="eastAsia" w:ascii="宋体" w:hAnsi="宋体" w:eastAsia="宋体" w:cs="宋体"/>
          <w:b/>
          <w:szCs w:val="21"/>
          <w:highlight w:val="none"/>
        </w:rPr>
      </w:pPr>
    </w:p>
    <w:p w14:paraId="757BAA59">
      <w:pPr>
        <w:pageBreakBefore w:val="0"/>
        <w:kinsoku/>
        <w:bidi w:val="0"/>
        <w:spacing w:line="360" w:lineRule="auto"/>
        <w:rPr>
          <w:rFonts w:hint="eastAsia" w:ascii="宋体" w:hAnsi="宋体" w:eastAsia="宋体" w:cs="宋体"/>
          <w:b/>
          <w:szCs w:val="21"/>
          <w:highlight w:val="none"/>
        </w:rPr>
      </w:pPr>
    </w:p>
    <w:p w14:paraId="2FCA7098">
      <w:pPr>
        <w:pageBreakBefore w:val="0"/>
        <w:kinsoku/>
        <w:autoSpaceDE w:val="0"/>
        <w:autoSpaceDN w:val="0"/>
        <w:bidi w:val="0"/>
        <w:adjustRightInd w:val="0"/>
        <w:spacing w:line="360" w:lineRule="auto"/>
        <w:ind w:right="-20"/>
        <w:jc w:val="center"/>
        <w:rPr>
          <w:rFonts w:hint="eastAsia" w:ascii="宋体" w:hAnsi="宋体" w:eastAsia="宋体" w:cs="宋体"/>
          <w:b/>
          <w:sz w:val="28"/>
          <w:szCs w:val="28"/>
          <w:highlight w:val="none"/>
        </w:rPr>
      </w:pPr>
    </w:p>
    <w:p w14:paraId="4E7DC69B">
      <w:pPr>
        <w:keepNext w:val="0"/>
        <w:keepLines w:val="0"/>
        <w:pageBreakBefore w:val="0"/>
        <w:widowControl w:val="0"/>
        <w:kinsoku/>
        <w:wordWrap/>
        <w:overflowPunct/>
        <w:topLinePunct w:val="0"/>
        <w:autoSpaceDE w:val="0"/>
        <w:autoSpaceDN w:val="0"/>
        <w:bidi w:val="0"/>
        <w:adjustRightInd w:val="0"/>
        <w:snapToGrid/>
        <w:spacing w:line="360" w:lineRule="auto"/>
        <w:ind w:right="-23"/>
        <w:jc w:val="center"/>
        <w:textAlignment w:val="auto"/>
        <w:outlineLvl w:val="0"/>
        <w:rPr>
          <w:rFonts w:hint="eastAsia" w:ascii="宋体" w:hAnsi="宋体" w:eastAsia="宋体" w:cs="宋体"/>
          <w:b/>
          <w:sz w:val="28"/>
          <w:szCs w:val="28"/>
          <w:highlight w:val="none"/>
        </w:rPr>
      </w:pPr>
      <w:bookmarkStart w:id="77" w:name="_Toc18671"/>
      <w:r>
        <w:rPr>
          <w:rFonts w:hint="eastAsia" w:ascii="宋体" w:hAnsi="宋体" w:eastAsia="宋体" w:cs="宋体"/>
          <w:b/>
          <w:sz w:val="28"/>
          <w:szCs w:val="28"/>
          <w:highlight w:val="none"/>
        </w:rPr>
        <w:t>㈡按第三章</w:t>
      </w:r>
      <w:r>
        <w:rPr>
          <w:rFonts w:hint="eastAsia" w:ascii="宋体" w:hAnsi="宋体" w:eastAsia="宋体" w:cs="宋体"/>
          <w:b/>
          <w:sz w:val="28"/>
          <w:szCs w:val="28"/>
          <w:highlight w:val="none"/>
          <w:lang w:eastAsia="zh-CN"/>
        </w:rPr>
        <w:t>磋商</w:t>
      </w:r>
      <w:r>
        <w:rPr>
          <w:rFonts w:hint="eastAsia" w:ascii="宋体" w:hAnsi="宋体" w:eastAsia="宋体" w:cs="宋体"/>
          <w:b/>
          <w:sz w:val="28"/>
          <w:szCs w:val="28"/>
          <w:highlight w:val="none"/>
        </w:rPr>
        <w:t>评审办法的技术打分要求自拟内容</w:t>
      </w:r>
      <w:bookmarkEnd w:id="77"/>
    </w:p>
    <w:p w14:paraId="04A8F125">
      <w:pPr>
        <w:pageBreakBefore w:val="0"/>
        <w:kinsoku/>
        <w:autoSpaceDE w:val="0"/>
        <w:autoSpaceDN w:val="0"/>
        <w:bidi w:val="0"/>
        <w:adjustRightInd w:val="0"/>
        <w:spacing w:line="360" w:lineRule="auto"/>
        <w:ind w:right="-20"/>
        <w:jc w:val="left"/>
        <w:rPr>
          <w:rFonts w:hint="eastAsia" w:ascii="宋体" w:hAnsi="宋体" w:eastAsia="宋体" w:cs="宋体"/>
          <w:b/>
          <w:sz w:val="24"/>
          <w:highlight w:val="none"/>
        </w:rPr>
      </w:pPr>
    </w:p>
    <w:p w14:paraId="69C9F02A">
      <w:pPr>
        <w:pageBreakBefore w:val="0"/>
        <w:kinsoku/>
        <w:autoSpaceDE w:val="0"/>
        <w:autoSpaceDN w:val="0"/>
        <w:bidi w:val="0"/>
        <w:adjustRightInd w:val="0"/>
        <w:spacing w:line="360" w:lineRule="auto"/>
        <w:ind w:right="-20"/>
        <w:jc w:val="left"/>
        <w:rPr>
          <w:rFonts w:hint="eastAsia" w:ascii="宋体" w:hAnsi="宋体" w:eastAsia="宋体" w:cs="宋体"/>
          <w:b/>
          <w:sz w:val="24"/>
          <w:highlight w:val="none"/>
        </w:rPr>
      </w:pPr>
    </w:p>
    <w:p w14:paraId="38F9A400">
      <w:pPr>
        <w:pageBreakBefore w:val="0"/>
        <w:kinsoku/>
        <w:autoSpaceDE w:val="0"/>
        <w:autoSpaceDN w:val="0"/>
        <w:bidi w:val="0"/>
        <w:adjustRightInd w:val="0"/>
        <w:spacing w:line="360" w:lineRule="auto"/>
        <w:ind w:right="-20"/>
        <w:jc w:val="left"/>
        <w:rPr>
          <w:rFonts w:hint="eastAsia" w:ascii="宋体" w:hAnsi="宋体" w:eastAsia="宋体" w:cs="宋体"/>
          <w:b/>
          <w:sz w:val="24"/>
          <w:highlight w:val="none"/>
        </w:rPr>
      </w:pPr>
    </w:p>
    <w:p w14:paraId="09C293A4">
      <w:pPr>
        <w:pageBreakBefore w:val="0"/>
        <w:kinsoku/>
        <w:autoSpaceDE w:val="0"/>
        <w:autoSpaceDN w:val="0"/>
        <w:bidi w:val="0"/>
        <w:adjustRightInd w:val="0"/>
        <w:spacing w:line="360" w:lineRule="auto"/>
        <w:ind w:right="-20"/>
        <w:jc w:val="left"/>
        <w:rPr>
          <w:rFonts w:hint="eastAsia" w:ascii="宋体" w:hAnsi="宋体" w:eastAsia="宋体" w:cs="宋体"/>
          <w:b/>
          <w:sz w:val="24"/>
          <w:highlight w:val="none"/>
        </w:rPr>
      </w:pPr>
    </w:p>
    <w:p w14:paraId="67EBFA14">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0"/>
        <w:rPr>
          <w:rFonts w:hint="eastAsia" w:ascii="宋体" w:hAnsi="宋体" w:eastAsia="宋体" w:cs="宋体"/>
          <w:b/>
          <w:sz w:val="28"/>
          <w:szCs w:val="28"/>
          <w:highlight w:val="none"/>
        </w:rPr>
      </w:pPr>
      <w:bookmarkStart w:id="78" w:name="_Toc176339402"/>
      <w:r>
        <w:rPr>
          <w:rFonts w:hint="eastAsia" w:ascii="宋体" w:hAnsi="宋体" w:eastAsia="宋体" w:cs="宋体"/>
          <w:b/>
          <w:sz w:val="24"/>
          <w:highlight w:val="none"/>
        </w:rPr>
        <w:br w:type="page"/>
      </w:r>
      <w:bookmarkStart w:id="79" w:name="_Toc19863"/>
      <w:r>
        <w:rPr>
          <w:rFonts w:hint="eastAsia" w:ascii="宋体" w:hAnsi="宋体" w:eastAsia="宋体" w:cs="宋体"/>
          <w:b/>
          <w:sz w:val="32"/>
          <w:szCs w:val="32"/>
          <w:highlight w:val="none"/>
          <w:lang w:eastAsia="zh-CN"/>
        </w:rPr>
        <w:t>七</w:t>
      </w:r>
      <w:r>
        <w:rPr>
          <w:rFonts w:hint="eastAsia" w:ascii="宋体" w:hAnsi="宋体" w:eastAsia="宋体" w:cs="宋体"/>
          <w:b/>
          <w:sz w:val="32"/>
          <w:szCs w:val="32"/>
          <w:highlight w:val="none"/>
        </w:rPr>
        <w:t>、</w:t>
      </w:r>
      <w:r>
        <w:rPr>
          <w:rFonts w:hint="eastAsia" w:ascii="宋体" w:hAnsi="宋体" w:eastAsia="宋体" w:cs="宋体"/>
          <w:b/>
          <w:sz w:val="32"/>
          <w:szCs w:val="32"/>
          <w:highlight w:val="none"/>
          <w:lang w:eastAsia="zh-CN"/>
        </w:rPr>
        <w:t>磋商</w:t>
      </w:r>
      <w:r>
        <w:rPr>
          <w:rFonts w:hint="eastAsia" w:ascii="宋体" w:hAnsi="宋体" w:eastAsia="宋体" w:cs="宋体"/>
          <w:b/>
          <w:sz w:val="32"/>
          <w:szCs w:val="32"/>
          <w:highlight w:val="none"/>
        </w:rPr>
        <w:t>承诺书</w:t>
      </w:r>
      <w:bookmarkEnd w:id="79"/>
    </w:p>
    <w:p w14:paraId="07A3239F">
      <w:pPr>
        <w:pageBreakBefore w:val="0"/>
        <w:kinsoku/>
        <w:bidi w:val="0"/>
        <w:spacing w:line="360" w:lineRule="auto"/>
        <w:ind w:firstLine="480" w:firstLineChars="200"/>
        <w:rPr>
          <w:rFonts w:hint="eastAsia" w:ascii="宋体" w:hAnsi="宋体" w:eastAsia="宋体" w:cs="宋体"/>
          <w:sz w:val="24"/>
          <w:highlight w:val="none"/>
        </w:rPr>
      </w:pPr>
    </w:p>
    <w:p w14:paraId="7B6CDB4C">
      <w:pPr>
        <w:pageBreakBefore w:val="0"/>
        <w:kinsoku/>
        <w:bidi w:val="0"/>
        <w:spacing w:line="360" w:lineRule="auto"/>
        <w:ind w:firstLine="480" w:firstLineChars="200"/>
        <w:rPr>
          <w:rFonts w:hint="eastAsia" w:ascii="宋体" w:hAnsi="宋体" w:eastAsia="宋体" w:cs="宋体"/>
          <w:sz w:val="24"/>
          <w:highlight w:val="none"/>
        </w:rPr>
      </w:pPr>
    </w:p>
    <w:p w14:paraId="00EE21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本单位参与</w:t>
      </w:r>
      <w:r>
        <w:rPr>
          <w:rFonts w:hint="eastAsia" w:ascii="宋体" w:hAnsi="宋体" w:eastAsia="宋体" w:cs="宋体"/>
          <w:sz w:val="24"/>
          <w:highlight w:val="none"/>
          <w:u w:val="single"/>
        </w:rPr>
        <w:t xml:space="preserve">      （项目名称）      </w:t>
      </w:r>
      <w:r>
        <w:rPr>
          <w:rFonts w:hint="eastAsia" w:ascii="宋体" w:hAnsi="宋体" w:eastAsia="宋体" w:cs="宋体"/>
          <w:sz w:val="24"/>
          <w:highlight w:val="none"/>
        </w:rPr>
        <w:t>项目的</w:t>
      </w:r>
      <w:r>
        <w:rPr>
          <w:rFonts w:hint="eastAsia" w:ascii="宋体" w:hAnsi="宋体" w:eastAsia="宋体" w:cs="宋体"/>
          <w:sz w:val="24"/>
          <w:highlight w:val="none"/>
          <w:lang w:eastAsia="zh-CN"/>
        </w:rPr>
        <w:t>供应商</w:t>
      </w:r>
      <w:r>
        <w:rPr>
          <w:rFonts w:hint="eastAsia" w:ascii="宋体" w:hAnsi="宋体" w:eastAsia="宋体" w:cs="宋体"/>
          <w:sz w:val="24"/>
          <w:highlight w:val="none"/>
        </w:rPr>
        <w:t>，现作如下承诺：</w:t>
      </w:r>
    </w:p>
    <w:p w14:paraId="5D2BB2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1、所提供的一切材料真实、有效、合法。</w:t>
      </w:r>
    </w:p>
    <w:p w14:paraId="594F7B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2、不与其他</w:t>
      </w:r>
      <w:r>
        <w:rPr>
          <w:rFonts w:hint="eastAsia" w:ascii="宋体" w:hAnsi="宋体" w:eastAsia="宋体" w:cs="宋体"/>
          <w:sz w:val="24"/>
          <w:highlight w:val="none"/>
          <w:lang w:eastAsia="zh-CN"/>
        </w:rPr>
        <w:t>供应商</w:t>
      </w:r>
      <w:r>
        <w:rPr>
          <w:rFonts w:hint="eastAsia" w:ascii="宋体" w:hAnsi="宋体" w:eastAsia="宋体" w:cs="宋体"/>
          <w:sz w:val="24"/>
          <w:highlight w:val="none"/>
        </w:rPr>
        <w:t>串通</w:t>
      </w:r>
      <w:r>
        <w:rPr>
          <w:rFonts w:hint="eastAsia" w:ascii="宋体" w:hAnsi="宋体" w:eastAsia="宋体" w:cs="宋体"/>
          <w:sz w:val="24"/>
          <w:highlight w:val="none"/>
          <w:lang w:eastAsia="zh-CN"/>
        </w:rPr>
        <w:t>磋商</w:t>
      </w:r>
      <w:r>
        <w:rPr>
          <w:rFonts w:hint="eastAsia" w:ascii="宋体" w:hAnsi="宋体" w:eastAsia="宋体" w:cs="宋体"/>
          <w:sz w:val="24"/>
          <w:highlight w:val="none"/>
        </w:rPr>
        <w:t>，不损害采购人或其他</w:t>
      </w:r>
      <w:r>
        <w:rPr>
          <w:rFonts w:hint="eastAsia" w:ascii="宋体" w:hAnsi="宋体" w:eastAsia="宋体" w:cs="宋体"/>
          <w:sz w:val="24"/>
          <w:highlight w:val="none"/>
          <w:lang w:eastAsia="zh-CN"/>
        </w:rPr>
        <w:t>供应商</w:t>
      </w:r>
      <w:r>
        <w:rPr>
          <w:rFonts w:hint="eastAsia" w:ascii="宋体" w:hAnsi="宋体" w:eastAsia="宋体" w:cs="宋体"/>
          <w:sz w:val="24"/>
          <w:highlight w:val="none"/>
        </w:rPr>
        <w:t>的合法权益。</w:t>
      </w:r>
    </w:p>
    <w:p w14:paraId="6921E0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3、不与采购人或</w:t>
      </w:r>
      <w:r>
        <w:rPr>
          <w:rFonts w:hint="eastAsia" w:ascii="宋体" w:hAnsi="宋体" w:eastAsia="宋体" w:cs="宋体"/>
          <w:sz w:val="24"/>
          <w:highlight w:val="none"/>
          <w:lang w:eastAsia="zh-CN"/>
        </w:rPr>
        <w:t>采购代理机构</w:t>
      </w:r>
      <w:r>
        <w:rPr>
          <w:rFonts w:hint="eastAsia" w:ascii="宋体" w:hAnsi="宋体" w:eastAsia="宋体" w:cs="宋体"/>
          <w:sz w:val="24"/>
          <w:highlight w:val="none"/>
        </w:rPr>
        <w:t>串通</w:t>
      </w:r>
      <w:r>
        <w:rPr>
          <w:rFonts w:hint="eastAsia" w:ascii="宋体" w:hAnsi="宋体" w:eastAsia="宋体" w:cs="宋体"/>
          <w:sz w:val="24"/>
          <w:highlight w:val="none"/>
          <w:lang w:eastAsia="zh-CN"/>
        </w:rPr>
        <w:t>磋商</w:t>
      </w:r>
      <w:r>
        <w:rPr>
          <w:rFonts w:hint="eastAsia" w:ascii="宋体" w:hAnsi="宋体" w:eastAsia="宋体" w:cs="宋体"/>
          <w:sz w:val="24"/>
          <w:highlight w:val="none"/>
        </w:rPr>
        <w:t>，损害国家利益、社会公共利益或者他人的合法权益。</w:t>
      </w:r>
    </w:p>
    <w:p w14:paraId="173ABB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4、不向采购人、</w:t>
      </w:r>
      <w:r>
        <w:rPr>
          <w:rFonts w:hint="eastAsia" w:ascii="宋体" w:hAnsi="宋体" w:eastAsia="宋体" w:cs="宋体"/>
          <w:sz w:val="24"/>
          <w:highlight w:val="none"/>
          <w:lang w:eastAsia="zh-CN"/>
        </w:rPr>
        <w:t>磋商</w:t>
      </w:r>
      <w:r>
        <w:rPr>
          <w:rFonts w:hint="eastAsia" w:ascii="宋体" w:hAnsi="宋体" w:eastAsia="宋体" w:cs="宋体"/>
          <w:sz w:val="24"/>
          <w:highlight w:val="none"/>
        </w:rPr>
        <w:t>评审小组成员、监督人员贿赂。</w:t>
      </w:r>
    </w:p>
    <w:p w14:paraId="4FD0A8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5、不扰乱采购活动正常秩序。</w:t>
      </w:r>
    </w:p>
    <w:p w14:paraId="0A640D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6、不进行虚假恶意投诉。</w:t>
      </w:r>
    </w:p>
    <w:p w14:paraId="653C3A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7、如有违反政府采购法律、法规、规章被查处的，不干预案件查处。</w:t>
      </w:r>
    </w:p>
    <w:p w14:paraId="027469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如出现上述行为，本</w:t>
      </w:r>
      <w:r>
        <w:rPr>
          <w:rFonts w:hint="eastAsia" w:ascii="宋体" w:hAnsi="宋体" w:eastAsia="宋体" w:cs="宋体"/>
          <w:sz w:val="24"/>
          <w:highlight w:val="none"/>
          <w:lang w:eastAsia="zh-CN"/>
        </w:rPr>
        <w:t>供应商</w:t>
      </w:r>
      <w:r>
        <w:rPr>
          <w:rFonts w:hint="eastAsia" w:ascii="宋体" w:hAnsi="宋体" w:eastAsia="宋体" w:cs="宋体"/>
          <w:sz w:val="24"/>
          <w:highlight w:val="none"/>
        </w:rPr>
        <w:t>自愿承担相关责任，接受招标投标监督管理部门、纪检监察部门或司法机关调查处理。给采购人造成损失的，依法承担赔偿责任。</w:t>
      </w:r>
    </w:p>
    <w:p w14:paraId="73DA5ABA">
      <w:pPr>
        <w:keepNext w:val="0"/>
        <w:keepLines w:val="0"/>
        <w:pageBreakBefore w:val="0"/>
        <w:widowControl w:val="0"/>
        <w:kinsoku/>
        <w:wordWrap/>
        <w:overflowPunct/>
        <w:topLinePunct w:val="0"/>
        <w:autoSpaceDE/>
        <w:autoSpaceDN/>
        <w:bidi w:val="0"/>
        <w:adjustRightInd/>
        <w:snapToGrid/>
        <w:spacing w:line="360" w:lineRule="auto"/>
        <w:ind w:firstLine="5160" w:firstLineChars="2150"/>
        <w:textAlignment w:val="auto"/>
        <w:rPr>
          <w:rFonts w:hint="eastAsia" w:ascii="宋体" w:hAnsi="宋体" w:eastAsia="宋体" w:cs="宋体"/>
          <w:color w:val="000000"/>
          <w:sz w:val="24"/>
          <w:highlight w:val="none"/>
        </w:rPr>
      </w:pPr>
    </w:p>
    <w:p w14:paraId="2D84419C">
      <w:pPr>
        <w:keepNext w:val="0"/>
        <w:keepLines w:val="0"/>
        <w:pageBreakBefore w:val="0"/>
        <w:widowControl w:val="0"/>
        <w:kinsoku/>
        <w:wordWrap/>
        <w:overflowPunct/>
        <w:topLinePunct w:val="0"/>
        <w:autoSpaceDE/>
        <w:autoSpaceDN/>
        <w:bidi w:val="0"/>
        <w:adjustRightInd/>
        <w:snapToGrid/>
        <w:spacing w:line="360" w:lineRule="auto"/>
        <w:ind w:firstLine="5160" w:firstLineChars="2150"/>
        <w:textAlignment w:val="auto"/>
        <w:rPr>
          <w:rFonts w:hint="eastAsia" w:ascii="宋体" w:hAnsi="宋体" w:eastAsia="宋体" w:cs="宋体"/>
          <w:color w:val="000000"/>
          <w:sz w:val="24"/>
          <w:highlight w:val="none"/>
        </w:rPr>
      </w:pPr>
    </w:p>
    <w:p w14:paraId="58ABE446">
      <w:pPr>
        <w:keepNext w:val="0"/>
        <w:keepLines w:val="0"/>
        <w:pageBreakBefore w:val="0"/>
        <w:widowControl w:val="0"/>
        <w:kinsoku/>
        <w:wordWrap/>
        <w:overflowPunct/>
        <w:topLinePunct w:val="0"/>
        <w:autoSpaceDE/>
        <w:autoSpaceDN/>
        <w:bidi w:val="0"/>
        <w:adjustRightInd/>
        <w:snapToGrid/>
        <w:spacing w:line="360" w:lineRule="auto"/>
        <w:ind w:firstLine="5160" w:firstLineChars="2150"/>
        <w:textAlignment w:val="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u w:val="single"/>
        </w:rPr>
        <w:t xml:space="preserve">       （盖单位公章）       </w:t>
      </w:r>
    </w:p>
    <w:p w14:paraId="2289D31F">
      <w:pPr>
        <w:keepNext w:val="0"/>
        <w:keepLines w:val="0"/>
        <w:pageBreakBefore w:val="0"/>
        <w:widowControl w:val="0"/>
        <w:kinsoku/>
        <w:wordWrap/>
        <w:overflowPunct/>
        <w:topLinePunct w:val="0"/>
        <w:autoSpaceDE/>
        <w:autoSpaceDN/>
        <w:bidi w:val="0"/>
        <w:adjustRightInd/>
        <w:snapToGrid/>
        <w:spacing w:line="360" w:lineRule="auto"/>
        <w:ind w:firstLine="3480" w:firstLineChars="1450"/>
        <w:textAlignment w:val="auto"/>
        <w:rPr>
          <w:rFonts w:hint="eastAsia" w:ascii="宋体" w:hAnsi="宋体" w:eastAsia="宋体" w:cs="宋体"/>
          <w:caps/>
          <w:sz w:val="24"/>
          <w:highlight w:val="none"/>
          <w:u w:val="single"/>
        </w:rPr>
      </w:pPr>
      <w:r>
        <w:rPr>
          <w:rFonts w:hint="eastAsia" w:ascii="宋体" w:hAnsi="宋体" w:eastAsia="宋体" w:cs="宋体"/>
          <w:caps/>
          <w:sz w:val="24"/>
          <w:highlight w:val="none"/>
        </w:rPr>
        <w:t>法定代表人或其委托代理人：</w:t>
      </w:r>
      <w:r>
        <w:rPr>
          <w:rFonts w:hint="eastAsia" w:ascii="宋体" w:hAnsi="宋体" w:eastAsia="宋体" w:cs="宋体"/>
          <w:caps/>
          <w:sz w:val="24"/>
          <w:highlight w:val="none"/>
          <w:u w:val="single"/>
        </w:rPr>
        <w:t xml:space="preserve">    （签字或盖章）    </w:t>
      </w:r>
    </w:p>
    <w:p w14:paraId="247E7A97">
      <w:pPr>
        <w:keepNext w:val="0"/>
        <w:keepLines w:val="0"/>
        <w:pageBreakBefore w:val="0"/>
        <w:widowControl w:val="0"/>
        <w:kinsoku/>
        <w:wordWrap/>
        <w:overflowPunct/>
        <w:topLinePunct w:val="0"/>
        <w:autoSpaceDE/>
        <w:autoSpaceDN/>
        <w:bidi w:val="0"/>
        <w:adjustRightInd/>
        <w:snapToGrid/>
        <w:spacing w:line="360" w:lineRule="auto"/>
        <w:ind w:firstLine="5160" w:firstLineChars="2150"/>
        <w:textAlignment w:val="auto"/>
        <w:rPr>
          <w:rFonts w:hint="eastAsia" w:ascii="宋体" w:hAnsi="宋体" w:eastAsia="宋体" w:cs="宋体"/>
          <w:sz w:val="24"/>
          <w:highlight w:val="none"/>
        </w:rPr>
      </w:pPr>
      <w:r>
        <w:rPr>
          <w:rFonts w:hint="eastAsia" w:ascii="宋体" w:hAnsi="宋体" w:eastAsia="宋体" w:cs="宋体"/>
          <w:sz w:val="24"/>
          <w:highlight w:val="none"/>
        </w:rPr>
        <w:t>日      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7793910B">
      <w:pPr>
        <w:pageBreakBefore w:val="0"/>
        <w:kinsoku/>
        <w:bidi w:val="0"/>
        <w:spacing w:line="360" w:lineRule="auto"/>
        <w:jc w:val="center"/>
        <w:rPr>
          <w:rFonts w:hint="eastAsia" w:ascii="宋体" w:hAnsi="宋体" w:eastAsia="宋体" w:cs="宋体"/>
          <w:b/>
          <w:caps/>
          <w:sz w:val="28"/>
          <w:szCs w:val="28"/>
          <w:highlight w:val="none"/>
        </w:rPr>
      </w:pPr>
    </w:p>
    <w:p w14:paraId="0410DAD5">
      <w:pPr>
        <w:pageBreakBefore w:val="0"/>
        <w:kinsoku/>
        <w:bidi w:val="0"/>
        <w:spacing w:line="360" w:lineRule="auto"/>
        <w:jc w:val="center"/>
        <w:rPr>
          <w:rFonts w:hint="eastAsia" w:ascii="宋体" w:hAnsi="宋体" w:eastAsia="宋体" w:cs="宋体"/>
          <w:b/>
          <w:caps/>
          <w:sz w:val="28"/>
          <w:szCs w:val="28"/>
          <w:highlight w:val="none"/>
        </w:rPr>
      </w:pPr>
    </w:p>
    <w:p w14:paraId="19B07527">
      <w:pPr>
        <w:pageBreakBefore w:val="0"/>
        <w:kinsoku/>
        <w:bidi w:val="0"/>
        <w:spacing w:line="360" w:lineRule="auto"/>
        <w:jc w:val="center"/>
        <w:rPr>
          <w:rFonts w:hint="eastAsia" w:ascii="宋体" w:hAnsi="宋体" w:eastAsia="宋体" w:cs="宋体"/>
          <w:b/>
          <w:caps/>
          <w:sz w:val="28"/>
          <w:szCs w:val="28"/>
          <w:highlight w:val="none"/>
        </w:rPr>
      </w:pPr>
    </w:p>
    <w:p w14:paraId="48B2F1F4">
      <w:pPr>
        <w:keepNext w:val="0"/>
        <w:keepLines w:val="0"/>
        <w:pageBreakBefore w:val="0"/>
        <w:widowControl w:val="0"/>
        <w:tabs>
          <w:tab w:val="left" w:pos="1365"/>
        </w:tabs>
        <w:kinsoku/>
        <w:wordWrap/>
        <w:overflowPunct/>
        <w:topLinePunct w:val="0"/>
        <w:autoSpaceDE/>
        <w:autoSpaceDN/>
        <w:bidi w:val="0"/>
        <w:adjustRightInd/>
        <w:spacing w:line="360" w:lineRule="auto"/>
        <w:jc w:val="center"/>
        <w:textAlignment w:val="auto"/>
        <w:outlineLvl w:val="0"/>
        <w:rPr>
          <w:rFonts w:hint="eastAsia" w:ascii="宋体" w:hAnsi="宋体" w:eastAsia="宋体" w:cs="宋体"/>
          <w:b/>
          <w:kern w:val="0"/>
          <w:sz w:val="28"/>
          <w:szCs w:val="28"/>
          <w:highlight w:val="none"/>
        </w:rPr>
      </w:pPr>
      <w:r>
        <w:rPr>
          <w:rFonts w:hint="eastAsia" w:ascii="宋体" w:hAnsi="宋体" w:eastAsia="宋体" w:cs="宋体"/>
          <w:b/>
          <w:caps/>
          <w:sz w:val="28"/>
          <w:szCs w:val="28"/>
          <w:highlight w:val="none"/>
        </w:rPr>
        <w:br w:type="page"/>
      </w:r>
      <w:bookmarkStart w:id="80" w:name="_Toc1575"/>
      <w:r>
        <w:rPr>
          <w:rFonts w:hint="eastAsia" w:ascii="宋体" w:hAnsi="宋体" w:eastAsia="宋体" w:cs="宋体"/>
          <w:b/>
          <w:caps/>
          <w:sz w:val="32"/>
          <w:szCs w:val="32"/>
          <w:highlight w:val="none"/>
          <w:lang w:eastAsia="zh-CN"/>
        </w:rPr>
        <w:t>八</w:t>
      </w:r>
      <w:r>
        <w:rPr>
          <w:rFonts w:hint="eastAsia" w:ascii="宋体" w:hAnsi="宋体" w:eastAsia="宋体" w:cs="宋体"/>
          <w:b/>
          <w:caps/>
          <w:sz w:val="32"/>
          <w:szCs w:val="32"/>
          <w:highlight w:val="none"/>
        </w:rPr>
        <w:t>、</w:t>
      </w:r>
      <w:r>
        <w:rPr>
          <w:rFonts w:hint="eastAsia" w:ascii="宋体" w:hAnsi="宋体" w:eastAsia="宋体" w:cs="宋体"/>
          <w:b/>
          <w:kern w:val="0"/>
          <w:sz w:val="32"/>
          <w:szCs w:val="32"/>
          <w:highlight w:val="none"/>
        </w:rPr>
        <w:t>关于资格的声明函</w:t>
      </w:r>
      <w:bookmarkEnd w:id="80"/>
    </w:p>
    <w:p w14:paraId="48434540">
      <w:pPr>
        <w:pageBreakBefore w:val="0"/>
        <w:kinsoku/>
        <w:bidi w:val="0"/>
        <w:spacing w:line="360" w:lineRule="auto"/>
        <w:jc w:val="center"/>
        <w:rPr>
          <w:rFonts w:hint="eastAsia" w:ascii="宋体" w:hAnsi="宋体" w:eastAsia="宋体" w:cs="宋体"/>
          <w:sz w:val="24"/>
          <w:highlight w:val="none"/>
        </w:rPr>
      </w:pPr>
    </w:p>
    <w:p w14:paraId="215853D8">
      <w:pPr>
        <w:keepNext w:val="0"/>
        <w:keepLines w:val="0"/>
        <w:pageBreakBefore w:val="0"/>
        <w:widowControl w:val="0"/>
        <w:shd w:val="clear" w:color="auto" w:fill="FFFFFF"/>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highlight w:val="none"/>
        </w:rPr>
      </w:pPr>
      <w:bookmarkStart w:id="81" w:name="_Toc237257943"/>
      <w:bookmarkStart w:id="82" w:name="_Toc81879441"/>
      <w:bookmarkStart w:id="83" w:name="_Toc256520726"/>
      <w:bookmarkStart w:id="84" w:name="_Toc265448090"/>
      <w:r>
        <w:rPr>
          <w:rFonts w:hint="eastAsia" w:ascii="宋体" w:hAnsi="宋体" w:eastAsia="宋体" w:cs="宋体"/>
          <w:sz w:val="24"/>
          <w:highlight w:val="none"/>
        </w:rPr>
        <w:t>致</w:t>
      </w:r>
      <w:r>
        <w:rPr>
          <w:rFonts w:hint="eastAsia" w:ascii="宋体" w:hAnsi="宋体" w:eastAsia="宋体" w:cs="宋体"/>
          <w:sz w:val="24"/>
          <w:highlight w:val="none"/>
          <w:u w:val="single"/>
        </w:rPr>
        <w:t xml:space="preserve">    （招标代理公司）   </w:t>
      </w:r>
      <w:r>
        <w:rPr>
          <w:rFonts w:hint="eastAsia" w:ascii="宋体" w:hAnsi="宋体" w:eastAsia="宋体" w:cs="宋体"/>
          <w:sz w:val="24"/>
          <w:highlight w:val="none"/>
        </w:rPr>
        <w:t>：</w:t>
      </w:r>
    </w:p>
    <w:p w14:paraId="11ED2DC4">
      <w:pPr>
        <w:keepNext w:val="0"/>
        <w:keepLines w:val="0"/>
        <w:pageBreakBefore w:val="0"/>
        <w:widowControl w:val="0"/>
        <w:shd w:val="clear" w:color="auto" w:fill="FFFFFF"/>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关于贵方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r>
        <w:rPr>
          <w:rFonts w:hint="eastAsia" w:ascii="宋体" w:hAnsi="宋体" w:eastAsia="宋体" w:cs="宋体"/>
          <w:sz w:val="24"/>
          <w:highlight w:val="none"/>
          <w:lang w:eastAsia="zh-CN"/>
        </w:rPr>
        <w:t>竞争性磋商</w:t>
      </w:r>
      <w:r>
        <w:rPr>
          <w:rFonts w:hint="eastAsia" w:ascii="宋体" w:hAnsi="宋体" w:eastAsia="宋体" w:cs="宋体"/>
          <w:sz w:val="24"/>
          <w:highlight w:val="none"/>
        </w:rPr>
        <w:t>公告的时间）第</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（项目编号）公告，本签字人愿意参加投标，并证明提交的下列文件和说明是准确的和真实的。</w:t>
      </w:r>
    </w:p>
    <w:p w14:paraId="33B18E4B">
      <w:pPr>
        <w:keepNext w:val="0"/>
        <w:keepLines w:val="0"/>
        <w:pageBreakBefore w:val="0"/>
        <w:widowControl w:val="0"/>
        <w:shd w:val="clear" w:color="auto" w:fill="FFFFFF"/>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eastAsia="zh-CN"/>
        </w:rPr>
        <w:t>供应商</w:t>
      </w:r>
      <w:r>
        <w:rPr>
          <w:rFonts w:hint="eastAsia" w:ascii="宋体" w:hAnsi="宋体" w:eastAsia="宋体" w:cs="宋体"/>
          <w:sz w:val="24"/>
          <w:highlight w:val="none"/>
        </w:rPr>
        <w:t>资格证明材料；</w:t>
      </w:r>
    </w:p>
    <w:p w14:paraId="5D4ED908">
      <w:pPr>
        <w:keepNext w:val="0"/>
        <w:keepLines w:val="0"/>
        <w:pageBreakBefore w:val="0"/>
        <w:widowControl w:val="0"/>
        <w:shd w:val="clear" w:color="auto" w:fill="FFFFFF"/>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eastAsia="宋体" w:cs="宋体"/>
          <w:sz w:val="24"/>
          <w:highlight w:val="none"/>
          <w:lang w:eastAsia="zh-CN"/>
        </w:rPr>
        <w:t>磋商</w:t>
      </w:r>
      <w:r>
        <w:rPr>
          <w:rFonts w:hint="eastAsia" w:ascii="宋体" w:hAnsi="宋体" w:eastAsia="宋体" w:cs="宋体"/>
          <w:sz w:val="24"/>
          <w:highlight w:val="none"/>
        </w:rPr>
        <w:t>保证金凭证；</w:t>
      </w:r>
    </w:p>
    <w:p w14:paraId="51E8A3F6">
      <w:pPr>
        <w:keepNext w:val="0"/>
        <w:keepLines w:val="0"/>
        <w:pageBreakBefore w:val="0"/>
        <w:widowControl w:val="0"/>
        <w:shd w:val="clear" w:color="auto" w:fill="FFFFFF"/>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3、</w:t>
      </w:r>
      <w:r>
        <w:rPr>
          <w:rFonts w:hint="eastAsia" w:ascii="宋体" w:hAnsi="宋体" w:eastAsia="宋体" w:cs="宋体"/>
          <w:sz w:val="24"/>
          <w:highlight w:val="none"/>
          <w:lang w:eastAsia="zh-CN"/>
        </w:rPr>
        <w:t>磋商</w:t>
      </w:r>
      <w:r>
        <w:rPr>
          <w:rFonts w:hint="eastAsia" w:ascii="宋体" w:hAnsi="宋体" w:eastAsia="宋体" w:cs="宋体"/>
          <w:sz w:val="24"/>
          <w:highlight w:val="none"/>
        </w:rPr>
        <w:t>响应文件提供的其他所有资料；</w:t>
      </w:r>
    </w:p>
    <w:p w14:paraId="4E5C69DF">
      <w:pPr>
        <w:keepNext w:val="0"/>
        <w:keepLines w:val="0"/>
        <w:pageBreakBefore w:val="0"/>
        <w:widowControl w:val="0"/>
        <w:shd w:val="clear" w:color="auto" w:fill="FFFFFF"/>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4、参加政府采购活动前3年内在经营活动中没有重大违法记录。</w:t>
      </w:r>
    </w:p>
    <w:p w14:paraId="18A5E6B4">
      <w:pPr>
        <w:keepNext w:val="0"/>
        <w:keepLines w:val="0"/>
        <w:pageBreakBefore w:val="0"/>
        <w:widowControl w:val="0"/>
        <w:shd w:val="clear" w:color="auto" w:fill="FFFFFF"/>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同时我公司声明如下：（由</w:t>
      </w:r>
      <w:r>
        <w:rPr>
          <w:rFonts w:hint="eastAsia" w:ascii="宋体" w:hAnsi="宋体" w:eastAsia="宋体" w:cs="宋体"/>
          <w:sz w:val="24"/>
          <w:highlight w:val="none"/>
          <w:lang w:eastAsia="zh-CN"/>
        </w:rPr>
        <w:t>供应商</w:t>
      </w:r>
      <w:r>
        <w:rPr>
          <w:rFonts w:hint="eastAsia" w:ascii="宋体" w:hAnsi="宋体" w:eastAsia="宋体" w:cs="宋体"/>
          <w:sz w:val="24"/>
          <w:highlight w:val="none"/>
        </w:rPr>
        <w:t>承诺，若</w:t>
      </w:r>
      <w:r>
        <w:rPr>
          <w:rFonts w:hint="eastAsia" w:ascii="宋体" w:hAnsi="宋体" w:eastAsia="宋体" w:cs="宋体"/>
          <w:sz w:val="24"/>
          <w:highlight w:val="none"/>
          <w:lang w:eastAsia="zh-CN"/>
        </w:rPr>
        <w:t>供应商</w:t>
      </w:r>
      <w:r>
        <w:rPr>
          <w:rFonts w:hint="eastAsia" w:ascii="宋体" w:hAnsi="宋体" w:eastAsia="宋体" w:cs="宋体"/>
          <w:sz w:val="24"/>
          <w:highlight w:val="none"/>
        </w:rPr>
        <w:t>承诺不属实，在采购结果公示期结束前一经查实将取消其</w:t>
      </w:r>
      <w:r>
        <w:rPr>
          <w:rFonts w:hint="eastAsia" w:ascii="宋体" w:hAnsi="宋体" w:eastAsia="宋体" w:cs="宋体"/>
          <w:sz w:val="24"/>
          <w:highlight w:val="none"/>
          <w:lang w:eastAsia="zh-CN"/>
        </w:rPr>
        <w:t>供应商</w:t>
      </w:r>
      <w:r>
        <w:rPr>
          <w:rFonts w:hint="eastAsia" w:ascii="宋体" w:hAnsi="宋体" w:eastAsia="宋体" w:cs="宋体"/>
          <w:sz w:val="24"/>
          <w:highlight w:val="none"/>
        </w:rPr>
        <w:t>资格或成交候选人资格，并没收其</w:t>
      </w:r>
      <w:r>
        <w:rPr>
          <w:rFonts w:hint="eastAsia" w:ascii="宋体" w:hAnsi="宋体" w:eastAsia="宋体" w:cs="宋体"/>
          <w:sz w:val="24"/>
          <w:highlight w:val="none"/>
          <w:lang w:eastAsia="zh-CN"/>
        </w:rPr>
        <w:t>磋商</w:t>
      </w:r>
      <w:r>
        <w:rPr>
          <w:rFonts w:hint="eastAsia" w:ascii="宋体" w:hAnsi="宋体" w:eastAsia="宋体" w:cs="宋体"/>
          <w:sz w:val="24"/>
          <w:highlight w:val="none"/>
        </w:rPr>
        <w:t>保证金）</w:t>
      </w:r>
    </w:p>
    <w:p w14:paraId="356B7EF4">
      <w:pPr>
        <w:keepNext w:val="0"/>
        <w:keepLines w:val="0"/>
        <w:pageBreakBefore w:val="0"/>
        <w:widowControl w:val="0"/>
        <w:shd w:val="clear" w:color="auto" w:fill="FFFFFF"/>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1、具有独立承担民事责任的能力；</w:t>
      </w:r>
    </w:p>
    <w:p w14:paraId="0998E9D5">
      <w:pPr>
        <w:keepNext w:val="0"/>
        <w:keepLines w:val="0"/>
        <w:pageBreakBefore w:val="0"/>
        <w:widowControl w:val="0"/>
        <w:shd w:val="clear" w:color="auto" w:fill="FFFFFF"/>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2、具有良好的商业信誉和健全的财务会计制度；</w:t>
      </w:r>
    </w:p>
    <w:p w14:paraId="3CB4DD1B">
      <w:pPr>
        <w:keepNext w:val="0"/>
        <w:keepLines w:val="0"/>
        <w:pageBreakBefore w:val="0"/>
        <w:widowControl w:val="0"/>
        <w:shd w:val="clear" w:color="auto" w:fill="FFFFFF"/>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3、具有履行合同所必需的设备和专业技术能力；</w:t>
      </w:r>
    </w:p>
    <w:p w14:paraId="4D6C8713">
      <w:pPr>
        <w:keepNext w:val="0"/>
        <w:keepLines w:val="0"/>
        <w:pageBreakBefore w:val="0"/>
        <w:widowControl w:val="0"/>
        <w:shd w:val="clear" w:color="auto" w:fill="FFFFFF"/>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4、有依法缴纳税收和社会保障资金的良好记录；</w:t>
      </w:r>
    </w:p>
    <w:p w14:paraId="28D78B3A">
      <w:pPr>
        <w:keepNext w:val="0"/>
        <w:keepLines w:val="0"/>
        <w:pageBreakBefore w:val="0"/>
        <w:widowControl w:val="0"/>
        <w:shd w:val="clear" w:color="auto" w:fill="FFFFFF"/>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5、参加政府采购活动前三年内，在经营活动中没有重大违法记录；</w:t>
      </w:r>
    </w:p>
    <w:p w14:paraId="2A441238">
      <w:pPr>
        <w:keepNext w:val="0"/>
        <w:keepLines w:val="0"/>
        <w:pageBreakBefore w:val="0"/>
        <w:widowControl w:val="0"/>
        <w:shd w:val="clear" w:color="auto" w:fill="FFFFFF"/>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本签字人确认资格文件中的说明是真实的、准确的，如有虚假，我公司将放弃</w:t>
      </w:r>
      <w:r>
        <w:rPr>
          <w:rFonts w:hint="eastAsia" w:ascii="宋体" w:hAnsi="宋体" w:eastAsia="宋体" w:cs="宋体"/>
          <w:sz w:val="24"/>
          <w:highlight w:val="none"/>
          <w:lang w:eastAsia="zh-CN"/>
        </w:rPr>
        <w:t>磋商</w:t>
      </w:r>
      <w:r>
        <w:rPr>
          <w:rFonts w:hint="eastAsia" w:ascii="宋体" w:hAnsi="宋体" w:eastAsia="宋体" w:cs="宋体"/>
          <w:sz w:val="24"/>
          <w:highlight w:val="none"/>
        </w:rPr>
        <w:t>保证金并承担相应的法律责任，并承担因此给你公司以及本项目采购人所造成的损失。</w:t>
      </w:r>
    </w:p>
    <w:bookmarkEnd w:id="81"/>
    <w:bookmarkEnd w:id="82"/>
    <w:bookmarkEnd w:id="83"/>
    <w:bookmarkEnd w:id="84"/>
    <w:p w14:paraId="49AFE980">
      <w:pPr>
        <w:keepNext w:val="0"/>
        <w:keepLines w:val="0"/>
        <w:pageBreakBefore w:val="0"/>
        <w:widowControl w:val="0"/>
        <w:shd w:val="clear" w:color="auto" w:fill="FFFFFF"/>
        <w:kinsoku/>
        <w:wordWrap/>
        <w:overflowPunct/>
        <w:topLinePunct w:val="0"/>
        <w:autoSpaceDE/>
        <w:autoSpaceDN/>
        <w:bidi w:val="0"/>
        <w:adjustRightInd/>
        <w:snapToGrid w:val="0"/>
        <w:spacing w:line="360" w:lineRule="auto"/>
        <w:ind w:firstLine="3960" w:firstLineChars="1650"/>
        <w:textAlignment w:val="auto"/>
        <w:rPr>
          <w:rFonts w:hint="eastAsia" w:ascii="宋体" w:hAnsi="宋体" w:eastAsia="宋体" w:cs="宋体"/>
          <w:sz w:val="24"/>
          <w:highlight w:val="none"/>
        </w:rPr>
      </w:pPr>
    </w:p>
    <w:p w14:paraId="52623F72">
      <w:pPr>
        <w:keepNext w:val="0"/>
        <w:keepLines w:val="0"/>
        <w:pageBreakBefore w:val="0"/>
        <w:widowControl w:val="0"/>
        <w:kinsoku/>
        <w:wordWrap/>
        <w:overflowPunct/>
        <w:topLinePunct w:val="0"/>
        <w:autoSpaceDE/>
        <w:autoSpaceDN/>
        <w:bidi w:val="0"/>
        <w:adjustRightInd/>
        <w:spacing w:line="360" w:lineRule="auto"/>
        <w:ind w:firstLine="5160" w:firstLineChars="2150"/>
        <w:textAlignment w:val="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u w:val="single"/>
        </w:rPr>
        <w:t xml:space="preserve">       （盖单位公章）       </w:t>
      </w:r>
    </w:p>
    <w:p w14:paraId="6CDA81A9">
      <w:pPr>
        <w:keepNext w:val="0"/>
        <w:keepLines w:val="0"/>
        <w:pageBreakBefore w:val="0"/>
        <w:widowControl w:val="0"/>
        <w:kinsoku/>
        <w:wordWrap/>
        <w:overflowPunct/>
        <w:topLinePunct w:val="0"/>
        <w:autoSpaceDE/>
        <w:autoSpaceDN/>
        <w:bidi w:val="0"/>
        <w:adjustRightInd/>
        <w:spacing w:line="360" w:lineRule="auto"/>
        <w:ind w:firstLine="3480" w:firstLineChars="1450"/>
        <w:textAlignment w:val="auto"/>
        <w:rPr>
          <w:rFonts w:hint="eastAsia" w:ascii="宋体" w:hAnsi="宋体" w:eastAsia="宋体" w:cs="宋体"/>
          <w:caps/>
          <w:sz w:val="24"/>
          <w:highlight w:val="none"/>
          <w:u w:val="single"/>
        </w:rPr>
      </w:pPr>
      <w:r>
        <w:rPr>
          <w:rFonts w:hint="eastAsia" w:ascii="宋体" w:hAnsi="宋体" w:eastAsia="宋体" w:cs="宋体"/>
          <w:caps/>
          <w:sz w:val="24"/>
          <w:highlight w:val="none"/>
        </w:rPr>
        <w:t>法定代表人或其委托代理人：</w:t>
      </w:r>
      <w:r>
        <w:rPr>
          <w:rFonts w:hint="eastAsia" w:ascii="宋体" w:hAnsi="宋体" w:eastAsia="宋体" w:cs="宋体"/>
          <w:caps/>
          <w:sz w:val="24"/>
          <w:highlight w:val="none"/>
          <w:u w:val="single"/>
        </w:rPr>
        <w:t xml:space="preserve">    （签字或盖章）    </w:t>
      </w:r>
    </w:p>
    <w:p w14:paraId="36004CBE">
      <w:pPr>
        <w:keepNext w:val="0"/>
        <w:keepLines w:val="0"/>
        <w:pageBreakBefore w:val="0"/>
        <w:widowControl w:val="0"/>
        <w:shd w:val="clear" w:color="auto" w:fill="FFFFFF"/>
        <w:kinsoku/>
        <w:wordWrap/>
        <w:overflowPunct/>
        <w:topLinePunct w:val="0"/>
        <w:autoSpaceDE/>
        <w:autoSpaceDN/>
        <w:bidi w:val="0"/>
        <w:adjustRightInd/>
        <w:snapToGrid w:val="0"/>
        <w:spacing w:line="360" w:lineRule="auto"/>
        <w:ind w:firstLine="3960" w:firstLineChars="1650"/>
        <w:textAlignment w:val="auto"/>
        <w:rPr>
          <w:rFonts w:hint="eastAsia" w:ascii="宋体" w:hAnsi="宋体" w:eastAsia="宋体" w:cs="宋体"/>
          <w:sz w:val="24"/>
          <w:highlight w:val="none"/>
        </w:rPr>
      </w:pPr>
      <w:r>
        <w:rPr>
          <w:rFonts w:hint="eastAsia" w:ascii="宋体" w:hAnsi="宋体" w:eastAsia="宋体" w:cs="宋体"/>
          <w:sz w:val="24"/>
          <w:highlight w:val="none"/>
        </w:rPr>
        <w:t>日      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7E16CFF7">
      <w:pPr>
        <w:pageBreakBefore w:val="0"/>
        <w:kinsoku/>
        <w:bidi w:val="0"/>
        <w:spacing w:line="360" w:lineRule="auto"/>
        <w:jc w:val="center"/>
        <w:rPr>
          <w:rFonts w:hint="eastAsia" w:ascii="宋体" w:hAnsi="宋体" w:eastAsia="宋体" w:cs="宋体"/>
          <w:b/>
          <w:caps/>
          <w:sz w:val="28"/>
          <w:szCs w:val="28"/>
          <w:highlight w:val="none"/>
        </w:rPr>
      </w:pPr>
    </w:p>
    <w:p w14:paraId="25E904B5">
      <w:pPr>
        <w:keepNext w:val="0"/>
        <w:keepLines w:val="0"/>
        <w:pageBreakBefore w:val="0"/>
        <w:kinsoku/>
        <w:wordWrap/>
        <w:topLinePunct w:val="0"/>
        <w:bidi w:val="0"/>
        <w:snapToGrid/>
        <w:spacing w:line="360" w:lineRule="auto"/>
        <w:jc w:val="both"/>
        <w:rPr>
          <w:rFonts w:hint="eastAsia" w:ascii="宋体" w:hAnsi="宋体" w:eastAsia="宋体" w:cs="宋体"/>
          <w:b/>
          <w:caps/>
          <w:sz w:val="24"/>
          <w:szCs w:val="24"/>
          <w:highlight w:val="none"/>
        </w:rPr>
      </w:pPr>
    </w:p>
    <w:p w14:paraId="221DD8D4">
      <w:pPr>
        <w:pageBreakBefore w:val="0"/>
        <w:numPr>
          <w:ilvl w:val="0"/>
          <w:numId w:val="0"/>
        </w:numPr>
        <w:kinsoku/>
        <w:bidi w:val="0"/>
        <w:spacing w:line="360" w:lineRule="auto"/>
        <w:jc w:val="center"/>
        <w:outlineLvl w:val="0"/>
        <w:rPr>
          <w:rFonts w:hint="eastAsia" w:ascii="宋体" w:hAnsi="宋体" w:eastAsia="宋体" w:cs="宋体"/>
          <w:b/>
          <w:caps/>
          <w:sz w:val="28"/>
          <w:szCs w:val="28"/>
          <w:highlight w:val="none"/>
        </w:rPr>
      </w:pPr>
      <w:r>
        <w:rPr>
          <w:rFonts w:hint="eastAsia" w:ascii="宋体" w:hAnsi="宋体" w:eastAsia="宋体" w:cs="宋体"/>
          <w:b/>
          <w:caps/>
          <w:sz w:val="28"/>
          <w:szCs w:val="28"/>
          <w:highlight w:val="none"/>
        </w:rPr>
        <w:br w:type="page"/>
      </w:r>
      <w:bookmarkStart w:id="85" w:name="_Toc27581"/>
      <w:r>
        <w:rPr>
          <w:rFonts w:hint="eastAsia" w:ascii="宋体" w:hAnsi="宋体" w:eastAsia="宋体" w:cs="宋体"/>
          <w:b/>
          <w:caps/>
          <w:sz w:val="32"/>
          <w:szCs w:val="32"/>
          <w:highlight w:val="none"/>
          <w:lang w:eastAsia="zh-CN"/>
        </w:rPr>
        <w:t>九、</w:t>
      </w:r>
      <w:r>
        <w:rPr>
          <w:rFonts w:hint="eastAsia" w:ascii="宋体" w:hAnsi="宋体" w:eastAsia="宋体" w:cs="宋体"/>
          <w:b/>
          <w:kern w:val="0"/>
          <w:sz w:val="32"/>
          <w:szCs w:val="32"/>
          <w:highlight w:val="none"/>
          <w:lang w:val="en-US" w:eastAsia="zh-CN" w:bidi="ar-SA"/>
        </w:rPr>
        <w:t>其他材料</w:t>
      </w:r>
      <w:bookmarkEnd w:id="85"/>
    </w:p>
    <w:p w14:paraId="351281B1">
      <w:pPr>
        <w:pageBreakBefore w:val="0"/>
        <w:kinsoku/>
        <w:bidi w:val="0"/>
        <w:spacing w:line="360" w:lineRule="auto"/>
        <w:ind w:firstLine="480" w:firstLineChars="200"/>
        <w:jc w:val="center"/>
        <w:rPr>
          <w:rFonts w:hint="eastAsia" w:ascii="宋体" w:hAnsi="宋体" w:eastAsia="宋体" w:cs="宋体"/>
          <w:color w:val="000000"/>
          <w:sz w:val="24"/>
          <w:highlight w:val="none"/>
        </w:rPr>
      </w:pPr>
    </w:p>
    <w:p w14:paraId="25C3B296">
      <w:pPr>
        <w:pageBreakBefore w:val="0"/>
        <w:kinsoku/>
        <w:bidi w:val="0"/>
        <w:spacing w:line="360" w:lineRule="auto"/>
        <w:ind w:firstLine="480" w:firstLineChars="200"/>
        <w:jc w:val="center"/>
        <w:rPr>
          <w:rFonts w:hint="eastAsia" w:ascii="宋体" w:hAnsi="宋体" w:eastAsia="宋体" w:cs="宋体"/>
          <w:sz w:val="24"/>
          <w:highlight w:val="none"/>
        </w:rPr>
      </w:pPr>
      <w:r>
        <w:rPr>
          <w:rFonts w:hint="eastAsia" w:ascii="宋体" w:hAnsi="宋体" w:eastAsia="宋体" w:cs="宋体"/>
          <w:sz w:val="24"/>
          <w:highlight w:val="none"/>
          <w:lang w:eastAsia="zh-CN"/>
        </w:rPr>
        <w:t>供应商</w:t>
      </w:r>
      <w:r>
        <w:rPr>
          <w:rFonts w:hint="eastAsia" w:ascii="宋体" w:hAnsi="宋体" w:eastAsia="宋体" w:cs="宋体"/>
          <w:sz w:val="24"/>
          <w:highlight w:val="none"/>
        </w:rPr>
        <w:t>认为有必要提供的其他资料。</w:t>
      </w:r>
    </w:p>
    <w:bookmarkEnd w:id="78"/>
    <w:p w14:paraId="79E09C64">
      <w:pPr>
        <w:pageBreakBefore w:val="0"/>
        <w:kinsoku/>
        <w:bidi w:val="0"/>
        <w:spacing w:line="360" w:lineRule="auto"/>
        <w:rPr>
          <w:rFonts w:hint="eastAsia" w:ascii="宋体" w:hAnsi="宋体" w:eastAsia="宋体" w:cs="宋体"/>
          <w:bCs/>
          <w:sz w:val="24"/>
          <w:highlight w:val="none"/>
        </w:rPr>
      </w:pPr>
    </w:p>
    <w:p w14:paraId="52BEA1DC">
      <w:pPr>
        <w:pStyle w:val="45"/>
        <w:pageBreakBefore w:val="0"/>
        <w:kinsoku/>
        <w:bidi w:val="0"/>
        <w:spacing w:line="360" w:lineRule="auto"/>
        <w:rPr>
          <w:rFonts w:hint="eastAsia" w:ascii="宋体" w:hAnsi="宋体" w:eastAsia="宋体" w:cs="宋体"/>
          <w:b/>
          <w:caps/>
          <w:sz w:val="24"/>
          <w:highlight w:val="none"/>
        </w:rPr>
      </w:pPr>
    </w:p>
    <w:p w14:paraId="725605F1">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outlineLvl w:val="0"/>
        <w:rPr>
          <w:rFonts w:hint="eastAsia" w:ascii="宋体" w:hAnsi="宋体" w:eastAsia="宋体" w:cs="宋体"/>
          <w:b/>
          <w:caps/>
          <w:sz w:val="24"/>
          <w:highlight w:val="none"/>
        </w:rPr>
      </w:pPr>
    </w:p>
    <w:p w14:paraId="23C3D670">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outlineLvl w:val="0"/>
        <w:rPr>
          <w:rFonts w:hint="eastAsia" w:ascii="宋体" w:hAnsi="宋体" w:eastAsia="宋体" w:cs="宋体"/>
          <w:b/>
          <w:caps/>
          <w:sz w:val="24"/>
          <w:highlight w:val="none"/>
        </w:rPr>
      </w:pPr>
    </w:p>
    <w:p w14:paraId="1F8F4268">
      <w:pPr>
        <w:pageBreakBefore w:val="0"/>
        <w:kinsoku/>
        <w:autoSpaceDE w:val="0"/>
        <w:autoSpaceDN w:val="0"/>
        <w:bidi w:val="0"/>
        <w:adjustRightInd w:val="0"/>
        <w:spacing w:line="360" w:lineRule="auto"/>
        <w:jc w:val="left"/>
        <w:rPr>
          <w:rFonts w:hint="eastAsia" w:ascii="宋体" w:hAnsi="宋体" w:eastAsia="宋体" w:cs="宋体"/>
          <w:b/>
          <w:kern w:val="0"/>
          <w:sz w:val="24"/>
          <w:highlight w:val="none"/>
        </w:rPr>
      </w:pPr>
    </w:p>
    <w:bookmarkEnd w:id="68"/>
    <w:bookmarkEnd w:id="69"/>
    <w:p w14:paraId="3DE43276">
      <w:pPr>
        <w:pageBreakBefore w:val="0"/>
        <w:tabs>
          <w:tab w:val="left" w:pos="600"/>
        </w:tabs>
        <w:kinsoku/>
        <w:bidi w:val="0"/>
        <w:spacing w:line="360" w:lineRule="auto"/>
        <w:jc w:val="left"/>
        <w:rPr>
          <w:rFonts w:hint="eastAsia" w:ascii="宋体" w:hAnsi="宋体" w:eastAsia="宋体" w:cs="宋体"/>
          <w:bCs/>
          <w:sz w:val="24"/>
          <w:highlight w:val="none"/>
        </w:rPr>
      </w:pPr>
    </w:p>
    <w:p w14:paraId="195C4A9A">
      <w:pPr>
        <w:pageBreakBefore w:val="0"/>
        <w:kinsoku/>
        <w:bidi w:val="0"/>
        <w:spacing w:line="360" w:lineRule="auto"/>
        <w:rPr>
          <w:rFonts w:hint="eastAsia" w:ascii="宋体" w:hAnsi="宋体" w:eastAsia="宋体" w:cs="宋体"/>
        </w:rPr>
      </w:pPr>
    </w:p>
    <w:p w14:paraId="7161D280">
      <w:pPr>
        <w:pStyle w:val="4"/>
        <w:pageBreakBefore w:val="0"/>
        <w:numPr>
          <w:ilvl w:val="1"/>
          <w:numId w:val="0"/>
        </w:numPr>
        <w:tabs>
          <w:tab w:val="left" w:pos="722"/>
        </w:tabs>
        <w:kinsoku/>
        <w:bidi w:val="0"/>
        <w:spacing w:line="360" w:lineRule="auto"/>
        <w:jc w:val="left"/>
        <w:rPr>
          <w:rFonts w:hint="eastAsia" w:ascii="宋体" w:hAnsi="宋体" w:eastAsia="宋体" w:cs="宋体"/>
          <w:bCs w:val="0"/>
          <w:sz w:val="21"/>
          <w:szCs w:val="22"/>
        </w:rPr>
      </w:pPr>
      <w:r>
        <w:rPr>
          <w:rFonts w:hint="eastAsia" w:ascii="宋体" w:hAnsi="宋体" w:eastAsia="宋体" w:cs="宋体"/>
          <w:bCs/>
          <w:sz w:val="24"/>
          <w:highlight w:val="none"/>
        </w:rPr>
        <w:br w:type="page"/>
      </w:r>
      <w:bookmarkStart w:id="86" w:name="_Toc49106908"/>
      <w:r>
        <w:rPr>
          <w:rFonts w:hint="eastAsia" w:ascii="宋体" w:hAnsi="宋体" w:eastAsia="宋体" w:cs="宋体"/>
          <w:bCs w:val="0"/>
          <w:sz w:val="21"/>
          <w:szCs w:val="22"/>
        </w:rPr>
        <w:t>附件</w:t>
      </w:r>
      <w:bookmarkEnd w:id="86"/>
      <w:r>
        <w:rPr>
          <w:rFonts w:hint="eastAsia" w:ascii="宋体" w:hAnsi="宋体" w:eastAsia="宋体" w:cs="宋体"/>
          <w:bCs w:val="0"/>
          <w:sz w:val="21"/>
          <w:szCs w:val="22"/>
        </w:rPr>
        <w:t>1</w:t>
      </w:r>
    </w:p>
    <w:p w14:paraId="3D4FE3D5">
      <w:pPr>
        <w:pStyle w:val="25"/>
        <w:pageBreakBefore w:val="0"/>
        <w:shd w:val="clear"/>
        <w:kinsoku/>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中小企业声明函（货物）</w:t>
      </w:r>
    </w:p>
    <w:p w14:paraId="781C5387">
      <w:pPr>
        <w:pStyle w:val="25"/>
        <w:pageBreakBefore w:val="0"/>
        <w:shd w:val="clear"/>
        <w:kinsoku/>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本公司（联合体）郑重声明，根据《政府釆购促进中小企业发展管理办法》（财库〔2020〕46号）的规定，本公司（联合体）参加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采购活动,提供的货物全部由符合政策要求的中小企业制造。相关企业（含联合体中的中小企业、签订分包意向协议的中小企业）的具体情况如下：</w:t>
      </w:r>
    </w:p>
    <w:p w14:paraId="5D29E51D">
      <w:pPr>
        <w:pStyle w:val="25"/>
        <w:pageBreakBefore w:val="0"/>
        <w:shd w:val="clear"/>
        <w:kinsoku/>
        <w:bidi w:val="0"/>
        <w:spacing w:line="360" w:lineRule="auto"/>
        <w:ind w:firstLine="480" w:firstLineChars="200"/>
        <w:jc w:val="left"/>
        <w:rPr>
          <w:rFonts w:hint="eastAsia" w:ascii="宋体" w:hAnsi="宋体" w:eastAsia="宋体" w:cs="宋体"/>
          <w:color w:val="auto"/>
          <w:sz w:val="24"/>
          <w:szCs w:val="24"/>
          <w:highlight w:val="none"/>
        </w:rPr>
      </w:pPr>
      <w:bookmarkStart w:id="87" w:name="bookmark3"/>
      <w:bookmarkEnd w:id="87"/>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,属于（采购文件中明确的所属行业）</w:t>
      </w:r>
      <w:r>
        <w:rPr>
          <w:rFonts w:hint="eastAsia" w:ascii="宋体" w:hAnsi="宋体" w:eastAsia="宋体" w:cs="宋体"/>
          <w:color w:val="auto"/>
          <w:sz w:val="24"/>
          <w:szCs w:val="24"/>
          <w:highlight w:val="none"/>
          <w:lang w:val="zh-CN"/>
        </w:rPr>
        <w:t>行</w:t>
      </w:r>
      <w:r>
        <w:rPr>
          <w:rFonts w:hint="eastAsia" w:ascii="宋体" w:hAnsi="宋体" w:eastAsia="宋体" w:cs="宋体"/>
          <w:color w:val="auto"/>
          <w:sz w:val="24"/>
          <w:szCs w:val="24"/>
          <w:highlight w:val="none"/>
        </w:rPr>
        <w:t>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万元，属于（中型企业、小型企业、微型企业）；</w:t>
      </w:r>
    </w:p>
    <w:p w14:paraId="08907023">
      <w:pPr>
        <w:pStyle w:val="25"/>
        <w:pageBreakBefore w:val="0"/>
        <w:shd w:val="clear"/>
        <w:kinsoku/>
        <w:bidi w:val="0"/>
        <w:spacing w:line="360" w:lineRule="auto"/>
        <w:ind w:firstLine="480" w:firstLineChars="200"/>
        <w:jc w:val="left"/>
        <w:rPr>
          <w:rFonts w:hint="eastAsia" w:ascii="宋体" w:hAnsi="宋体" w:eastAsia="宋体" w:cs="宋体"/>
          <w:color w:val="auto"/>
          <w:sz w:val="24"/>
          <w:szCs w:val="24"/>
          <w:highlight w:val="none"/>
        </w:rPr>
      </w:pPr>
      <w:bookmarkStart w:id="88" w:name="bookmark4"/>
      <w:bookmarkEnd w:id="88"/>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,属于（采购文件中明确的所属行业）行业,制造商为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万元，属于（中型企业、小型企业、微型企业）;</w:t>
      </w:r>
    </w:p>
    <w:p w14:paraId="0E93F689">
      <w:pPr>
        <w:pStyle w:val="25"/>
        <w:pageBreakBefore w:val="0"/>
        <w:shd w:val="clear"/>
        <w:kinsoku/>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46D61A1C">
      <w:pPr>
        <w:pStyle w:val="25"/>
        <w:pageBreakBefore w:val="0"/>
        <w:shd w:val="clear"/>
        <w:kinsoku/>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1FBCE6AA">
      <w:pPr>
        <w:pStyle w:val="25"/>
        <w:pageBreakBefore w:val="0"/>
        <w:shd w:val="clear"/>
        <w:kinsoku/>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5A2DE623">
      <w:pPr>
        <w:pStyle w:val="25"/>
        <w:pageBreakBefore w:val="0"/>
        <w:shd w:val="clear"/>
        <w:kinsoku/>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企业名称（盖章）：</w:t>
      </w:r>
    </w:p>
    <w:p w14:paraId="76679B5F">
      <w:pPr>
        <w:pStyle w:val="25"/>
        <w:pageBreakBefore w:val="0"/>
        <w:shd w:val="clear"/>
        <w:kinsoku/>
        <w:bidi w:val="0"/>
        <w:spacing w:line="360" w:lineRule="auto"/>
        <w:ind w:firstLine="3840" w:firstLineChars="16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795AD82C">
      <w:pPr>
        <w:pageBreakBefore w:val="0"/>
        <w:tabs>
          <w:tab w:val="left" w:pos="4860"/>
        </w:tabs>
        <w:kinsoku/>
        <w:bidi w:val="0"/>
        <w:spacing w:line="360" w:lineRule="auto"/>
        <w:jc w:val="left"/>
        <w:rPr>
          <w:rFonts w:hint="eastAsia" w:ascii="宋体" w:hAnsi="宋体" w:eastAsia="宋体" w:cs="宋体"/>
          <w:bCs/>
          <w:szCs w:val="21"/>
          <w:lang w:val="zh-CN"/>
        </w:rPr>
      </w:pPr>
      <w:r>
        <w:rPr>
          <w:rFonts w:hint="eastAsia" w:ascii="宋体" w:hAnsi="宋体" w:eastAsia="宋体" w:cs="宋体"/>
          <w:b/>
          <w:bCs/>
          <w:szCs w:val="21"/>
          <w:lang w:val="zh-CN"/>
        </w:rPr>
        <w:t>注：1、从业人员、营业收入、资产总额填报上一年度数据，无上一年度数据的新成立企业可不填报</w:t>
      </w:r>
      <w:r>
        <w:rPr>
          <w:rFonts w:hint="eastAsia" w:ascii="宋体" w:hAnsi="宋体" w:eastAsia="宋体" w:cs="宋体"/>
          <w:bCs/>
          <w:szCs w:val="21"/>
          <w:lang w:val="zh-CN"/>
        </w:rPr>
        <w:t>。</w:t>
      </w:r>
    </w:p>
    <w:p w14:paraId="188C5C22">
      <w:pPr>
        <w:pageBreakBefore w:val="0"/>
        <w:kinsoku/>
        <w:bidi w:val="0"/>
        <w:spacing w:line="360" w:lineRule="auto"/>
        <w:rPr>
          <w:rFonts w:hint="eastAsia" w:ascii="宋体" w:hAnsi="宋体" w:eastAsia="宋体" w:cs="宋体"/>
          <w:b/>
          <w:bCs/>
          <w:szCs w:val="21"/>
        </w:rPr>
      </w:pPr>
      <w:r>
        <w:rPr>
          <w:rFonts w:hint="eastAsia" w:ascii="宋体" w:hAnsi="宋体" w:eastAsia="宋体" w:cs="宋体"/>
          <w:b/>
          <w:bCs/>
          <w:szCs w:val="21"/>
        </w:rPr>
        <w:t>2、供应商符合《工业和信息化部、国家统计局、国家发展和改革委员会、财政部关于印发中小企业划型标准规定的通知》（工信部联企业〔2011〕300号）或《政府采购支持监狱企业发展有关问题的通知》（财库〔2014〕68号）规定的划分标准为中小型企业或监狱企业适用。</w:t>
      </w:r>
    </w:p>
    <w:p w14:paraId="5692DE53">
      <w:pPr>
        <w:pageBreakBefore w:val="0"/>
        <w:kinsoku/>
        <w:bidi w:val="0"/>
        <w:spacing w:line="360" w:lineRule="auto"/>
        <w:rPr>
          <w:rFonts w:hint="eastAsia" w:ascii="宋体" w:hAnsi="宋体" w:eastAsia="宋体" w:cs="宋体"/>
          <w:b/>
          <w:bCs/>
          <w:szCs w:val="21"/>
        </w:rPr>
      </w:pPr>
      <w:r>
        <w:rPr>
          <w:rFonts w:hint="eastAsia" w:ascii="宋体" w:hAnsi="宋体" w:eastAsia="宋体" w:cs="宋体"/>
          <w:b/>
          <w:bCs/>
          <w:szCs w:val="21"/>
        </w:rPr>
        <w:t>3、在政府采购活动中，监狱企业视同小型、微型企业，享受预留份额、评审中价格扣除等政府采购促进中小企业发展的政府采购政策。（监狱企业参加政府采购活动时，还应当提供由省级以上监狱管理局、戒毒管理局(含新疆生产建设兵团)出具的属于监狱企业的证明文件。）</w:t>
      </w:r>
    </w:p>
    <w:p w14:paraId="38A4524E">
      <w:pPr>
        <w:pageBreakBefore w:val="0"/>
        <w:kinsoku/>
        <w:bidi w:val="0"/>
        <w:spacing w:line="360" w:lineRule="auto"/>
        <w:rPr>
          <w:rFonts w:hint="eastAsia" w:ascii="宋体" w:hAnsi="宋体" w:eastAsia="宋体" w:cs="宋体"/>
          <w:b/>
          <w:bCs/>
          <w:sz w:val="24"/>
        </w:rPr>
      </w:pPr>
      <w:r>
        <w:rPr>
          <w:rFonts w:hint="eastAsia" w:ascii="宋体" w:hAnsi="宋体" w:eastAsia="宋体" w:cs="宋体"/>
          <w:b/>
          <w:bCs/>
          <w:szCs w:val="21"/>
        </w:rPr>
        <w:t>4、供应商为非企业单位的，可不提供此声明。</w:t>
      </w:r>
    </w:p>
    <w:p w14:paraId="33A4E19C">
      <w:pPr>
        <w:pStyle w:val="5"/>
        <w:pageBreakBefore w:val="0"/>
        <w:kinsoku/>
        <w:bidi w:val="0"/>
        <w:spacing w:line="360" w:lineRule="auto"/>
        <w:jc w:val="center"/>
        <w:rPr>
          <w:rFonts w:hint="eastAsia" w:ascii="宋体" w:hAnsi="宋体" w:eastAsia="宋体" w:cs="宋体"/>
          <w:sz w:val="24"/>
          <w:szCs w:val="24"/>
          <w:lang w:val="zh-CN"/>
        </w:rPr>
      </w:pPr>
      <w:bookmarkStart w:id="89" w:name="_Toc49106911"/>
    </w:p>
    <w:p w14:paraId="77C913BC">
      <w:pPr>
        <w:pStyle w:val="5"/>
        <w:pageBreakBefore w:val="0"/>
        <w:kinsoku/>
        <w:bidi w:val="0"/>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残疾人福利性单位声明函</w:t>
      </w:r>
      <w:bookmarkEnd w:id="89"/>
    </w:p>
    <w:p w14:paraId="21883F4E">
      <w:pPr>
        <w:pageBreakBefore w:val="0"/>
        <w:kinsoku/>
        <w:bidi w:val="0"/>
        <w:spacing w:line="360" w:lineRule="auto"/>
        <w:ind w:firstLine="504" w:firstLineChars="200"/>
        <w:rPr>
          <w:rFonts w:hint="eastAsia" w:ascii="宋体" w:hAnsi="宋体" w:eastAsia="宋体" w:cs="宋体"/>
          <w:spacing w:val="6"/>
          <w:sz w:val="24"/>
        </w:rPr>
      </w:pPr>
      <w:r>
        <w:rPr>
          <w:rFonts w:hint="eastAsia" w:ascii="宋体" w:hAnsi="宋体" w:eastAsia="宋体" w:cs="宋体"/>
          <w:spacing w:val="6"/>
          <w:sz w:val="24"/>
        </w:rPr>
        <w:t>本单位郑重声明，根据《财政部 民政部 中国残疾人联合会关于促进残疾人就业政府采购政策的通知》（财库</w:t>
      </w:r>
      <w:r>
        <w:rPr>
          <w:rFonts w:hint="eastAsia" w:ascii="宋体" w:hAnsi="宋体" w:eastAsia="宋体" w:cs="宋体"/>
          <w:sz w:val="24"/>
        </w:rPr>
        <w:t>〔2017〕 141</w:t>
      </w:r>
      <w:r>
        <w:rPr>
          <w:rFonts w:hint="eastAsia" w:ascii="宋体" w:hAnsi="宋体" w:eastAsia="宋体" w:cs="宋体"/>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28BCBFD">
      <w:pPr>
        <w:pageBreakBefore w:val="0"/>
        <w:kinsoku/>
        <w:bidi w:val="0"/>
        <w:spacing w:line="360" w:lineRule="auto"/>
        <w:ind w:firstLine="504" w:firstLineChars="200"/>
        <w:rPr>
          <w:rFonts w:hint="eastAsia" w:ascii="宋体" w:hAnsi="宋体" w:eastAsia="宋体" w:cs="宋体"/>
          <w:spacing w:val="6"/>
          <w:sz w:val="24"/>
        </w:rPr>
      </w:pPr>
      <w:r>
        <w:rPr>
          <w:rFonts w:hint="eastAsia" w:ascii="宋体" w:hAnsi="宋体" w:eastAsia="宋体" w:cs="宋体"/>
          <w:spacing w:val="6"/>
          <w:sz w:val="24"/>
        </w:rPr>
        <w:t>本单位对上述声明的真实性负责。如有虚假，将依法承担相应责任。</w:t>
      </w:r>
    </w:p>
    <w:p w14:paraId="7C963C5E">
      <w:pPr>
        <w:pageBreakBefore w:val="0"/>
        <w:kinsoku/>
        <w:bidi w:val="0"/>
        <w:spacing w:line="360" w:lineRule="auto"/>
        <w:ind w:firstLine="504" w:firstLineChars="200"/>
        <w:rPr>
          <w:rFonts w:hint="eastAsia" w:ascii="宋体" w:hAnsi="宋体" w:eastAsia="宋体" w:cs="宋体"/>
          <w:spacing w:val="6"/>
          <w:sz w:val="24"/>
        </w:rPr>
      </w:pPr>
    </w:p>
    <w:p w14:paraId="3C9A10EB">
      <w:pPr>
        <w:pageBreakBefore w:val="0"/>
        <w:tabs>
          <w:tab w:val="left" w:pos="4860"/>
        </w:tabs>
        <w:kinsoku/>
        <w:bidi w:val="0"/>
        <w:spacing w:line="360" w:lineRule="auto"/>
        <w:ind w:right="1560"/>
        <w:jc w:val="left"/>
        <w:rPr>
          <w:rFonts w:hint="eastAsia" w:ascii="宋体" w:hAnsi="宋体" w:eastAsia="宋体" w:cs="宋体"/>
          <w:spacing w:val="6"/>
          <w:sz w:val="24"/>
        </w:rPr>
      </w:pPr>
    </w:p>
    <w:p w14:paraId="1C009960">
      <w:pPr>
        <w:pageBreakBefore w:val="0"/>
        <w:tabs>
          <w:tab w:val="left" w:pos="4860"/>
        </w:tabs>
        <w:kinsoku/>
        <w:bidi w:val="0"/>
        <w:spacing w:line="360" w:lineRule="auto"/>
        <w:ind w:right="1560"/>
        <w:jc w:val="left"/>
        <w:rPr>
          <w:rFonts w:hint="eastAsia" w:ascii="宋体" w:hAnsi="宋体" w:eastAsia="宋体" w:cs="宋体"/>
          <w:spacing w:val="6"/>
          <w:sz w:val="24"/>
        </w:rPr>
      </w:pPr>
      <w:r>
        <w:rPr>
          <w:rFonts w:hint="eastAsia" w:ascii="宋体" w:hAnsi="宋体" w:eastAsia="宋体" w:cs="宋体"/>
          <w:spacing w:val="6"/>
          <w:sz w:val="24"/>
        </w:rPr>
        <w:t>单位名称（加盖单位公章）：</w:t>
      </w:r>
    </w:p>
    <w:p w14:paraId="7E5E6655">
      <w:pPr>
        <w:pageBreakBefore w:val="0"/>
        <w:tabs>
          <w:tab w:val="left" w:pos="4860"/>
        </w:tabs>
        <w:kinsoku/>
        <w:bidi w:val="0"/>
        <w:spacing w:line="360" w:lineRule="auto"/>
        <w:ind w:right="1560"/>
        <w:jc w:val="left"/>
        <w:rPr>
          <w:rFonts w:hint="eastAsia" w:ascii="宋体" w:hAnsi="宋体" w:eastAsia="宋体" w:cs="宋体"/>
          <w:spacing w:val="6"/>
          <w:sz w:val="24"/>
        </w:rPr>
      </w:pPr>
      <w:r>
        <w:rPr>
          <w:rFonts w:hint="eastAsia" w:ascii="宋体" w:hAnsi="宋体" w:eastAsia="宋体" w:cs="宋体"/>
          <w:spacing w:val="6"/>
          <w:sz w:val="24"/>
        </w:rPr>
        <w:t>法定代表人（签字）：</w:t>
      </w:r>
    </w:p>
    <w:p w14:paraId="04A71606">
      <w:pPr>
        <w:pageBreakBefore w:val="0"/>
        <w:kinsoku/>
        <w:bidi w:val="0"/>
        <w:spacing w:line="360" w:lineRule="auto"/>
        <w:jc w:val="left"/>
        <w:rPr>
          <w:rFonts w:hint="eastAsia" w:ascii="宋体" w:hAnsi="宋体" w:eastAsia="宋体" w:cs="宋体"/>
          <w:b/>
          <w:sz w:val="24"/>
        </w:rPr>
      </w:pPr>
    </w:p>
    <w:p w14:paraId="08BFB550">
      <w:pPr>
        <w:pageBreakBefore w:val="0"/>
        <w:kinsoku/>
        <w:bidi w:val="0"/>
        <w:spacing w:line="360" w:lineRule="auto"/>
        <w:jc w:val="left"/>
        <w:rPr>
          <w:rFonts w:hint="eastAsia" w:ascii="宋体" w:hAnsi="宋体" w:eastAsia="宋体" w:cs="宋体"/>
          <w:b/>
          <w:sz w:val="24"/>
        </w:rPr>
      </w:pPr>
      <w:r>
        <w:rPr>
          <w:rFonts w:hint="eastAsia" w:ascii="宋体" w:hAnsi="宋体" w:eastAsia="宋体" w:cs="宋体"/>
          <w:sz w:val="24"/>
        </w:rPr>
        <w:t>日   期：</w:t>
      </w:r>
    </w:p>
    <w:p w14:paraId="28DD8874">
      <w:pPr>
        <w:pageBreakBefore w:val="0"/>
        <w:kinsoku/>
        <w:bidi w:val="0"/>
        <w:spacing w:line="360" w:lineRule="auto"/>
        <w:rPr>
          <w:rFonts w:hint="eastAsia" w:ascii="宋体" w:hAnsi="宋体" w:eastAsia="宋体" w:cs="宋体"/>
          <w:b/>
          <w:sz w:val="24"/>
        </w:rPr>
      </w:pPr>
    </w:p>
    <w:p w14:paraId="371996BF">
      <w:pPr>
        <w:pageBreakBefore w:val="0"/>
        <w:kinsoku/>
        <w:bidi w:val="0"/>
        <w:spacing w:line="360" w:lineRule="auto"/>
        <w:ind w:firstLine="482" w:firstLineChars="200"/>
        <w:jc w:val="left"/>
        <w:rPr>
          <w:rFonts w:hint="eastAsia" w:ascii="宋体" w:hAnsi="宋体" w:eastAsia="宋体" w:cs="宋体"/>
          <w:b/>
          <w:sz w:val="24"/>
        </w:rPr>
      </w:pPr>
    </w:p>
    <w:p w14:paraId="6AAAC7A6">
      <w:pPr>
        <w:pageBreakBefore w:val="0"/>
        <w:kinsoku/>
        <w:bidi w:val="0"/>
        <w:spacing w:line="360" w:lineRule="auto"/>
        <w:ind w:firstLine="482" w:firstLineChars="200"/>
        <w:jc w:val="left"/>
        <w:rPr>
          <w:rFonts w:hint="eastAsia" w:ascii="宋体" w:hAnsi="宋体" w:eastAsia="宋体" w:cs="宋体"/>
          <w:b/>
          <w:sz w:val="24"/>
        </w:rPr>
      </w:pPr>
    </w:p>
    <w:p w14:paraId="63FF0067">
      <w:pPr>
        <w:pageBreakBefore w:val="0"/>
        <w:kinsoku/>
        <w:bidi w:val="0"/>
        <w:snapToGrid w:val="0"/>
        <w:spacing w:line="360" w:lineRule="auto"/>
        <w:ind w:firstLine="422" w:firstLineChars="200"/>
        <w:jc w:val="left"/>
        <w:rPr>
          <w:rFonts w:hint="eastAsia" w:ascii="宋体" w:hAnsi="宋体" w:eastAsia="宋体" w:cs="宋体"/>
          <w:b/>
          <w:szCs w:val="21"/>
        </w:rPr>
      </w:pPr>
      <w:r>
        <w:rPr>
          <w:rFonts w:hint="eastAsia" w:ascii="宋体" w:hAnsi="宋体" w:eastAsia="宋体" w:cs="宋体"/>
          <w:b/>
          <w:szCs w:val="21"/>
        </w:rPr>
        <w:t>注：1、符合条件的残疾人福利性单位在参加政府采购活动时，应当按《三部门联合发布关于促进残疾人就业政府采购政策的通知》（财库〔2017〕141号）提供规定的《残疾人福利性单位声明函》，并对声明的真实性负责。</w:t>
      </w:r>
    </w:p>
    <w:p w14:paraId="7E00A9CC">
      <w:pPr>
        <w:pageBreakBefore w:val="0"/>
        <w:kinsoku/>
        <w:bidi w:val="0"/>
        <w:snapToGrid w:val="0"/>
        <w:spacing w:line="360" w:lineRule="auto"/>
        <w:ind w:firstLine="422" w:firstLineChars="200"/>
        <w:jc w:val="left"/>
        <w:rPr>
          <w:rFonts w:hint="eastAsia" w:ascii="宋体" w:hAnsi="宋体" w:eastAsia="宋体" w:cs="宋体"/>
          <w:sz w:val="24"/>
        </w:rPr>
      </w:pPr>
      <w:r>
        <w:rPr>
          <w:rFonts w:hint="eastAsia" w:ascii="宋体" w:hAnsi="宋体" w:eastAsia="宋体" w:cs="宋体"/>
          <w:b/>
          <w:szCs w:val="21"/>
        </w:rPr>
        <w:t>2、</w:t>
      </w:r>
      <w:r>
        <w:rPr>
          <w:rFonts w:hint="eastAsia" w:ascii="宋体" w:hAnsi="宋体" w:eastAsia="宋体" w:cs="宋体"/>
          <w:b/>
          <w:bCs/>
          <w:szCs w:val="21"/>
        </w:rPr>
        <w:t>供应商为非企业单位的，可不提供此声明。</w:t>
      </w:r>
    </w:p>
    <w:p w14:paraId="65292383">
      <w:pPr>
        <w:pStyle w:val="28"/>
        <w:pageBreakBefore w:val="0"/>
        <w:tabs>
          <w:tab w:val="left" w:pos="540"/>
        </w:tabs>
        <w:kinsoku/>
        <w:bidi w:val="0"/>
        <w:spacing w:before="240" w:line="360" w:lineRule="auto"/>
        <w:jc w:val="left"/>
        <w:rPr>
          <w:rFonts w:hint="eastAsia" w:ascii="宋体" w:hAnsi="宋体" w:eastAsia="宋体" w:cs="宋体"/>
        </w:rPr>
      </w:pPr>
    </w:p>
    <w:p w14:paraId="4FB577A6">
      <w:pPr>
        <w:pStyle w:val="28"/>
        <w:pageBreakBefore w:val="0"/>
        <w:tabs>
          <w:tab w:val="left" w:pos="540"/>
        </w:tabs>
        <w:kinsoku/>
        <w:bidi w:val="0"/>
        <w:spacing w:before="240" w:line="360" w:lineRule="auto"/>
        <w:jc w:val="left"/>
        <w:rPr>
          <w:rFonts w:hint="eastAsia" w:ascii="宋体" w:hAnsi="宋体" w:eastAsia="宋体" w:cs="宋体"/>
        </w:rPr>
      </w:pPr>
    </w:p>
    <w:p w14:paraId="7708567E">
      <w:pPr>
        <w:pStyle w:val="28"/>
        <w:pageBreakBefore w:val="0"/>
        <w:tabs>
          <w:tab w:val="left" w:pos="540"/>
        </w:tabs>
        <w:kinsoku/>
        <w:bidi w:val="0"/>
        <w:spacing w:before="240" w:line="360" w:lineRule="auto"/>
        <w:jc w:val="left"/>
        <w:rPr>
          <w:rFonts w:hint="eastAsia" w:ascii="宋体" w:hAnsi="宋体" w:eastAsia="宋体" w:cs="宋体"/>
        </w:rPr>
      </w:pPr>
    </w:p>
    <w:p w14:paraId="4E7379F9">
      <w:pPr>
        <w:pageBreakBefore w:val="0"/>
        <w:tabs>
          <w:tab w:val="left" w:pos="4860"/>
        </w:tabs>
        <w:kinsoku/>
        <w:bidi w:val="0"/>
        <w:spacing w:line="360" w:lineRule="auto"/>
        <w:jc w:val="center"/>
        <w:rPr>
          <w:rFonts w:hint="eastAsia" w:ascii="宋体" w:hAnsi="宋体" w:eastAsia="宋体" w:cs="宋体"/>
          <w:b/>
          <w:szCs w:val="24"/>
        </w:rPr>
      </w:pPr>
    </w:p>
    <w:p w14:paraId="3B1B4564">
      <w:pPr>
        <w:pageBreakBefore w:val="0"/>
        <w:tabs>
          <w:tab w:val="left" w:pos="4860"/>
        </w:tabs>
        <w:kinsoku/>
        <w:bidi w:val="0"/>
        <w:spacing w:line="360" w:lineRule="auto"/>
        <w:jc w:val="left"/>
        <w:rPr>
          <w:rFonts w:hint="eastAsia" w:ascii="宋体" w:hAnsi="宋体" w:eastAsia="宋体" w:cs="宋体"/>
          <w:b/>
          <w:szCs w:val="24"/>
        </w:rPr>
      </w:pPr>
    </w:p>
    <w:p w14:paraId="31F91F74">
      <w:pPr>
        <w:pageBreakBefore w:val="0"/>
        <w:kinsoku/>
        <w:bidi w:val="0"/>
        <w:spacing w:line="360" w:lineRule="auto"/>
        <w:rPr>
          <w:rFonts w:hint="eastAsia" w:ascii="宋体" w:hAnsi="宋体" w:eastAsia="宋体" w:cs="宋体"/>
          <w:b/>
          <w:szCs w:val="24"/>
        </w:rPr>
      </w:pPr>
    </w:p>
    <w:p w14:paraId="7024B935">
      <w:pPr>
        <w:pageBreakBefore w:val="0"/>
        <w:kinsoku/>
        <w:bidi w:val="0"/>
        <w:spacing w:line="360" w:lineRule="auto"/>
        <w:rPr>
          <w:rFonts w:hint="eastAsia" w:ascii="宋体" w:hAnsi="宋体" w:eastAsia="宋体" w:cs="宋体"/>
          <w:b/>
          <w:szCs w:val="24"/>
        </w:rPr>
      </w:pPr>
    </w:p>
    <w:p w14:paraId="38007C33">
      <w:pPr>
        <w:pageBreakBefore w:val="0"/>
        <w:kinsoku/>
        <w:bidi w:val="0"/>
        <w:spacing w:line="360" w:lineRule="auto"/>
        <w:rPr>
          <w:rFonts w:hint="eastAsia" w:ascii="宋体" w:hAnsi="宋体" w:eastAsia="宋体" w:cs="宋体"/>
          <w:b/>
          <w:szCs w:val="24"/>
        </w:rPr>
      </w:pPr>
    </w:p>
    <w:p w14:paraId="73E580B8">
      <w:pPr>
        <w:pageBreakBefore w:val="0"/>
        <w:kinsoku/>
        <w:bidi w:val="0"/>
        <w:spacing w:line="360" w:lineRule="auto"/>
        <w:rPr>
          <w:rFonts w:hint="eastAsia" w:ascii="宋体" w:hAnsi="宋体" w:eastAsia="宋体" w:cs="宋体"/>
          <w:b/>
          <w:szCs w:val="24"/>
        </w:rPr>
      </w:pPr>
    </w:p>
    <w:p w14:paraId="37EF4168">
      <w:pPr>
        <w:pageBreakBefore w:val="0"/>
        <w:tabs>
          <w:tab w:val="left" w:pos="4860"/>
        </w:tabs>
        <w:kinsoku/>
        <w:bidi w:val="0"/>
        <w:spacing w:line="360" w:lineRule="auto"/>
        <w:jc w:val="left"/>
        <w:rPr>
          <w:rFonts w:hint="eastAsia" w:ascii="宋体" w:hAnsi="宋体" w:eastAsia="宋体" w:cs="宋体"/>
          <w:b/>
          <w:szCs w:val="24"/>
          <w:lang w:val="en-US" w:eastAsia="zh-CN"/>
        </w:rPr>
      </w:pPr>
      <w:r>
        <w:rPr>
          <w:rFonts w:hint="eastAsia" w:ascii="宋体" w:hAnsi="宋体" w:eastAsia="宋体" w:cs="宋体"/>
          <w:b/>
          <w:szCs w:val="24"/>
          <w:lang w:eastAsia="zh-CN"/>
        </w:rPr>
        <w:t>附件</w:t>
      </w:r>
      <w:r>
        <w:rPr>
          <w:rFonts w:hint="eastAsia" w:ascii="宋体" w:hAnsi="宋体" w:cs="宋体"/>
          <w:b/>
          <w:szCs w:val="24"/>
          <w:lang w:val="en-US" w:eastAsia="zh-CN"/>
        </w:rPr>
        <w:t>2</w:t>
      </w:r>
    </w:p>
    <w:p w14:paraId="78AA6C35">
      <w:pPr>
        <w:pageBreakBefore w:val="0"/>
        <w:shd w:val="clear"/>
        <w:kinsoku/>
        <w:bidi w:val="0"/>
        <w:spacing w:line="360" w:lineRule="auto"/>
        <w:jc w:val="center"/>
        <w:rPr>
          <w:rFonts w:hint="eastAsia" w:ascii="宋体" w:hAnsi="宋体" w:eastAsia="宋体" w:cs="宋体"/>
          <w:b/>
          <w:bCs/>
          <w:color w:val="auto"/>
          <w:sz w:val="24"/>
          <w:szCs w:val="24"/>
          <w:highlight w:val="none"/>
        </w:rPr>
      </w:pPr>
      <w:bookmarkStart w:id="90" w:name="_Toc18864"/>
      <w:r>
        <w:rPr>
          <w:rFonts w:hint="eastAsia" w:ascii="宋体" w:hAnsi="宋体" w:eastAsia="宋体" w:cs="宋体"/>
          <w:b/>
          <w:bCs/>
          <w:color w:val="auto"/>
          <w:sz w:val="24"/>
          <w:szCs w:val="24"/>
          <w:highlight w:val="none"/>
        </w:rPr>
        <w:t>最后报价表</w:t>
      </w:r>
      <w:bookmarkEnd w:id="90"/>
    </w:p>
    <w:p w14:paraId="2A244854">
      <w:pPr>
        <w:pStyle w:val="59"/>
        <w:pageBreakBefore w:val="0"/>
        <w:kinsoku/>
        <w:bidi w:val="0"/>
        <w:spacing w:line="360" w:lineRule="auto"/>
        <w:rPr>
          <w:rFonts w:hint="eastAsia" w:ascii="宋体" w:hAnsi="宋体" w:eastAsia="宋体" w:cs="宋体"/>
        </w:rPr>
      </w:pPr>
    </w:p>
    <w:p w14:paraId="0A280B74">
      <w:pPr>
        <w:pageBreakBefore w:val="0"/>
        <w:kinsoku/>
        <w:bidi w:val="0"/>
        <w:spacing w:line="360" w:lineRule="auto"/>
        <w:ind w:left="0" w:leftChars="0" w:right="0" w:rightChars="0" w:firstLine="0" w:firstLineChars="0"/>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项目名称:                           货币计量单位：人民币（元）</w:t>
      </w:r>
    </w:p>
    <w:tbl>
      <w:tblPr>
        <w:tblStyle w:val="46"/>
        <w:tblW w:w="985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303"/>
        <w:gridCol w:w="6584"/>
      </w:tblGrid>
      <w:tr w14:paraId="412B5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968" w:type="dxa"/>
            <w:noWrap w:val="0"/>
            <w:vAlign w:val="center"/>
          </w:tcPr>
          <w:p w14:paraId="6335388B">
            <w:pPr>
              <w:pageBreakBefore w:val="0"/>
              <w:kinsoku/>
              <w:bidi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序号</w:t>
            </w:r>
          </w:p>
        </w:tc>
        <w:tc>
          <w:tcPr>
            <w:tcW w:w="8887" w:type="dxa"/>
            <w:gridSpan w:val="2"/>
            <w:noWrap w:val="0"/>
            <w:vAlign w:val="center"/>
          </w:tcPr>
          <w:p w14:paraId="2D223D40">
            <w:pPr>
              <w:pageBreakBefore w:val="0"/>
              <w:kinsoku/>
              <w:bidi w:val="0"/>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内      容</w:t>
            </w:r>
          </w:p>
        </w:tc>
      </w:tr>
      <w:tr w14:paraId="55965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1" w:hRule="atLeast"/>
        </w:trPr>
        <w:tc>
          <w:tcPr>
            <w:tcW w:w="968" w:type="dxa"/>
            <w:noWrap w:val="0"/>
            <w:vAlign w:val="center"/>
          </w:tcPr>
          <w:p w14:paraId="5A6B9983">
            <w:pPr>
              <w:pageBreakBefore w:val="0"/>
              <w:kinsoku/>
              <w:bidi w:val="0"/>
              <w:spacing w:line="360" w:lineRule="auto"/>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w:t>
            </w:r>
          </w:p>
        </w:tc>
        <w:tc>
          <w:tcPr>
            <w:tcW w:w="2303" w:type="dxa"/>
            <w:noWrap w:val="0"/>
            <w:vAlign w:val="center"/>
          </w:tcPr>
          <w:p w14:paraId="5BC9BC3F">
            <w:pPr>
              <w:pageBreakBefore w:val="0"/>
              <w:kinsoku/>
              <w:bidi w:val="0"/>
              <w:spacing w:line="360" w:lineRule="auto"/>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磋商</w:t>
            </w:r>
            <w:r>
              <w:rPr>
                <w:rFonts w:hint="eastAsia" w:ascii="宋体" w:hAnsi="宋体" w:eastAsia="宋体" w:cs="宋体"/>
                <w:color w:val="000000"/>
                <w:sz w:val="24"/>
                <w:highlight w:val="none"/>
              </w:rPr>
              <w:t>报价</w:t>
            </w:r>
            <w:r>
              <w:rPr>
                <w:rFonts w:hint="eastAsia" w:ascii="宋体" w:hAnsi="宋体" w:eastAsia="宋体" w:cs="宋体"/>
                <w:color w:val="000000"/>
                <w:sz w:val="24"/>
                <w:highlight w:val="none"/>
                <w:lang w:eastAsia="zh-CN"/>
              </w:rPr>
              <w:t>（元）</w:t>
            </w:r>
          </w:p>
        </w:tc>
        <w:tc>
          <w:tcPr>
            <w:tcW w:w="6584" w:type="dxa"/>
            <w:noWrap w:val="0"/>
            <w:vAlign w:val="center"/>
          </w:tcPr>
          <w:p w14:paraId="2297380E">
            <w:pPr>
              <w:pageBreakBefore w:val="0"/>
              <w:kinsoku/>
              <w:bidi w:val="0"/>
              <w:spacing w:before="120" w:beforeLines="50" w:after="120" w:afterLines="5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总报价：大写：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000000"/>
                <w:sz w:val="24"/>
                <w:highlight w:val="none"/>
                <w:u w:val="single"/>
                <w:lang w:eastAsia="zh-CN"/>
              </w:rPr>
              <w:t>（元）：</w:t>
            </w:r>
          </w:p>
          <w:p w14:paraId="4619355C">
            <w:pPr>
              <w:pageBreakBefore w:val="0"/>
              <w:kinsoku/>
              <w:bidi w:val="0"/>
              <w:spacing w:line="360" w:lineRule="auto"/>
              <w:ind w:firstLine="960" w:firstLineChars="4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000000"/>
                <w:sz w:val="24"/>
                <w:highlight w:val="none"/>
                <w:u w:val="single"/>
                <w:lang w:eastAsia="zh-CN"/>
              </w:rPr>
              <w:t>（元）</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69E6A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trPr>
        <w:tc>
          <w:tcPr>
            <w:tcW w:w="968" w:type="dxa"/>
            <w:noWrap w:val="0"/>
            <w:vAlign w:val="center"/>
          </w:tcPr>
          <w:p w14:paraId="66459D8A">
            <w:pPr>
              <w:pageBreakBefore w:val="0"/>
              <w:kinsoku/>
              <w:bidi w:val="0"/>
              <w:spacing w:line="360" w:lineRule="auto"/>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w:t>
            </w:r>
          </w:p>
        </w:tc>
        <w:tc>
          <w:tcPr>
            <w:tcW w:w="2303" w:type="dxa"/>
            <w:noWrap w:val="0"/>
            <w:vAlign w:val="center"/>
          </w:tcPr>
          <w:p w14:paraId="7118BD1A">
            <w:pPr>
              <w:pageBreakBefore w:val="0"/>
              <w:kinsoku/>
              <w:bidi w:val="0"/>
              <w:spacing w:line="360" w:lineRule="auto"/>
              <w:ind w:left="0" w:leftChars="0" w:right="0" w:rightChars="0" w:firstLine="0" w:firstLineChars="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合同履行期限</w:t>
            </w:r>
          </w:p>
        </w:tc>
        <w:tc>
          <w:tcPr>
            <w:tcW w:w="6584" w:type="dxa"/>
            <w:noWrap w:val="0"/>
            <w:vAlign w:val="center"/>
          </w:tcPr>
          <w:p w14:paraId="6FEFFD8E">
            <w:pPr>
              <w:pageBreakBefore w:val="0"/>
              <w:kinsoku/>
              <w:bidi w:val="0"/>
              <w:spacing w:line="360" w:lineRule="auto"/>
              <w:rPr>
                <w:rFonts w:hint="eastAsia" w:ascii="宋体" w:hAnsi="宋体" w:eastAsia="宋体" w:cs="宋体"/>
                <w:color w:val="000000"/>
                <w:sz w:val="24"/>
                <w:highlight w:val="none"/>
              </w:rPr>
            </w:pPr>
          </w:p>
        </w:tc>
      </w:tr>
      <w:tr w14:paraId="74AE1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1" w:hRule="atLeast"/>
        </w:trPr>
        <w:tc>
          <w:tcPr>
            <w:tcW w:w="968" w:type="dxa"/>
            <w:noWrap w:val="0"/>
            <w:vAlign w:val="center"/>
          </w:tcPr>
          <w:p w14:paraId="5C8B4C4C">
            <w:pPr>
              <w:pageBreakBefore w:val="0"/>
              <w:kinsoku/>
              <w:bidi w:val="0"/>
              <w:spacing w:line="360" w:lineRule="auto"/>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3</w:t>
            </w:r>
          </w:p>
        </w:tc>
        <w:tc>
          <w:tcPr>
            <w:tcW w:w="2303" w:type="dxa"/>
            <w:noWrap w:val="0"/>
            <w:vAlign w:val="center"/>
          </w:tcPr>
          <w:p w14:paraId="34C39EA5">
            <w:pPr>
              <w:pageBreakBefore w:val="0"/>
              <w:kinsoku/>
              <w:bidi w:val="0"/>
              <w:spacing w:line="360" w:lineRule="auto"/>
              <w:ind w:left="0" w:leftChars="0" w:right="0" w:rightChars="0" w:firstLine="0" w:firstLineChars="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质量承诺</w:t>
            </w:r>
          </w:p>
        </w:tc>
        <w:tc>
          <w:tcPr>
            <w:tcW w:w="6584" w:type="dxa"/>
            <w:noWrap w:val="0"/>
            <w:vAlign w:val="center"/>
          </w:tcPr>
          <w:p w14:paraId="2662375C">
            <w:pPr>
              <w:pageBreakBefore w:val="0"/>
              <w:kinsoku/>
              <w:bidi w:val="0"/>
              <w:spacing w:line="360" w:lineRule="auto"/>
              <w:rPr>
                <w:rFonts w:hint="eastAsia" w:ascii="宋体" w:hAnsi="宋体" w:eastAsia="宋体" w:cs="宋体"/>
                <w:color w:val="000000"/>
                <w:sz w:val="24"/>
                <w:highlight w:val="none"/>
              </w:rPr>
            </w:pPr>
          </w:p>
        </w:tc>
      </w:tr>
      <w:tr w14:paraId="2F4DC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trPr>
        <w:tc>
          <w:tcPr>
            <w:tcW w:w="968" w:type="dxa"/>
            <w:noWrap w:val="0"/>
            <w:vAlign w:val="center"/>
          </w:tcPr>
          <w:p w14:paraId="33CC2780">
            <w:pPr>
              <w:pageBreakBefore w:val="0"/>
              <w:kinsoku/>
              <w:bidi w:val="0"/>
              <w:spacing w:line="360" w:lineRule="auto"/>
              <w:jc w:val="cente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4</w:t>
            </w:r>
          </w:p>
        </w:tc>
        <w:tc>
          <w:tcPr>
            <w:tcW w:w="2303" w:type="dxa"/>
            <w:noWrap w:val="0"/>
            <w:vAlign w:val="center"/>
          </w:tcPr>
          <w:p w14:paraId="22EC43A4">
            <w:pPr>
              <w:pageBreakBefore w:val="0"/>
              <w:kinsoku/>
              <w:bidi w:val="0"/>
              <w:spacing w:line="360" w:lineRule="auto"/>
              <w:ind w:left="0" w:leftChars="0" w:right="0" w:rightChars="0" w:firstLine="0" w:firstLineChars="0"/>
              <w:jc w:val="center"/>
              <w:rPr>
                <w:rFonts w:hint="eastAsia" w:ascii="宋体" w:hAnsi="宋体" w:eastAsia="宋体" w:cs="宋体"/>
                <w:sz w:val="24"/>
                <w:highlight w:val="none"/>
              </w:rPr>
            </w:pPr>
            <w:r>
              <w:rPr>
                <w:rFonts w:hint="eastAsia" w:ascii="宋体" w:hAnsi="宋体" w:eastAsia="宋体" w:cs="宋体"/>
                <w:sz w:val="24"/>
                <w:highlight w:val="none"/>
              </w:rPr>
              <w:t>备注</w:t>
            </w:r>
          </w:p>
        </w:tc>
        <w:tc>
          <w:tcPr>
            <w:tcW w:w="6584" w:type="dxa"/>
            <w:noWrap w:val="0"/>
            <w:vAlign w:val="center"/>
          </w:tcPr>
          <w:p w14:paraId="73E5A081">
            <w:pPr>
              <w:pageBreakBefore w:val="0"/>
              <w:kinsoku/>
              <w:bidi w:val="0"/>
              <w:spacing w:line="360" w:lineRule="auto"/>
              <w:rPr>
                <w:rFonts w:hint="eastAsia" w:ascii="宋体" w:hAnsi="宋体" w:eastAsia="宋体" w:cs="宋体"/>
                <w:color w:val="000000"/>
                <w:sz w:val="24"/>
                <w:highlight w:val="none"/>
              </w:rPr>
            </w:pPr>
          </w:p>
        </w:tc>
      </w:tr>
    </w:tbl>
    <w:p w14:paraId="6F45418C">
      <w:pPr>
        <w:pageBreakBefore w:val="0"/>
        <w:shd w:val="clear"/>
        <w:kinsoku/>
        <w:bidi w:val="0"/>
        <w:spacing w:line="360" w:lineRule="auto"/>
        <w:ind w:firstLine="480" w:firstLineChars="200"/>
        <w:jc w:val="right"/>
        <w:rPr>
          <w:rFonts w:hint="eastAsia" w:ascii="宋体" w:hAnsi="宋体" w:eastAsia="宋体" w:cs="宋体"/>
          <w:color w:val="auto"/>
          <w:sz w:val="24"/>
          <w:szCs w:val="24"/>
          <w:highlight w:val="none"/>
        </w:rPr>
      </w:pPr>
    </w:p>
    <w:p w14:paraId="7CB6638D">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highlight w:val="none"/>
        </w:rPr>
      </w:pPr>
    </w:p>
    <w:p w14:paraId="604ECE90">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highlight w:val="none"/>
        </w:rPr>
      </w:pPr>
    </w:p>
    <w:p w14:paraId="43AA219A">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注：</w:t>
      </w:r>
    </w:p>
    <w:p w14:paraId="17E5A325">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1、本表不需装入响应文件中，请在政采云系统自行填报。</w:t>
      </w:r>
    </w:p>
    <w:p w14:paraId="2474CB77">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2、最后报价不能大于第一轮报价，否则视为无效报价。</w:t>
      </w:r>
    </w:p>
    <w:p w14:paraId="6955008E">
      <w:pPr>
        <w:pageBreakBefore w:val="0"/>
        <w:kinsoku/>
        <w:bidi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br w:type="page"/>
      </w:r>
    </w:p>
    <w:p w14:paraId="03AA3442">
      <w:pPr>
        <w:pStyle w:val="25"/>
        <w:pageBreakBefore w:val="0"/>
        <w:numPr>
          <w:ilvl w:val="0"/>
          <w:numId w:val="0"/>
        </w:numPr>
        <w:kinsoku/>
        <w:bidi w:val="0"/>
        <w:spacing w:line="360" w:lineRule="auto"/>
        <w:jc w:val="center"/>
        <w:rPr>
          <w:rStyle w:val="65"/>
          <w:rFonts w:hint="eastAsia" w:ascii="宋体" w:hAnsi="宋体" w:eastAsia="宋体" w:cs="宋体"/>
          <w:bCs/>
          <w:kern w:val="2"/>
          <w:sz w:val="36"/>
          <w:szCs w:val="36"/>
          <w:highlight w:val="none"/>
          <w:lang w:val="en-US" w:eastAsia="zh-CN" w:bidi="ar-SA"/>
        </w:rPr>
      </w:pPr>
      <w:r>
        <w:rPr>
          <w:rFonts w:hint="eastAsia" w:ascii="宋体" w:hAnsi="宋体" w:eastAsia="宋体" w:cs="宋体"/>
          <w:b/>
          <w:bCs/>
          <w:kern w:val="2"/>
          <w:sz w:val="36"/>
          <w:szCs w:val="36"/>
          <w:lang w:val="en-US" w:eastAsia="zh-CN" w:bidi="ar-SA"/>
        </w:rPr>
        <w:t xml:space="preserve">第六章 </w:t>
      </w:r>
      <w:r>
        <w:rPr>
          <w:rStyle w:val="65"/>
          <w:rFonts w:hint="eastAsia" w:ascii="宋体" w:hAnsi="宋体" w:eastAsia="宋体" w:cs="宋体"/>
          <w:bCs/>
          <w:kern w:val="2"/>
          <w:sz w:val="36"/>
          <w:szCs w:val="36"/>
          <w:highlight w:val="none"/>
          <w:lang w:val="en-US" w:eastAsia="zh-CN" w:bidi="ar-SA"/>
        </w:rPr>
        <w:t>采购需求</w:t>
      </w:r>
    </w:p>
    <w:p w14:paraId="2208982A">
      <w:pPr>
        <w:pageBreakBefore w:val="0"/>
        <w:numPr>
          <w:ilvl w:val="0"/>
          <w:numId w:val="0"/>
        </w:numPr>
        <w:tabs>
          <w:tab w:val="left" w:pos="995"/>
        </w:tabs>
        <w:kinsoku/>
        <w:bidi w:val="0"/>
        <w:spacing w:line="360" w:lineRule="auto"/>
        <w:ind w:leftChars="0"/>
        <w:jc w:val="left"/>
        <w:rPr>
          <w:rStyle w:val="65"/>
          <w:rFonts w:hint="eastAsia" w:ascii="宋体" w:hAnsi="宋体" w:cs="宋体"/>
          <w:bCs/>
          <w:kern w:val="2"/>
          <w:sz w:val="32"/>
          <w:szCs w:val="32"/>
          <w:highlight w:val="none"/>
          <w:lang w:val="en-US" w:eastAsia="zh-CN" w:bidi="ar-SA"/>
        </w:rPr>
      </w:pPr>
      <w:r>
        <w:rPr>
          <w:rStyle w:val="65"/>
          <w:rFonts w:hint="eastAsia" w:ascii="宋体" w:hAnsi="宋体" w:cs="宋体"/>
          <w:bCs/>
          <w:kern w:val="2"/>
          <w:sz w:val="32"/>
          <w:szCs w:val="32"/>
          <w:highlight w:val="none"/>
          <w:lang w:val="en-US" w:eastAsia="zh-CN" w:bidi="ar-SA"/>
        </w:rPr>
        <w:t>1.产品技术参数要求</w:t>
      </w:r>
    </w:p>
    <w:p w14:paraId="1346B57E">
      <w:pPr>
        <w:pageBreakBefore w:val="0"/>
        <w:numPr>
          <w:ilvl w:val="0"/>
          <w:numId w:val="0"/>
        </w:numPr>
        <w:tabs>
          <w:tab w:val="left" w:pos="995"/>
        </w:tabs>
        <w:kinsoku/>
        <w:bidi w:val="0"/>
        <w:spacing w:line="360" w:lineRule="auto"/>
        <w:ind w:leftChars="0"/>
        <w:jc w:val="left"/>
        <w:rPr>
          <w:rStyle w:val="65"/>
          <w:rFonts w:hint="eastAsia" w:ascii="宋体" w:hAnsi="宋体" w:cs="宋体"/>
          <w:bCs/>
          <w:kern w:val="2"/>
          <w:sz w:val="32"/>
          <w:szCs w:val="32"/>
          <w:highlight w:val="none"/>
          <w:lang w:val="en-US" w:eastAsia="zh-CN" w:bidi="ar-SA"/>
        </w:rPr>
      </w:pPr>
      <w:r>
        <w:rPr>
          <w:rStyle w:val="65"/>
          <w:rFonts w:hint="eastAsia" w:ascii="宋体" w:hAnsi="宋体" w:cs="宋体"/>
          <w:bCs/>
          <w:kern w:val="2"/>
          <w:sz w:val="32"/>
          <w:szCs w:val="32"/>
          <w:highlight w:val="none"/>
          <w:lang w:val="en-US" w:eastAsia="zh-CN" w:bidi="ar-SA"/>
        </w:rPr>
        <w:t>产品技术参数</w:t>
      </w:r>
    </w:p>
    <w:tbl>
      <w:tblPr>
        <w:tblStyle w:val="46"/>
        <w:tblpPr w:leftFromText="180" w:rightFromText="180" w:vertAnchor="text" w:horzAnchor="page" w:tblpX="1665" w:tblpY="52"/>
        <w:tblOverlap w:val="never"/>
        <w:tblW w:w="90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97"/>
        <w:gridCol w:w="6667"/>
      </w:tblGrid>
      <w:tr w14:paraId="3A384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2397" w:type="dxa"/>
            <w:tcBorders>
              <w:top w:val="single" w:color="auto" w:sz="4" w:space="0"/>
              <w:left w:val="single" w:color="auto" w:sz="4" w:space="0"/>
              <w:bottom w:val="single" w:color="auto" w:sz="4" w:space="0"/>
              <w:right w:val="single" w:color="auto" w:sz="4" w:space="0"/>
            </w:tcBorders>
            <w:noWrap w:val="0"/>
            <w:vAlign w:val="center"/>
          </w:tcPr>
          <w:p w14:paraId="0E5FB45B">
            <w:pPr>
              <w:spacing w:line="360" w:lineRule="auto"/>
              <w:jc w:val="left"/>
              <w:rPr>
                <w:rFonts w:ascii="宋体" w:hAnsi="宋体" w:cs="宋体"/>
                <w:sz w:val="24"/>
                <w:szCs w:val="24"/>
              </w:rPr>
            </w:pPr>
            <w:r>
              <w:rPr>
                <w:rFonts w:hint="eastAsia" w:ascii="宋体" w:hAnsi="宋体" w:cs="宋体"/>
                <w:sz w:val="24"/>
                <w:szCs w:val="24"/>
              </w:rPr>
              <w:t>★车身尺寸</w:t>
            </w:r>
          </w:p>
        </w:tc>
        <w:tc>
          <w:tcPr>
            <w:tcW w:w="6667" w:type="dxa"/>
            <w:tcBorders>
              <w:top w:val="single" w:color="auto" w:sz="4" w:space="0"/>
              <w:left w:val="single" w:color="auto" w:sz="4" w:space="0"/>
              <w:bottom w:val="single" w:color="auto" w:sz="4" w:space="0"/>
              <w:right w:val="single" w:color="auto" w:sz="4" w:space="0"/>
            </w:tcBorders>
            <w:noWrap w:val="0"/>
            <w:vAlign w:val="center"/>
          </w:tcPr>
          <w:p w14:paraId="7E7B5B4F">
            <w:pPr>
              <w:spacing w:line="360" w:lineRule="auto"/>
              <w:jc w:val="left"/>
              <w:rPr>
                <w:rFonts w:ascii="宋体" w:hAnsi="宋体" w:cs="宋体"/>
                <w:sz w:val="24"/>
                <w:szCs w:val="24"/>
              </w:rPr>
            </w:pPr>
            <w:r>
              <w:rPr>
                <w:rFonts w:hint="eastAsia" w:ascii="宋体" w:hAnsi="宋体" w:cs="宋体"/>
                <w:sz w:val="24"/>
                <w:szCs w:val="24"/>
              </w:rPr>
              <w:t>长度：≦</w:t>
            </w:r>
            <w:r>
              <w:rPr>
                <w:rFonts w:hint="eastAsia" w:ascii="宋体" w:hAnsi="宋体" w:cs="宋体"/>
                <w:sz w:val="24"/>
                <w:szCs w:val="24"/>
                <w:lang w:val="en-US" w:eastAsia="zh-CN"/>
              </w:rPr>
              <w:t>5400</w:t>
            </w:r>
            <w:r>
              <w:rPr>
                <w:rFonts w:hint="eastAsia" w:ascii="宋体" w:hAnsi="宋体" w:cs="宋体"/>
                <w:sz w:val="24"/>
                <w:szCs w:val="24"/>
              </w:rPr>
              <w:t>mm；</w:t>
            </w:r>
          </w:p>
          <w:p w14:paraId="67C8275E">
            <w:pPr>
              <w:spacing w:line="360" w:lineRule="auto"/>
              <w:jc w:val="left"/>
              <w:rPr>
                <w:rFonts w:ascii="宋体" w:hAnsi="宋体" w:cs="宋体"/>
                <w:sz w:val="24"/>
                <w:szCs w:val="24"/>
              </w:rPr>
            </w:pPr>
            <w:r>
              <w:rPr>
                <w:rFonts w:hint="eastAsia" w:ascii="宋体" w:hAnsi="宋体" w:cs="宋体"/>
                <w:sz w:val="24"/>
                <w:szCs w:val="24"/>
              </w:rPr>
              <w:t>宽度：≦</w:t>
            </w:r>
            <w:r>
              <w:rPr>
                <w:rFonts w:hint="eastAsia" w:ascii="宋体" w:hAnsi="宋体" w:cs="宋体"/>
                <w:sz w:val="24"/>
                <w:szCs w:val="24"/>
                <w:lang w:val="en-US" w:eastAsia="zh-CN"/>
              </w:rPr>
              <w:t>2000</w:t>
            </w:r>
            <w:r>
              <w:rPr>
                <w:rFonts w:hint="eastAsia" w:ascii="宋体" w:hAnsi="宋体" w:cs="宋体"/>
                <w:sz w:val="24"/>
                <w:szCs w:val="24"/>
              </w:rPr>
              <w:t>mm；</w:t>
            </w:r>
          </w:p>
          <w:p w14:paraId="7A47F3D5">
            <w:pPr>
              <w:spacing w:line="360" w:lineRule="auto"/>
              <w:jc w:val="left"/>
              <w:rPr>
                <w:rFonts w:ascii="宋体" w:hAnsi="宋体" w:cs="宋体"/>
                <w:sz w:val="24"/>
                <w:szCs w:val="24"/>
              </w:rPr>
            </w:pPr>
            <w:r>
              <w:rPr>
                <w:rFonts w:hint="eastAsia" w:ascii="宋体" w:hAnsi="宋体" w:cs="宋体"/>
                <w:sz w:val="24"/>
                <w:szCs w:val="24"/>
              </w:rPr>
              <w:t>高度：≦</w:t>
            </w:r>
            <w:r>
              <w:rPr>
                <w:rFonts w:hint="eastAsia" w:ascii="宋体" w:hAnsi="宋体" w:cs="宋体"/>
                <w:sz w:val="24"/>
                <w:szCs w:val="24"/>
                <w:lang w:val="en-US" w:eastAsia="zh-CN"/>
              </w:rPr>
              <w:t>1800</w:t>
            </w:r>
            <w:r>
              <w:rPr>
                <w:rFonts w:hint="eastAsia" w:ascii="宋体" w:hAnsi="宋体" w:cs="宋体"/>
                <w:sz w:val="24"/>
                <w:szCs w:val="24"/>
              </w:rPr>
              <w:t>mm；</w:t>
            </w:r>
          </w:p>
        </w:tc>
      </w:tr>
      <w:tr w14:paraId="5CB46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2397" w:type="dxa"/>
            <w:tcBorders>
              <w:top w:val="single" w:color="auto" w:sz="4" w:space="0"/>
              <w:left w:val="single" w:color="auto" w:sz="4" w:space="0"/>
              <w:bottom w:val="single" w:color="auto" w:sz="4" w:space="0"/>
              <w:right w:val="single" w:color="auto" w:sz="4" w:space="0"/>
            </w:tcBorders>
            <w:noWrap w:val="0"/>
            <w:vAlign w:val="center"/>
          </w:tcPr>
          <w:p w14:paraId="186C3E3E">
            <w:pPr>
              <w:spacing w:line="360" w:lineRule="auto"/>
              <w:jc w:val="left"/>
              <w:rPr>
                <w:rFonts w:ascii="宋体" w:hAnsi="宋体" w:cs="宋体"/>
                <w:sz w:val="24"/>
                <w:szCs w:val="24"/>
              </w:rPr>
            </w:pPr>
            <w:r>
              <w:rPr>
                <w:rFonts w:hint="eastAsia" w:ascii="宋体" w:hAnsi="宋体" w:cs="宋体"/>
                <w:sz w:val="24"/>
                <w:szCs w:val="24"/>
              </w:rPr>
              <w:t>★轴距</w:t>
            </w:r>
          </w:p>
        </w:tc>
        <w:tc>
          <w:tcPr>
            <w:tcW w:w="6667" w:type="dxa"/>
            <w:tcBorders>
              <w:top w:val="single" w:color="auto" w:sz="4" w:space="0"/>
              <w:left w:val="single" w:color="auto" w:sz="4" w:space="0"/>
              <w:bottom w:val="single" w:color="auto" w:sz="4" w:space="0"/>
              <w:right w:val="single" w:color="auto" w:sz="4" w:space="0"/>
            </w:tcBorders>
            <w:noWrap w:val="0"/>
            <w:vAlign w:val="center"/>
          </w:tcPr>
          <w:p w14:paraId="0320452F">
            <w:pPr>
              <w:spacing w:line="360" w:lineRule="auto"/>
              <w:jc w:val="left"/>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3200</w:t>
            </w:r>
            <w:r>
              <w:rPr>
                <w:rFonts w:hint="eastAsia" w:ascii="宋体" w:hAnsi="宋体" w:cs="宋体"/>
                <w:sz w:val="24"/>
                <w:szCs w:val="24"/>
              </w:rPr>
              <w:t>mm</w:t>
            </w:r>
          </w:p>
        </w:tc>
      </w:tr>
      <w:tr w14:paraId="73286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2397" w:type="dxa"/>
            <w:tcBorders>
              <w:top w:val="single" w:color="auto" w:sz="4" w:space="0"/>
              <w:left w:val="single" w:color="auto" w:sz="4" w:space="0"/>
              <w:bottom w:val="single" w:color="auto" w:sz="4" w:space="0"/>
              <w:right w:val="single" w:color="auto" w:sz="4" w:space="0"/>
            </w:tcBorders>
            <w:noWrap w:val="0"/>
            <w:vAlign w:val="center"/>
          </w:tcPr>
          <w:p w14:paraId="6F4A6CBF">
            <w:pPr>
              <w:spacing w:line="360" w:lineRule="auto"/>
              <w:jc w:val="left"/>
              <w:rPr>
                <w:rFonts w:ascii="宋体" w:hAnsi="宋体" w:cs="宋体"/>
                <w:sz w:val="24"/>
                <w:szCs w:val="24"/>
              </w:rPr>
            </w:pPr>
            <w:r>
              <w:rPr>
                <w:rFonts w:hint="eastAsia" w:ascii="宋体" w:hAnsi="宋体" w:cs="宋体"/>
                <w:sz w:val="24"/>
                <w:szCs w:val="24"/>
              </w:rPr>
              <w:t>★排量</w:t>
            </w:r>
          </w:p>
        </w:tc>
        <w:tc>
          <w:tcPr>
            <w:tcW w:w="6667" w:type="dxa"/>
            <w:tcBorders>
              <w:top w:val="single" w:color="auto" w:sz="4" w:space="0"/>
              <w:left w:val="single" w:color="auto" w:sz="4" w:space="0"/>
              <w:bottom w:val="single" w:color="auto" w:sz="4" w:space="0"/>
              <w:right w:val="single" w:color="auto" w:sz="4" w:space="0"/>
            </w:tcBorders>
            <w:noWrap w:val="0"/>
            <w:vAlign w:val="center"/>
          </w:tcPr>
          <w:p w14:paraId="2D1A5424">
            <w:pPr>
              <w:spacing w:line="360" w:lineRule="auto"/>
              <w:jc w:val="left"/>
              <w:rPr>
                <w:rFonts w:ascii="宋体" w:hAnsi="宋体" w:cs="宋体"/>
                <w:sz w:val="24"/>
                <w:szCs w:val="24"/>
              </w:rPr>
            </w:pPr>
            <w:r>
              <w:rPr>
                <w:rFonts w:hint="eastAsia" w:ascii="宋体" w:hAnsi="宋体" w:cs="宋体"/>
                <w:sz w:val="24"/>
                <w:szCs w:val="24"/>
              </w:rPr>
              <w:t>2.0升(含)以下</w:t>
            </w:r>
          </w:p>
        </w:tc>
      </w:tr>
      <w:tr w14:paraId="16105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2397" w:type="dxa"/>
            <w:tcBorders>
              <w:top w:val="single" w:color="auto" w:sz="4" w:space="0"/>
              <w:left w:val="single" w:color="auto" w:sz="4" w:space="0"/>
              <w:bottom w:val="single" w:color="auto" w:sz="4" w:space="0"/>
              <w:right w:val="single" w:color="auto" w:sz="4" w:space="0"/>
            </w:tcBorders>
            <w:noWrap w:val="0"/>
            <w:vAlign w:val="center"/>
          </w:tcPr>
          <w:p w14:paraId="23FBC0E9">
            <w:pPr>
              <w:spacing w:line="360" w:lineRule="auto"/>
              <w:jc w:val="left"/>
              <w:rPr>
                <w:rFonts w:ascii="宋体" w:hAnsi="宋体" w:cs="宋体"/>
                <w:sz w:val="24"/>
                <w:szCs w:val="24"/>
              </w:rPr>
            </w:pPr>
            <w:r>
              <w:rPr>
                <w:rFonts w:hint="eastAsia" w:ascii="宋体" w:hAnsi="宋体" w:cs="宋体"/>
                <w:sz w:val="24"/>
                <w:szCs w:val="24"/>
              </w:rPr>
              <w:t>★最大额定功率</w:t>
            </w:r>
          </w:p>
        </w:tc>
        <w:tc>
          <w:tcPr>
            <w:tcW w:w="6667" w:type="dxa"/>
            <w:tcBorders>
              <w:top w:val="single" w:color="auto" w:sz="4" w:space="0"/>
              <w:left w:val="single" w:color="auto" w:sz="4" w:space="0"/>
              <w:bottom w:val="single" w:color="auto" w:sz="4" w:space="0"/>
              <w:right w:val="single" w:color="auto" w:sz="4" w:space="0"/>
            </w:tcBorders>
            <w:noWrap w:val="0"/>
            <w:vAlign w:val="center"/>
          </w:tcPr>
          <w:p w14:paraId="174D68F7">
            <w:pPr>
              <w:spacing w:line="360" w:lineRule="auto"/>
              <w:jc w:val="left"/>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174</w:t>
            </w:r>
            <w:r>
              <w:rPr>
                <w:rFonts w:hint="eastAsia" w:ascii="宋体" w:hAnsi="宋体" w:cs="宋体"/>
                <w:sz w:val="24"/>
                <w:szCs w:val="24"/>
              </w:rPr>
              <w:t>KW</w:t>
            </w:r>
          </w:p>
        </w:tc>
      </w:tr>
      <w:tr w14:paraId="02090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2397" w:type="dxa"/>
            <w:tcBorders>
              <w:top w:val="single" w:color="auto" w:sz="4" w:space="0"/>
              <w:left w:val="single" w:color="auto" w:sz="4" w:space="0"/>
              <w:bottom w:val="single" w:color="auto" w:sz="4" w:space="0"/>
              <w:right w:val="single" w:color="auto" w:sz="4" w:space="0"/>
            </w:tcBorders>
            <w:noWrap w:val="0"/>
            <w:vAlign w:val="center"/>
          </w:tcPr>
          <w:p w14:paraId="4F2F66DA">
            <w:pPr>
              <w:spacing w:line="360" w:lineRule="auto"/>
              <w:jc w:val="left"/>
              <w:rPr>
                <w:rFonts w:ascii="宋体" w:hAnsi="宋体" w:cs="宋体"/>
                <w:sz w:val="24"/>
                <w:szCs w:val="24"/>
              </w:rPr>
            </w:pPr>
            <w:r>
              <w:rPr>
                <w:rFonts w:hint="eastAsia" w:ascii="宋体" w:hAnsi="宋体" w:cs="宋体"/>
                <w:sz w:val="24"/>
                <w:szCs w:val="24"/>
              </w:rPr>
              <w:t>★最大扭矩</w:t>
            </w:r>
          </w:p>
        </w:tc>
        <w:tc>
          <w:tcPr>
            <w:tcW w:w="6667" w:type="dxa"/>
            <w:tcBorders>
              <w:top w:val="single" w:color="auto" w:sz="4" w:space="0"/>
              <w:left w:val="single" w:color="auto" w:sz="4" w:space="0"/>
              <w:bottom w:val="single" w:color="auto" w:sz="4" w:space="0"/>
              <w:right w:val="single" w:color="auto" w:sz="4" w:space="0"/>
            </w:tcBorders>
            <w:noWrap w:val="0"/>
            <w:vAlign w:val="center"/>
          </w:tcPr>
          <w:p w14:paraId="252C59BB">
            <w:pPr>
              <w:spacing w:line="360" w:lineRule="auto"/>
              <w:jc w:val="left"/>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350</w:t>
            </w:r>
            <w:r>
              <w:rPr>
                <w:rFonts w:hint="eastAsia" w:ascii="宋体" w:hAnsi="宋体" w:cs="宋体"/>
                <w:sz w:val="24"/>
                <w:szCs w:val="24"/>
              </w:rPr>
              <w:t>N·M</w:t>
            </w:r>
          </w:p>
        </w:tc>
      </w:tr>
      <w:tr w14:paraId="0D51F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2397" w:type="dxa"/>
            <w:tcBorders>
              <w:top w:val="single" w:color="auto" w:sz="4" w:space="0"/>
              <w:left w:val="single" w:color="auto" w:sz="4" w:space="0"/>
              <w:bottom w:val="single" w:color="auto" w:sz="4" w:space="0"/>
              <w:right w:val="single" w:color="auto" w:sz="4" w:space="0"/>
            </w:tcBorders>
            <w:noWrap w:val="0"/>
            <w:vAlign w:val="center"/>
          </w:tcPr>
          <w:p w14:paraId="43408558">
            <w:pPr>
              <w:spacing w:line="360" w:lineRule="auto"/>
              <w:jc w:val="left"/>
              <w:rPr>
                <w:rFonts w:ascii="宋体" w:hAnsi="宋体" w:cs="宋体"/>
                <w:sz w:val="24"/>
                <w:szCs w:val="24"/>
              </w:rPr>
            </w:pPr>
            <w:r>
              <w:rPr>
                <w:rFonts w:hint="eastAsia" w:ascii="宋体" w:hAnsi="宋体" w:cs="宋体"/>
                <w:kern w:val="0"/>
                <w:sz w:val="24"/>
                <w:szCs w:val="24"/>
              </w:rPr>
              <w:t>变速箱</w:t>
            </w:r>
          </w:p>
        </w:tc>
        <w:tc>
          <w:tcPr>
            <w:tcW w:w="6667" w:type="dxa"/>
            <w:tcBorders>
              <w:top w:val="single" w:color="auto" w:sz="4" w:space="0"/>
              <w:left w:val="single" w:color="auto" w:sz="4" w:space="0"/>
              <w:bottom w:val="single" w:color="auto" w:sz="4" w:space="0"/>
              <w:right w:val="single" w:color="auto" w:sz="4" w:space="0"/>
            </w:tcBorders>
            <w:noWrap w:val="0"/>
            <w:vAlign w:val="center"/>
          </w:tcPr>
          <w:p w14:paraId="7A17BD97">
            <w:pPr>
              <w:spacing w:line="360" w:lineRule="auto"/>
              <w:jc w:val="left"/>
              <w:rPr>
                <w:rFonts w:hint="default" w:ascii="宋体" w:hAnsi="宋体" w:eastAsia="宋体" w:cs="宋体"/>
                <w:sz w:val="24"/>
                <w:szCs w:val="24"/>
                <w:lang w:val="en-US" w:eastAsia="zh-CN"/>
              </w:rPr>
            </w:pPr>
            <w:r>
              <w:rPr>
                <w:rFonts w:hint="eastAsia" w:ascii="宋体" w:hAnsi="宋体" w:cs="宋体"/>
                <w:sz w:val="24"/>
                <w:szCs w:val="24"/>
                <w:lang w:val="en-US" w:eastAsia="zh-CN"/>
              </w:rPr>
              <w:t>不限</w:t>
            </w:r>
          </w:p>
        </w:tc>
      </w:tr>
      <w:tr w14:paraId="4B821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2397" w:type="dxa"/>
            <w:tcBorders>
              <w:top w:val="single" w:color="auto" w:sz="4" w:space="0"/>
              <w:left w:val="single" w:color="auto" w:sz="4" w:space="0"/>
              <w:bottom w:val="single" w:color="auto" w:sz="4" w:space="0"/>
              <w:right w:val="single" w:color="auto" w:sz="4" w:space="0"/>
            </w:tcBorders>
            <w:noWrap w:val="0"/>
            <w:vAlign w:val="center"/>
          </w:tcPr>
          <w:p w14:paraId="32D5E6EF">
            <w:pPr>
              <w:spacing w:line="360" w:lineRule="auto"/>
              <w:jc w:val="left"/>
              <w:rPr>
                <w:rFonts w:ascii="宋体" w:hAnsi="宋体" w:cs="宋体"/>
                <w:sz w:val="24"/>
                <w:szCs w:val="24"/>
              </w:rPr>
            </w:pPr>
            <w:r>
              <w:rPr>
                <w:rFonts w:hint="eastAsia" w:ascii="宋体" w:hAnsi="宋体" w:cs="宋体"/>
                <w:sz w:val="24"/>
                <w:szCs w:val="24"/>
              </w:rPr>
              <w:t>底盘悬架</w:t>
            </w:r>
          </w:p>
        </w:tc>
        <w:tc>
          <w:tcPr>
            <w:tcW w:w="6667" w:type="dxa"/>
            <w:tcBorders>
              <w:top w:val="single" w:color="auto" w:sz="4" w:space="0"/>
              <w:left w:val="single" w:color="auto" w:sz="4" w:space="0"/>
              <w:bottom w:val="single" w:color="auto" w:sz="4" w:space="0"/>
              <w:right w:val="single" w:color="auto" w:sz="4" w:space="0"/>
            </w:tcBorders>
            <w:noWrap w:val="0"/>
            <w:vAlign w:val="center"/>
          </w:tcPr>
          <w:p w14:paraId="5BFE9B32">
            <w:pPr>
              <w:spacing w:line="360" w:lineRule="auto"/>
              <w:jc w:val="left"/>
              <w:rPr>
                <w:rFonts w:ascii="宋体" w:hAnsi="宋体" w:cs="宋体"/>
                <w:sz w:val="24"/>
                <w:szCs w:val="24"/>
              </w:rPr>
            </w:pPr>
            <w:r>
              <w:rPr>
                <w:rFonts w:hint="eastAsia" w:ascii="宋体" w:hAnsi="宋体" w:cs="宋体"/>
                <w:sz w:val="24"/>
                <w:szCs w:val="24"/>
              </w:rPr>
              <w:t>前：麦弗逊独立悬挂/后：</w:t>
            </w:r>
            <w:r>
              <w:rPr>
                <w:rFonts w:hint="eastAsia" w:ascii="宋体" w:hAnsi="宋体" w:cs="宋体"/>
                <w:sz w:val="24"/>
                <w:szCs w:val="24"/>
                <w:lang w:val="en-US" w:eastAsia="zh-CN"/>
              </w:rPr>
              <w:t>多连杆式独立</w:t>
            </w:r>
            <w:r>
              <w:rPr>
                <w:rFonts w:hint="eastAsia" w:ascii="宋体" w:hAnsi="宋体" w:cs="宋体"/>
                <w:kern w:val="0"/>
                <w:sz w:val="24"/>
                <w:szCs w:val="24"/>
              </w:rPr>
              <w:t>悬挂</w:t>
            </w:r>
          </w:p>
        </w:tc>
      </w:tr>
      <w:tr w14:paraId="67DC1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2397" w:type="dxa"/>
            <w:tcBorders>
              <w:top w:val="single" w:color="auto" w:sz="4" w:space="0"/>
              <w:left w:val="single" w:color="auto" w:sz="4" w:space="0"/>
              <w:bottom w:val="single" w:color="auto" w:sz="4" w:space="0"/>
              <w:right w:val="single" w:color="auto" w:sz="4" w:space="0"/>
            </w:tcBorders>
            <w:noWrap w:val="0"/>
            <w:vAlign w:val="center"/>
          </w:tcPr>
          <w:p w14:paraId="249CBD51">
            <w:pPr>
              <w:spacing w:line="360" w:lineRule="auto"/>
              <w:jc w:val="left"/>
              <w:rPr>
                <w:rFonts w:ascii="宋体" w:hAnsi="宋体" w:cs="宋体"/>
                <w:sz w:val="24"/>
                <w:szCs w:val="24"/>
              </w:rPr>
            </w:pPr>
            <w:r>
              <w:rPr>
                <w:rFonts w:hint="eastAsia" w:ascii="宋体" w:hAnsi="宋体" w:cs="宋体"/>
                <w:sz w:val="24"/>
                <w:szCs w:val="24"/>
              </w:rPr>
              <w:t>驻车制动类型</w:t>
            </w:r>
          </w:p>
        </w:tc>
        <w:tc>
          <w:tcPr>
            <w:tcW w:w="6667" w:type="dxa"/>
            <w:tcBorders>
              <w:top w:val="single" w:color="auto" w:sz="4" w:space="0"/>
              <w:left w:val="single" w:color="auto" w:sz="4" w:space="0"/>
              <w:bottom w:val="single" w:color="auto" w:sz="4" w:space="0"/>
              <w:right w:val="single" w:color="auto" w:sz="4" w:space="0"/>
            </w:tcBorders>
            <w:noWrap w:val="0"/>
            <w:vAlign w:val="center"/>
          </w:tcPr>
          <w:p w14:paraId="52DB3E9F">
            <w:pPr>
              <w:spacing w:line="360" w:lineRule="auto"/>
              <w:jc w:val="left"/>
              <w:rPr>
                <w:rFonts w:ascii="宋体" w:hAnsi="宋体" w:cs="宋体"/>
                <w:sz w:val="24"/>
                <w:szCs w:val="24"/>
              </w:rPr>
            </w:pPr>
            <w:r>
              <w:rPr>
                <w:rFonts w:hint="eastAsia" w:ascii="宋体" w:hAnsi="宋体" w:cs="宋体"/>
                <w:sz w:val="24"/>
                <w:szCs w:val="24"/>
              </w:rPr>
              <w:t>电子驻车</w:t>
            </w:r>
          </w:p>
        </w:tc>
      </w:tr>
      <w:tr w14:paraId="40E33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2397" w:type="dxa"/>
            <w:tcBorders>
              <w:top w:val="single" w:color="auto" w:sz="4" w:space="0"/>
              <w:left w:val="single" w:color="auto" w:sz="4" w:space="0"/>
              <w:bottom w:val="single" w:color="auto" w:sz="4" w:space="0"/>
              <w:right w:val="single" w:color="auto" w:sz="4" w:space="0"/>
            </w:tcBorders>
            <w:noWrap w:val="0"/>
            <w:vAlign w:val="center"/>
          </w:tcPr>
          <w:p w14:paraId="79C9A799">
            <w:pPr>
              <w:spacing w:line="360" w:lineRule="auto"/>
              <w:jc w:val="left"/>
              <w:rPr>
                <w:rFonts w:ascii="宋体" w:hAnsi="宋体" w:cs="宋体"/>
                <w:sz w:val="24"/>
                <w:szCs w:val="24"/>
              </w:rPr>
            </w:pPr>
            <w:r>
              <w:rPr>
                <w:rFonts w:hint="eastAsia" w:ascii="宋体" w:hAnsi="宋体" w:cs="宋体"/>
                <w:sz w:val="24"/>
                <w:szCs w:val="24"/>
              </w:rPr>
              <w:t>配置</w:t>
            </w:r>
          </w:p>
        </w:tc>
        <w:tc>
          <w:tcPr>
            <w:tcW w:w="6667" w:type="dxa"/>
            <w:tcBorders>
              <w:top w:val="single" w:color="auto" w:sz="4" w:space="0"/>
              <w:left w:val="single" w:color="auto" w:sz="4" w:space="0"/>
              <w:bottom w:val="single" w:color="auto" w:sz="4" w:space="0"/>
              <w:right w:val="single" w:color="auto" w:sz="4" w:space="0"/>
            </w:tcBorders>
            <w:noWrap w:val="0"/>
            <w:vAlign w:val="center"/>
          </w:tcPr>
          <w:p w14:paraId="6095A0EB">
            <w:pPr>
              <w:spacing w:line="360" w:lineRule="auto"/>
              <w:jc w:val="left"/>
              <w:rPr>
                <w:rFonts w:ascii="宋体" w:hAnsi="宋体" w:cs="宋体"/>
                <w:sz w:val="24"/>
                <w:szCs w:val="24"/>
              </w:rPr>
            </w:pPr>
            <w:r>
              <w:rPr>
                <w:rFonts w:hint="eastAsia" w:ascii="宋体" w:hAnsi="宋体" w:cs="宋体"/>
                <w:sz w:val="24"/>
                <w:szCs w:val="24"/>
              </w:rPr>
              <w:t>1.真皮座椅；</w:t>
            </w:r>
          </w:p>
          <w:p w14:paraId="4B144B77">
            <w:pPr>
              <w:spacing w:line="360" w:lineRule="auto"/>
              <w:jc w:val="left"/>
              <w:rPr>
                <w:rFonts w:ascii="宋体" w:hAnsi="宋体" w:cs="宋体"/>
                <w:sz w:val="24"/>
                <w:szCs w:val="24"/>
              </w:rPr>
            </w:pPr>
            <w:r>
              <w:rPr>
                <w:rFonts w:hint="eastAsia" w:ascii="宋体" w:hAnsi="宋体" w:cs="宋体"/>
                <w:sz w:val="24"/>
                <w:szCs w:val="24"/>
              </w:rPr>
              <w:t>2.导航系统；</w:t>
            </w:r>
          </w:p>
          <w:p w14:paraId="1DED0191">
            <w:pPr>
              <w:spacing w:line="360" w:lineRule="auto"/>
              <w:jc w:val="left"/>
              <w:rPr>
                <w:rFonts w:ascii="宋体" w:hAnsi="宋体" w:cs="宋体"/>
                <w:sz w:val="24"/>
                <w:szCs w:val="24"/>
              </w:rPr>
            </w:pPr>
            <w:r>
              <w:rPr>
                <w:rFonts w:hint="eastAsia" w:ascii="宋体" w:hAnsi="宋体" w:cs="宋体"/>
                <w:sz w:val="24"/>
                <w:szCs w:val="24"/>
              </w:rPr>
              <w:t>3.电动侧滑门配备（至少一侧）。</w:t>
            </w:r>
          </w:p>
          <w:p w14:paraId="2539DF71">
            <w:pPr>
              <w:spacing w:line="360" w:lineRule="auto"/>
              <w:jc w:val="left"/>
              <w:rPr>
                <w:rFonts w:hint="eastAsia" w:ascii="宋体" w:hAnsi="宋体" w:eastAsia="宋体" w:cs="宋体"/>
                <w:sz w:val="24"/>
                <w:szCs w:val="24"/>
                <w:lang w:val="en-US" w:eastAsia="zh-CN"/>
              </w:rPr>
            </w:pPr>
            <w:r>
              <w:rPr>
                <w:rFonts w:hint="eastAsia" w:ascii="宋体" w:hAnsi="宋体" w:cs="宋体"/>
                <w:sz w:val="24"/>
                <w:szCs w:val="24"/>
              </w:rPr>
              <w:t>4.</w:t>
            </w:r>
            <w:r>
              <w:rPr>
                <w:rFonts w:hint="eastAsia" w:ascii="宋体" w:hAnsi="宋体" w:cs="宋体"/>
                <w:sz w:val="24"/>
                <w:szCs w:val="24"/>
                <w:lang w:val="en-US" w:eastAsia="zh-CN"/>
              </w:rPr>
              <w:t>电动尾门</w:t>
            </w:r>
          </w:p>
        </w:tc>
      </w:tr>
      <w:tr w14:paraId="43CA5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2397" w:type="dxa"/>
            <w:tcBorders>
              <w:top w:val="single" w:color="auto" w:sz="4" w:space="0"/>
              <w:left w:val="single" w:color="auto" w:sz="4" w:space="0"/>
              <w:bottom w:val="single" w:color="auto" w:sz="4" w:space="0"/>
              <w:right w:val="single" w:color="auto" w:sz="4" w:space="0"/>
            </w:tcBorders>
            <w:noWrap w:val="0"/>
            <w:vAlign w:val="center"/>
          </w:tcPr>
          <w:p w14:paraId="618D1650">
            <w:pPr>
              <w:spacing w:line="360" w:lineRule="auto"/>
              <w:jc w:val="left"/>
              <w:rPr>
                <w:rFonts w:ascii="宋体" w:hAnsi="宋体" w:cs="宋体"/>
                <w:sz w:val="24"/>
                <w:szCs w:val="24"/>
              </w:rPr>
            </w:pPr>
            <w:r>
              <w:rPr>
                <w:rFonts w:hint="eastAsia" w:ascii="宋体" w:hAnsi="宋体" w:cs="宋体"/>
                <w:sz w:val="24"/>
                <w:szCs w:val="24"/>
              </w:rPr>
              <w:t>车身颜色</w:t>
            </w:r>
          </w:p>
        </w:tc>
        <w:tc>
          <w:tcPr>
            <w:tcW w:w="6667" w:type="dxa"/>
            <w:tcBorders>
              <w:top w:val="single" w:color="auto" w:sz="4" w:space="0"/>
              <w:left w:val="single" w:color="auto" w:sz="4" w:space="0"/>
              <w:bottom w:val="single" w:color="auto" w:sz="4" w:space="0"/>
              <w:right w:val="single" w:color="auto" w:sz="4" w:space="0"/>
            </w:tcBorders>
            <w:noWrap w:val="0"/>
            <w:vAlign w:val="center"/>
          </w:tcPr>
          <w:p w14:paraId="59BBB5E9">
            <w:pPr>
              <w:spacing w:line="360" w:lineRule="auto"/>
              <w:jc w:val="left"/>
              <w:rPr>
                <w:rFonts w:hint="eastAsia" w:ascii="宋体" w:hAnsi="宋体" w:cs="宋体"/>
                <w:sz w:val="24"/>
                <w:szCs w:val="24"/>
              </w:rPr>
            </w:pPr>
            <w:r>
              <w:rPr>
                <w:rFonts w:hint="eastAsia" w:ascii="宋体" w:hAnsi="宋体" w:cs="宋体"/>
                <w:sz w:val="24"/>
                <w:szCs w:val="24"/>
                <w:lang w:val="en-US" w:eastAsia="zh-CN"/>
              </w:rPr>
              <w:t>黑</w:t>
            </w:r>
            <w:r>
              <w:rPr>
                <w:rFonts w:ascii="宋体" w:hAnsi="宋体" w:cs="宋体"/>
                <w:sz w:val="24"/>
                <w:szCs w:val="24"/>
              </w:rPr>
              <w:t>色</w:t>
            </w:r>
          </w:p>
        </w:tc>
      </w:tr>
      <w:tr w14:paraId="4ABA1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2397" w:type="dxa"/>
            <w:tcBorders>
              <w:top w:val="single" w:color="auto" w:sz="4" w:space="0"/>
              <w:left w:val="single" w:color="auto" w:sz="4" w:space="0"/>
              <w:bottom w:val="single" w:color="auto" w:sz="4" w:space="0"/>
              <w:right w:val="single" w:color="auto" w:sz="4" w:space="0"/>
            </w:tcBorders>
            <w:noWrap w:val="0"/>
            <w:vAlign w:val="center"/>
          </w:tcPr>
          <w:p w14:paraId="55B7E2D0">
            <w:pPr>
              <w:spacing w:line="360" w:lineRule="auto"/>
              <w:jc w:val="left"/>
              <w:rPr>
                <w:rFonts w:ascii="宋体" w:hAnsi="宋体" w:cs="宋体"/>
                <w:sz w:val="24"/>
                <w:szCs w:val="24"/>
              </w:rPr>
            </w:pPr>
            <w:r>
              <w:rPr>
                <w:rFonts w:hint="eastAsia" w:ascii="宋体" w:hAnsi="宋体" w:cs="宋体"/>
                <w:sz w:val="24"/>
                <w:szCs w:val="24"/>
              </w:rPr>
              <w:t>★燃油形式</w:t>
            </w:r>
          </w:p>
        </w:tc>
        <w:tc>
          <w:tcPr>
            <w:tcW w:w="6667" w:type="dxa"/>
            <w:tcBorders>
              <w:top w:val="single" w:color="auto" w:sz="4" w:space="0"/>
              <w:left w:val="single" w:color="auto" w:sz="4" w:space="0"/>
              <w:bottom w:val="single" w:color="auto" w:sz="4" w:space="0"/>
              <w:right w:val="single" w:color="auto" w:sz="4" w:space="0"/>
            </w:tcBorders>
            <w:noWrap w:val="0"/>
            <w:vAlign w:val="center"/>
          </w:tcPr>
          <w:p w14:paraId="05F179BC">
            <w:pPr>
              <w:spacing w:line="360" w:lineRule="auto"/>
              <w:jc w:val="left"/>
              <w:rPr>
                <w:rFonts w:hint="default" w:ascii="宋体" w:hAnsi="宋体" w:eastAsia="宋体" w:cs="宋体"/>
                <w:sz w:val="24"/>
                <w:szCs w:val="24"/>
                <w:lang w:val="en-US" w:eastAsia="zh-CN"/>
              </w:rPr>
            </w:pPr>
            <w:r>
              <w:rPr>
                <w:rFonts w:hint="eastAsia" w:ascii="宋体" w:hAnsi="宋体" w:cs="宋体"/>
                <w:sz w:val="24"/>
                <w:szCs w:val="24"/>
              </w:rPr>
              <w:t>汽油</w:t>
            </w:r>
            <w:r>
              <w:rPr>
                <w:rFonts w:hint="eastAsia" w:ascii="宋体" w:hAnsi="宋体" w:cs="宋体"/>
                <w:sz w:val="24"/>
                <w:szCs w:val="24"/>
                <w:lang w:val="en-US" w:eastAsia="zh-CN"/>
              </w:rPr>
              <w:t xml:space="preserve">/插电式混合动力 </w:t>
            </w:r>
          </w:p>
        </w:tc>
      </w:tr>
      <w:tr w14:paraId="3BFC6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2397" w:type="dxa"/>
            <w:tcBorders>
              <w:top w:val="single" w:color="auto" w:sz="4" w:space="0"/>
              <w:left w:val="single" w:color="auto" w:sz="4" w:space="0"/>
              <w:bottom w:val="single" w:color="auto" w:sz="4" w:space="0"/>
              <w:right w:val="single" w:color="auto" w:sz="4" w:space="0"/>
            </w:tcBorders>
            <w:noWrap w:val="0"/>
            <w:vAlign w:val="center"/>
          </w:tcPr>
          <w:p w14:paraId="186D9E07">
            <w:pPr>
              <w:spacing w:line="360" w:lineRule="auto"/>
              <w:jc w:val="left"/>
              <w:rPr>
                <w:rFonts w:ascii="宋体" w:hAnsi="宋体" w:cs="宋体"/>
                <w:sz w:val="24"/>
                <w:szCs w:val="24"/>
              </w:rPr>
            </w:pPr>
            <w:r>
              <w:rPr>
                <w:rFonts w:hint="eastAsia" w:ascii="宋体" w:hAnsi="宋体" w:cs="宋体"/>
                <w:sz w:val="24"/>
                <w:szCs w:val="24"/>
              </w:rPr>
              <w:t>★座位数</w:t>
            </w:r>
          </w:p>
        </w:tc>
        <w:tc>
          <w:tcPr>
            <w:tcW w:w="6667" w:type="dxa"/>
            <w:tcBorders>
              <w:top w:val="single" w:color="auto" w:sz="4" w:space="0"/>
              <w:left w:val="single" w:color="auto" w:sz="4" w:space="0"/>
              <w:bottom w:val="single" w:color="auto" w:sz="4" w:space="0"/>
              <w:right w:val="single" w:color="auto" w:sz="4" w:space="0"/>
            </w:tcBorders>
            <w:noWrap w:val="0"/>
            <w:vAlign w:val="center"/>
          </w:tcPr>
          <w:p w14:paraId="4130C611">
            <w:pPr>
              <w:spacing w:line="360" w:lineRule="auto"/>
              <w:jc w:val="left"/>
              <w:rPr>
                <w:rFonts w:ascii="宋体" w:hAnsi="宋体" w:cs="宋体"/>
                <w:sz w:val="24"/>
                <w:szCs w:val="24"/>
              </w:rPr>
            </w:pPr>
            <w:r>
              <w:rPr>
                <w:rFonts w:hint="eastAsia" w:ascii="宋体" w:hAnsi="宋体" w:cs="宋体"/>
                <w:sz w:val="24"/>
                <w:szCs w:val="24"/>
              </w:rPr>
              <w:t>7座</w:t>
            </w:r>
          </w:p>
        </w:tc>
      </w:tr>
    </w:tbl>
    <w:p w14:paraId="05F04551">
      <w:pPr>
        <w:rPr>
          <w:rFonts w:hint="eastAsia" w:ascii="宋体" w:hAnsi="宋体"/>
          <w:sz w:val="28"/>
          <w:szCs w:val="28"/>
          <w:highlight w:val="yellow"/>
        </w:rPr>
      </w:pPr>
    </w:p>
    <w:p w14:paraId="5306CFD6">
      <w:pPr>
        <w:rPr>
          <w:sz w:val="28"/>
          <w:szCs w:val="36"/>
          <w:highlight w:val="none"/>
        </w:rPr>
      </w:pPr>
      <w:r>
        <w:rPr>
          <w:rFonts w:hint="eastAsia" w:ascii="宋体" w:hAnsi="宋体"/>
          <w:sz w:val="28"/>
          <w:szCs w:val="28"/>
          <w:highlight w:val="none"/>
        </w:rPr>
        <w:t>产品技术参数要求的表格中带“★”参数为关键性技术参数；不带“★”参数为一般性技术参数。</w:t>
      </w:r>
    </w:p>
    <w:p w14:paraId="26C9F3DD">
      <w:pPr>
        <w:pageBreakBefore w:val="0"/>
        <w:tabs>
          <w:tab w:val="left" w:pos="995"/>
        </w:tabs>
        <w:kinsoku/>
        <w:bidi w:val="0"/>
        <w:spacing w:line="360" w:lineRule="auto"/>
        <w:jc w:val="left"/>
        <w:rPr>
          <w:rStyle w:val="65"/>
          <w:rFonts w:hint="eastAsia" w:ascii="宋体" w:hAnsi="宋体" w:cs="宋体"/>
          <w:bCs/>
          <w:kern w:val="2"/>
          <w:sz w:val="32"/>
          <w:szCs w:val="32"/>
          <w:highlight w:val="none"/>
          <w:lang w:val="en-US" w:eastAsia="zh-CN" w:bidi="ar-SA"/>
        </w:rPr>
      </w:pPr>
    </w:p>
    <w:p w14:paraId="7955AEA7">
      <w:pPr>
        <w:pageBreakBefore w:val="0"/>
        <w:numPr>
          <w:ilvl w:val="0"/>
          <w:numId w:val="0"/>
        </w:numPr>
        <w:tabs>
          <w:tab w:val="left" w:pos="995"/>
        </w:tabs>
        <w:kinsoku/>
        <w:bidi w:val="0"/>
        <w:spacing w:line="360" w:lineRule="auto"/>
        <w:ind w:leftChars="0"/>
        <w:jc w:val="left"/>
        <w:rPr>
          <w:rStyle w:val="65"/>
          <w:rFonts w:hint="eastAsia" w:ascii="宋体" w:hAnsi="宋体" w:cs="宋体"/>
          <w:bCs/>
          <w:kern w:val="2"/>
          <w:sz w:val="32"/>
          <w:szCs w:val="32"/>
          <w:highlight w:val="none"/>
          <w:lang w:val="en-US" w:eastAsia="zh-CN" w:bidi="ar-SA"/>
        </w:rPr>
      </w:pPr>
      <w:r>
        <w:rPr>
          <w:rStyle w:val="65"/>
          <w:rFonts w:hint="eastAsia" w:ascii="宋体" w:hAnsi="宋体" w:cs="宋体"/>
          <w:bCs/>
          <w:kern w:val="2"/>
          <w:sz w:val="32"/>
          <w:szCs w:val="32"/>
          <w:highlight w:val="none"/>
          <w:lang w:val="en-US" w:eastAsia="zh-CN" w:bidi="ar-SA"/>
        </w:rPr>
        <w:t>2.商务要求</w:t>
      </w:r>
    </w:p>
    <w:p w14:paraId="5293FC9F">
      <w:pPr>
        <w:pageBreakBefore w:val="0"/>
        <w:tabs>
          <w:tab w:val="left" w:pos="995"/>
        </w:tabs>
        <w:kinsoku/>
        <w:bidi w:val="0"/>
        <w:spacing w:line="360" w:lineRule="auto"/>
        <w:jc w:val="left"/>
        <w:rPr>
          <w:rStyle w:val="65"/>
          <w:rFonts w:hint="eastAsia" w:ascii="宋体" w:hAnsi="宋体" w:cs="宋体"/>
          <w:b w:val="0"/>
          <w:bCs w:val="0"/>
          <w:kern w:val="2"/>
          <w:sz w:val="28"/>
          <w:szCs w:val="28"/>
          <w:highlight w:val="none"/>
          <w:lang w:val="en-US" w:eastAsia="zh-CN" w:bidi="ar-SA"/>
        </w:rPr>
      </w:pPr>
      <w:r>
        <w:rPr>
          <w:rStyle w:val="65"/>
          <w:rFonts w:hint="eastAsia" w:ascii="宋体" w:hAnsi="宋体" w:cs="宋体"/>
          <w:b w:val="0"/>
          <w:bCs w:val="0"/>
          <w:kern w:val="2"/>
          <w:sz w:val="28"/>
          <w:szCs w:val="28"/>
          <w:highlight w:val="none"/>
          <w:lang w:val="en-US" w:eastAsia="zh-CN" w:bidi="ar-SA"/>
        </w:rPr>
        <w:t>*交付能力证明</w:t>
      </w:r>
    </w:p>
    <w:p w14:paraId="0E7AE787">
      <w:pPr>
        <w:pageBreakBefore w:val="0"/>
        <w:tabs>
          <w:tab w:val="left" w:pos="995"/>
        </w:tabs>
        <w:kinsoku/>
        <w:bidi w:val="0"/>
        <w:spacing w:line="360" w:lineRule="auto"/>
        <w:jc w:val="left"/>
        <w:rPr>
          <w:rStyle w:val="65"/>
          <w:rFonts w:hint="eastAsia" w:ascii="宋体" w:hAnsi="宋体" w:cs="宋体"/>
          <w:b w:val="0"/>
          <w:bCs w:val="0"/>
          <w:kern w:val="2"/>
          <w:sz w:val="28"/>
          <w:szCs w:val="28"/>
          <w:highlight w:val="none"/>
          <w:lang w:val="en-US" w:eastAsia="zh-CN" w:bidi="ar-SA"/>
        </w:rPr>
      </w:pPr>
      <w:r>
        <w:rPr>
          <w:rStyle w:val="65"/>
          <w:rFonts w:hint="eastAsia" w:ascii="宋体" w:hAnsi="宋体" w:cs="宋体"/>
          <w:b w:val="0"/>
          <w:bCs w:val="0"/>
          <w:kern w:val="2"/>
          <w:sz w:val="28"/>
          <w:szCs w:val="28"/>
          <w:highlight w:val="none"/>
          <w:lang w:val="en-US" w:eastAsia="zh-CN" w:bidi="ar-SA"/>
        </w:rPr>
        <w:t>成交结果确认期间，预成交供应商须向采购人提供所购车辆实物（现车）及交货要求的全部相关证书原件的相关质量检测报告，如不能满足此条件视为不符合采购人要求，我单位有权无条件退货并拒绝支付款项。</w:t>
      </w:r>
    </w:p>
    <w:p w14:paraId="4F0B94BC">
      <w:pPr>
        <w:pageBreakBefore w:val="0"/>
        <w:tabs>
          <w:tab w:val="left" w:pos="995"/>
        </w:tabs>
        <w:kinsoku/>
        <w:bidi w:val="0"/>
        <w:spacing w:line="360" w:lineRule="auto"/>
        <w:jc w:val="left"/>
        <w:rPr>
          <w:rStyle w:val="65"/>
          <w:rFonts w:hint="eastAsia" w:ascii="宋体" w:hAnsi="宋体" w:cs="宋体"/>
          <w:b w:val="0"/>
          <w:bCs w:val="0"/>
          <w:kern w:val="2"/>
          <w:sz w:val="28"/>
          <w:szCs w:val="28"/>
          <w:highlight w:val="none"/>
          <w:lang w:val="en-US" w:eastAsia="zh-CN" w:bidi="ar-SA"/>
        </w:rPr>
      </w:pPr>
      <w:r>
        <w:rPr>
          <w:rStyle w:val="65"/>
          <w:rFonts w:hint="eastAsia" w:ascii="宋体" w:hAnsi="宋体" w:cs="宋体"/>
          <w:b w:val="0"/>
          <w:bCs w:val="0"/>
          <w:kern w:val="2"/>
          <w:sz w:val="28"/>
          <w:szCs w:val="28"/>
          <w:highlight w:val="none"/>
          <w:lang w:val="en-US" w:eastAsia="zh-CN" w:bidi="ar-SA"/>
        </w:rPr>
        <w:t>*交货要求</w:t>
      </w:r>
    </w:p>
    <w:p w14:paraId="667DFB2B">
      <w:pPr>
        <w:pageBreakBefore w:val="0"/>
        <w:tabs>
          <w:tab w:val="left" w:pos="995"/>
        </w:tabs>
        <w:kinsoku/>
        <w:bidi w:val="0"/>
        <w:spacing w:line="360" w:lineRule="auto"/>
        <w:jc w:val="left"/>
        <w:rPr>
          <w:rStyle w:val="65"/>
          <w:rFonts w:hint="eastAsia" w:ascii="宋体" w:hAnsi="宋体" w:cs="宋体"/>
          <w:b w:val="0"/>
          <w:bCs w:val="0"/>
          <w:kern w:val="2"/>
          <w:sz w:val="28"/>
          <w:szCs w:val="28"/>
          <w:highlight w:val="none"/>
          <w:lang w:val="en-US" w:eastAsia="zh-CN" w:bidi="ar-SA"/>
        </w:rPr>
      </w:pPr>
      <w:r>
        <w:rPr>
          <w:rStyle w:val="65"/>
          <w:rFonts w:hint="eastAsia" w:ascii="宋体" w:hAnsi="宋体" w:cs="宋体"/>
          <w:b w:val="0"/>
          <w:bCs w:val="0"/>
          <w:kern w:val="2"/>
          <w:sz w:val="28"/>
          <w:szCs w:val="28"/>
          <w:highlight w:val="none"/>
          <w:lang w:val="en-US" w:eastAsia="zh-CN" w:bidi="ar-SA"/>
        </w:rPr>
        <w:t>所售车辆必须是全新商品车，具有《机动车整车出厂合格证》 原件《机动车环保信息随车清单（中国第六阶段）》原件、《强制性产品认证车辆一致性证书》 原件，并附带齐全的随车工具及附件（产品使用说明书、保养手册）、车辆检测单和汽车合格证等，成交供应商在签订采购合同后1个日历日内将上述资料及车辆送到我方指定地点进行验收，如不能满足此条件视为不符合采购人要求。（2)验收合格后1个工作日内开具机动车销售统一发票（一式四联），如不能满足此条件视为不符合采购人要求。</w:t>
      </w:r>
    </w:p>
    <w:p w14:paraId="088F8C2D">
      <w:pPr>
        <w:pageBreakBefore w:val="0"/>
        <w:tabs>
          <w:tab w:val="left" w:pos="995"/>
        </w:tabs>
        <w:kinsoku/>
        <w:bidi w:val="0"/>
        <w:spacing w:line="360" w:lineRule="auto"/>
        <w:jc w:val="left"/>
        <w:rPr>
          <w:rStyle w:val="65"/>
          <w:rFonts w:hint="eastAsia" w:ascii="宋体" w:hAnsi="宋体" w:cs="宋体"/>
          <w:b w:val="0"/>
          <w:bCs w:val="0"/>
          <w:kern w:val="2"/>
          <w:sz w:val="28"/>
          <w:szCs w:val="28"/>
          <w:highlight w:val="none"/>
          <w:lang w:val="en-US" w:eastAsia="zh-CN" w:bidi="ar-SA"/>
        </w:rPr>
      </w:pPr>
      <w:r>
        <w:rPr>
          <w:rStyle w:val="65"/>
          <w:rFonts w:hint="eastAsia" w:ascii="宋体" w:hAnsi="宋体" w:cs="宋体"/>
          <w:b w:val="0"/>
          <w:bCs w:val="0"/>
          <w:kern w:val="2"/>
          <w:sz w:val="28"/>
          <w:szCs w:val="28"/>
          <w:highlight w:val="none"/>
          <w:lang w:val="en-US" w:eastAsia="zh-CN" w:bidi="ar-SA"/>
        </w:rPr>
        <w:t>*验收要求</w:t>
      </w:r>
    </w:p>
    <w:p w14:paraId="2E92E795">
      <w:pPr>
        <w:pageBreakBefore w:val="0"/>
        <w:tabs>
          <w:tab w:val="left" w:pos="995"/>
        </w:tabs>
        <w:kinsoku/>
        <w:bidi w:val="0"/>
        <w:spacing w:line="360" w:lineRule="auto"/>
        <w:jc w:val="left"/>
        <w:rPr>
          <w:rStyle w:val="65"/>
          <w:rFonts w:hint="eastAsia" w:ascii="宋体" w:hAnsi="宋体" w:cs="宋体"/>
          <w:b w:val="0"/>
          <w:bCs w:val="0"/>
          <w:kern w:val="2"/>
          <w:sz w:val="28"/>
          <w:szCs w:val="28"/>
          <w:highlight w:val="none"/>
          <w:lang w:val="en-US" w:eastAsia="zh-CN" w:bidi="ar-SA"/>
        </w:rPr>
      </w:pPr>
      <w:r>
        <w:rPr>
          <w:rStyle w:val="65"/>
          <w:rFonts w:hint="eastAsia" w:ascii="宋体" w:hAnsi="宋体" w:cs="宋体"/>
          <w:b w:val="0"/>
          <w:bCs w:val="0"/>
          <w:kern w:val="2"/>
          <w:sz w:val="28"/>
          <w:szCs w:val="28"/>
          <w:highlight w:val="none"/>
          <w:lang w:val="en-US" w:eastAsia="zh-CN" w:bidi="ar-SA"/>
        </w:rPr>
        <w:t>车辆交付时，采购人对车辆的车型、数量、外观颜色、随车工具、附件资料等进行查验核对，如有任何一项不符合采购人在本竞价单中写明的采购需求和商务要求，将视为验收不合格，采购人有权无条件退货并拒绝支付任何款项，相关责任和损失由成交供应商承担。</w:t>
      </w:r>
    </w:p>
    <w:p w14:paraId="13EB8A19">
      <w:pPr>
        <w:pageBreakBefore w:val="0"/>
        <w:tabs>
          <w:tab w:val="left" w:pos="995"/>
        </w:tabs>
        <w:kinsoku/>
        <w:bidi w:val="0"/>
        <w:spacing w:line="360" w:lineRule="auto"/>
        <w:jc w:val="left"/>
        <w:rPr>
          <w:rStyle w:val="65"/>
          <w:rFonts w:hint="eastAsia" w:ascii="宋体" w:hAnsi="宋体" w:cs="宋体"/>
          <w:b w:val="0"/>
          <w:bCs w:val="0"/>
          <w:kern w:val="2"/>
          <w:sz w:val="28"/>
          <w:szCs w:val="28"/>
          <w:highlight w:val="none"/>
          <w:lang w:val="en-US" w:eastAsia="zh-CN" w:bidi="ar-SA"/>
        </w:rPr>
      </w:pPr>
      <w:r>
        <w:rPr>
          <w:rStyle w:val="65"/>
          <w:rFonts w:hint="eastAsia" w:ascii="宋体" w:hAnsi="宋体" w:cs="宋体"/>
          <w:b w:val="0"/>
          <w:bCs w:val="0"/>
          <w:kern w:val="2"/>
          <w:sz w:val="28"/>
          <w:szCs w:val="28"/>
          <w:highlight w:val="none"/>
          <w:lang w:val="en-US" w:eastAsia="zh-CN" w:bidi="ar-SA"/>
        </w:rPr>
        <w:t>*验收及交付时间</w:t>
      </w:r>
    </w:p>
    <w:p w14:paraId="4D2A5A61">
      <w:pPr>
        <w:pageBreakBefore w:val="0"/>
        <w:tabs>
          <w:tab w:val="left" w:pos="995"/>
        </w:tabs>
        <w:kinsoku/>
        <w:bidi w:val="0"/>
        <w:spacing w:line="360" w:lineRule="auto"/>
        <w:jc w:val="left"/>
        <w:rPr>
          <w:rStyle w:val="65"/>
          <w:rFonts w:hint="eastAsia" w:ascii="宋体" w:hAnsi="宋体" w:cs="宋体"/>
          <w:b w:val="0"/>
          <w:bCs w:val="0"/>
          <w:kern w:val="2"/>
          <w:sz w:val="28"/>
          <w:szCs w:val="28"/>
          <w:highlight w:val="none"/>
          <w:lang w:val="en-US" w:eastAsia="zh-CN" w:bidi="ar-SA"/>
        </w:rPr>
      </w:pPr>
      <w:r>
        <w:rPr>
          <w:rStyle w:val="65"/>
          <w:rFonts w:hint="eastAsia" w:ascii="宋体" w:hAnsi="宋体" w:cs="宋体"/>
          <w:b w:val="0"/>
          <w:bCs w:val="0"/>
          <w:kern w:val="2"/>
          <w:sz w:val="28"/>
          <w:szCs w:val="28"/>
          <w:highlight w:val="none"/>
          <w:lang w:val="en-US" w:eastAsia="zh-CN" w:bidi="ar-SA"/>
        </w:rPr>
        <w:t>签订合同生效后，1个日历日内完成车辆交付，1个工作日内完成车辆验收</w:t>
      </w:r>
    </w:p>
    <w:p w14:paraId="4E64AFF3">
      <w:pPr>
        <w:pageBreakBefore w:val="0"/>
        <w:tabs>
          <w:tab w:val="left" w:pos="995"/>
        </w:tabs>
        <w:kinsoku/>
        <w:bidi w:val="0"/>
        <w:spacing w:line="360" w:lineRule="auto"/>
        <w:jc w:val="left"/>
        <w:rPr>
          <w:rStyle w:val="65"/>
          <w:rFonts w:hint="eastAsia" w:ascii="宋体" w:hAnsi="宋体" w:cs="宋体"/>
          <w:b w:val="0"/>
          <w:bCs w:val="0"/>
          <w:kern w:val="2"/>
          <w:sz w:val="28"/>
          <w:szCs w:val="28"/>
          <w:highlight w:val="none"/>
          <w:lang w:val="en-US" w:eastAsia="zh-CN" w:bidi="ar-SA"/>
        </w:rPr>
      </w:pPr>
      <w:r>
        <w:rPr>
          <w:rStyle w:val="65"/>
          <w:rFonts w:hint="eastAsia" w:ascii="宋体" w:hAnsi="宋体" w:cs="宋体"/>
          <w:b w:val="0"/>
          <w:bCs w:val="0"/>
          <w:kern w:val="2"/>
          <w:sz w:val="28"/>
          <w:szCs w:val="28"/>
          <w:highlight w:val="none"/>
          <w:lang w:val="en-US" w:eastAsia="zh-CN" w:bidi="ar-SA"/>
        </w:rPr>
        <w:t>*质量及售后服务要求</w:t>
      </w:r>
    </w:p>
    <w:p w14:paraId="024F05F1">
      <w:pPr>
        <w:pageBreakBefore w:val="0"/>
        <w:tabs>
          <w:tab w:val="left" w:pos="995"/>
        </w:tabs>
        <w:kinsoku/>
        <w:bidi w:val="0"/>
        <w:spacing w:line="360" w:lineRule="auto"/>
        <w:jc w:val="left"/>
        <w:rPr>
          <w:rStyle w:val="65"/>
          <w:rFonts w:hint="eastAsia" w:ascii="宋体" w:hAnsi="宋体" w:cs="宋体"/>
          <w:b w:val="0"/>
          <w:bCs w:val="0"/>
          <w:kern w:val="2"/>
          <w:sz w:val="28"/>
          <w:szCs w:val="28"/>
          <w:highlight w:val="none"/>
          <w:lang w:val="en-US" w:eastAsia="zh-CN" w:bidi="ar-SA"/>
        </w:rPr>
      </w:pPr>
      <w:r>
        <w:rPr>
          <w:rStyle w:val="65"/>
          <w:rFonts w:hint="eastAsia" w:ascii="宋体" w:hAnsi="宋体" w:cs="宋体"/>
          <w:b w:val="0"/>
          <w:bCs w:val="0"/>
          <w:kern w:val="2"/>
          <w:sz w:val="28"/>
          <w:szCs w:val="28"/>
          <w:highlight w:val="none"/>
          <w:lang w:val="en-US" w:eastAsia="zh-CN" w:bidi="ar-SA"/>
        </w:rPr>
        <w:t>整车质保为3年或10万公里。(1）质保期中行驶里程和日期指标，以先达到为准。车辆保质期以维修竣工出厂之日起计算。对于零件质保期实行3年或10万公里。（2）机动车辆维修保质，车辆整车修理或总成修理质保期为车辆行驶3年或10万公里。（3）在质保期内，因维修质量原因造成机动车辆无法正常使用的，无偿返修。(4）成交供应商需具备本采购项目销售和本地售后服务的独立完成能力，即本项目不接受联合体，如不能满足此条件视为不符合采购人要求。(5）供应商必须是厂家授权4S店。</w:t>
      </w:r>
    </w:p>
    <w:p w14:paraId="43E19DC7">
      <w:pPr>
        <w:pageBreakBefore w:val="0"/>
        <w:tabs>
          <w:tab w:val="left" w:pos="995"/>
        </w:tabs>
        <w:kinsoku/>
        <w:bidi w:val="0"/>
        <w:spacing w:line="360" w:lineRule="auto"/>
        <w:jc w:val="left"/>
        <w:rPr>
          <w:rStyle w:val="65"/>
          <w:rFonts w:hint="eastAsia" w:ascii="宋体" w:hAnsi="宋体" w:cs="宋体"/>
          <w:b w:val="0"/>
          <w:bCs w:val="0"/>
          <w:kern w:val="2"/>
          <w:sz w:val="28"/>
          <w:szCs w:val="28"/>
          <w:highlight w:val="none"/>
          <w:lang w:val="en-US" w:eastAsia="zh-CN" w:bidi="ar-SA"/>
        </w:rPr>
      </w:pPr>
      <w:r>
        <w:rPr>
          <w:rStyle w:val="65"/>
          <w:rFonts w:hint="eastAsia" w:ascii="宋体" w:hAnsi="宋体" w:cs="宋体"/>
          <w:b w:val="0"/>
          <w:bCs w:val="0"/>
          <w:kern w:val="2"/>
          <w:sz w:val="28"/>
          <w:szCs w:val="28"/>
          <w:highlight w:val="none"/>
          <w:lang w:val="en-US" w:eastAsia="zh-CN" w:bidi="ar-SA"/>
        </w:rPr>
        <w:t>*报价响应要求</w:t>
      </w:r>
    </w:p>
    <w:p w14:paraId="34916FD9">
      <w:pPr>
        <w:pageBreakBefore w:val="0"/>
        <w:tabs>
          <w:tab w:val="left" w:pos="995"/>
        </w:tabs>
        <w:kinsoku/>
        <w:bidi w:val="0"/>
        <w:spacing w:line="360" w:lineRule="auto"/>
        <w:jc w:val="left"/>
        <w:rPr>
          <w:rStyle w:val="65"/>
          <w:rFonts w:hint="default" w:ascii="宋体" w:hAnsi="宋体" w:cs="宋体"/>
          <w:b w:val="0"/>
          <w:bCs w:val="0"/>
          <w:kern w:val="2"/>
          <w:sz w:val="32"/>
          <w:szCs w:val="32"/>
          <w:highlight w:val="none"/>
          <w:lang w:val="zh-CN" w:eastAsia="zh-CN" w:bidi="ar-SA"/>
        </w:rPr>
      </w:pPr>
      <w:r>
        <w:rPr>
          <w:rStyle w:val="65"/>
          <w:rFonts w:hint="default" w:ascii="宋体" w:hAnsi="宋体" w:cs="宋体"/>
          <w:b w:val="0"/>
          <w:bCs w:val="0"/>
          <w:kern w:val="2"/>
          <w:sz w:val="28"/>
          <w:szCs w:val="28"/>
          <w:highlight w:val="none"/>
          <w:lang w:val="zh-CN" w:eastAsia="zh-CN" w:bidi="ar-SA"/>
        </w:rPr>
        <w:t>*注：</w:t>
      </w:r>
      <w:r>
        <w:rPr>
          <w:rStyle w:val="65"/>
          <w:rFonts w:hint="eastAsia" w:ascii="宋体" w:hAnsi="宋体" w:cs="宋体"/>
          <w:b w:val="0"/>
          <w:bCs w:val="0"/>
          <w:kern w:val="2"/>
          <w:sz w:val="28"/>
          <w:szCs w:val="28"/>
          <w:highlight w:val="none"/>
          <w:lang w:val="en-US" w:eastAsia="zh-CN" w:bidi="ar-SA"/>
        </w:rPr>
        <w:t>因采购单位急需用车，参与报价供应商需具备按照我方要求时间供货的能力再参与报价，且所供车辆完全符合我方参数及商务要</w:t>
      </w:r>
      <w:r>
        <w:rPr>
          <w:rStyle w:val="65"/>
          <w:rFonts w:hint="eastAsia" w:ascii="宋体" w:hAnsi="宋体" w:cs="宋体"/>
          <w:b w:val="0"/>
          <w:bCs w:val="0"/>
          <w:kern w:val="2"/>
          <w:sz w:val="28"/>
          <w:szCs w:val="28"/>
          <w:highlight w:val="none"/>
          <w:lang w:val="zh-CN" w:eastAsia="zh-CN" w:bidi="ar-SA"/>
        </w:rPr>
        <w:t>求；</w:t>
      </w:r>
      <w:r>
        <w:rPr>
          <w:rStyle w:val="65"/>
          <w:rFonts w:hint="eastAsia" w:ascii="宋体" w:hAnsi="宋体" w:cs="宋体"/>
          <w:b w:val="0"/>
          <w:bCs w:val="0"/>
          <w:kern w:val="2"/>
          <w:sz w:val="28"/>
          <w:szCs w:val="28"/>
          <w:highlight w:val="none"/>
          <w:lang w:val="en-US" w:eastAsia="zh-CN" w:bidi="ar-SA"/>
        </w:rPr>
        <w:t>为保障</w:t>
      </w:r>
      <w:r>
        <w:rPr>
          <w:rStyle w:val="65"/>
          <w:rFonts w:hint="default" w:ascii="宋体" w:hAnsi="宋体" w:cs="宋体"/>
          <w:b w:val="0"/>
          <w:bCs w:val="0"/>
          <w:kern w:val="2"/>
          <w:sz w:val="28"/>
          <w:szCs w:val="28"/>
          <w:highlight w:val="none"/>
          <w:lang w:val="zh-CN" w:eastAsia="zh-CN" w:bidi="ar-SA"/>
        </w:rPr>
        <w:t>出现故障</w:t>
      </w:r>
      <w:r>
        <w:rPr>
          <w:rStyle w:val="65"/>
          <w:rFonts w:hint="eastAsia" w:ascii="宋体" w:hAnsi="宋体" w:cs="宋体"/>
          <w:b w:val="0"/>
          <w:bCs w:val="0"/>
          <w:kern w:val="2"/>
          <w:sz w:val="28"/>
          <w:szCs w:val="28"/>
          <w:highlight w:val="none"/>
          <w:lang w:val="en-US" w:eastAsia="zh-CN" w:bidi="ar-SA"/>
        </w:rPr>
        <w:t>或问题能</w:t>
      </w:r>
      <w:r>
        <w:rPr>
          <w:rStyle w:val="65"/>
          <w:rFonts w:hint="default" w:ascii="宋体" w:hAnsi="宋体" w:cs="宋体"/>
          <w:b w:val="0"/>
          <w:bCs w:val="0"/>
          <w:kern w:val="2"/>
          <w:sz w:val="28"/>
          <w:szCs w:val="28"/>
          <w:highlight w:val="none"/>
          <w:lang w:val="zh-CN" w:eastAsia="zh-CN" w:bidi="ar-SA"/>
        </w:rPr>
        <w:t>快速上门服务</w:t>
      </w:r>
      <w:r>
        <w:rPr>
          <w:rStyle w:val="65"/>
          <w:rFonts w:hint="eastAsia" w:ascii="宋体" w:hAnsi="宋体" w:cs="宋体"/>
          <w:b w:val="0"/>
          <w:bCs w:val="0"/>
          <w:kern w:val="2"/>
          <w:sz w:val="28"/>
          <w:szCs w:val="28"/>
          <w:highlight w:val="none"/>
          <w:lang w:val="en-US" w:eastAsia="zh-CN" w:bidi="ar-SA"/>
        </w:rPr>
        <w:t>的及时性、便捷性、专业性，本项目只接受云南省品牌授权经销商报价；</w:t>
      </w:r>
      <w:r>
        <w:rPr>
          <w:rStyle w:val="65"/>
          <w:rFonts w:hint="default" w:ascii="宋体" w:hAnsi="宋体" w:cs="宋体"/>
          <w:b w:val="0"/>
          <w:bCs w:val="0"/>
          <w:kern w:val="2"/>
          <w:sz w:val="28"/>
          <w:szCs w:val="28"/>
          <w:highlight w:val="none"/>
          <w:lang w:val="zh-CN" w:eastAsia="zh-CN" w:bidi="ar-SA"/>
        </w:rPr>
        <w:t>请各</w:t>
      </w:r>
      <w:r>
        <w:rPr>
          <w:rStyle w:val="65"/>
          <w:rFonts w:hint="eastAsia" w:ascii="宋体" w:hAnsi="宋体" w:cs="宋体"/>
          <w:b w:val="0"/>
          <w:bCs w:val="0"/>
          <w:kern w:val="2"/>
          <w:sz w:val="28"/>
          <w:szCs w:val="28"/>
          <w:highlight w:val="none"/>
          <w:lang w:val="en-US" w:eastAsia="zh-CN" w:bidi="ar-SA"/>
        </w:rPr>
        <w:t>供应商</w:t>
      </w:r>
      <w:r>
        <w:rPr>
          <w:rStyle w:val="65"/>
          <w:rFonts w:hint="default" w:ascii="宋体" w:hAnsi="宋体" w:cs="宋体"/>
          <w:b w:val="0"/>
          <w:bCs w:val="0"/>
          <w:kern w:val="2"/>
          <w:sz w:val="28"/>
          <w:szCs w:val="28"/>
          <w:highlight w:val="none"/>
          <w:lang w:val="zh-CN" w:eastAsia="zh-CN" w:bidi="ar-SA"/>
        </w:rPr>
        <w:t>认真仔细阅读</w:t>
      </w:r>
      <w:r>
        <w:rPr>
          <w:rStyle w:val="65"/>
          <w:rFonts w:hint="eastAsia" w:ascii="宋体" w:hAnsi="宋体" w:cs="宋体"/>
          <w:b w:val="0"/>
          <w:bCs w:val="0"/>
          <w:kern w:val="2"/>
          <w:sz w:val="28"/>
          <w:szCs w:val="28"/>
          <w:highlight w:val="none"/>
          <w:lang w:val="zh-CN" w:eastAsia="zh-CN" w:bidi="ar-SA"/>
        </w:rPr>
        <w:t>磋商</w:t>
      </w:r>
      <w:r>
        <w:rPr>
          <w:rStyle w:val="65"/>
          <w:rFonts w:hint="default" w:ascii="宋体" w:hAnsi="宋体" w:cs="宋体"/>
          <w:b w:val="0"/>
          <w:bCs w:val="0"/>
          <w:kern w:val="2"/>
          <w:sz w:val="28"/>
          <w:szCs w:val="28"/>
          <w:highlight w:val="none"/>
          <w:lang w:val="zh-CN" w:eastAsia="zh-CN" w:bidi="ar-SA"/>
        </w:rPr>
        <w:t>文件相关技术及资质要求，切莫虚假应标，如不满足采购要求进行虚假应标，</w:t>
      </w:r>
      <w:r>
        <w:rPr>
          <w:rStyle w:val="65"/>
          <w:rFonts w:hint="eastAsia" w:ascii="宋体" w:hAnsi="宋体" w:cs="宋体"/>
          <w:b w:val="0"/>
          <w:bCs w:val="0"/>
          <w:kern w:val="2"/>
          <w:sz w:val="28"/>
          <w:szCs w:val="28"/>
          <w:highlight w:val="none"/>
          <w:lang w:val="en-US" w:eastAsia="zh-CN" w:bidi="ar-SA"/>
        </w:rPr>
        <w:t>耽误本项目推进时间的恶意报价供应商，</w:t>
      </w:r>
      <w:r>
        <w:rPr>
          <w:rStyle w:val="65"/>
          <w:rFonts w:hint="default" w:ascii="宋体" w:hAnsi="宋体" w:cs="宋体"/>
          <w:b w:val="0"/>
          <w:bCs w:val="0"/>
          <w:kern w:val="2"/>
          <w:sz w:val="28"/>
          <w:szCs w:val="28"/>
          <w:highlight w:val="none"/>
          <w:lang w:val="zh-CN" w:eastAsia="zh-CN" w:bidi="ar-SA"/>
        </w:rPr>
        <w:t>我单位将根据《政采云平台电子卖场权益维护及纠纷处理规则》的规定报财政部门处理并追究恶意扰乱规则的供应商责任，</w:t>
      </w:r>
      <w:r>
        <w:rPr>
          <w:rStyle w:val="65"/>
          <w:rFonts w:hint="eastAsia" w:ascii="宋体" w:hAnsi="宋体" w:cs="宋体"/>
          <w:b w:val="0"/>
          <w:bCs w:val="0"/>
          <w:kern w:val="2"/>
          <w:sz w:val="28"/>
          <w:szCs w:val="28"/>
          <w:highlight w:val="none"/>
          <w:lang w:val="en-US" w:eastAsia="zh-CN" w:bidi="ar-SA"/>
        </w:rPr>
        <w:t>并录入政府采购诚信档案，</w:t>
      </w:r>
      <w:r>
        <w:rPr>
          <w:rStyle w:val="65"/>
          <w:rFonts w:hint="default" w:ascii="宋体" w:hAnsi="宋体" w:cs="宋体"/>
          <w:b w:val="0"/>
          <w:bCs w:val="0"/>
          <w:kern w:val="2"/>
          <w:sz w:val="28"/>
          <w:szCs w:val="28"/>
          <w:highlight w:val="none"/>
          <w:lang w:val="zh-CN" w:eastAsia="zh-CN" w:bidi="ar-SA"/>
        </w:rPr>
        <w:t>由此产生的一切后果虚假响应供应商自行承担，并承担由此给我单位造成的一切损失。</w:t>
      </w:r>
      <w:r>
        <w:rPr>
          <w:rStyle w:val="65"/>
          <w:rFonts w:hint="eastAsia" w:ascii="宋体" w:hAnsi="宋体" w:cs="宋体"/>
          <w:b/>
          <w:bCs/>
          <w:kern w:val="2"/>
          <w:sz w:val="32"/>
          <w:szCs w:val="32"/>
          <w:highlight w:val="none"/>
          <w:lang w:val="zh-CN" w:eastAsia="zh-CN" w:bidi="ar-SA"/>
        </w:rPr>
        <w:t>（磋商报价不包含车辆购置税和保险费用）</w:t>
      </w:r>
    </w:p>
    <w:p w14:paraId="4945C1E9">
      <w:pPr>
        <w:pageBreakBefore w:val="0"/>
        <w:kinsoku/>
        <w:bidi w:val="0"/>
        <w:spacing w:beforeLines="0" w:afterLines="0" w:line="360" w:lineRule="auto"/>
        <w:rPr>
          <w:rFonts w:hint="default" w:ascii="Times New Roman" w:hAnsi="Times New Roman" w:eastAsia="宋体"/>
          <w:sz w:val="21"/>
          <w:szCs w:val="21"/>
          <w:lang w:val="en-US" w:eastAsia="zh-CN"/>
        </w:rPr>
      </w:pPr>
    </w:p>
    <w:p w14:paraId="59A0DB48">
      <w:pPr>
        <w:pageBreakBefore w:val="0"/>
        <w:numPr>
          <w:ilvl w:val="0"/>
          <w:numId w:val="0"/>
        </w:numPr>
        <w:tabs>
          <w:tab w:val="left" w:pos="995"/>
        </w:tabs>
        <w:kinsoku/>
        <w:bidi w:val="0"/>
        <w:spacing w:line="360" w:lineRule="auto"/>
        <w:ind w:leftChars="0"/>
        <w:jc w:val="left"/>
        <w:rPr>
          <w:rStyle w:val="65"/>
          <w:rFonts w:hint="default" w:ascii="宋体" w:hAnsi="宋体" w:cs="宋体"/>
          <w:bCs/>
          <w:kern w:val="2"/>
          <w:sz w:val="32"/>
          <w:szCs w:val="32"/>
          <w:highlight w:val="none"/>
          <w:lang w:val="en-US" w:eastAsia="zh-CN" w:bidi="ar-SA"/>
        </w:rPr>
      </w:pPr>
    </w:p>
    <w:p w14:paraId="2A0642D5">
      <w:pPr>
        <w:pageBreakBefore w:val="0"/>
        <w:framePr w:w="8389" w:wrap="auto" w:vAnchor="margin" w:hAnchor="text" w:x="1800" w:y="13662"/>
        <w:widowControl w:val="0"/>
        <w:kinsoku/>
        <w:autoSpaceDE w:val="0"/>
        <w:autoSpaceDN w:val="0"/>
        <w:bidi w:val="0"/>
        <w:spacing w:line="360" w:lineRule="auto"/>
        <w:rPr>
          <w:rFonts w:hint="eastAsia" w:ascii="HVLKTA+HYShuSongErKW" w:hAnsi="HVLKTA+HYShuSongErKW" w:cs="HVLKTA+HYShuSongErKW"/>
          <w:color w:val="000000"/>
          <w:sz w:val="28"/>
          <w:szCs w:val="22"/>
          <w:lang w:val="en-US" w:eastAsia="zh-CN" w:bidi="ar-SA"/>
        </w:rPr>
      </w:pPr>
    </w:p>
    <w:sectPr>
      <w:headerReference r:id="rId11" w:type="default"/>
      <w:footerReference r:id="rId12" w:type="default"/>
      <w:pgSz w:w="11907" w:h="16840"/>
      <w:pgMar w:top="1134" w:right="1134" w:bottom="1134" w:left="1134" w:header="851" w:footer="850" w:gutter="0"/>
      <w:pgNumType w:fmt="decimal"/>
      <w:cols w:space="720" w:num="1"/>
      <w:docGrid w:linePitch="27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S Sans Serif">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onsolas">
    <w:panose1 w:val="020B0609020204030204"/>
    <w:charset w:val="00"/>
    <w:family w:val="auto"/>
    <w:pitch w:val="default"/>
    <w:sig w:usb0="E00006FF" w:usb1="0000FCFF" w:usb2="00000001" w:usb3="00000000" w:csb0="6000019F" w:csb1="DFD7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Narrow">
    <w:altName w:val="Arial"/>
    <w:panose1 w:val="020B0606020202030204"/>
    <w:charset w:val="00"/>
    <w:family w:val="swiss"/>
    <w:pitch w:val="default"/>
    <w:sig w:usb0="00000000" w:usb1="00000000" w:usb2="00000000" w:usb3="00000000" w:csb0="2000009F" w:csb1="DFD70000"/>
  </w:font>
  <w:font w:name="微软雅黑">
    <w:panose1 w:val="020B0503020204020204"/>
    <w:charset w:val="86"/>
    <w:family w:val="auto"/>
    <w:pitch w:val="default"/>
    <w:sig w:usb0="80000287" w:usb1="2ACF3C50" w:usb2="00000016" w:usb3="00000000" w:csb0="0004001F" w:csb1="00000000"/>
  </w:font>
  <w:font w:name="华文楷体">
    <w:altName w:val="宋体"/>
    <w:panose1 w:val="02010600040101010101"/>
    <w:charset w:val="86"/>
    <w:family w:val="auto"/>
    <w:pitch w:val="default"/>
    <w:sig w:usb0="00000000" w:usb1="00000000" w:usb2="00000010" w:usb3="00000000" w:csb0="0004009F" w:csb1="00000000"/>
  </w:font>
  <w:font w:name="HVLKTA+HYShuSongErKW">
    <w:altName w:val="Sitka Text"/>
    <w:panose1 w:val="02000500000000000000"/>
    <w:charset w:val="01"/>
    <w:family w:val="auto"/>
    <w:pitch w:val="default"/>
    <w:sig w:usb0="00000000" w:usb1="00000000" w:usb2="01010101" w:usb3="01010101" w:csb0="01010101" w:csb1="01010101"/>
  </w:font>
  <w:font w:name="Sitka Text">
    <w:panose1 w:val="00000000000000000000"/>
    <w:charset w:val="00"/>
    <w:family w:val="auto"/>
    <w:pitch w:val="default"/>
    <w:sig w:usb0="A00002EF" w:usb1="400020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69D70">
    <w:pPr>
      <w:pStyle w:val="30"/>
      <w:ind w:right="360"/>
      <w:rPr>
        <w:rFonts w:ascii="宋体" w:hAnsi="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E0655">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05E0655">
                    <w:pPr>
                      <w:pStyle w:val="30"/>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宋体" w:hAnsi="宋体"/>
        <w:b/>
        <w:bCs/>
        <w:sz w:val="18"/>
        <w:szCs w:val="18"/>
        <w:lang w:eastAsia="zh-CN"/>
      </w:rPr>
      <w:t xml:space="preserve"> </w:t>
    </w:r>
    <w:r>
      <w:rPr>
        <w:rFonts w:hint="eastAsia" w:ascii="宋体" w:hAnsi="宋体"/>
        <w:sz w:val="21"/>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C31CD">
    <w:pPr>
      <w:pStyle w:val="30"/>
      <w:rPr>
        <w:rFonts w:hint="eastAsia" w:eastAsia="宋体"/>
        <w:lang w:val="en-US"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7478F8">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D7478F8">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CFFC0">
    <w:pPr>
      <w:pStyle w:val="30"/>
      <w:ind w:right="360"/>
      <w:rPr>
        <w:rFonts w:ascii="宋体" w:hAnsi="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F82F4">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650F82F4">
                    <w:pPr>
                      <w:pStyle w:val="30"/>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宋体" w:hAnsi="宋体"/>
        <w:b/>
        <w:bCs/>
        <w:sz w:val="18"/>
        <w:szCs w:val="18"/>
        <w:lang w:eastAsia="zh-CN"/>
      </w:rPr>
      <w:t xml:space="preserve"> </w:t>
    </w:r>
    <w:r>
      <w:rPr>
        <w:rFonts w:hint="eastAsia" w:ascii="宋体" w:hAnsi="宋体"/>
        <w:b/>
        <w:bCs/>
        <w:sz w:val="18"/>
        <w:szCs w:val="18"/>
      </w:rPr>
      <w:t xml:space="preserve">   </w:t>
    </w:r>
    <w:r>
      <w:rPr>
        <w:rFonts w:hint="eastAsia" w:ascii="宋体" w:hAnsi="宋体"/>
        <w:sz w:val="21"/>
        <w:szCs w:val="21"/>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749CA">
    <w:pPr>
      <w:pStyle w:val="30"/>
      <w:ind w:right="360"/>
      <w:rPr>
        <w:rFonts w:ascii="宋体" w:hAnsi="宋体"/>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E514C7">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22E514C7">
                    <w:pPr>
                      <w:pStyle w:val="30"/>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宋体" w:hAnsi="宋体"/>
        <w:b/>
        <w:bCs/>
        <w:sz w:val="18"/>
        <w:szCs w:val="18"/>
        <w:lang w:eastAsia="zh-CN"/>
      </w:rPr>
      <w:t xml:space="preserve"> </w:t>
    </w:r>
    <w:r>
      <w:rPr>
        <w:rFonts w:hint="eastAsia" w:ascii="宋体" w:hAnsi="宋体"/>
        <w:b/>
        <w:bCs/>
        <w:sz w:val="18"/>
        <w:szCs w:val="18"/>
      </w:rPr>
      <w:t xml:space="preserve">   </w:t>
    </w:r>
    <w:r>
      <w:rPr>
        <w:rFonts w:hint="eastAsia" w:ascii="宋体" w:hAnsi="宋体"/>
        <w:sz w:val="21"/>
        <w:szCs w:val="21"/>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0EA39">
    <w:pPr>
      <w:pStyle w:val="30"/>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5BC86DA">
                          <w:pPr>
                            <w:pStyle w:val="30"/>
                          </w:pPr>
                          <w:r>
                            <w:rPr>
                              <w:rFonts w:hint="eastAsia"/>
                            </w:rPr>
                            <w:fldChar w:fldCharType="begin"/>
                          </w:r>
                          <w:r>
                            <w:rPr>
                              <w:rFonts w:hint="eastAsia"/>
                            </w:rPr>
                            <w:instrText xml:space="preserve"> PAGE  \* MERGEFORMAT </w:instrText>
                          </w:r>
                          <w:r>
                            <w:rPr>
                              <w:rFonts w:hint="eastAsia"/>
                            </w:rPr>
                            <w:fldChar w:fldCharType="separate"/>
                          </w:r>
                          <w:r>
                            <w:t>25</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WTfsxAgAAZ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zqGCvSNPQwkVJXerRCu297&#10;nntTnEHTmW5SvOWbGqVsmQ8PzGE0UD4eT7jHUkqDlKa3KKmM+/Kv8xiPjsFLSYNRy6nGy6JEvtfo&#10;JADDYLjB2A+GPqo7g9lFc1BLMnHBBTmYpTPqM17UKuaAi2mOTDkNg3kXunHHi+RitUpBmD3Lwlbv&#10;LI/QUR5vV8cAOZPKUZROCXQnbjB9qU/9S4nj/ec+RT3+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1Fk37MQIAAGUEAAAOAAAAAAAAAAEAIAAAAB8BAABkcnMvZTJvRG9jLnhtbFBLBQYA&#10;AAAABgAGAFkBAADCBQAAAAA=&#10;">
              <v:fill on="f" focussize="0,0"/>
              <v:stroke on="f" weight="0.5pt"/>
              <v:imagedata o:title=""/>
              <o:lock v:ext="edit" aspectratio="f"/>
              <v:textbox inset="0mm,0mm,0mm,0mm" style="mso-fit-shape-to-text:t;">
                <w:txbxContent>
                  <w:p w14:paraId="25BC86DA">
                    <w:pPr>
                      <w:pStyle w:val="30"/>
                    </w:pPr>
                    <w:r>
                      <w:rPr>
                        <w:rFonts w:hint="eastAsia"/>
                      </w:rPr>
                      <w:fldChar w:fldCharType="begin"/>
                    </w:r>
                    <w:r>
                      <w:rPr>
                        <w:rFonts w:hint="eastAsia"/>
                      </w:rPr>
                      <w:instrText xml:space="preserve"> PAGE  \* MERGEFORMAT </w:instrText>
                    </w:r>
                    <w:r>
                      <w:rPr>
                        <w:rFonts w:hint="eastAsia"/>
                      </w:rPr>
                      <w:fldChar w:fldCharType="separate"/>
                    </w:r>
                    <w:r>
                      <w:t>25</w:t>
                    </w:r>
                    <w:r>
                      <w:rPr>
                        <w:rFonts w:hint="eastAsia"/>
                      </w:rPr>
                      <w:fldChar w:fldCharType="end"/>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FC78978">
                          <w:pPr>
                            <w:pStyle w:val="30"/>
                            <w:jc w:val="right"/>
                          </w:pPr>
                          <w: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0FC78978">
                    <w:pPr>
                      <w:pStyle w:val="30"/>
                      <w:jc w:val="right"/>
                    </w:pPr>
                    <w:r>
                      <w:t>*</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6013E">
    <w:pPr>
      <w:pStyle w:val="30"/>
      <w:ind w:right="360"/>
      <w:rPr>
        <w:rFonts w:hint="eastAsia" w:ascii="宋体" w:hAnsi="宋体"/>
        <w:sz w:val="21"/>
        <w:szCs w:val="21"/>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00DB9D">
                          <w:pPr>
                            <w:pStyle w:val="30"/>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C00DB9D">
                    <w:pPr>
                      <w:pStyle w:val="30"/>
                    </w:pPr>
                    <w:r>
                      <w:fldChar w:fldCharType="begin"/>
                    </w:r>
                    <w:r>
                      <w:instrText xml:space="preserve"> PAGE  \* MERGEFORMAT </w:instrText>
                    </w:r>
                    <w:r>
                      <w:fldChar w:fldCharType="separate"/>
                    </w:r>
                    <w:r>
                      <w:t>5</w:t>
                    </w:r>
                    <w:r>
                      <w:fldChar w:fldCharType="end"/>
                    </w:r>
                  </w:p>
                </w:txbxContent>
              </v:textbox>
            </v:shape>
          </w:pict>
        </mc:Fallback>
      </mc:AlternateContent>
    </w:r>
    <w:r>
      <w:rPr>
        <w:rFonts w:hint="eastAsia" w:ascii="宋体" w:hAnsi="宋体"/>
        <w:sz w:val="21"/>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EDAA1">
    <w:pPr>
      <w:pStyle w:val="32"/>
      <w:pBdr>
        <w:bottom w:val="none" w:color="auto" w:sz="0" w:space="1"/>
      </w:pBdr>
      <w:jc w:val="left"/>
      <w:rPr>
        <w:rFonts w:hint="default" w:eastAsia="宋体"/>
        <w:lang w:val="en-US" w:eastAsia="zh-CN"/>
      </w:rPr>
    </w:pPr>
    <w:r>
      <w:rPr>
        <w:rFonts w:hint="eastAsia"/>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5F4D44">
    <w:pPr>
      <w:pStyle w:val="32"/>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9AB67">
    <w:pPr>
      <w:pStyle w:val="32"/>
      <w:pBdr>
        <w:bottom w:val="none" w:color="auto" w:sz="0" w:space="1"/>
      </w:pBdr>
      <w:jc w:val="left"/>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72823">
    <w:pPr>
      <w:pStyle w:val="32"/>
      <w:pBdr>
        <w:bottom w:val="none" w:color="auto" w:sz="0" w:space="1"/>
      </w:pBd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EBE3FF"/>
    <w:multiLevelType w:val="singleLevel"/>
    <w:tmpl w:val="A4EBE3FF"/>
    <w:lvl w:ilvl="0" w:tentative="0">
      <w:start w:val="4"/>
      <w:numFmt w:val="decimal"/>
      <w:lvlText w:val="%1."/>
      <w:lvlJc w:val="left"/>
      <w:pPr>
        <w:tabs>
          <w:tab w:val="left" w:pos="312"/>
        </w:tabs>
      </w:pPr>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CFE7C3F8"/>
    <w:multiLevelType w:val="singleLevel"/>
    <w:tmpl w:val="CFE7C3F8"/>
    <w:lvl w:ilvl="0" w:tentative="0">
      <w:start w:val="1"/>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759F4B"/>
    <w:multiLevelType w:val="singleLevel"/>
    <w:tmpl w:val="DE759F4B"/>
    <w:lvl w:ilvl="0" w:tentative="0">
      <w:start w:val="2"/>
      <w:numFmt w:val="decimal"/>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F27698B7"/>
    <w:multiLevelType w:val="singleLevel"/>
    <w:tmpl w:val="F27698B7"/>
    <w:lvl w:ilvl="0" w:tentative="0">
      <w:start w:val="3"/>
      <w:numFmt w:val="chineseCounting"/>
      <w:suff w:val="nothing"/>
      <w:lvlText w:val="%1、"/>
      <w:lvlJc w:val="left"/>
      <w:rPr>
        <w:rFonts w:hint="eastAsia"/>
      </w:rPr>
    </w:lvl>
  </w:abstractNum>
  <w:abstractNum w:abstractNumId="7">
    <w:nsid w:val="FFEFC674"/>
    <w:multiLevelType w:val="singleLevel"/>
    <w:tmpl w:val="FFEFC674"/>
    <w:lvl w:ilvl="0" w:tentative="0">
      <w:start w:val="1"/>
      <w:numFmt w:val="decimal"/>
      <w:suff w:val="nothing"/>
      <w:lvlText w:val="（%1）"/>
      <w:lvlJc w:val="left"/>
    </w:lvl>
  </w:abstractNum>
  <w:abstractNum w:abstractNumId="8">
    <w:nsid w:val="2042B879"/>
    <w:multiLevelType w:val="singleLevel"/>
    <w:tmpl w:val="2042B879"/>
    <w:lvl w:ilvl="0" w:tentative="0">
      <w:start w:val="2"/>
      <w:numFmt w:val="chineseCounting"/>
      <w:suff w:val="space"/>
      <w:lvlText w:val="第%1章"/>
      <w:lvlJc w:val="left"/>
      <w:rPr>
        <w:rFonts w:hint="eastAsia"/>
      </w:rPr>
    </w:lvl>
  </w:abstractNum>
  <w:abstractNum w:abstractNumId="9">
    <w:nsid w:val="33AB1B61"/>
    <w:multiLevelType w:val="singleLevel"/>
    <w:tmpl w:val="33AB1B61"/>
    <w:lvl w:ilvl="0" w:tentative="0">
      <w:start w:val="7"/>
      <w:numFmt w:val="chineseCounting"/>
      <w:suff w:val="nothing"/>
      <w:lvlText w:val="%1、"/>
      <w:lvlJc w:val="left"/>
      <w:rPr>
        <w:rFonts w:hint="eastAsia"/>
      </w:rPr>
    </w:lvl>
  </w:abstractNum>
  <w:abstractNum w:abstractNumId="10">
    <w:nsid w:val="48BF79CD"/>
    <w:multiLevelType w:val="multilevel"/>
    <w:tmpl w:val="48BF79CD"/>
    <w:lvl w:ilvl="0" w:tentative="0">
      <w:start w:val="1"/>
      <w:numFmt w:val="bullet"/>
      <w:pStyle w:val="197"/>
      <w:lvlText w:val=""/>
      <w:lvlJc w:val="left"/>
      <w:pPr>
        <w:ind w:left="880" w:hanging="420"/>
      </w:pPr>
      <w:rPr>
        <w:rFonts w:hint="default" w:ascii="Wingdings" w:hAnsi="Wingdings"/>
      </w:rPr>
    </w:lvl>
    <w:lvl w:ilvl="1" w:tentative="0">
      <w:start w:val="1"/>
      <w:numFmt w:val="bullet"/>
      <w:lvlText w:val=""/>
      <w:lvlJc w:val="left"/>
      <w:pPr>
        <w:ind w:left="1300" w:hanging="420"/>
      </w:pPr>
      <w:rPr>
        <w:rFonts w:hint="default" w:ascii="Wingdings" w:hAnsi="Wingdings"/>
      </w:rPr>
    </w:lvl>
    <w:lvl w:ilvl="2" w:tentative="0">
      <w:start w:val="1"/>
      <w:numFmt w:val="bullet"/>
      <w:lvlText w:val=""/>
      <w:lvlJc w:val="left"/>
      <w:pPr>
        <w:ind w:left="1720" w:hanging="420"/>
      </w:pPr>
      <w:rPr>
        <w:rFonts w:hint="default" w:ascii="Wingdings" w:hAnsi="Wingdings"/>
      </w:rPr>
    </w:lvl>
    <w:lvl w:ilvl="3" w:tentative="0">
      <w:start w:val="1"/>
      <w:numFmt w:val="bullet"/>
      <w:lvlText w:val=""/>
      <w:lvlJc w:val="left"/>
      <w:pPr>
        <w:ind w:left="2140" w:hanging="420"/>
      </w:pPr>
      <w:rPr>
        <w:rFonts w:hint="default" w:ascii="Wingdings" w:hAnsi="Wingdings"/>
      </w:rPr>
    </w:lvl>
    <w:lvl w:ilvl="4" w:tentative="0">
      <w:start w:val="1"/>
      <w:numFmt w:val="bullet"/>
      <w:lvlText w:val=""/>
      <w:lvlJc w:val="left"/>
      <w:pPr>
        <w:ind w:left="2560" w:hanging="420"/>
      </w:pPr>
      <w:rPr>
        <w:rFonts w:hint="default" w:ascii="Wingdings" w:hAnsi="Wingdings"/>
      </w:rPr>
    </w:lvl>
    <w:lvl w:ilvl="5" w:tentative="0">
      <w:start w:val="1"/>
      <w:numFmt w:val="bullet"/>
      <w:lvlText w:val=""/>
      <w:lvlJc w:val="left"/>
      <w:pPr>
        <w:ind w:left="2980" w:hanging="420"/>
      </w:pPr>
      <w:rPr>
        <w:rFonts w:hint="default" w:ascii="Wingdings" w:hAnsi="Wingdings"/>
      </w:rPr>
    </w:lvl>
    <w:lvl w:ilvl="6" w:tentative="0">
      <w:start w:val="1"/>
      <w:numFmt w:val="bullet"/>
      <w:lvlText w:val=""/>
      <w:lvlJc w:val="left"/>
      <w:pPr>
        <w:ind w:left="3400" w:hanging="420"/>
      </w:pPr>
      <w:rPr>
        <w:rFonts w:hint="default" w:ascii="Wingdings" w:hAnsi="Wingdings"/>
      </w:rPr>
    </w:lvl>
    <w:lvl w:ilvl="7" w:tentative="0">
      <w:start w:val="1"/>
      <w:numFmt w:val="bullet"/>
      <w:lvlText w:val=""/>
      <w:lvlJc w:val="left"/>
      <w:pPr>
        <w:ind w:left="3820" w:hanging="420"/>
      </w:pPr>
      <w:rPr>
        <w:rFonts w:hint="default" w:ascii="Wingdings" w:hAnsi="Wingdings"/>
      </w:rPr>
    </w:lvl>
    <w:lvl w:ilvl="8" w:tentative="0">
      <w:start w:val="1"/>
      <w:numFmt w:val="bullet"/>
      <w:lvlText w:val=""/>
      <w:lvlJc w:val="left"/>
      <w:pPr>
        <w:ind w:left="4240" w:hanging="420"/>
      </w:pPr>
      <w:rPr>
        <w:rFonts w:hint="default" w:ascii="Wingdings" w:hAnsi="Wingdings"/>
      </w:rPr>
    </w:lvl>
  </w:abstractNum>
  <w:abstractNum w:abstractNumId="11">
    <w:nsid w:val="60AE39CC"/>
    <w:multiLevelType w:val="multilevel"/>
    <w:tmpl w:val="60AE39CC"/>
    <w:lvl w:ilvl="0" w:tentative="0">
      <w:start w:val="1"/>
      <w:numFmt w:val="none"/>
      <w:pStyle w:val="3"/>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5"/>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12">
    <w:nsid w:val="7A0F6431"/>
    <w:multiLevelType w:val="singleLevel"/>
    <w:tmpl w:val="7A0F6431"/>
    <w:lvl w:ilvl="0" w:tentative="0">
      <w:start w:val="1"/>
      <w:numFmt w:val="decimal"/>
      <w:suff w:val="space"/>
      <w:lvlText w:val="%1."/>
      <w:lvlJc w:val="left"/>
    </w:lvl>
  </w:abstractNum>
  <w:num w:numId="1">
    <w:abstractNumId w:val="11"/>
  </w:num>
  <w:num w:numId="2">
    <w:abstractNumId w:val="10"/>
  </w:num>
  <w:num w:numId="3">
    <w:abstractNumId w:val="6"/>
  </w:num>
  <w:num w:numId="4">
    <w:abstractNumId w:val="9"/>
  </w:num>
  <w:num w:numId="5">
    <w:abstractNumId w:val="8"/>
  </w:num>
  <w:num w:numId="6">
    <w:abstractNumId w:val="0"/>
  </w:num>
  <w:num w:numId="7">
    <w:abstractNumId w:val="12"/>
  </w:num>
  <w:num w:numId="8">
    <w:abstractNumId w:val="2"/>
  </w:num>
  <w:num w:numId="9">
    <w:abstractNumId w:val="7"/>
  </w:num>
  <w:num w:numId="10">
    <w:abstractNumId w:val="4"/>
  </w:num>
  <w:num w:numId="11">
    <w:abstractNumId w:val="3"/>
  </w:num>
  <w:num w:numId="12">
    <w:abstractNumId w:val="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hmNjM1NDRmZDA3OTU1NzE0YzhjZTQ4ZWIwY2E2MWEifQ=="/>
    <w:docVar w:name="DocumentID" w:val="{2B5E1B94-6B1E-4042-BED0-21878F55A807}"/>
    <w:docVar w:name="DocumentName" w:val="绿巩固振兴组办〔2021〕4号—关于同意调整使用大兴镇2021年度脱贫攻坚成果巩固拓展规划项目招标差额资金的批复"/>
  </w:docVars>
  <w:rsids>
    <w:rsidRoot w:val="00172A27"/>
    <w:rsid w:val="00000034"/>
    <w:rsid w:val="000011A7"/>
    <w:rsid w:val="00001AAF"/>
    <w:rsid w:val="00002DB1"/>
    <w:rsid w:val="000043D7"/>
    <w:rsid w:val="00005C51"/>
    <w:rsid w:val="00006140"/>
    <w:rsid w:val="000075AA"/>
    <w:rsid w:val="00011FAB"/>
    <w:rsid w:val="000133F8"/>
    <w:rsid w:val="00014CF8"/>
    <w:rsid w:val="00014FD0"/>
    <w:rsid w:val="00016137"/>
    <w:rsid w:val="00020131"/>
    <w:rsid w:val="00022D08"/>
    <w:rsid w:val="000234FD"/>
    <w:rsid w:val="00024352"/>
    <w:rsid w:val="00024F2A"/>
    <w:rsid w:val="00027474"/>
    <w:rsid w:val="00031368"/>
    <w:rsid w:val="00032721"/>
    <w:rsid w:val="00033662"/>
    <w:rsid w:val="0003392D"/>
    <w:rsid w:val="000348E1"/>
    <w:rsid w:val="000360EA"/>
    <w:rsid w:val="00037416"/>
    <w:rsid w:val="00037456"/>
    <w:rsid w:val="000447F8"/>
    <w:rsid w:val="00044AEA"/>
    <w:rsid w:val="0004520B"/>
    <w:rsid w:val="00047112"/>
    <w:rsid w:val="00050AEB"/>
    <w:rsid w:val="00051138"/>
    <w:rsid w:val="0005155A"/>
    <w:rsid w:val="00051678"/>
    <w:rsid w:val="00054BF3"/>
    <w:rsid w:val="00054D65"/>
    <w:rsid w:val="000556C3"/>
    <w:rsid w:val="0005709D"/>
    <w:rsid w:val="00057430"/>
    <w:rsid w:val="00057EC0"/>
    <w:rsid w:val="000603EE"/>
    <w:rsid w:val="000621DA"/>
    <w:rsid w:val="00063105"/>
    <w:rsid w:val="00063B2B"/>
    <w:rsid w:val="00064016"/>
    <w:rsid w:val="00064E70"/>
    <w:rsid w:val="000660E6"/>
    <w:rsid w:val="00070D85"/>
    <w:rsid w:val="00073FD1"/>
    <w:rsid w:val="000741BA"/>
    <w:rsid w:val="0007422F"/>
    <w:rsid w:val="000745B7"/>
    <w:rsid w:val="000776C9"/>
    <w:rsid w:val="00081CA1"/>
    <w:rsid w:val="000834A1"/>
    <w:rsid w:val="0008499C"/>
    <w:rsid w:val="00085135"/>
    <w:rsid w:val="000854EF"/>
    <w:rsid w:val="00085FE9"/>
    <w:rsid w:val="000863ED"/>
    <w:rsid w:val="00086DD6"/>
    <w:rsid w:val="00094A05"/>
    <w:rsid w:val="00094B8D"/>
    <w:rsid w:val="00094BF9"/>
    <w:rsid w:val="000975C8"/>
    <w:rsid w:val="000A2B97"/>
    <w:rsid w:val="000A469B"/>
    <w:rsid w:val="000B036A"/>
    <w:rsid w:val="000B1118"/>
    <w:rsid w:val="000B1C01"/>
    <w:rsid w:val="000B2125"/>
    <w:rsid w:val="000B3EF8"/>
    <w:rsid w:val="000B6062"/>
    <w:rsid w:val="000B6141"/>
    <w:rsid w:val="000B692E"/>
    <w:rsid w:val="000B6E66"/>
    <w:rsid w:val="000B7E5E"/>
    <w:rsid w:val="000C1C7C"/>
    <w:rsid w:val="000C206A"/>
    <w:rsid w:val="000C28CB"/>
    <w:rsid w:val="000C38CD"/>
    <w:rsid w:val="000C4C7D"/>
    <w:rsid w:val="000C557E"/>
    <w:rsid w:val="000C6309"/>
    <w:rsid w:val="000D10D7"/>
    <w:rsid w:val="000D1203"/>
    <w:rsid w:val="000D13E7"/>
    <w:rsid w:val="000D2510"/>
    <w:rsid w:val="000D3ABF"/>
    <w:rsid w:val="000D4B60"/>
    <w:rsid w:val="000D61B4"/>
    <w:rsid w:val="000E2422"/>
    <w:rsid w:val="000E5A47"/>
    <w:rsid w:val="000E6287"/>
    <w:rsid w:val="000F0779"/>
    <w:rsid w:val="000F1FC8"/>
    <w:rsid w:val="000F26AA"/>
    <w:rsid w:val="000F27D4"/>
    <w:rsid w:val="000F5CFA"/>
    <w:rsid w:val="000F62AF"/>
    <w:rsid w:val="000F7236"/>
    <w:rsid w:val="000F73FE"/>
    <w:rsid w:val="00101648"/>
    <w:rsid w:val="00102330"/>
    <w:rsid w:val="001027E5"/>
    <w:rsid w:val="0010462B"/>
    <w:rsid w:val="0010588D"/>
    <w:rsid w:val="00106A1F"/>
    <w:rsid w:val="00107273"/>
    <w:rsid w:val="00110B98"/>
    <w:rsid w:val="0011194A"/>
    <w:rsid w:val="00113A45"/>
    <w:rsid w:val="001146E4"/>
    <w:rsid w:val="00114760"/>
    <w:rsid w:val="00115080"/>
    <w:rsid w:val="00116A13"/>
    <w:rsid w:val="001208E0"/>
    <w:rsid w:val="00124B39"/>
    <w:rsid w:val="00124C6B"/>
    <w:rsid w:val="00124D31"/>
    <w:rsid w:val="00124D47"/>
    <w:rsid w:val="001260F4"/>
    <w:rsid w:val="0012639C"/>
    <w:rsid w:val="00126DC4"/>
    <w:rsid w:val="00127231"/>
    <w:rsid w:val="001307E4"/>
    <w:rsid w:val="00133E48"/>
    <w:rsid w:val="0013420E"/>
    <w:rsid w:val="00136427"/>
    <w:rsid w:val="00136AB5"/>
    <w:rsid w:val="001372BF"/>
    <w:rsid w:val="001400E8"/>
    <w:rsid w:val="0014019E"/>
    <w:rsid w:val="00140EEE"/>
    <w:rsid w:val="00143713"/>
    <w:rsid w:val="00143AE7"/>
    <w:rsid w:val="001449AC"/>
    <w:rsid w:val="00152B75"/>
    <w:rsid w:val="00153E92"/>
    <w:rsid w:val="00155047"/>
    <w:rsid w:val="0015677E"/>
    <w:rsid w:val="001568F0"/>
    <w:rsid w:val="00156D01"/>
    <w:rsid w:val="001615D6"/>
    <w:rsid w:val="0016199A"/>
    <w:rsid w:val="0016513E"/>
    <w:rsid w:val="00165FBE"/>
    <w:rsid w:val="00166D74"/>
    <w:rsid w:val="001725AE"/>
    <w:rsid w:val="00174474"/>
    <w:rsid w:val="00174E37"/>
    <w:rsid w:val="00175AE8"/>
    <w:rsid w:val="0017620C"/>
    <w:rsid w:val="001811F2"/>
    <w:rsid w:val="0018359D"/>
    <w:rsid w:val="00184C24"/>
    <w:rsid w:val="0018596F"/>
    <w:rsid w:val="00185C5F"/>
    <w:rsid w:val="00186792"/>
    <w:rsid w:val="00186FD9"/>
    <w:rsid w:val="00191429"/>
    <w:rsid w:val="001942B5"/>
    <w:rsid w:val="00196729"/>
    <w:rsid w:val="00196F6D"/>
    <w:rsid w:val="001A1FFF"/>
    <w:rsid w:val="001A3154"/>
    <w:rsid w:val="001A399B"/>
    <w:rsid w:val="001A3CB5"/>
    <w:rsid w:val="001A64C4"/>
    <w:rsid w:val="001A70FF"/>
    <w:rsid w:val="001B361C"/>
    <w:rsid w:val="001B3BED"/>
    <w:rsid w:val="001C0BBF"/>
    <w:rsid w:val="001C1DF1"/>
    <w:rsid w:val="001C23AB"/>
    <w:rsid w:val="001C5026"/>
    <w:rsid w:val="001C764C"/>
    <w:rsid w:val="001C79EF"/>
    <w:rsid w:val="001C7B5D"/>
    <w:rsid w:val="001D3324"/>
    <w:rsid w:val="001D348A"/>
    <w:rsid w:val="001D4FCA"/>
    <w:rsid w:val="001D54C5"/>
    <w:rsid w:val="001D5F40"/>
    <w:rsid w:val="001D76DA"/>
    <w:rsid w:val="001D7EF4"/>
    <w:rsid w:val="001E0CFD"/>
    <w:rsid w:val="001E36A0"/>
    <w:rsid w:val="001E5976"/>
    <w:rsid w:val="001E79FF"/>
    <w:rsid w:val="001F09A0"/>
    <w:rsid w:val="001F12F9"/>
    <w:rsid w:val="001F2A2F"/>
    <w:rsid w:val="001F3617"/>
    <w:rsid w:val="001F3A4D"/>
    <w:rsid w:val="001F4FCE"/>
    <w:rsid w:val="001F63CC"/>
    <w:rsid w:val="00200035"/>
    <w:rsid w:val="00200F3F"/>
    <w:rsid w:val="00201C3E"/>
    <w:rsid w:val="00205936"/>
    <w:rsid w:val="00205E24"/>
    <w:rsid w:val="0021071B"/>
    <w:rsid w:val="00214597"/>
    <w:rsid w:val="00215AD5"/>
    <w:rsid w:val="00217243"/>
    <w:rsid w:val="00217FC5"/>
    <w:rsid w:val="00220081"/>
    <w:rsid w:val="00220CFC"/>
    <w:rsid w:val="00220EEE"/>
    <w:rsid w:val="00222BC6"/>
    <w:rsid w:val="00223A0E"/>
    <w:rsid w:val="00223DFF"/>
    <w:rsid w:val="002244CB"/>
    <w:rsid w:val="00224E05"/>
    <w:rsid w:val="0022516A"/>
    <w:rsid w:val="002305DE"/>
    <w:rsid w:val="002323F5"/>
    <w:rsid w:val="00236DA3"/>
    <w:rsid w:val="00237B74"/>
    <w:rsid w:val="00237EBC"/>
    <w:rsid w:val="002413A2"/>
    <w:rsid w:val="00243619"/>
    <w:rsid w:val="002442ED"/>
    <w:rsid w:val="0024613C"/>
    <w:rsid w:val="002470ED"/>
    <w:rsid w:val="002472FB"/>
    <w:rsid w:val="00250207"/>
    <w:rsid w:val="00252152"/>
    <w:rsid w:val="00253875"/>
    <w:rsid w:val="002545B2"/>
    <w:rsid w:val="00256058"/>
    <w:rsid w:val="00256720"/>
    <w:rsid w:val="00262C81"/>
    <w:rsid w:val="00266080"/>
    <w:rsid w:val="00271755"/>
    <w:rsid w:val="00271BAE"/>
    <w:rsid w:val="0027206A"/>
    <w:rsid w:val="0027498F"/>
    <w:rsid w:val="00275FB2"/>
    <w:rsid w:val="00276E8A"/>
    <w:rsid w:val="002802F1"/>
    <w:rsid w:val="00283E14"/>
    <w:rsid w:val="00284921"/>
    <w:rsid w:val="00290C3B"/>
    <w:rsid w:val="00290D28"/>
    <w:rsid w:val="00292BAB"/>
    <w:rsid w:val="00296619"/>
    <w:rsid w:val="002A10B8"/>
    <w:rsid w:val="002A2518"/>
    <w:rsid w:val="002A3BB7"/>
    <w:rsid w:val="002A51B7"/>
    <w:rsid w:val="002A6468"/>
    <w:rsid w:val="002B10C4"/>
    <w:rsid w:val="002B146D"/>
    <w:rsid w:val="002B1700"/>
    <w:rsid w:val="002B2771"/>
    <w:rsid w:val="002B32D6"/>
    <w:rsid w:val="002B4670"/>
    <w:rsid w:val="002B5C75"/>
    <w:rsid w:val="002B6915"/>
    <w:rsid w:val="002C25E2"/>
    <w:rsid w:val="002C276C"/>
    <w:rsid w:val="002C66F6"/>
    <w:rsid w:val="002C6B08"/>
    <w:rsid w:val="002C75B6"/>
    <w:rsid w:val="002D0361"/>
    <w:rsid w:val="002D1B00"/>
    <w:rsid w:val="002D4BBF"/>
    <w:rsid w:val="002D7F9E"/>
    <w:rsid w:val="002E385D"/>
    <w:rsid w:val="002E55D4"/>
    <w:rsid w:val="002E5C78"/>
    <w:rsid w:val="002E709D"/>
    <w:rsid w:val="002F0263"/>
    <w:rsid w:val="002F1273"/>
    <w:rsid w:val="002F15F8"/>
    <w:rsid w:val="002F1C96"/>
    <w:rsid w:val="002F2C24"/>
    <w:rsid w:val="002F465D"/>
    <w:rsid w:val="002F56A4"/>
    <w:rsid w:val="002F58C4"/>
    <w:rsid w:val="00304000"/>
    <w:rsid w:val="0030725D"/>
    <w:rsid w:val="00307E7B"/>
    <w:rsid w:val="003122CD"/>
    <w:rsid w:val="00312ABF"/>
    <w:rsid w:val="00315CBB"/>
    <w:rsid w:val="0032019D"/>
    <w:rsid w:val="003208FD"/>
    <w:rsid w:val="00320D0A"/>
    <w:rsid w:val="003232DC"/>
    <w:rsid w:val="0032572F"/>
    <w:rsid w:val="00327D61"/>
    <w:rsid w:val="003301F0"/>
    <w:rsid w:val="00332593"/>
    <w:rsid w:val="00332803"/>
    <w:rsid w:val="00332F9B"/>
    <w:rsid w:val="00336229"/>
    <w:rsid w:val="0033665D"/>
    <w:rsid w:val="00336CF6"/>
    <w:rsid w:val="00340847"/>
    <w:rsid w:val="00340C7F"/>
    <w:rsid w:val="003412F0"/>
    <w:rsid w:val="00341EA4"/>
    <w:rsid w:val="00343768"/>
    <w:rsid w:val="0034448A"/>
    <w:rsid w:val="00344B51"/>
    <w:rsid w:val="0034555E"/>
    <w:rsid w:val="00346395"/>
    <w:rsid w:val="00346831"/>
    <w:rsid w:val="00346E5E"/>
    <w:rsid w:val="00350838"/>
    <w:rsid w:val="003516BC"/>
    <w:rsid w:val="00351B27"/>
    <w:rsid w:val="00351FC4"/>
    <w:rsid w:val="0035224C"/>
    <w:rsid w:val="00353039"/>
    <w:rsid w:val="003534C5"/>
    <w:rsid w:val="0035415F"/>
    <w:rsid w:val="00356A9B"/>
    <w:rsid w:val="00357A18"/>
    <w:rsid w:val="00360629"/>
    <w:rsid w:val="00361138"/>
    <w:rsid w:val="00361933"/>
    <w:rsid w:val="00361FB4"/>
    <w:rsid w:val="00362670"/>
    <w:rsid w:val="003647D7"/>
    <w:rsid w:val="00365801"/>
    <w:rsid w:val="00366927"/>
    <w:rsid w:val="003671B9"/>
    <w:rsid w:val="00367801"/>
    <w:rsid w:val="00371FD2"/>
    <w:rsid w:val="003732F8"/>
    <w:rsid w:val="003764AC"/>
    <w:rsid w:val="00376E01"/>
    <w:rsid w:val="00376EE3"/>
    <w:rsid w:val="00377249"/>
    <w:rsid w:val="0038071A"/>
    <w:rsid w:val="00380BCE"/>
    <w:rsid w:val="00380EE9"/>
    <w:rsid w:val="00381029"/>
    <w:rsid w:val="003815BD"/>
    <w:rsid w:val="00382555"/>
    <w:rsid w:val="003832CA"/>
    <w:rsid w:val="00383EAD"/>
    <w:rsid w:val="00384D59"/>
    <w:rsid w:val="00384D91"/>
    <w:rsid w:val="00390DEA"/>
    <w:rsid w:val="00392177"/>
    <w:rsid w:val="00392A58"/>
    <w:rsid w:val="00392BFC"/>
    <w:rsid w:val="00392DCC"/>
    <w:rsid w:val="0039315F"/>
    <w:rsid w:val="00394F35"/>
    <w:rsid w:val="00395F6C"/>
    <w:rsid w:val="003961F3"/>
    <w:rsid w:val="003965EB"/>
    <w:rsid w:val="003A21E0"/>
    <w:rsid w:val="003A36A2"/>
    <w:rsid w:val="003A3D09"/>
    <w:rsid w:val="003A4165"/>
    <w:rsid w:val="003A4A78"/>
    <w:rsid w:val="003A4BEB"/>
    <w:rsid w:val="003A5796"/>
    <w:rsid w:val="003A6611"/>
    <w:rsid w:val="003A7594"/>
    <w:rsid w:val="003B2C53"/>
    <w:rsid w:val="003B2D4F"/>
    <w:rsid w:val="003B34D2"/>
    <w:rsid w:val="003B3B08"/>
    <w:rsid w:val="003B4031"/>
    <w:rsid w:val="003B47A9"/>
    <w:rsid w:val="003B4B98"/>
    <w:rsid w:val="003B6473"/>
    <w:rsid w:val="003C1D7E"/>
    <w:rsid w:val="003C6005"/>
    <w:rsid w:val="003C71E0"/>
    <w:rsid w:val="003D137D"/>
    <w:rsid w:val="003D3EC0"/>
    <w:rsid w:val="003D4C44"/>
    <w:rsid w:val="003E3102"/>
    <w:rsid w:val="003E3E88"/>
    <w:rsid w:val="003E56A6"/>
    <w:rsid w:val="003E5967"/>
    <w:rsid w:val="003F0D47"/>
    <w:rsid w:val="003F2115"/>
    <w:rsid w:val="003F4685"/>
    <w:rsid w:val="003F6594"/>
    <w:rsid w:val="00400196"/>
    <w:rsid w:val="00400D3D"/>
    <w:rsid w:val="00404082"/>
    <w:rsid w:val="00407141"/>
    <w:rsid w:val="004130A6"/>
    <w:rsid w:val="00413820"/>
    <w:rsid w:val="004165EC"/>
    <w:rsid w:val="00416F0B"/>
    <w:rsid w:val="00420416"/>
    <w:rsid w:val="00420FF6"/>
    <w:rsid w:val="00421851"/>
    <w:rsid w:val="0042274E"/>
    <w:rsid w:val="00422A4A"/>
    <w:rsid w:val="00423B08"/>
    <w:rsid w:val="004248DF"/>
    <w:rsid w:val="00425CD4"/>
    <w:rsid w:val="00426404"/>
    <w:rsid w:val="004308ED"/>
    <w:rsid w:val="00430FF7"/>
    <w:rsid w:val="00432C31"/>
    <w:rsid w:val="0043337D"/>
    <w:rsid w:val="00435296"/>
    <w:rsid w:val="004363D0"/>
    <w:rsid w:val="00437918"/>
    <w:rsid w:val="004426F9"/>
    <w:rsid w:val="0044394D"/>
    <w:rsid w:val="00443C24"/>
    <w:rsid w:val="0044608F"/>
    <w:rsid w:val="004509C7"/>
    <w:rsid w:val="004514BF"/>
    <w:rsid w:val="00451525"/>
    <w:rsid w:val="00452182"/>
    <w:rsid w:val="00452660"/>
    <w:rsid w:val="00455219"/>
    <w:rsid w:val="004600AD"/>
    <w:rsid w:val="00460E4E"/>
    <w:rsid w:val="004613E8"/>
    <w:rsid w:val="00461C0B"/>
    <w:rsid w:val="0046274E"/>
    <w:rsid w:val="004629DE"/>
    <w:rsid w:val="00462CCA"/>
    <w:rsid w:val="00464F6E"/>
    <w:rsid w:val="0046592D"/>
    <w:rsid w:val="00466954"/>
    <w:rsid w:val="00470985"/>
    <w:rsid w:val="00472FF0"/>
    <w:rsid w:val="00475E4A"/>
    <w:rsid w:val="00476FF9"/>
    <w:rsid w:val="00480B26"/>
    <w:rsid w:val="00481E3A"/>
    <w:rsid w:val="00481FD5"/>
    <w:rsid w:val="004825FE"/>
    <w:rsid w:val="004831F7"/>
    <w:rsid w:val="00484669"/>
    <w:rsid w:val="004847DC"/>
    <w:rsid w:val="00485A9E"/>
    <w:rsid w:val="00486A09"/>
    <w:rsid w:val="004874D5"/>
    <w:rsid w:val="00487723"/>
    <w:rsid w:val="00491F1C"/>
    <w:rsid w:val="0049217B"/>
    <w:rsid w:val="0049701B"/>
    <w:rsid w:val="00497DD6"/>
    <w:rsid w:val="004A0A16"/>
    <w:rsid w:val="004A2037"/>
    <w:rsid w:val="004A23D9"/>
    <w:rsid w:val="004A5951"/>
    <w:rsid w:val="004B2A1D"/>
    <w:rsid w:val="004B2AD6"/>
    <w:rsid w:val="004B5C62"/>
    <w:rsid w:val="004B62BC"/>
    <w:rsid w:val="004B7AF8"/>
    <w:rsid w:val="004C01F7"/>
    <w:rsid w:val="004C142B"/>
    <w:rsid w:val="004C2AFB"/>
    <w:rsid w:val="004C404C"/>
    <w:rsid w:val="004C44DD"/>
    <w:rsid w:val="004C4FCF"/>
    <w:rsid w:val="004C62F6"/>
    <w:rsid w:val="004C6B3C"/>
    <w:rsid w:val="004C6C77"/>
    <w:rsid w:val="004C7E3C"/>
    <w:rsid w:val="004D12FB"/>
    <w:rsid w:val="004D144C"/>
    <w:rsid w:val="004D2BE0"/>
    <w:rsid w:val="004D2EE6"/>
    <w:rsid w:val="004D4006"/>
    <w:rsid w:val="004D5DEB"/>
    <w:rsid w:val="004D6087"/>
    <w:rsid w:val="004D7BD1"/>
    <w:rsid w:val="004E18B1"/>
    <w:rsid w:val="004E1B7E"/>
    <w:rsid w:val="004E31FD"/>
    <w:rsid w:val="004E325C"/>
    <w:rsid w:val="004E5609"/>
    <w:rsid w:val="004E5EC7"/>
    <w:rsid w:val="004E5EF9"/>
    <w:rsid w:val="004E6910"/>
    <w:rsid w:val="004E76AF"/>
    <w:rsid w:val="004E76CA"/>
    <w:rsid w:val="004F088E"/>
    <w:rsid w:val="004F0D5A"/>
    <w:rsid w:val="004F31AD"/>
    <w:rsid w:val="004F6580"/>
    <w:rsid w:val="004F7453"/>
    <w:rsid w:val="004F7F65"/>
    <w:rsid w:val="00500675"/>
    <w:rsid w:val="005037EB"/>
    <w:rsid w:val="0050416D"/>
    <w:rsid w:val="00504EBD"/>
    <w:rsid w:val="0050632B"/>
    <w:rsid w:val="00507A87"/>
    <w:rsid w:val="00507BA9"/>
    <w:rsid w:val="005108C2"/>
    <w:rsid w:val="00510E71"/>
    <w:rsid w:val="005117E0"/>
    <w:rsid w:val="00513BEA"/>
    <w:rsid w:val="0051549A"/>
    <w:rsid w:val="00517289"/>
    <w:rsid w:val="005217EC"/>
    <w:rsid w:val="005217F1"/>
    <w:rsid w:val="005220DC"/>
    <w:rsid w:val="005239C5"/>
    <w:rsid w:val="00523FB9"/>
    <w:rsid w:val="005245B7"/>
    <w:rsid w:val="005279DD"/>
    <w:rsid w:val="005303CA"/>
    <w:rsid w:val="00530642"/>
    <w:rsid w:val="0053081B"/>
    <w:rsid w:val="00532001"/>
    <w:rsid w:val="00534A26"/>
    <w:rsid w:val="005429E0"/>
    <w:rsid w:val="00545A4E"/>
    <w:rsid w:val="00545D55"/>
    <w:rsid w:val="00546281"/>
    <w:rsid w:val="0054670B"/>
    <w:rsid w:val="005467F4"/>
    <w:rsid w:val="00546E9B"/>
    <w:rsid w:val="00551D66"/>
    <w:rsid w:val="00552264"/>
    <w:rsid w:val="005532EB"/>
    <w:rsid w:val="00553C57"/>
    <w:rsid w:val="00556196"/>
    <w:rsid w:val="00557F8A"/>
    <w:rsid w:val="00562935"/>
    <w:rsid w:val="00563ACE"/>
    <w:rsid w:val="00563EDB"/>
    <w:rsid w:val="0056565B"/>
    <w:rsid w:val="00566056"/>
    <w:rsid w:val="005675B6"/>
    <w:rsid w:val="00567D85"/>
    <w:rsid w:val="00567DBD"/>
    <w:rsid w:val="00567FD4"/>
    <w:rsid w:val="00571289"/>
    <w:rsid w:val="005713CB"/>
    <w:rsid w:val="00572AED"/>
    <w:rsid w:val="0057321F"/>
    <w:rsid w:val="00575127"/>
    <w:rsid w:val="00575793"/>
    <w:rsid w:val="00575DD7"/>
    <w:rsid w:val="00580FFC"/>
    <w:rsid w:val="00582289"/>
    <w:rsid w:val="005854CB"/>
    <w:rsid w:val="005865B4"/>
    <w:rsid w:val="005915C8"/>
    <w:rsid w:val="00592203"/>
    <w:rsid w:val="00594FF7"/>
    <w:rsid w:val="00596E37"/>
    <w:rsid w:val="005A1E3C"/>
    <w:rsid w:val="005A2CDD"/>
    <w:rsid w:val="005A3189"/>
    <w:rsid w:val="005A600D"/>
    <w:rsid w:val="005A6B87"/>
    <w:rsid w:val="005B2C46"/>
    <w:rsid w:val="005B64A8"/>
    <w:rsid w:val="005B78B4"/>
    <w:rsid w:val="005C1396"/>
    <w:rsid w:val="005C1762"/>
    <w:rsid w:val="005C2048"/>
    <w:rsid w:val="005C2A71"/>
    <w:rsid w:val="005C5624"/>
    <w:rsid w:val="005C5912"/>
    <w:rsid w:val="005C6A7A"/>
    <w:rsid w:val="005C76D8"/>
    <w:rsid w:val="005C76E6"/>
    <w:rsid w:val="005D1125"/>
    <w:rsid w:val="005D7AD9"/>
    <w:rsid w:val="005E1909"/>
    <w:rsid w:val="005E4013"/>
    <w:rsid w:val="005E502E"/>
    <w:rsid w:val="005E6984"/>
    <w:rsid w:val="005E70D2"/>
    <w:rsid w:val="005F06AD"/>
    <w:rsid w:val="005F0A2E"/>
    <w:rsid w:val="005F0CC4"/>
    <w:rsid w:val="005F1688"/>
    <w:rsid w:val="005F2312"/>
    <w:rsid w:val="005F23EE"/>
    <w:rsid w:val="005F3C77"/>
    <w:rsid w:val="005F7F2D"/>
    <w:rsid w:val="00604820"/>
    <w:rsid w:val="00604B4F"/>
    <w:rsid w:val="00606105"/>
    <w:rsid w:val="006079CF"/>
    <w:rsid w:val="00611834"/>
    <w:rsid w:val="006129EC"/>
    <w:rsid w:val="00615419"/>
    <w:rsid w:val="00615A3A"/>
    <w:rsid w:val="00615F66"/>
    <w:rsid w:val="00616FCC"/>
    <w:rsid w:val="006177D3"/>
    <w:rsid w:val="006178D0"/>
    <w:rsid w:val="0062166F"/>
    <w:rsid w:val="0062500E"/>
    <w:rsid w:val="00625A3B"/>
    <w:rsid w:val="00626B09"/>
    <w:rsid w:val="00630713"/>
    <w:rsid w:val="0063151B"/>
    <w:rsid w:val="00631BE6"/>
    <w:rsid w:val="006320E3"/>
    <w:rsid w:val="006342D8"/>
    <w:rsid w:val="006345A5"/>
    <w:rsid w:val="00635229"/>
    <w:rsid w:val="00636044"/>
    <w:rsid w:val="006367B2"/>
    <w:rsid w:val="0063688B"/>
    <w:rsid w:val="00637F2D"/>
    <w:rsid w:val="00640D32"/>
    <w:rsid w:val="00641D8A"/>
    <w:rsid w:val="006422D5"/>
    <w:rsid w:val="00642328"/>
    <w:rsid w:val="00643800"/>
    <w:rsid w:val="006446B9"/>
    <w:rsid w:val="00647174"/>
    <w:rsid w:val="0065160E"/>
    <w:rsid w:val="00653094"/>
    <w:rsid w:val="00653AEB"/>
    <w:rsid w:val="00663947"/>
    <w:rsid w:val="00663AF1"/>
    <w:rsid w:val="0066430C"/>
    <w:rsid w:val="00666D21"/>
    <w:rsid w:val="00667DAD"/>
    <w:rsid w:val="006707BE"/>
    <w:rsid w:val="00670D22"/>
    <w:rsid w:val="00672B92"/>
    <w:rsid w:val="00674404"/>
    <w:rsid w:val="006762DB"/>
    <w:rsid w:val="00677818"/>
    <w:rsid w:val="006834A5"/>
    <w:rsid w:val="00683769"/>
    <w:rsid w:val="00683B66"/>
    <w:rsid w:val="00684BAE"/>
    <w:rsid w:val="00685533"/>
    <w:rsid w:val="0068581A"/>
    <w:rsid w:val="00690091"/>
    <w:rsid w:val="006907CE"/>
    <w:rsid w:val="00691A1B"/>
    <w:rsid w:val="00691CA3"/>
    <w:rsid w:val="0069217C"/>
    <w:rsid w:val="00692BE7"/>
    <w:rsid w:val="00692FB7"/>
    <w:rsid w:val="006949C1"/>
    <w:rsid w:val="00697746"/>
    <w:rsid w:val="0069783F"/>
    <w:rsid w:val="006A0D06"/>
    <w:rsid w:val="006A19FF"/>
    <w:rsid w:val="006A2BE9"/>
    <w:rsid w:val="006A2DC0"/>
    <w:rsid w:val="006A3AAD"/>
    <w:rsid w:val="006A3C04"/>
    <w:rsid w:val="006A479A"/>
    <w:rsid w:val="006A6308"/>
    <w:rsid w:val="006A68E2"/>
    <w:rsid w:val="006B56ED"/>
    <w:rsid w:val="006C2F53"/>
    <w:rsid w:val="006C4439"/>
    <w:rsid w:val="006C4E19"/>
    <w:rsid w:val="006C561D"/>
    <w:rsid w:val="006C6208"/>
    <w:rsid w:val="006D3987"/>
    <w:rsid w:val="006D60E7"/>
    <w:rsid w:val="006D6823"/>
    <w:rsid w:val="006D683B"/>
    <w:rsid w:val="006E0A2F"/>
    <w:rsid w:val="006E5477"/>
    <w:rsid w:val="006F01BF"/>
    <w:rsid w:val="006F1787"/>
    <w:rsid w:val="006F1B14"/>
    <w:rsid w:val="006F2056"/>
    <w:rsid w:val="006F25D6"/>
    <w:rsid w:val="006F3D16"/>
    <w:rsid w:val="006F3D87"/>
    <w:rsid w:val="006F4132"/>
    <w:rsid w:val="006F420D"/>
    <w:rsid w:val="006F5D69"/>
    <w:rsid w:val="00706B01"/>
    <w:rsid w:val="00706E06"/>
    <w:rsid w:val="0070712A"/>
    <w:rsid w:val="00712D58"/>
    <w:rsid w:val="00714D1D"/>
    <w:rsid w:val="0071546B"/>
    <w:rsid w:val="00716573"/>
    <w:rsid w:val="0071719C"/>
    <w:rsid w:val="00717A37"/>
    <w:rsid w:val="00717FAA"/>
    <w:rsid w:val="00720BC0"/>
    <w:rsid w:val="0072111B"/>
    <w:rsid w:val="00721145"/>
    <w:rsid w:val="00722C0B"/>
    <w:rsid w:val="00723622"/>
    <w:rsid w:val="00725587"/>
    <w:rsid w:val="007256E1"/>
    <w:rsid w:val="00727B6B"/>
    <w:rsid w:val="0073255F"/>
    <w:rsid w:val="00734136"/>
    <w:rsid w:val="00734546"/>
    <w:rsid w:val="00734BBB"/>
    <w:rsid w:val="007353FA"/>
    <w:rsid w:val="007356E0"/>
    <w:rsid w:val="00736AD5"/>
    <w:rsid w:val="00736FE8"/>
    <w:rsid w:val="00741E1B"/>
    <w:rsid w:val="007451F7"/>
    <w:rsid w:val="0074554B"/>
    <w:rsid w:val="00745638"/>
    <w:rsid w:val="0074633E"/>
    <w:rsid w:val="00746A9D"/>
    <w:rsid w:val="00747D5C"/>
    <w:rsid w:val="007507E9"/>
    <w:rsid w:val="00750884"/>
    <w:rsid w:val="00753EED"/>
    <w:rsid w:val="007540D5"/>
    <w:rsid w:val="0075511E"/>
    <w:rsid w:val="007565C0"/>
    <w:rsid w:val="00756E10"/>
    <w:rsid w:val="007573E8"/>
    <w:rsid w:val="007576D3"/>
    <w:rsid w:val="007620F1"/>
    <w:rsid w:val="007640EF"/>
    <w:rsid w:val="007656AD"/>
    <w:rsid w:val="00766389"/>
    <w:rsid w:val="00766462"/>
    <w:rsid w:val="0076698B"/>
    <w:rsid w:val="007704B7"/>
    <w:rsid w:val="007727CE"/>
    <w:rsid w:val="0077413B"/>
    <w:rsid w:val="007743C0"/>
    <w:rsid w:val="0077448B"/>
    <w:rsid w:val="0077480F"/>
    <w:rsid w:val="00780307"/>
    <w:rsid w:val="00780FFE"/>
    <w:rsid w:val="0078232D"/>
    <w:rsid w:val="007824DE"/>
    <w:rsid w:val="00783300"/>
    <w:rsid w:val="007878F3"/>
    <w:rsid w:val="00787A05"/>
    <w:rsid w:val="00787E57"/>
    <w:rsid w:val="007906E0"/>
    <w:rsid w:val="00790BBF"/>
    <w:rsid w:val="00791674"/>
    <w:rsid w:val="00792A28"/>
    <w:rsid w:val="00794591"/>
    <w:rsid w:val="007954F2"/>
    <w:rsid w:val="0079704B"/>
    <w:rsid w:val="00797242"/>
    <w:rsid w:val="007A04E6"/>
    <w:rsid w:val="007A171F"/>
    <w:rsid w:val="007A35F5"/>
    <w:rsid w:val="007A40FA"/>
    <w:rsid w:val="007A42DF"/>
    <w:rsid w:val="007A6E80"/>
    <w:rsid w:val="007A71A3"/>
    <w:rsid w:val="007B171A"/>
    <w:rsid w:val="007B1DFA"/>
    <w:rsid w:val="007B3B6A"/>
    <w:rsid w:val="007B6E47"/>
    <w:rsid w:val="007B7223"/>
    <w:rsid w:val="007B7279"/>
    <w:rsid w:val="007B7D2E"/>
    <w:rsid w:val="007B7D32"/>
    <w:rsid w:val="007B7EFA"/>
    <w:rsid w:val="007C0AB4"/>
    <w:rsid w:val="007C5515"/>
    <w:rsid w:val="007C7518"/>
    <w:rsid w:val="007D2B76"/>
    <w:rsid w:val="007D3286"/>
    <w:rsid w:val="007E6D09"/>
    <w:rsid w:val="007E7642"/>
    <w:rsid w:val="007F0E53"/>
    <w:rsid w:val="007F11BE"/>
    <w:rsid w:val="007F25AF"/>
    <w:rsid w:val="007F2977"/>
    <w:rsid w:val="007F305E"/>
    <w:rsid w:val="007F32CE"/>
    <w:rsid w:val="007F5B63"/>
    <w:rsid w:val="007F70C8"/>
    <w:rsid w:val="007F7166"/>
    <w:rsid w:val="007F730F"/>
    <w:rsid w:val="00800761"/>
    <w:rsid w:val="00801EA4"/>
    <w:rsid w:val="00801F71"/>
    <w:rsid w:val="0080234C"/>
    <w:rsid w:val="00802355"/>
    <w:rsid w:val="008049E0"/>
    <w:rsid w:val="00804EC1"/>
    <w:rsid w:val="00806B62"/>
    <w:rsid w:val="00807189"/>
    <w:rsid w:val="00807FBB"/>
    <w:rsid w:val="00811FF5"/>
    <w:rsid w:val="00812002"/>
    <w:rsid w:val="0081247B"/>
    <w:rsid w:val="008147FA"/>
    <w:rsid w:val="00815BDA"/>
    <w:rsid w:val="0081624F"/>
    <w:rsid w:val="00822EC2"/>
    <w:rsid w:val="00823CBB"/>
    <w:rsid w:val="00824885"/>
    <w:rsid w:val="00825071"/>
    <w:rsid w:val="00826CAB"/>
    <w:rsid w:val="0083195E"/>
    <w:rsid w:val="00832A0E"/>
    <w:rsid w:val="0083394F"/>
    <w:rsid w:val="008347CF"/>
    <w:rsid w:val="00834952"/>
    <w:rsid w:val="008354C9"/>
    <w:rsid w:val="00842143"/>
    <w:rsid w:val="00844405"/>
    <w:rsid w:val="008455C3"/>
    <w:rsid w:val="0084665C"/>
    <w:rsid w:val="008466CE"/>
    <w:rsid w:val="0084762B"/>
    <w:rsid w:val="00850A10"/>
    <w:rsid w:val="0085156C"/>
    <w:rsid w:val="00851D10"/>
    <w:rsid w:val="00854947"/>
    <w:rsid w:val="008559A2"/>
    <w:rsid w:val="00856054"/>
    <w:rsid w:val="00856801"/>
    <w:rsid w:val="00860160"/>
    <w:rsid w:val="0086153E"/>
    <w:rsid w:val="00861A99"/>
    <w:rsid w:val="00865379"/>
    <w:rsid w:val="008654A6"/>
    <w:rsid w:val="00865BA7"/>
    <w:rsid w:val="008662DB"/>
    <w:rsid w:val="008666D2"/>
    <w:rsid w:val="008675E1"/>
    <w:rsid w:val="00867C28"/>
    <w:rsid w:val="00867DA5"/>
    <w:rsid w:val="0087064E"/>
    <w:rsid w:val="00872E06"/>
    <w:rsid w:val="00873639"/>
    <w:rsid w:val="008736CB"/>
    <w:rsid w:val="00873DBC"/>
    <w:rsid w:val="008743A2"/>
    <w:rsid w:val="00874595"/>
    <w:rsid w:val="00876603"/>
    <w:rsid w:val="00876873"/>
    <w:rsid w:val="008818D0"/>
    <w:rsid w:val="008830F1"/>
    <w:rsid w:val="00884AB2"/>
    <w:rsid w:val="00884E09"/>
    <w:rsid w:val="00885553"/>
    <w:rsid w:val="008856D5"/>
    <w:rsid w:val="0088621B"/>
    <w:rsid w:val="008903C3"/>
    <w:rsid w:val="00893569"/>
    <w:rsid w:val="00894BB4"/>
    <w:rsid w:val="00894E7B"/>
    <w:rsid w:val="00895103"/>
    <w:rsid w:val="0089675F"/>
    <w:rsid w:val="00896E13"/>
    <w:rsid w:val="008A25FC"/>
    <w:rsid w:val="008A46F6"/>
    <w:rsid w:val="008A5DB8"/>
    <w:rsid w:val="008B1A12"/>
    <w:rsid w:val="008B1EBB"/>
    <w:rsid w:val="008B31BE"/>
    <w:rsid w:val="008B3FD6"/>
    <w:rsid w:val="008B56AE"/>
    <w:rsid w:val="008B6AFE"/>
    <w:rsid w:val="008B6C2A"/>
    <w:rsid w:val="008B7A17"/>
    <w:rsid w:val="008C01F3"/>
    <w:rsid w:val="008C58E1"/>
    <w:rsid w:val="008C5ED8"/>
    <w:rsid w:val="008D0A36"/>
    <w:rsid w:val="008D1017"/>
    <w:rsid w:val="008D361B"/>
    <w:rsid w:val="008D41CA"/>
    <w:rsid w:val="008D4249"/>
    <w:rsid w:val="008D52E7"/>
    <w:rsid w:val="008D55A8"/>
    <w:rsid w:val="008D5B00"/>
    <w:rsid w:val="008D79A6"/>
    <w:rsid w:val="008D7D2E"/>
    <w:rsid w:val="008E07D9"/>
    <w:rsid w:val="008E0FCC"/>
    <w:rsid w:val="008E4255"/>
    <w:rsid w:val="008E5304"/>
    <w:rsid w:val="008E5A50"/>
    <w:rsid w:val="008E5AFA"/>
    <w:rsid w:val="008E6F06"/>
    <w:rsid w:val="008F0BFB"/>
    <w:rsid w:val="008F27C9"/>
    <w:rsid w:val="008F3B5B"/>
    <w:rsid w:val="008F3D7F"/>
    <w:rsid w:val="008F3FE5"/>
    <w:rsid w:val="008F4DF9"/>
    <w:rsid w:val="008F7EAF"/>
    <w:rsid w:val="00900D89"/>
    <w:rsid w:val="00901569"/>
    <w:rsid w:val="00902DA1"/>
    <w:rsid w:val="009033A9"/>
    <w:rsid w:val="00905C39"/>
    <w:rsid w:val="0090690C"/>
    <w:rsid w:val="00906A46"/>
    <w:rsid w:val="00907BEA"/>
    <w:rsid w:val="00911FDF"/>
    <w:rsid w:val="0091306D"/>
    <w:rsid w:val="0091355A"/>
    <w:rsid w:val="00914D6F"/>
    <w:rsid w:val="00915065"/>
    <w:rsid w:val="009152F5"/>
    <w:rsid w:val="009154E4"/>
    <w:rsid w:val="009202FA"/>
    <w:rsid w:val="009203FA"/>
    <w:rsid w:val="00920CBB"/>
    <w:rsid w:val="00921BA4"/>
    <w:rsid w:val="00921BE7"/>
    <w:rsid w:val="009235D5"/>
    <w:rsid w:val="00925D13"/>
    <w:rsid w:val="00927BD7"/>
    <w:rsid w:val="00931EF9"/>
    <w:rsid w:val="00932FA0"/>
    <w:rsid w:val="0093344D"/>
    <w:rsid w:val="00935974"/>
    <w:rsid w:val="00936453"/>
    <w:rsid w:val="00936790"/>
    <w:rsid w:val="00936B59"/>
    <w:rsid w:val="00937B65"/>
    <w:rsid w:val="00941737"/>
    <w:rsid w:val="009423B0"/>
    <w:rsid w:val="00943744"/>
    <w:rsid w:val="00943D50"/>
    <w:rsid w:val="009440C3"/>
    <w:rsid w:val="0095059A"/>
    <w:rsid w:val="00950F57"/>
    <w:rsid w:val="00951000"/>
    <w:rsid w:val="009520FD"/>
    <w:rsid w:val="009561DC"/>
    <w:rsid w:val="00960844"/>
    <w:rsid w:val="00961196"/>
    <w:rsid w:val="00961469"/>
    <w:rsid w:val="009626AA"/>
    <w:rsid w:val="009642C5"/>
    <w:rsid w:val="00964EE2"/>
    <w:rsid w:val="0096515A"/>
    <w:rsid w:val="00965210"/>
    <w:rsid w:val="0096576F"/>
    <w:rsid w:val="00965A82"/>
    <w:rsid w:val="00965FF9"/>
    <w:rsid w:val="00966770"/>
    <w:rsid w:val="009671BD"/>
    <w:rsid w:val="00970F3D"/>
    <w:rsid w:val="009715CE"/>
    <w:rsid w:val="00972400"/>
    <w:rsid w:val="009726FB"/>
    <w:rsid w:val="00973661"/>
    <w:rsid w:val="00974A48"/>
    <w:rsid w:val="00975B2F"/>
    <w:rsid w:val="00977104"/>
    <w:rsid w:val="009802EB"/>
    <w:rsid w:val="009815B3"/>
    <w:rsid w:val="009830B9"/>
    <w:rsid w:val="0098455E"/>
    <w:rsid w:val="009865D4"/>
    <w:rsid w:val="0098702A"/>
    <w:rsid w:val="00987A94"/>
    <w:rsid w:val="0099082E"/>
    <w:rsid w:val="00990DE0"/>
    <w:rsid w:val="0099315E"/>
    <w:rsid w:val="009935F5"/>
    <w:rsid w:val="009A0195"/>
    <w:rsid w:val="009A0439"/>
    <w:rsid w:val="009A1835"/>
    <w:rsid w:val="009A1AD2"/>
    <w:rsid w:val="009A2215"/>
    <w:rsid w:val="009A35B3"/>
    <w:rsid w:val="009A3B87"/>
    <w:rsid w:val="009A5366"/>
    <w:rsid w:val="009A5857"/>
    <w:rsid w:val="009A5AA5"/>
    <w:rsid w:val="009A5B3F"/>
    <w:rsid w:val="009A6126"/>
    <w:rsid w:val="009B0AF7"/>
    <w:rsid w:val="009B0D72"/>
    <w:rsid w:val="009B195B"/>
    <w:rsid w:val="009B2892"/>
    <w:rsid w:val="009B28F1"/>
    <w:rsid w:val="009B3B34"/>
    <w:rsid w:val="009B445E"/>
    <w:rsid w:val="009B4CE9"/>
    <w:rsid w:val="009B4D09"/>
    <w:rsid w:val="009B58CF"/>
    <w:rsid w:val="009B5CD6"/>
    <w:rsid w:val="009B622B"/>
    <w:rsid w:val="009C14A1"/>
    <w:rsid w:val="009C14E9"/>
    <w:rsid w:val="009C1835"/>
    <w:rsid w:val="009C323C"/>
    <w:rsid w:val="009C3BF2"/>
    <w:rsid w:val="009C44BF"/>
    <w:rsid w:val="009C4566"/>
    <w:rsid w:val="009C5B56"/>
    <w:rsid w:val="009C6FB1"/>
    <w:rsid w:val="009C77DB"/>
    <w:rsid w:val="009D0017"/>
    <w:rsid w:val="009D1264"/>
    <w:rsid w:val="009D154E"/>
    <w:rsid w:val="009D3093"/>
    <w:rsid w:val="009D378E"/>
    <w:rsid w:val="009D496F"/>
    <w:rsid w:val="009D5C80"/>
    <w:rsid w:val="009D60F1"/>
    <w:rsid w:val="009D674D"/>
    <w:rsid w:val="009F182F"/>
    <w:rsid w:val="009F39E9"/>
    <w:rsid w:val="009F3A36"/>
    <w:rsid w:val="009F3E1F"/>
    <w:rsid w:val="009F4471"/>
    <w:rsid w:val="009F68B8"/>
    <w:rsid w:val="00A02979"/>
    <w:rsid w:val="00A02BA5"/>
    <w:rsid w:val="00A02D7B"/>
    <w:rsid w:val="00A03119"/>
    <w:rsid w:val="00A039B9"/>
    <w:rsid w:val="00A04A78"/>
    <w:rsid w:val="00A052BB"/>
    <w:rsid w:val="00A06817"/>
    <w:rsid w:val="00A0682C"/>
    <w:rsid w:val="00A070F9"/>
    <w:rsid w:val="00A074AE"/>
    <w:rsid w:val="00A10FEE"/>
    <w:rsid w:val="00A13881"/>
    <w:rsid w:val="00A14CB6"/>
    <w:rsid w:val="00A14CDD"/>
    <w:rsid w:val="00A17225"/>
    <w:rsid w:val="00A17573"/>
    <w:rsid w:val="00A17D40"/>
    <w:rsid w:val="00A20ED2"/>
    <w:rsid w:val="00A2132E"/>
    <w:rsid w:val="00A224AC"/>
    <w:rsid w:val="00A22A94"/>
    <w:rsid w:val="00A24323"/>
    <w:rsid w:val="00A3168B"/>
    <w:rsid w:val="00A34E64"/>
    <w:rsid w:val="00A34FAD"/>
    <w:rsid w:val="00A351C5"/>
    <w:rsid w:val="00A355BD"/>
    <w:rsid w:val="00A35A19"/>
    <w:rsid w:val="00A367B7"/>
    <w:rsid w:val="00A4044D"/>
    <w:rsid w:val="00A427E7"/>
    <w:rsid w:val="00A43334"/>
    <w:rsid w:val="00A433B6"/>
    <w:rsid w:val="00A4646A"/>
    <w:rsid w:val="00A469C4"/>
    <w:rsid w:val="00A50165"/>
    <w:rsid w:val="00A50225"/>
    <w:rsid w:val="00A502AC"/>
    <w:rsid w:val="00A506B1"/>
    <w:rsid w:val="00A506EC"/>
    <w:rsid w:val="00A50888"/>
    <w:rsid w:val="00A51530"/>
    <w:rsid w:val="00A5634E"/>
    <w:rsid w:val="00A56BA8"/>
    <w:rsid w:val="00A60109"/>
    <w:rsid w:val="00A608DA"/>
    <w:rsid w:val="00A617F5"/>
    <w:rsid w:val="00A64291"/>
    <w:rsid w:val="00A65059"/>
    <w:rsid w:val="00A65C01"/>
    <w:rsid w:val="00A65E7A"/>
    <w:rsid w:val="00A65F53"/>
    <w:rsid w:val="00A668D9"/>
    <w:rsid w:val="00A7196B"/>
    <w:rsid w:val="00A72584"/>
    <w:rsid w:val="00A72791"/>
    <w:rsid w:val="00A731A1"/>
    <w:rsid w:val="00A75B23"/>
    <w:rsid w:val="00A809E4"/>
    <w:rsid w:val="00A8122B"/>
    <w:rsid w:val="00A8163F"/>
    <w:rsid w:val="00A84FD5"/>
    <w:rsid w:val="00A879A7"/>
    <w:rsid w:val="00A90F00"/>
    <w:rsid w:val="00A91517"/>
    <w:rsid w:val="00A9430D"/>
    <w:rsid w:val="00A970F3"/>
    <w:rsid w:val="00AA02F8"/>
    <w:rsid w:val="00AA046C"/>
    <w:rsid w:val="00AA2E32"/>
    <w:rsid w:val="00AA2EDC"/>
    <w:rsid w:val="00AA379C"/>
    <w:rsid w:val="00AA5517"/>
    <w:rsid w:val="00AA5A02"/>
    <w:rsid w:val="00AA7C14"/>
    <w:rsid w:val="00AA7CF4"/>
    <w:rsid w:val="00AB58E6"/>
    <w:rsid w:val="00AB59AE"/>
    <w:rsid w:val="00AB6F11"/>
    <w:rsid w:val="00AC071A"/>
    <w:rsid w:val="00AC2840"/>
    <w:rsid w:val="00AC2B4F"/>
    <w:rsid w:val="00AC3DB1"/>
    <w:rsid w:val="00AC4F3C"/>
    <w:rsid w:val="00AD1B7A"/>
    <w:rsid w:val="00AD1D9B"/>
    <w:rsid w:val="00AD26C2"/>
    <w:rsid w:val="00AD34C1"/>
    <w:rsid w:val="00AD5B08"/>
    <w:rsid w:val="00AE0660"/>
    <w:rsid w:val="00AE2001"/>
    <w:rsid w:val="00AE4324"/>
    <w:rsid w:val="00AE43B1"/>
    <w:rsid w:val="00AE4C41"/>
    <w:rsid w:val="00AE599D"/>
    <w:rsid w:val="00AE64D8"/>
    <w:rsid w:val="00AE7BBA"/>
    <w:rsid w:val="00AF1EE6"/>
    <w:rsid w:val="00AF2918"/>
    <w:rsid w:val="00AF44F2"/>
    <w:rsid w:val="00AF4727"/>
    <w:rsid w:val="00AF58EE"/>
    <w:rsid w:val="00AF7F46"/>
    <w:rsid w:val="00B01A6E"/>
    <w:rsid w:val="00B032BD"/>
    <w:rsid w:val="00B0415D"/>
    <w:rsid w:val="00B049C2"/>
    <w:rsid w:val="00B05B9C"/>
    <w:rsid w:val="00B12259"/>
    <w:rsid w:val="00B13729"/>
    <w:rsid w:val="00B137DC"/>
    <w:rsid w:val="00B13F4B"/>
    <w:rsid w:val="00B15DB4"/>
    <w:rsid w:val="00B16349"/>
    <w:rsid w:val="00B16A68"/>
    <w:rsid w:val="00B16E34"/>
    <w:rsid w:val="00B2492E"/>
    <w:rsid w:val="00B27023"/>
    <w:rsid w:val="00B275E0"/>
    <w:rsid w:val="00B30104"/>
    <w:rsid w:val="00B30692"/>
    <w:rsid w:val="00B3078F"/>
    <w:rsid w:val="00B313B1"/>
    <w:rsid w:val="00B34EA2"/>
    <w:rsid w:val="00B355BE"/>
    <w:rsid w:val="00B37968"/>
    <w:rsid w:val="00B403FF"/>
    <w:rsid w:val="00B45133"/>
    <w:rsid w:val="00B451DB"/>
    <w:rsid w:val="00B510E8"/>
    <w:rsid w:val="00B5196D"/>
    <w:rsid w:val="00B52BCA"/>
    <w:rsid w:val="00B535D8"/>
    <w:rsid w:val="00B544C7"/>
    <w:rsid w:val="00B545CB"/>
    <w:rsid w:val="00B561C4"/>
    <w:rsid w:val="00B60655"/>
    <w:rsid w:val="00B612E2"/>
    <w:rsid w:val="00B61FC0"/>
    <w:rsid w:val="00B6211D"/>
    <w:rsid w:val="00B63BBC"/>
    <w:rsid w:val="00B63C35"/>
    <w:rsid w:val="00B65F2A"/>
    <w:rsid w:val="00B66001"/>
    <w:rsid w:val="00B67483"/>
    <w:rsid w:val="00B67498"/>
    <w:rsid w:val="00B67A4E"/>
    <w:rsid w:val="00B70453"/>
    <w:rsid w:val="00B704E3"/>
    <w:rsid w:val="00B724F7"/>
    <w:rsid w:val="00B73F2B"/>
    <w:rsid w:val="00B7479B"/>
    <w:rsid w:val="00B756C0"/>
    <w:rsid w:val="00B77B7E"/>
    <w:rsid w:val="00B80937"/>
    <w:rsid w:val="00B80B3F"/>
    <w:rsid w:val="00B81BD0"/>
    <w:rsid w:val="00B8266E"/>
    <w:rsid w:val="00B84490"/>
    <w:rsid w:val="00B848E1"/>
    <w:rsid w:val="00B85715"/>
    <w:rsid w:val="00B85CC3"/>
    <w:rsid w:val="00B90943"/>
    <w:rsid w:val="00B9131B"/>
    <w:rsid w:val="00B91366"/>
    <w:rsid w:val="00B92901"/>
    <w:rsid w:val="00B94222"/>
    <w:rsid w:val="00B9716D"/>
    <w:rsid w:val="00BA1E4C"/>
    <w:rsid w:val="00BA238B"/>
    <w:rsid w:val="00BA281D"/>
    <w:rsid w:val="00BA295F"/>
    <w:rsid w:val="00BA3977"/>
    <w:rsid w:val="00BA4938"/>
    <w:rsid w:val="00BA5CE6"/>
    <w:rsid w:val="00BA6F83"/>
    <w:rsid w:val="00BA6FAF"/>
    <w:rsid w:val="00BB0F0C"/>
    <w:rsid w:val="00BB1166"/>
    <w:rsid w:val="00BB3F46"/>
    <w:rsid w:val="00BB4D2A"/>
    <w:rsid w:val="00BB6C49"/>
    <w:rsid w:val="00BC0839"/>
    <w:rsid w:val="00BC0DBF"/>
    <w:rsid w:val="00BC17B7"/>
    <w:rsid w:val="00BC4D35"/>
    <w:rsid w:val="00BC6A6D"/>
    <w:rsid w:val="00BD013B"/>
    <w:rsid w:val="00BD1CC1"/>
    <w:rsid w:val="00BD6337"/>
    <w:rsid w:val="00BE02B5"/>
    <w:rsid w:val="00BE2BA5"/>
    <w:rsid w:val="00BE2FEC"/>
    <w:rsid w:val="00BE43CE"/>
    <w:rsid w:val="00BE636E"/>
    <w:rsid w:val="00BE722D"/>
    <w:rsid w:val="00BF021B"/>
    <w:rsid w:val="00BF035C"/>
    <w:rsid w:val="00BF07C5"/>
    <w:rsid w:val="00BF14D0"/>
    <w:rsid w:val="00BF360B"/>
    <w:rsid w:val="00BF54B5"/>
    <w:rsid w:val="00BF5E9E"/>
    <w:rsid w:val="00BF778D"/>
    <w:rsid w:val="00C005A7"/>
    <w:rsid w:val="00C061F4"/>
    <w:rsid w:val="00C07FC6"/>
    <w:rsid w:val="00C10184"/>
    <w:rsid w:val="00C11188"/>
    <w:rsid w:val="00C114AC"/>
    <w:rsid w:val="00C1174A"/>
    <w:rsid w:val="00C11DF5"/>
    <w:rsid w:val="00C11E1E"/>
    <w:rsid w:val="00C20BD8"/>
    <w:rsid w:val="00C22F4E"/>
    <w:rsid w:val="00C235D2"/>
    <w:rsid w:val="00C23DBB"/>
    <w:rsid w:val="00C25C13"/>
    <w:rsid w:val="00C30520"/>
    <w:rsid w:val="00C327DE"/>
    <w:rsid w:val="00C32C40"/>
    <w:rsid w:val="00C32CD1"/>
    <w:rsid w:val="00C368FF"/>
    <w:rsid w:val="00C36E56"/>
    <w:rsid w:val="00C372C4"/>
    <w:rsid w:val="00C40059"/>
    <w:rsid w:val="00C45A99"/>
    <w:rsid w:val="00C467A2"/>
    <w:rsid w:val="00C4736F"/>
    <w:rsid w:val="00C54093"/>
    <w:rsid w:val="00C55B55"/>
    <w:rsid w:val="00C579DF"/>
    <w:rsid w:val="00C60684"/>
    <w:rsid w:val="00C606B5"/>
    <w:rsid w:val="00C61575"/>
    <w:rsid w:val="00C640AF"/>
    <w:rsid w:val="00C64803"/>
    <w:rsid w:val="00C6742E"/>
    <w:rsid w:val="00C70922"/>
    <w:rsid w:val="00C70962"/>
    <w:rsid w:val="00C7096F"/>
    <w:rsid w:val="00C70E05"/>
    <w:rsid w:val="00C761D3"/>
    <w:rsid w:val="00C766AC"/>
    <w:rsid w:val="00C768AE"/>
    <w:rsid w:val="00C801DB"/>
    <w:rsid w:val="00C806EA"/>
    <w:rsid w:val="00C80A3C"/>
    <w:rsid w:val="00C81608"/>
    <w:rsid w:val="00C86E85"/>
    <w:rsid w:val="00C87FE9"/>
    <w:rsid w:val="00C902B3"/>
    <w:rsid w:val="00C92370"/>
    <w:rsid w:val="00C93605"/>
    <w:rsid w:val="00C96556"/>
    <w:rsid w:val="00C96D69"/>
    <w:rsid w:val="00C97D1C"/>
    <w:rsid w:val="00CA181F"/>
    <w:rsid w:val="00CA23EC"/>
    <w:rsid w:val="00CA3215"/>
    <w:rsid w:val="00CA4B63"/>
    <w:rsid w:val="00CB7C63"/>
    <w:rsid w:val="00CC0151"/>
    <w:rsid w:val="00CC1068"/>
    <w:rsid w:val="00CC2D80"/>
    <w:rsid w:val="00CC395E"/>
    <w:rsid w:val="00CC61BB"/>
    <w:rsid w:val="00CD2149"/>
    <w:rsid w:val="00CD2416"/>
    <w:rsid w:val="00CD2827"/>
    <w:rsid w:val="00CD3AD5"/>
    <w:rsid w:val="00CD402A"/>
    <w:rsid w:val="00CD4C39"/>
    <w:rsid w:val="00CD70FC"/>
    <w:rsid w:val="00CD7313"/>
    <w:rsid w:val="00CE0915"/>
    <w:rsid w:val="00CE2321"/>
    <w:rsid w:val="00CE3035"/>
    <w:rsid w:val="00CE4ED0"/>
    <w:rsid w:val="00CE5C1C"/>
    <w:rsid w:val="00CE5E0A"/>
    <w:rsid w:val="00CE69FE"/>
    <w:rsid w:val="00CE7181"/>
    <w:rsid w:val="00CF0845"/>
    <w:rsid w:val="00CF1794"/>
    <w:rsid w:val="00CF4B6D"/>
    <w:rsid w:val="00CF6E00"/>
    <w:rsid w:val="00D0095E"/>
    <w:rsid w:val="00D023CA"/>
    <w:rsid w:val="00D02BA0"/>
    <w:rsid w:val="00D02EB1"/>
    <w:rsid w:val="00D04394"/>
    <w:rsid w:val="00D0603A"/>
    <w:rsid w:val="00D06EC8"/>
    <w:rsid w:val="00D12FED"/>
    <w:rsid w:val="00D142BD"/>
    <w:rsid w:val="00D144E5"/>
    <w:rsid w:val="00D15239"/>
    <w:rsid w:val="00D168FA"/>
    <w:rsid w:val="00D16F4A"/>
    <w:rsid w:val="00D20816"/>
    <w:rsid w:val="00D23511"/>
    <w:rsid w:val="00D23BF6"/>
    <w:rsid w:val="00D24067"/>
    <w:rsid w:val="00D24EDA"/>
    <w:rsid w:val="00D2544A"/>
    <w:rsid w:val="00D2752B"/>
    <w:rsid w:val="00D30505"/>
    <w:rsid w:val="00D30A50"/>
    <w:rsid w:val="00D312B3"/>
    <w:rsid w:val="00D32374"/>
    <w:rsid w:val="00D32CFA"/>
    <w:rsid w:val="00D349A0"/>
    <w:rsid w:val="00D37335"/>
    <w:rsid w:val="00D37427"/>
    <w:rsid w:val="00D37932"/>
    <w:rsid w:val="00D44644"/>
    <w:rsid w:val="00D46074"/>
    <w:rsid w:val="00D46E86"/>
    <w:rsid w:val="00D474B8"/>
    <w:rsid w:val="00D474E6"/>
    <w:rsid w:val="00D556AB"/>
    <w:rsid w:val="00D5718D"/>
    <w:rsid w:val="00D5738F"/>
    <w:rsid w:val="00D60744"/>
    <w:rsid w:val="00D6101D"/>
    <w:rsid w:val="00D616D3"/>
    <w:rsid w:val="00D618AD"/>
    <w:rsid w:val="00D6392E"/>
    <w:rsid w:val="00D67977"/>
    <w:rsid w:val="00D71175"/>
    <w:rsid w:val="00D74A49"/>
    <w:rsid w:val="00D74DFA"/>
    <w:rsid w:val="00D7692E"/>
    <w:rsid w:val="00D7707C"/>
    <w:rsid w:val="00D80BB1"/>
    <w:rsid w:val="00D82F98"/>
    <w:rsid w:val="00D8743D"/>
    <w:rsid w:val="00D92D52"/>
    <w:rsid w:val="00D94511"/>
    <w:rsid w:val="00D946D4"/>
    <w:rsid w:val="00D97C24"/>
    <w:rsid w:val="00D97C39"/>
    <w:rsid w:val="00DA1F25"/>
    <w:rsid w:val="00DA2FA2"/>
    <w:rsid w:val="00DA5468"/>
    <w:rsid w:val="00DA70D9"/>
    <w:rsid w:val="00DA71D7"/>
    <w:rsid w:val="00DA76DC"/>
    <w:rsid w:val="00DB11BA"/>
    <w:rsid w:val="00DB13B7"/>
    <w:rsid w:val="00DB2239"/>
    <w:rsid w:val="00DB265B"/>
    <w:rsid w:val="00DB2D4A"/>
    <w:rsid w:val="00DB33F9"/>
    <w:rsid w:val="00DB34A4"/>
    <w:rsid w:val="00DB3C3E"/>
    <w:rsid w:val="00DB4B34"/>
    <w:rsid w:val="00DB52A8"/>
    <w:rsid w:val="00DB7530"/>
    <w:rsid w:val="00DB75AA"/>
    <w:rsid w:val="00DC0F88"/>
    <w:rsid w:val="00DC1E6E"/>
    <w:rsid w:val="00DC2DBA"/>
    <w:rsid w:val="00DC3B75"/>
    <w:rsid w:val="00DC4065"/>
    <w:rsid w:val="00DC5031"/>
    <w:rsid w:val="00DC6FBB"/>
    <w:rsid w:val="00DC7DA6"/>
    <w:rsid w:val="00DD0C7E"/>
    <w:rsid w:val="00DD30F3"/>
    <w:rsid w:val="00DD33FF"/>
    <w:rsid w:val="00DD3B09"/>
    <w:rsid w:val="00DD3F4D"/>
    <w:rsid w:val="00DD5133"/>
    <w:rsid w:val="00DD6053"/>
    <w:rsid w:val="00DD6DFE"/>
    <w:rsid w:val="00DE21DD"/>
    <w:rsid w:val="00DE2442"/>
    <w:rsid w:val="00DE362D"/>
    <w:rsid w:val="00DE45FB"/>
    <w:rsid w:val="00DE7088"/>
    <w:rsid w:val="00DF168C"/>
    <w:rsid w:val="00DF23A3"/>
    <w:rsid w:val="00DF44EB"/>
    <w:rsid w:val="00DF57F0"/>
    <w:rsid w:val="00E02830"/>
    <w:rsid w:val="00E03977"/>
    <w:rsid w:val="00E03982"/>
    <w:rsid w:val="00E04156"/>
    <w:rsid w:val="00E04258"/>
    <w:rsid w:val="00E0450A"/>
    <w:rsid w:val="00E0611C"/>
    <w:rsid w:val="00E07237"/>
    <w:rsid w:val="00E1028C"/>
    <w:rsid w:val="00E107FD"/>
    <w:rsid w:val="00E10AB3"/>
    <w:rsid w:val="00E115FF"/>
    <w:rsid w:val="00E12A35"/>
    <w:rsid w:val="00E14956"/>
    <w:rsid w:val="00E15567"/>
    <w:rsid w:val="00E22A9E"/>
    <w:rsid w:val="00E24013"/>
    <w:rsid w:val="00E2560F"/>
    <w:rsid w:val="00E26AC7"/>
    <w:rsid w:val="00E27EA2"/>
    <w:rsid w:val="00E30D1C"/>
    <w:rsid w:val="00E31E86"/>
    <w:rsid w:val="00E32D15"/>
    <w:rsid w:val="00E3706A"/>
    <w:rsid w:val="00E37414"/>
    <w:rsid w:val="00E3744D"/>
    <w:rsid w:val="00E37854"/>
    <w:rsid w:val="00E4102C"/>
    <w:rsid w:val="00E43EA4"/>
    <w:rsid w:val="00E46AE6"/>
    <w:rsid w:val="00E4752C"/>
    <w:rsid w:val="00E512A1"/>
    <w:rsid w:val="00E542D1"/>
    <w:rsid w:val="00E554FF"/>
    <w:rsid w:val="00E55872"/>
    <w:rsid w:val="00E558F5"/>
    <w:rsid w:val="00E5604F"/>
    <w:rsid w:val="00E57BDA"/>
    <w:rsid w:val="00E57F47"/>
    <w:rsid w:val="00E6023A"/>
    <w:rsid w:val="00E629A3"/>
    <w:rsid w:val="00E645AE"/>
    <w:rsid w:val="00E6582A"/>
    <w:rsid w:val="00E67330"/>
    <w:rsid w:val="00E7260B"/>
    <w:rsid w:val="00E72916"/>
    <w:rsid w:val="00E73D52"/>
    <w:rsid w:val="00E740E7"/>
    <w:rsid w:val="00E7413E"/>
    <w:rsid w:val="00E80F50"/>
    <w:rsid w:val="00E81660"/>
    <w:rsid w:val="00E82EA1"/>
    <w:rsid w:val="00E83D4C"/>
    <w:rsid w:val="00E85898"/>
    <w:rsid w:val="00E910DA"/>
    <w:rsid w:val="00E912C4"/>
    <w:rsid w:val="00E915AB"/>
    <w:rsid w:val="00E91A72"/>
    <w:rsid w:val="00E928AD"/>
    <w:rsid w:val="00E92B00"/>
    <w:rsid w:val="00E94818"/>
    <w:rsid w:val="00E9484E"/>
    <w:rsid w:val="00E95459"/>
    <w:rsid w:val="00E95E59"/>
    <w:rsid w:val="00E96C2F"/>
    <w:rsid w:val="00E975CA"/>
    <w:rsid w:val="00EA21BA"/>
    <w:rsid w:val="00EA24A9"/>
    <w:rsid w:val="00EA603A"/>
    <w:rsid w:val="00EA6057"/>
    <w:rsid w:val="00EA67F5"/>
    <w:rsid w:val="00EA7739"/>
    <w:rsid w:val="00EB01EF"/>
    <w:rsid w:val="00EB112D"/>
    <w:rsid w:val="00EB3FD9"/>
    <w:rsid w:val="00EB50EF"/>
    <w:rsid w:val="00EB697B"/>
    <w:rsid w:val="00EB6AC5"/>
    <w:rsid w:val="00EC0161"/>
    <w:rsid w:val="00EC0DC8"/>
    <w:rsid w:val="00EC1956"/>
    <w:rsid w:val="00EC2BFF"/>
    <w:rsid w:val="00EC38C1"/>
    <w:rsid w:val="00EC4249"/>
    <w:rsid w:val="00EC460C"/>
    <w:rsid w:val="00EC5CDF"/>
    <w:rsid w:val="00EC7A93"/>
    <w:rsid w:val="00ED060A"/>
    <w:rsid w:val="00ED1653"/>
    <w:rsid w:val="00ED667F"/>
    <w:rsid w:val="00ED6B87"/>
    <w:rsid w:val="00ED6EED"/>
    <w:rsid w:val="00ED7783"/>
    <w:rsid w:val="00ED78EC"/>
    <w:rsid w:val="00EE0AC6"/>
    <w:rsid w:val="00EE2550"/>
    <w:rsid w:val="00EE4BEC"/>
    <w:rsid w:val="00EE4D56"/>
    <w:rsid w:val="00EE517C"/>
    <w:rsid w:val="00EF06BD"/>
    <w:rsid w:val="00EF1167"/>
    <w:rsid w:val="00EF2C71"/>
    <w:rsid w:val="00EF65DE"/>
    <w:rsid w:val="00EF72E0"/>
    <w:rsid w:val="00EF7AF1"/>
    <w:rsid w:val="00F00A63"/>
    <w:rsid w:val="00F00D2F"/>
    <w:rsid w:val="00F01243"/>
    <w:rsid w:val="00F0373C"/>
    <w:rsid w:val="00F05672"/>
    <w:rsid w:val="00F06650"/>
    <w:rsid w:val="00F078CC"/>
    <w:rsid w:val="00F07F6A"/>
    <w:rsid w:val="00F1267E"/>
    <w:rsid w:val="00F17790"/>
    <w:rsid w:val="00F21A75"/>
    <w:rsid w:val="00F22148"/>
    <w:rsid w:val="00F30090"/>
    <w:rsid w:val="00F30762"/>
    <w:rsid w:val="00F32CC7"/>
    <w:rsid w:val="00F35A47"/>
    <w:rsid w:val="00F37083"/>
    <w:rsid w:val="00F3773F"/>
    <w:rsid w:val="00F40421"/>
    <w:rsid w:val="00F412E9"/>
    <w:rsid w:val="00F416BB"/>
    <w:rsid w:val="00F419EE"/>
    <w:rsid w:val="00F41B3F"/>
    <w:rsid w:val="00F44B02"/>
    <w:rsid w:val="00F4510E"/>
    <w:rsid w:val="00F45660"/>
    <w:rsid w:val="00F47ABB"/>
    <w:rsid w:val="00F538FB"/>
    <w:rsid w:val="00F54333"/>
    <w:rsid w:val="00F543E5"/>
    <w:rsid w:val="00F55812"/>
    <w:rsid w:val="00F55E1E"/>
    <w:rsid w:val="00F563F8"/>
    <w:rsid w:val="00F62C02"/>
    <w:rsid w:val="00F63FFB"/>
    <w:rsid w:val="00F650C4"/>
    <w:rsid w:val="00F65452"/>
    <w:rsid w:val="00F66477"/>
    <w:rsid w:val="00F673AF"/>
    <w:rsid w:val="00F70AF7"/>
    <w:rsid w:val="00F74FB9"/>
    <w:rsid w:val="00F7680F"/>
    <w:rsid w:val="00F76B49"/>
    <w:rsid w:val="00F77379"/>
    <w:rsid w:val="00F80562"/>
    <w:rsid w:val="00F8645C"/>
    <w:rsid w:val="00F8727E"/>
    <w:rsid w:val="00F904E6"/>
    <w:rsid w:val="00F91408"/>
    <w:rsid w:val="00F91F04"/>
    <w:rsid w:val="00F92DAA"/>
    <w:rsid w:val="00F95E9E"/>
    <w:rsid w:val="00F96498"/>
    <w:rsid w:val="00FA03E1"/>
    <w:rsid w:val="00FA0634"/>
    <w:rsid w:val="00FA3535"/>
    <w:rsid w:val="00FA4718"/>
    <w:rsid w:val="00FA5532"/>
    <w:rsid w:val="00FA61C5"/>
    <w:rsid w:val="00FB0696"/>
    <w:rsid w:val="00FB5B02"/>
    <w:rsid w:val="00FB5D10"/>
    <w:rsid w:val="00FB6747"/>
    <w:rsid w:val="00FB79B1"/>
    <w:rsid w:val="00FC1E67"/>
    <w:rsid w:val="00FC2C1E"/>
    <w:rsid w:val="00FC3F1E"/>
    <w:rsid w:val="00FC48C4"/>
    <w:rsid w:val="00FC69BA"/>
    <w:rsid w:val="00FC7E92"/>
    <w:rsid w:val="00FD0A70"/>
    <w:rsid w:val="00FD1A92"/>
    <w:rsid w:val="00FD2370"/>
    <w:rsid w:val="00FD2E7C"/>
    <w:rsid w:val="00FD5F3C"/>
    <w:rsid w:val="00FD7146"/>
    <w:rsid w:val="00FE06E5"/>
    <w:rsid w:val="00FE2E5B"/>
    <w:rsid w:val="00FE35C3"/>
    <w:rsid w:val="00FE65A2"/>
    <w:rsid w:val="00FE7D60"/>
    <w:rsid w:val="00FF2DAE"/>
    <w:rsid w:val="00FF4E79"/>
    <w:rsid w:val="00FF7450"/>
    <w:rsid w:val="00FF790D"/>
    <w:rsid w:val="012D09CA"/>
    <w:rsid w:val="016C5353"/>
    <w:rsid w:val="016C7A65"/>
    <w:rsid w:val="01857FA0"/>
    <w:rsid w:val="01AE76DC"/>
    <w:rsid w:val="01D24989"/>
    <w:rsid w:val="020A5118"/>
    <w:rsid w:val="02117D9A"/>
    <w:rsid w:val="02205461"/>
    <w:rsid w:val="02311EFB"/>
    <w:rsid w:val="02344013"/>
    <w:rsid w:val="024E62D0"/>
    <w:rsid w:val="02786A02"/>
    <w:rsid w:val="029F7154"/>
    <w:rsid w:val="02AA4A42"/>
    <w:rsid w:val="02B034D5"/>
    <w:rsid w:val="02B56F4F"/>
    <w:rsid w:val="032558AB"/>
    <w:rsid w:val="032735C2"/>
    <w:rsid w:val="03282B7E"/>
    <w:rsid w:val="033C2BF5"/>
    <w:rsid w:val="035537D4"/>
    <w:rsid w:val="03605A6F"/>
    <w:rsid w:val="03633EEE"/>
    <w:rsid w:val="03BE185C"/>
    <w:rsid w:val="03C04D7B"/>
    <w:rsid w:val="03E122B7"/>
    <w:rsid w:val="0406477E"/>
    <w:rsid w:val="045268D4"/>
    <w:rsid w:val="04A22F2C"/>
    <w:rsid w:val="04F57727"/>
    <w:rsid w:val="053F776E"/>
    <w:rsid w:val="055F77FB"/>
    <w:rsid w:val="056C5270"/>
    <w:rsid w:val="056D353A"/>
    <w:rsid w:val="058A2584"/>
    <w:rsid w:val="05A00A8D"/>
    <w:rsid w:val="05B44DD2"/>
    <w:rsid w:val="05F40E54"/>
    <w:rsid w:val="05F57C18"/>
    <w:rsid w:val="05FC1267"/>
    <w:rsid w:val="0607573C"/>
    <w:rsid w:val="06255BC2"/>
    <w:rsid w:val="062D7A87"/>
    <w:rsid w:val="06432F98"/>
    <w:rsid w:val="067D26EA"/>
    <w:rsid w:val="06C05E15"/>
    <w:rsid w:val="06F16760"/>
    <w:rsid w:val="072F19E1"/>
    <w:rsid w:val="07A26502"/>
    <w:rsid w:val="07AD1769"/>
    <w:rsid w:val="07CA31DD"/>
    <w:rsid w:val="07E36E5D"/>
    <w:rsid w:val="080E70DC"/>
    <w:rsid w:val="08270A91"/>
    <w:rsid w:val="084C5520"/>
    <w:rsid w:val="084F1697"/>
    <w:rsid w:val="08572D2A"/>
    <w:rsid w:val="085E259C"/>
    <w:rsid w:val="08663FCE"/>
    <w:rsid w:val="08AC6819"/>
    <w:rsid w:val="08B61BEF"/>
    <w:rsid w:val="08E170F1"/>
    <w:rsid w:val="08E27D9B"/>
    <w:rsid w:val="08EB045E"/>
    <w:rsid w:val="08ED0980"/>
    <w:rsid w:val="096511BE"/>
    <w:rsid w:val="0966277A"/>
    <w:rsid w:val="09696544"/>
    <w:rsid w:val="098016C5"/>
    <w:rsid w:val="09B7306D"/>
    <w:rsid w:val="09F2225F"/>
    <w:rsid w:val="0A053D41"/>
    <w:rsid w:val="0A202C36"/>
    <w:rsid w:val="0A5D3B7D"/>
    <w:rsid w:val="0A674603"/>
    <w:rsid w:val="0A9728CE"/>
    <w:rsid w:val="0A984BB5"/>
    <w:rsid w:val="0AAB3624"/>
    <w:rsid w:val="0AB2328B"/>
    <w:rsid w:val="0ADC71BF"/>
    <w:rsid w:val="0B212BAF"/>
    <w:rsid w:val="0B480744"/>
    <w:rsid w:val="0B524B7B"/>
    <w:rsid w:val="0B58615C"/>
    <w:rsid w:val="0B716FE1"/>
    <w:rsid w:val="0BC348DB"/>
    <w:rsid w:val="0BF3151B"/>
    <w:rsid w:val="0C210C3B"/>
    <w:rsid w:val="0C373676"/>
    <w:rsid w:val="0C7F6992"/>
    <w:rsid w:val="0D130BA3"/>
    <w:rsid w:val="0D1F42BB"/>
    <w:rsid w:val="0D286DE7"/>
    <w:rsid w:val="0DAC6BE6"/>
    <w:rsid w:val="0DBD2424"/>
    <w:rsid w:val="0DC916C1"/>
    <w:rsid w:val="0DD472B0"/>
    <w:rsid w:val="0E2C5840"/>
    <w:rsid w:val="0FAF7831"/>
    <w:rsid w:val="0FBF2903"/>
    <w:rsid w:val="0FE10049"/>
    <w:rsid w:val="100B6090"/>
    <w:rsid w:val="10283879"/>
    <w:rsid w:val="103C7A8F"/>
    <w:rsid w:val="107F6A3C"/>
    <w:rsid w:val="109D108C"/>
    <w:rsid w:val="10D239BC"/>
    <w:rsid w:val="10E65DE6"/>
    <w:rsid w:val="110A60E1"/>
    <w:rsid w:val="110D604D"/>
    <w:rsid w:val="113157AE"/>
    <w:rsid w:val="11F51A66"/>
    <w:rsid w:val="11FC3E71"/>
    <w:rsid w:val="125515DD"/>
    <w:rsid w:val="12663039"/>
    <w:rsid w:val="126A2186"/>
    <w:rsid w:val="13103164"/>
    <w:rsid w:val="131500D9"/>
    <w:rsid w:val="1381168D"/>
    <w:rsid w:val="13A329F6"/>
    <w:rsid w:val="13C92283"/>
    <w:rsid w:val="13DD2D88"/>
    <w:rsid w:val="146B158C"/>
    <w:rsid w:val="146C342B"/>
    <w:rsid w:val="14991EC9"/>
    <w:rsid w:val="14A979BF"/>
    <w:rsid w:val="14B77683"/>
    <w:rsid w:val="14E014B5"/>
    <w:rsid w:val="1529241D"/>
    <w:rsid w:val="15DE6935"/>
    <w:rsid w:val="15FC59BD"/>
    <w:rsid w:val="16775FC6"/>
    <w:rsid w:val="16B05600"/>
    <w:rsid w:val="16E41182"/>
    <w:rsid w:val="16F702A7"/>
    <w:rsid w:val="17165708"/>
    <w:rsid w:val="175132B9"/>
    <w:rsid w:val="175317CB"/>
    <w:rsid w:val="17585D3E"/>
    <w:rsid w:val="176A38D6"/>
    <w:rsid w:val="178A2950"/>
    <w:rsid w:val="1798278A"/>
    <w:rsid w:val="17B117AC"/>
    <w:rsid w:val="186F7031"/>
    <w:rsid w:val="187C48DC"/>
    <w:rsid w:val="18EB2DBB"/>
    <w:rsid w:val="194879C3"/>
    <w:rsid w:val="196B7938"/>
    <w:rsid w:val="19D46DBA"/>
    <w:rsid w:val="1A0B2802"/>
    <w:rsid w:val="1A6A4C2C"/>
    <w:rsid w:val="1A8E38DF"/>
    <w:rsid w:val="1ADF173D"/>
    <w:rsid w:val="1B342A02"/>
    <w:rsid w:val="1B4957BC"/>
    <w:rsid w:val="1B4F7512"/>
    <w:rsid w:val="1B6C3693"/>
    <w:rsid w:val="1BE7774A"/>
    <w:rsid w:val="1BEA723A"/>
    <w:rsid w:val="1BF14EB8"/>
    <w:rsid w:val="1C20563C"/>
    <w:rsid w:val="1C4C484B"/>
    <w:rsid w:val="1C7A510A"/>
    <w:rsid w:val="1C8A55DB"/>
    <w:rsid w:val="1C904EE7"/>
    <w:rsid w:val="1CCC6333"/>
    <w:rsid w:val="1CDC5A12"/>
    <w:rsid w:val="1D531916"/>
    <w:rsid w:val="1D5E1C8E"/>
    <w:rsid w:val="1D9C31EC"/>
    <w:rsid w:val="1DA12787"/>
    <w:rsid w:val="1DB26C50"/>
    <w:rsid w:val="1DC90E93"/>
    <w:rsid w:val="1DD832E1"/>
    <w:rsid w:val="1E0A5972"/>
    <w:rsid w:val="1E0C189A"/>
    <w:rsid w:val="1EBA4BF4"/>
    <w:rsid w:val="1EF8327A"/>
    <w:rsid w:val="1F2D0644"/>
    <w:rsid w:val="1F633553"/>
    <w:rsid w:val="1F7D6F96"/>
    <w:rsid w:val="1F7F497C"/>
    <w:rsid w:val="1FB212F0"/>
    <w:rsid w:val="1FC11EDB"/>
    <w:rsid w:val="1FEC71CA"/>
    <w:rsid w:val="20086BEB"/>
    <w:rsid w:val="20215A53"/>
    <w:rsid w:val="20280574"/>
    <w:rsid w:val="206747FF"/>
    <w:rsid w:val="20B35E4D"/>
    <w:rsid w:val="20E56555"/>
    <w:rsid w:val="211165F8"/>
    <w:rsid w:val="21166835"/>
    <w:rsid w:val="21321034"/>
    <w:rsid w:val="21A962F0"/>
    <w:rsid w:val="21D351E4"/>
    <w:rsid w:val="21FD424E"/>
    <w:rsid w:val="221851CD"/>
    <w:rsid w:val="22385093"/>
    <w:rsid w:val="22394A78"/>
    <w:rsid w:val="224273C4"/>
    <w:rsid w:val="224A0A33"/>
    <w:rsid w:val="22833AE6"/>
    <w:rsid w:val="22B0294E"/>
    <w:rsid w:val="22BD3171"/>
    <w:rsid w:val="22D828C6"/>
    <w:rsid w:val="23002DDA"/>
    <w:rsid w:val="230E424B"/>
    <w:rsid w:val="237101D1"/>
    <w:rsid w:val="23AE4A85"/>
    <w:rsid w:val="23B97D00"/>
    <w:rsid w:val="23D031BA"/>
    <w:rsid w:val="23E34C9B"/>
    <w:rsid w:val="23E91635"/>
    <w:rsid w:val="23F45103"/>
    <w:rsid w:val="23FE1C5F"/>
    <w:rsid w:val="24027C37"/>
    <w:rsid w:val="24206220"/>
    <w:rsid w:val="24852228"/>
    <w:rsid w:val="255D784B"/>
    <w:rsid w:val="2587555A"/>
    <w:rsid w:val="25A1254D"/>
    <w:rsid w:val="25BE78CE"/>
    <w:rsid w:val="25EE3F82"/>
    <w:rsid w:val="262D7979"/>
    <w:rsid w:val="26543880"/>
    <w:rsid w:val="26777459"/>
    <w:rsid w:val="268A04C1"/>
    <w:rsid w:val="26B7240F"/>
    <w:rsid w:val="270B6B71"/>
    <w:rsid w:val="27496BCB"/>
    <w:rsid w:val="27750E38"/>
    <w:rsid w:val="27781502"/>
    <w:rsid w:val="277E2ADC"/>
    <w:rsid w:val="279A7D67"/>
    <w:rsid w:val="27AE4D0C"/>
    <w:rsid w:val="27B02ACD"/>
    <w:rsid w:val="27B954CC"/>
    <w:rsid w:val="27BA0524"/>
    <w:rsid w:val="27BA5FF6"/>
    <w:rsid w:val="27DD3DC5"/>
    <w:rsid w:val="282917A7"/>
    <w:rsid w:val="28416434"/>
    <w:rsid w:val="29167098"/>
    <w:rsid w:val="29511D3E"/>
    <w:rsid w:val="29690BF8"/>
    <w:rsid w:val="29B42C36"/>
    <w:rsid w:val="29C97ADE"/>
    <w:rsid w:val="29FE14F8"/>
    <w:rsid w:val="2A007C29"/>
    <w:rsid w:val="2A111E36"/>
    <w:rsid w:val="2A4165E0"/>
    <w:rsid w:val="2A73664D"/>
    <w:rsid w:val="2A7F2CDE"/>
    <w:rsid w:val="2A900FAD"/>
    <w:rsid w:val="2AA63AE7"/>
    <w:rsid w:val="2AE225CE"/>
    <w:rsid w:val="2B2D37FE"/>
    <w:rsid w:val="2B393A43"/>
    <w:rsid w:val="2B4B71E0"/>
    <w:rsid w:val="2B61269C"/>
    <w:rsid w:val="2B65243A"/>
    <w:rsid w:val="2B7048F1"/>
    <w:rsid w:val="2B8B34EA"/>
    <w:rsid w:val="2BE02DF6"/>
    <w:rsid w:val="2BFC2B59"/>
    <w:rsid w:val="2BFD08C4"/>
    <w:rsid w:val="2C63119A"/>
    <w:rsid w:val="2CB27900"/>
    <w:rsid w:val="2CBC781C"/>
    <w:rsid w:val="2CED7EEB"/>
    <w:rsid w:val="2D0656D1"/>
    <w:rsid w:val="2D253FC9"/>
    <w:rsid w:val="2D99093F"/>
    <w:rsid w:val="2DD30DA3"/>
    <w:rsid w:val="2E060DBB"/>
    <w:rsid w:val="2E334E36"/>
    <w:rsid w:val="2E6220F7"/>
    <w:rsid w:val="2E89769F"/>
    <w:rsid w:val="2E8E7EF9"/>
    <w:rsid w:val="2E947205"/>
    <w:rsid w:val="2EAE5763"/>
    <w:rsid w:val="2EB707A1"/>
    <w:rsid w:val="2F6B1FE9"/>
    <w:rsid w:val="2FD16C6A"/>
    <w:rsid w:val="2FDB138B"/>
    <w:rsid w:val="2FE853E7"/>
    <w:rsid w:val="2FEC4257"/>
    <w:rsid w:val="30000983"/>
    <w:rsid w:val="301C7405"/>
    <w:rsid w:val="30301442"/>
    <w:rsid w:val="309A5A7E"/>
    <w:rsid w:val="30F93D50"/>
    <w:rsid w:val="30FA60B9"/>
    <w:rsid w:val="31383DEF"/>
    <w:rsid w:val="316D33DC"/>
    <w:rsid w:val="31A345B4"/>
    <w:rsid w:val="32321DC9"/>
    <w:rsid w:val="32650F71"/>
    <w:rsid w:val="32981347"/>
    <w:rsid w:val="32BD33C8"/>
    <w:rsid w:val="32D07F63"/>
    <w:rsid w:val="333E395C"/>
    <w:rsid w:val="334B460B"/>
    <w:rsid w:val="335742AD"/>
    <w:rsid w:val="33677121"/>
    <w:rsid w:val="338A0033"/>
    <w:rsid w:val="338A5133"/>
    <w:rsid w:val="33C1667B"/>
    <w:rsid w:val="34033B3F"/>
    <w:rsid w:val="34036C94"/>
    <w:rsid w:val="343750BA"/>
    <w:rsid w:val="34422956"/>
    <w:rsid w:val="344D4B67"/>
    <w:rsid w:val="346076FE"/>
    <w:rsid w:val="34684D49"/>
    <w:rsid w:val="3474247C"/>
    <w:rsid w:val="3480609F"/>
    <w:rsid w:val="349C0AE9"/>
    <w:rsid w:val="34B03D24"/>
    <w:rsid w:val="34B1337D"/>
    <w:rsid w:val="34C04B85"/>
    <w:rsid w:val="34C444B5"/>
    <w:rsid w:val="34D85543"/>
    <w:rsid w:val="34FA0CA6"/>
    <w:rsid w:val="352747E9"/>
    <w:rsid w:val="353407B4"/>
    <w:rsid w:val="35353DA5"/>
    <w:rsid w:val="35EB0CE1"/>
    <w:rsid w:val="35F53CF6"/>
    <w:rsid w:val="36074D0B"/>
    <w:rsid w:val="360D6B71"/>
    <w:rsid w:val="361B6958"/>
    <w:rsid w:val="362C62B4"/>
    <w:rsid w:val="362D64FE"/>
    <w:rsid w:val="3638501A"/>
    <w:rsid w:val="3648762A"/>
    <w:rsid w:val="36616021"/>
    <w:rsid w:val="3663014E"/>
    <w:rsid w:val="36794FEB"/>
    <w:rsid w:val="36901D02"/>
    <w:rsid w:val="36CD20A1"/>
    <w:rsid w:val="36E50C9C"/>
    <w:rsid w:val="36FF5D3F"/>
    <w:rsid w:val="370E1BD7"/>
    <w:rsid w:val="375C72AA"/>
    <w:rsid w:val="382D13CF"/>
    <w:rsid w:val="383D703A"/>
    <w:rsid w:val="38473BF8"/>
    <w:rsid w:val="385E4E0A"/>
    <w:rsid w:val="387803EF"/>
    <w:rsid w:val="38870FDA"/>
    <w:rsid w:val="38BA27F0"/>
    <w:rsid w:val="38D43D74"/>
    <w:rsid w:val="394A0EC1"/>
    <w:rsid w:val="39682C9F"/>
    <w:rsid w:val="39AC541B"/>
    <w:rsid w:val="39DA530C"/>
    <w:rsid w:val="3A4F678F"/>
    <w:rsid w:val="3A573761"/>
    <w:rsid w:val="3A8B508A"/>
    <w:rsid w:val="3A8F302F"/>
    <w:rsid w:val="3AD8176B"/>
    <w:rsid w:val="3AEA64B7"/>
    <w:rsid w:val="3AF606FF"/>
    <w:rsid w:val="3B750477"/>
    <w:rsid w:val="3B8363B3"/>
    <w:rsid w:val="3B84690C"/>
    <w:rsid w:val="3BBA40DC"/>
    <w:rsid w:val="3BC60CD2"/>
    <w:rsid w:val="3BE144CD"/>
    <w:rsid w:val="3BFB7523"/>
    <w:rsid w:val="3BFF10B8"/>
    <w:rsid w:val="3C1458FE"/>
    <w:rsid w:val="3C1E6226"/>
    <w:rsid w:val="3C2F2B6A"/>
    <w:rsid w:val="3C3601CB"/>
    <w:rsid w:val="3C3C5756"/>
    <w:rsid w:val="3C8D1CCB"/>
    <w:rsid w:val="3C8F2C61"/>
    <w:rsid w:val="3C9F74FE"/>
    <w:rsid w:val="3CA170DE"/>
    <w:rsid w:val="3CF210CD"/>
    <w:rsid w:val="3D23371B"/>
    <w:rsid w:val="3D4C18BB"/>
    <w:rsid w:val="3D4F2038"/>
    <w:rsid w:val="3D7D49D3"/>
    <w:rsid w:val="3D915310"/>
    <w:rsid w:val="3DCB4A49"/>
    <w:rsid w:val="3DD61FA8"/>
    <w:rsid w:val="3E1A0D44"/>
    <w:rsid w:val="3E287A22"/>
    <w:rsid w:val="3E5223C4"/>
    <w:rsid w:val="3EE60CBB"/>
    <w:rsid w:val="3EEB1741"/>
    <w:rsid w:val="3EF5384F"/>
    <w:rsid w:val="3F0D0B8D"/>
    <w:rsid w:val="3F0D7602"/>
    <w:rsid w:val="3FA313C6"/>
    <w:rsid w:val="3FBE2231"/>
    <w:rsid w:val="404C551E"/>
    <w:rsid w:val="40561B28"/>
    <w:rsid w:val="407D20A4"/>
    <w:rsid w:val="40835A4C"/>
    <w:rsid w:val="40BB24F3"/>
    <w:rsid w:val="40F9630B"/>
    <w:rsid w:val="412E440F"/>
    <w:rsid w:val="41782A6F"/>
    <w:rsid w:val="41BD1DD3"/>
    <w:rsid w:val="41DB7D66"/>
    <w:rsid w:val="42291FBB"/>
    <w:rsid w:val="42891335"/>
    <w:rsid w:val="42A65DBD"/>
    <w:rsid w:val="42BF491F"/>
    <w:rsid w:val="42D950B7"/>
    <w:rsid w:val="42DD6119"/>
    <w:rsid w:val="434C281A"/>
    <w:rsid w:val="440525B4"/>
    <w:rsid w:val="442E6DDB"/>
    <w:rsid w:val="44637989"/>
    <w:rsid w:val="446C1672"/>
    <w:rsid w:val="44A46869"/>
    <w:rsid w:val="44A66F1C"/>
    <w:rsid w:val="44C0697E"/>
    <w:rsid w:val="451F0CD5"/>
    <w:rsid w:val="4541761C"/>
    <w:rsid w:val="45534298"/>
    <w:rsid w:val="45765089"/>
    <w:rsid w:val="45B40851"/>
    <w:rsid w:val="45F147B5"/>
    <w:rsid w:val="464E6F72"/>
    <w:rsid w:val="466243CA"/>
    <w:rsid w:val="466709DA"/>
    <w:rsid w:val="46AD0203"/>
    <w:rsid w:val="46BE3FD9"/>
    <w:rsid w:val="46D45526"/>
    <w:rsid w:val="472A14D4"/>
    <w:rsid w:val="47D40CB9"/>
    <w:rsid w:val="48286591"/>
    <w:rsid w:val="48CA12F9"/>
    <w:rsid w:val="48D82045"/>
    <w:rsid w:val="48DB6FED"/>
    <w:rsid w:val="48E26B1E"/>
    <w:rsid w:val="491F2BC5"/>
    <w:rsid w:val="49227764"/>
    <w:rsid w:val="492359B6"/>
    <w:rsid w:val="49377D8B"/>
    <w:rsid w:val="493F41BA"/>
    <w:rsid w:val="49667AB7"/>
    <w:rsid w:val="49957095"/>
    <w:rsid w:val="49B64BEF"/>
    <w:rsid w:val="49BB3CEF"/>
    <w:rsid w:val="49FA3207"/>
    <w:rsid w:val="49FE52CC"/>
    <w:rsid w:val="4A0D22D3"/>
    <w:rsid w:val="4A2246C7"/>
    <w:rsid w:val="4A60758A"/>
    <w:rsid w:val="4A6F7697"/>
    <w:rsid w:val="4A72416C"/>
    <w:rsid w:val="4A90145A"/>
    <w:rsid w:val="4A9A28A0"/>
    <w:rsid w:val="4ADF68F6"/>
    <w:rsid w:val="4AE70920"/>
    <w:rsid w:val="4B225D19"/>
    <w:rsid w:val="4B630F72"/>
    <w:rsid w:val="4BF623B7"/>
    <w:rsid w:val="4C05584A"/>
    <w:rsid w:val="4C143AC2"/>
    <w:rsid w:val="4C2832E3"/>
    <w:rsid w:val="4C2A705C"/>
    <w:rsid w:val="4C2C12E4"/>
    <w:rsid w:val="4C7A2FF8"/>
    <w:rsid w:val="4CE176C2"/>
    <w:rsid w:val="4D1C0E92"/>
    <w:rsid w:val="4D3116D4"/>
    <w:rsid w:val="4D336DFD"/>
    <w:rsid w:val="4D360C79"/>
    <w:rsid w:val="4D6437B9"/>
    <w:rsid w:val="4D791777"/>
    <w:rsid w:val="4D871DBD"/>
    <w:rsid w:val="4D926D7A"/>
    <w:rsid w:val="4D930526"/>
    <w:rsid w:val="4D9E6EB1"/>
    <w:rsid w:val="4DEB45C9"/>
    <w:rsid w:val="4DF92D4D"/>
    <w:rsid w:val="4E0E6A3E"/>
    <w:rsid w:val="4E513036"/>
    <w:rsid w:val="4E605017"/>
    <w:rsid w:val="4E7B6FAA"/>
    <w:rsid w:val="4E7F7A2B"/>
    <w:rsid w:val="4E943351"/>
    <w:rsid w:val="4ECD71D0"/>
    <w:rsid w:val="4F386B1C"/>
    <w:rsid w:val="4F4E61D2"/>
    <w:rsid w:val="4F5D1AE9"/>
    <w:rsid w:val="4F6A2248"/>
    <w:rsid w:val="4FBE24FB"/>
    <w:rsid w:val="4FCC21D8"/>
    <w:rsid w:val="4FDD43E5"/>
    <w:rsid w:val="50286F17"/>
    <w:rsid w:val="502A5F9F"/>
    <w:rsid w:val="50AB021D"/>
    <w:rsid w:val="50D2381E"/>
    <w:rsid w:val="51202C68"/>
    <w:rsid w:val="51271784"/>
    <w:rsid w:val="518E37B7"/>
    <w:rsid w:val="51E8779D"/>
    <w:rsid w:val="51E929DA"/>
    <w:rsid w:val="51EB103B"/>
    <w:rsid w:val="52010CC4"/>
    <w:rsid w:val="520E4CBB"/>
    <w:rsid w:val="528F4457"/>
    <w:rsid w:val="52B70F1D"/>
    <w:rsid w:val="52E56CBB"/>
    <w:rsid w:val="52FC6425"/>
    <w:rsid w:val="5341787C"/>
    <w:rsid w:val="537F5EDF"/>
    <w:rsid w:val="538928BA"/>
    <w:rsid w:val="53BD2304"/>
    <w:rsid w:val="54161C73"/>
    <w:rsid w:val="54746712"/>
    <w:rsid w:val="54AB7831"/>
    <w:rsid w:val="54B61E3C"/>
    <w:rsid w:val="54C87412"/>
    <w:rsid w:val="553954C4"/>
    <w:rsid w:val="55510743"/>
    <w:rsid w:val="557D01FC"/>
    <w:rsid w:val="55DB1F32"/>
    <w:rsid w:val="55F46BF2"/>
    <w:rsid w:val="56157516"/>
    <w:rsid w:val="564130D9"/>
    <w:rsid w:val="56550337"/>
    <w:rsid w:val="566A2E0C"/>
    <w:rsid w:val="567037D1"/>
    <w:rsid w:val="569D0A0B"/>
    <w:rsid w:val="56AD68BF"/>
    <w:rsid w:val="56D01717"/>
    <w:rsid w:val="56FA5260"/>
    <w:rsid w:val="57825FFC"/>
    <w:rsid w:val="57833AC4"/>
    <w:rsid w:val="578551AF"/>
    <w:rsid w:val="57945CD1"/>
    <w:rsid w:val="57B5065C"/>
    <w:rsid w:val="57CF6D09"/>
    <w:rsid w:val="57E60AD3"/>
    <w:rsid w:val="586C0B52"/>
    <w:rsid w:val="589A1CF4"/>
    <w:rsid w:val="58A44EF1"/>
    <w:rsid w:val="58B204EA"/>
    <w:rsid w:val="59052A03"/>
    <w:rsid w:val="59182AC8"/>
    <w:rsid w:val="59614D9D"/>
    <w:rsid w:val="59B45909"/>
    <w:rsid w:val="59B937CD"/>
    <w:rsid w:val="59E61E92"/>
    <w:rsid w:val="5A19426B"/>
    <w:rsid w:val="5A267053"/>
    <w:rsid w:val="5A3C31EA"/>
    <w:rsid w:val="5A494B51"/>
    <w:rsid w:val="5A620C60"/>
    <w:rsid w:val="5A7543CD"/>
    <w:rsid w:val="5A78650C"/>
    <w:rsid w:val="5B0457F7"/>
    <w:rsid w:val="5B3C70FF"/>
    <w:rsid w:val="5B5163B3"/>
    <w:rsid w:val="5BAD2178"/>
    <w:rsid w:val="5BBD57F6"/>
    <w:rsid w:val="5C20728C"/>
    <w:rsid w:val="5C61631C"/>
    <w:rsid w:val="5CA50094"/>
    <w:rsid w:val="5CAB54B0"/>
    <w:rsid w:val="5CB12E81"/>
    <w:rsid w:val="5D07083D"/>
    <w:rsid w:val="5D205655"/>
    <w:rsid w:val="5D2A6822"/>
    <w:rsid w:val="5D317276"/>
    <w:rsid w:val="5D69187D"/>
    <w:rsid w:val="5D85324A"/>
    <w:rsid w:val="5D9B5479"/>
    <w:rsid w:val="5DAD2C40"/>
    <w:rsid w:val="5E1B1312"/>
    <w:rsid w:val="5E5D30A1"/>
    <w:rsid w:val="5E6028A5"/>
    <w:rsid w:val="5F0C25F1"/>
    <w:rsid w:val="5F4F68A3"/>
    <w:rsid w:val="600B1DE4"/>
    <w:rsid w:val="60811425"/>
    <w:rsid w:val="610D7AFE"/>
    <w:rsid w:val="614F041E"/>
    <w:rsid w:val="615269FA"/>
    <w:rsid w:val="61970549"/>
    <w:rsid w:val="61F27E3D"/>
    <w:rsid w:val="623A470E"/>
    <w:rsid w:val="626C0121"/>
    <w:rsid w:val="62CC1ED5"/>
    <w:rsid w:val="631D23D0"/>
    <w:rsid w:val="633D34E3"/>
    <w:rsid w:val="635307EE"/>
    <w:rsid w:val="637F05CE"/>
    <w:rsid w:val="63A3402B"/>
    <w:rsid w:val="63AA7EDD"/>
    <w:rsid w:val="63D41B51"/>
    <w:rsid w:val="63EE6769"/>
    <w:rsid w:val="6404191A"/>
    <w:rsid w:val="64571891"/>
    <w:rsid w:val="64963BAF"/>
    <w:rsid w:val="64CD663E"/>
    <w:rsid w:val="65070411"/>
    <w:rsid w:val="65442EAA"/>
    <w:rsid w:val="65683E25"/>
    <w:rsid w:val="65D046A5"/>
    <w:rsid w:val="65D2317D"/>
    <w:rsid w:val="662735C7"/>
    <w:rsid w:val="663305D1"/>
    <w:rsid w:val="665D492B"/>
    <w:rsid w:val="669A4AAF"/>
    <w:rsid w:val="66A72B69"/>
    <w:rsid w:val="66BE7558"/>
    <w:rsid w:val="67B117F2"/>
    <w:rsid w:val="67E606EC"/>
    <w:rsid w:val="68100FD4"/>
    <w:rsid w:val="684B5928"/>
    <w:rsid w:val="68C373D2"/>
    <w:rsid w:val="68C54B2B"/>
    <w:rsid w:val="69754B58"/>
    <w:rsid w:val="69916D7B"/>
    <w:rsid w:val="69BD15F9"/>
    <w:rsid w:val="69E71C90"/>
    <w:rsid w:val="6A181C9C"/>
    <w:rsid w:val="6AC47388"/>
    <w:rsid w:val="6AE96F43"/>
    <w:rsid w:val="6B237355"/>
    <w:rsid w:val="6B303003"/>
    <w:rsid w:val="6B376F93"/>
    <w:rsid w:val="6B8E0E25"/>
    <w:rsid w:val="6BB835EC"/>
    <w:rsid w:val="6BED5DC1"/>
    <w:rsid w:val="6BF3491C"/>
    <w:rsid w:val="6C1B580F"/>
    <w:rsid w:val="6C206AE7"/>
    <w:rsid w:val="6C251AC1"/>
    <w:rsid w:val="6C4721A5"/>
    <w:rsid w:val="6C4E4828"/>
    <w:rsid w:val="6C501A07"/>
    <w:rsid w:val="6C625637"/>
    <w:rsid w:val="6CD72490"/>
    <w:rsid w:val="6CEF2850"/>
    <w:rsid w:val="6D325E99"/>
    <w:rsid w:val="6D657A9C"/>
    <w:rsid w:val="6D6C5E3F"/>
    <w:rsid w:val="6D76179F"/>
    <w:rsid w:val="6D793012"/>
    <w:rsid w:val="6DD4503D"/>
    <w:rsid w:val="6E080721"/>
    <w:rsid w:val="6E3631E6"/>
    <w:rsid w:val="6E8165A4"/>
    <w:rsid w:val="6EA07EAF"/>
    <w:rsid w:val="6EB75FFD"/>
    <w:rsid w:val="6F120122"/>
    <w:rsid w:val="6F2E3318"/>
    <w:rsid w:val="6F2F210F"/>
    <w:rsid w:val="6F48190D"/>
    <w:rsid w:val="6F5F10A7"/>
    <w:rsid w:val="6F6150B0"/>
    <w:rsid w:val="6FA523D2"/>
    <w:rsid w:val="6FAB4EDB"/>
    <w:rsid w:val="6FDC1221"/>
    <w:rsid w:val="6FDF6EFE"/>
    <w:rsid w:val="70062A22"/>
    <w:rsid w:val="702220A5"/>
    <w:rsid w:val="7040659E"/>
    <w:rsid w:val="705E19D2"/>
    <w:rsid w:val="70B1539E"/>
    <w:rsid w:val="70C64CF5"/>
    <w:rsid w:val="710D6480"/>
    <w:rsid w:val="71117065"/>
    <w:rsid w:val="712B7129"/>
    <w:rsid w:val="712E4FB4"/>
    <w:rsid w:val="7136363E"/>
    <w:rsid w:val="719A10DA"/>
    <w:rsid w:val="72135D18"/>
    <w:rsid w:val="72241345"/>
    <w:rsid w:val="72367C59"/>
    <w:rsid w:val="726269D9"/>
    <w:rsid w:val="72AB6B6E"/>
    <w:rsid w:val="72B1698F"/>
    <w:rsid w:val="72CF3E8F"/>
    <w:rsid w:val="72DF3F3F"/>
    <w:rsid w:val="72E8213A"/>
    <w:rsid w:val="72EB459F"/>
    <w:rsid w:val="73397A01"/>
    <w:rsid w:val="735760D9"/>
    <w:rsid w:val="736355B5"/>
    <w:rsid w:val="736408DA"/>
    <w:rsid w:val="73FA2737"/>
    <w:rsid w:val="740B7341"/>
    <w:rsid w:val="74874A99"/>
    <w:rsid w:val="74B94DE2"/>
    <w:rsid w:val="74E273A4"/>
    <w:rsid w:val="74F77B3A"/>
    <w:rsid w:val="74FA4984"/>
    <w:rsid w:val="75061A75"/>
    <w:rsid w:val="750E108B"/>
    <w:rsid w:val="75314644"/>
    <w:rsid w:val="7568520D"/>
    <w:rsid w:val="75702E1C"/>
    <w:rsid w:val="75D96782"/>
    <w:rsid w:val="75FF39D7"/>
    <w:rsid w:val="763F1AD3"/>
    <w:rsid w:val="766B7857"/>
    <w:rsid w:val="76843133"/>
    <w:rsid w:val="76955F14"/>
    <w:rsid w:val="76A4354A"/>
    <w:rsid w:val="76F27F07"/>
    <w:rsid w:val="77250B48"/>
    <w:rsid w:val="776112D4"/>
    <w:rsid w:val="77701517"/>
    <w:rsid w:val="77814BC8"/>
    <w:rsid w:val="77B0784A"/>
    <w:rsid w:val="77BE4B2E"/>
    <w:rsid w:val="77C60724"/>
    <w:rsid w:val="785B45BD"/>
    <w:rsid w:val="786C3DE4"/>
    <w:rsid w:val="787A277F"/>
    <w:rsid w:val="78807F3E"/>
    <w:rsid w:val="788D1C8A"/>
    <w:rsid w:val="789D27E0"/>
    <w:rsid w:val="78C23FF4"/>
    <w:rsid w:val="7904125C"/>
    <w:rsid w:val="796B643A"/>
    <w:rsid w:val="797313F4"/>
    <w:rsid w:val="799534B7"/>
    <w:rsid w:val="79C36276"/>
    <w:rsid w:val="7A2A4CDF"/>
    <w:rsid w:val="7A9C437D"/>
    <w:rsid w:val="7A9D4088"/>
    <w:rsid w:val="7AED1A57"/>
    <w:rsid w:val="7B02440A"/>
    <w:rsid w:val="7B5E2EDF"/>
    <w:rsid w:val="7B6C3E3F"/>
    <w:rsid w:val="7BE95D3C"/>
    <w:rsid w:val="7BF505F0"/>
    <w:rsid w:val="7C0C3B2E"/>
    <w:rsid w:val="7C126199"/>
    <w:rsid w:val="7C1805A2"/>
    <w:rsid w:val="7C296332"/>
    <w:rsid w:val="7C423B46"/>
    <w:rsid w:val="7C5C5704"/>
    <w:rsid w:val="7C755A14"/>
    <w:rsid w:val="7CA8740A"/>
    <w:rsid w:val="7CAE0821"/>
    <w:rsid w:val="7CB3647D"/>
    <w:rsid w:val="7CBC6FAC"/>
    <w:rsid w:val="7D0A66E9"/>
    <w:rsid w:val="7D2518C6"/>
    <w:rsid w:val="7D6B66DE"/>
    <w:rsid w:val="7D7F393B"/>
    <w:rsid w:val="7DB40130"/>
    <w:rsid w:val="7DC91981"/>
    <w:rsid w:val="7DC97271"/>
    <w:rsid w:val="7E196EF9"/>
    <w:rsid w:val="7E38629C"/>
    <w:rsid w:val="7E503E50"/>
    <w:rsid w:val="7E6778F9"/>
    <w:rsid w:val="7E6B4DBB"/>
    <w:rsid w:val="7EAC5220"/>
    <w:rsid w:val="7EC21D89"/>
    <w:rsid w:val="7F0469F2"/>
    <w:rsid w:val="7F897729"/>
    <w:rsid w:val="7F9A24D6"/>
    <w:rsid w:val="7FD14B1D"/>
    <w:rsid w:val="7FE83C10"/>
    <w:rsid w:val="7FF30F37"/>
    <w:rsid w:val="7FF440B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qFormat="1" w:unhideWhenUsed="0" w:uiPriority="0" w:semiHidden="0" w:name="macro"/>
    <w:lsdException w:qFormat="1" w:unhideWhenUsed="0" w:uiPriority="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5"/>
    <w:autoRedefine/>
    <w:qFormat/>
    <w:uiPriority w:val="9"/>
    <w:pPr>
      <w:keepNext/>
      <w:widowControl/>
      <w:numPr>
        <w:ilvl w:val="0"/>
        <w:numId w:val="1"/>
      </w:numPr>
      <w:spacing w:line="360" w:lineRule="auto"/>
      <w:ind w:left="0" w:firstLine="431"/>
      <w:jc w:val="center"/>
      <w:outlineLvl w:val="0"/>
    </w:pPr>
    <w:rPr>
      <w:rFonts w:ascii="黑体" w:hAnsi="黑体" w:eastAsia="宋体"/>
      <w:b/>
      <w:kern w:val="0"/>
      <w:sz w:val="48"/>
      <w:szCs w:val="20"/>
    </w:rPr>
  </w:style>
  <w:style w:type="paragraph" w:styleId="4">
    <w:name w:val="heading 2"/>
    <w:basedOn w:val="1"/>
    <w:next w:val="1"/>
    <w:link w:val="66"/>
    <w:autoRedefine/>
    <w:qFormat/>
    <w:uiPriority w:val="0"/>
    <w:pPr>
      <w:keepNext/>
      <w:keepLines/>
      <w:widowControl/>
      <w:spacing w:before="260" w:after="260" w:line="416" w:lineRule="auto"/>
      <w:jc w:val="center"/>
      <w:outlineLvl w:val="1"/>
    </w:pPr>
    <w:rPr>
      <w:rFonts w:ascii="Arial" w:hAnsi="Arial" w:eastAsia="黑体"/>
      <w:b/>
      <w:kern w:val="0"/>
      <w:sz w:val="36"/>
      <w:szCs w:val="20"/>
    </w:rPr>
  </w:style>
  <w:style w:type="paragraph" w:styleId="5">
    <w:name w:val="heading 3"/>
    <w:basedOn w:val="1"/>
    <w:next w:val="1"/>
    <w:link w:val="67"/>
    <w:autoRedefine/>
    <w:qFormat/>
    <w:uiPriority w:val="0"/>
    <w:pPr>
      <w:keepNext/>
      <w:keepLines/>
      <w:widowControl/>
      <w:numPr>
        <w:ilvl w:val="2"/>
        <w:numId w:val="1"/>
      </w:numPr>
      <w:spacing w:before="120" w:after="120" w:line="360" w:lineRule="auto"/>
      <w:jc w:val="center"/>
      <w:outlineLvl w:val="2"/>
    </w:pPr>
    <w:rPr>
      <w:b/>
      <w:kern w:val="0"/>
      <w:sz w:val="32"/>
      <w:szCs w:val="20"/>
    </w:rPr>
  </w:style>
  <w:style w:type="paragraph" w:styleId="6">
    <w:name w:val="heading 4"/>
    <w:basedOn w:val="1"/>
    <w:next w:val="1"/>
    <w:link w:val="68"/>
    <w:autoRedefine/>
    <w:qFormat/>
    <w:uiPriority w:val="0"/>
    <w:pPr>
      <w:keepNext/>
      <w:keepLines/>
      <w:widowControl/>
      <w:spacing w:before="120" w:after="120" w:line="360" w:lineRule="auto"/>
      <w:jc w:val="center"/>
      <w:outlineLvl w:val="3"/>
    </w:pPr>
    <w:rPr>
      <w:rFonts w:ascii="Arial" w:hAnsi="Arial" w:eastAsia="黑体"/>
      <w:kern w:val="0"/>
      <w:sz w:val="28"/>
      <w:szCs w:val="20"/>
    </w:rPr>
  </w:style>
  <w:style w:type="paragraph" w:styleId="7">
    <w:name w:val="heading 5"/>
    <w:basedOn w:val="1"/>
    <w:next w:val="1"/>
    <w:link w:val="69"/>
    <w:autoRedefine/>
    <w:qFormat/>
    <w:uiPriority w:val="0"/>
    <w:pPr>
      <w:keepNext/>
      <w:keepLines/>
      <w:widowControl/>
      <w:spacing w:before="120" w:after="120" w:line="360" w:lineRule="auto"/>
      <w:ind w:firstLine="499"/>
      <w:jc w:val="left"/>
      <w:outlineLvl w:val="4"/>
    </w:pPr>
    <w:rPr>
      <w:rFonts w:ascii="宋体" w:hAnsi="宋体"/>
      <w:b/>
      <w:kern w:val="0"/>
      <w:sz w:val="24"/>
      <w:szCs w:val="20"/>
    </w:rPr>
  </w:style>
  <w:style w:type="paragraph" w:styleId="8">
    <w:name w:val="heading 6"/>
    <w:basedOn w:val="1"/>
    <w:next w:val="1"/>
    <w:link w:val="70"/>
    <w:autoRedefine/>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rPr>
  </w:style>
  <w:style w:type="paragraph" w:styleId="9">
    <w:name w:val="heading 7"/>
    <w:basedOn w:val="1"/>
    <w:next w:val="1"/>
    <w:link w:val="71"/>
    <w:autoRedefine/>
    <w:qFormat/>
    <w:uiPriority w:val="0"/>
    <w:pPr>
      <w:keepNext/>
      <w:keepLines/>
      <w:widowControl/>
      <w:numPr>
        <w:ilvl w:val="6"/>
        <w:numId w:val="1"/>
      </w:numPr>
      <w:spacing w:before="240" w:after="64" w:line="320" w:lineRule="auto"/>
      <w:jc w:val="left"/>
      <w:outlineLvl w:val="6"/>
    </w:pPr>
    <w:rPr>
      <w:b/>
      <w:bCs/>
      <w:kern w:val="0"/>
      <w:sz w:val="24"/>
    </w:rPr>
  </w:style>
  <w:style w:type="paragraph" w:styleId="10">
    <w:name w:val="heading 8"/>
    <w:basedOn w:val="1"/>
    <w:next w:val="1"/>
    <w:link w:val="72"/>
    <w:autoRedefine/>
    <w:qFormat/>
    <w:uiPriority w:val="0"/>
    <w:pPr>
      <w:keepNext/>
      <w:keepLines/>
      <w:widowControl/>
      <w:numPr>
        <w:ilvl w:val="7"/>
        <w:numId w:val="1"/>
      </w:numPr>
      <w:spacing w:before="240" w:after="64" w:line="320" w:lineRule="auto"/>
      <w:jc w:val="left"/>
      <w:outlineLvl w:val="7"/>
    </w:pPr>
    <w:rPr>
      <w:rFonts w:ascii="Arial" w:hAnsi="Arial" w:eastAsia="黑体"/>
      <w:kern w:val="0"/>
      <w:sz w:val="24"/>
    </w:rPr>
  </w:style>
  <w:style w:type="paragraph" w:styleId="11">
    <w:name w:val="heading 9"/>
    <w:basedOn w:val="1"/>
    <w:next w:val="1"/>
    <w:link w:val="73"/>
    <w:autoRedefine/>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8">
    <w:name w:val="Default Paragraph Font"/>
    <w:autoRedefine/>
    <w:semiHidden/>
    <w:qFormat/>
    <w:uiPriority w:val="0"/>
  </w:style>
  <w:style w:type="table" w:default="1" w:styleId="46">
    <w:name w:val="Normal Table"/>
    <w:autoRedefine/>
    <w:semiHidden/>
    <w:qFormat/>
    <w:uiPriority w:val="0"/>
    <w:tblPr>
      <w:tblCellMar>
        <w:top w:w="0" w:type="dxa"/>
        <w:left w:w="108" w:type="dxa"/>
        <w:bottom w:w="0" w:type="dxa"/>
        <w:right w:w="108" w:type="dxa"/>
      </w:tblCellMar>
    </w:tblPr>
  </w:style>
  <w:style w:type="paragraph" w:styleId="2">
    <w:name w:val="macro"/>
    <w:link w:val="64"/>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2">
    <w:name w:val="toc 7"/>
    <w:basedOn w:val="1"/>
    <w:next w:val="1"/>
    <w:autoRedefine/>
    <w:qFormat/>
    <w:uiPriority w:val="39"/>
    <w:pPr>
      <w:ind w:left="2520" w:leftChars="1200"/>
    </w:pPr>
    <w:rPr>
      <w:rFonts w:ascii="Calibri" w:hAnsi="Calibri"/>
      <w:szCs w:val="22"/>
    </w:rPr>
  </w:style>
  <w:style w:type="paragraph" w:styleId="13">
    <w:name w:val="Normal Indent"/>
    <w:basedOn w:val="1"/>
    <w:link w:val="74"/>
    <w:autoRedefine/>
    <w:qFormat/>
    <w:uiPriority w:val="0"/>
    <w:pPr>
      <w:ind w:firstLine="420" w:firstLineChars="200"/>
    </w:pPr>
  </w:style>
  <w:style w:type="paragraph" w:styleId="14">
    <w:name w:val="caption"/>
    <w:basedOn w:val="1"/>
    <w:next w:val="1"/>
    <w:autoRedefine/>
    <w:qFormat/>
    <w:uiPriority w:val="0"/>
    <w:rPr>
      <w:rFonts w:ascii="Cambria" w:hAnsi="Cambria" w:eastAsia="黑体"/>
      <w:sz w:val="20"/>
      <w:szCs w:val="20"/>
    </w:rPr>
  </w:style>
  <w:style w:type="paragraph" w:styleId="15">
    <w:name w:val="Document Map"/>
    <w:basedOn w:val="1"/>
    <w:link w:val="75"/>
    <w:autoRedefine/>
    <w:qFormat/>
    <w:uiPriority w:val="99"/>
    <w:pPr>
      <w:shd w:val="clear" w:color="auto" w:fill="000080"/>
    </w:pPr>
  </w:style>
  <w:style w:type="paragraph" w:styleId="16">
    <w:name w:val="toa heading"/>
    <w:basedOn w:val="1"/>
    <w:next w:val="1"/>
    <w:autoRedefine/>
    <w:semiHidden/>
    <w:qFormat/>
    <w:uiPriority w:val="0"/>
    <w:pPr>
      <w:spacing w:before="120"/>
    </w:pPr>
    <w:rPr>
      <w:rFonts w:ascii="Arial" w:hAnsi="Arial" w:cs="Arial"/>
      <w:sz w:val="24"/>
    </w:rPr>
  </w:style>
  <w:style w:type="paragraph" w:styleId="17">
    <w:name w:val="annotation text"/>
    <w:basedOn w:val="1"/>
    <w:link w:val="76"/>
    <w:autoRedefine/>
    <w:qFormat/>
    <w:uiPriority w:val="0"/>
    <w:pPr>
      <w:adjustRightInd w:val="0"/>
      <w:spacing w:line="360" w:lineRule="atLeast"/>
      <w:jc w:val="left"/>
      <w:textAlignment w:val="baseline"/>
    </w:pPr>
    <w:rPr>
      <w:kern w:val="0"/>
      <w:sz w:val="24"/>
      <w:szCs w:val="20"/>
    </w:rPr>
  </w:style>
  <w:style w:type="paragraph" w:styleId="18">
    <w:name w:val="Body Text 3"/>
    <w:basedOn w:val="1"/>
    <w:link w:val="77"/>
    <w:autoRedefine/>
    <w:qFormat/>
    <w:uiPriority w:val="0"/>
    <w:pPr>
      <w:spacing w:line="600" w:lineRule="exact"/>
    </w:pPr>
    <w:rPr>
      <w:color w:val="000000"/>
      <w:sz w:val="28"/>
    </w:rPr>
  </w:style>
  <w:style w:type="paragraph" w:styleId="19">
    <w:name w:val="Body Text"/>
    <w:basedOn w:val="1"/>
    <w:link w:val="78"/>
    <w:autoRedefine/>
    <w:qFormat/>
    <w:uiPriority w:val="0"/>
    <w:pPr>
      <w:spacing w:line="0" w:lineRule="atLeast"/>
    </w:pPr>
    <w:rPr>
      <w:sz w:val="30"/>
      <w:szCs w:val="20"/>
    </w:rPr>
  </w:style>
  <w:style w:type="paragraph" w:styleId="20">
    <w:name w:val="Body Text Indent"/>
    <w:basedOn w:val="1"/>
    <w:link w:val="79"/>
    <w:autoRedefine/>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szCs w:val="20"/>
    </w:rPr>
  </w:style>
  <w:style w:type="paragraph" w:styleId="21">
    <w:name w:val="Block Text"/>
    <w:basedOn w:val="1"/>
    <w:autoRedefine/>
    <w:qFormat/>
    <w:uiPriority w:val="0"/>
    <w:pPr>
      <w:adjustRightInd w:val="0"/>
      <w:ind w:left="420" w:right="33"/>
      <w:jc w:val="left"/>
      <w:textAlignment w:val="baseline"/>
    </w:pPr>
    <w:rPr>
      <w:kern w:val="0"/>
      <w:sz w:val="24"/>
      <w:szCs w:val="20"/>
    </w:rPr>
  </w:style>
  <w:style w:type="paragraph" w:styleId="22">
    <w:name w:val="index 4"/>
    <w:basedOn w:val="1"/>
    <w:next w:val="1"/>
    <w:autoRedefine/>
    <w:qFormat/>
    <w:uiPriority w:val="0"/>
    <w:pPr>
      <w:ind w:left="600" w:leftChars="600"/>
    </w:pPr>
  </w:style>
  <w:style w:type="paragraph" w:styleId="23">
    <w:name w:val="toc 5"/>
    <w:basedOn w:val="1"/>
    <w:next w:val="1"/>
    <w:autoRedefine/>
    <w:qFormat/>
    <w:uiPriority w:val="39"/>
    <w:pPr>
      <w:ind w:left="1680" w:leftChars="800"/>
    </w:pPr>
    <w:rPr>
      <w:szCs w:val="20"/>
    </w:rPr>
  </w:style>
  <w:style w:type="paragraph" w:styleId="24">
    <w:name w:val="toc 3"/>
    <w:basedOn w:val="1"/>
    <w:next w:val="1"/>
    <w:autoRedefine/>
    <w:qFormat/>
    <w:uiPriority w:val="39"/>
    <w:pPr>
      <w:ind w:left="840" w:leftChars="400"/>
    </w:pPr>
    <w:rPr>
      <w:szCs w:val="20"/>
    </w:rPr>
  </w:style>
  <w:style w:type="paragraph" w:styleId="25">
    <w:name w:val="Plain Text"/>
    <w:basedOn w:val="1"/>
    <w:link w:val="80"/>
    <w:autoRedefine/>
    <w:qFormat/>
    <w:uiPriority w:val="99"/>
    <w:pPr>
      <w:spacing w:before="156" w:beforeLines="50" w:after="156" w:afterLines="50" w:line="400" w:lineRule="exact"/>
    </w:pPr>
    <w:rPr>
      <w:rFonts w:ascii="宋体" w:hAnsi="Courier New"/>
      <w:sz w:val="24"/>
    </w:rPr>
  </w:style>
  <w:style w:type="paragraph" w:styleId="26">
    <w:name w:val="toc 8"/>
    <w:basedOn w:val="1"/>
    <w:next w:val="1"/>
    <w:autoRedefine/>
    <w:qFormat/>
    <w:uiPriority w:val="39"/>
    <w:pPr>
      <w:ind w:left="2940" w:leftChars="1400"/>
    </w:pPr>
    <w:rPr>
      <w:rFonts w:ascii="Calibri" w:hAnsi="Calibri"/>
      <w:szCs w:val="22"/>
    </w:rPr>
  </w:style>
  <w:style w:type="paragraph" w:styleId="27">
    <w:name w:val="Date"/>
    <w:basedOn w:val="1"/>
    <w:next w:val="1"/>
    <w:link w:val="81"/>
    <w:autoRedefine/>
    <w:qFormat/>
    <w:uiPriority w:val="0"/>
    <w:rPr>
      <w:sz w:val="24"/>
      <w:szCs w:val="20"/>
    </w:rPr>
  </w:style>
  <w:style w:type="paragraph" w:styleId="28">
    <w:name w:val="Body Text Indent 2"/>
    <w:basedOn w:val="1"/>
    <w:link w:val="82"/>
    <w:autoRedefine/>
    <w:qFormat/>
    <w:uiPriority w:val="0"/>
    <w:pPr>
      <w:widowControl/>
      <w:overflowPunct w:val="0"/>
      <w:autoSpaceDE w:val="0"/>
      <w:autoSpaceDN w:val="0"/>
      <w:adjustRightInd w:val="0"/>
      <w:spacing w:line="360" w:lineRule="auto"/>
      <w:ind w:firstLine="555"/>
      <w:textAlignment w:val="baseline"/>
    </w:pPr>
    <w:rPr>
      <w:rFonts w:ascii="宋体" w:hAnsi="MS Sans Serif"/>
      <w:spacing w:val="12"/>
      <w:kern w:val="0"/>
      <w:sz w:val="24"/>
      <w:szCs w:val="20"/>
    </w:rPr>
  </w:style>
  <w:style w:type="paragraph" w:styleId="29">
    <w:name w:val="Balloon Text"/>
    <w:basedOn w:val="1"/>
    <w:link w:val="83"/>
    <w:autoRedefine/>
    <w:qFormat/>
    <w:uiPriority w:val="0"/>
    <w:rPr>
      <w:sz w:val="18"/>
      <w:szCs w:val="18"/>
    </w:rPr>
  </w:style>
  <w:style w:type="paragraph" w:styleId="30">
    <w:name w:val="footer"/>
    <w:basedOn w:val="1"/>
    <w:link w:val="84"/>
    <w:autoRedefine/>
    <w:qFormat/>
    <w:uiPriority w:val="0"/>
    <w:pPr>
      <w:widowControl/>
      <w:tabs>
        <w:tab w:val="center" w:pos="4153"/>
        <w:tab w:val="right" w:pos="8306"/>
      </w:tabs>
      <w:snapToGrid w:val="0"/>
      <w:jc w:val="left"/>
    </w:pPr>
    <w:rPr>
      <w:kern w:val="0"/>
      <w:sz w:val="18"/>
      <w:szCs w:val="20"/>
    </w:rPr>
  </w:style>
  <w:style w:type="paragraph" w:styleId="31">
    <w:name w:val="envelope return"/>
    <w:basedOn w:val="1"/>
    <w:autoRedefine/>
    <w:qFormat/>
    <w:uiPriority w:val="0"/>
    <w:pPr>
      <w:autoSpaceDE/>
      <w:autoSpaceDN/>
      <w:adjustRightInd/>
      <w:snapToGrid w:val="0"/>
      <w:jc w:val="both"/>
      <w:textAlignment w:val="auto"/>
    </w:pPr>
    <w:rPr>
      <w:rFonts w:ascii="Arial" w:hAnsi="Times New Roman" w:eastAsia="宋体" w:cs="Arial"/>
      <w:kern w:val="2"/>
      <w:sz w:val="21"/>
      <w:szCs w:val="24"/>
    </w:rPr>
  </w:style>
  <w:style w:type="paragraph" w:styleId="32">
    <w:name w:val="header"/>
    <w:basedOn w:val="1"/>
    <w:next w:val="1"/>
    <w:link w:val="63"/>
    <w:autoRedefine/>
    <w:qFormat/>
    <w:uiPriority w:val="0"/>
    <w:pPr>
      <w:widowControl/>
      <w:pBdr>
        <w:bottom w:val="single" w:color="auto" w:sz="6" w:space="1"/>
      </w:pBdr>
      <w:tabs>
        <w:tab w:val="center" w:pos="4153"/>
        <w:tab w:val="right" w:pos="8306"/>
      </w:tabs>
      <w:snapToGrid w:val="0"/>
      <w:jc w:val="center"/>
    </w:pPr>
    <w:rPr>
      <w:rFonts w:ascii="Times New Roman" w:hAnsi="Times New Roman" w:eastAsia="宋体"/>
      <w:kern w:val="0"/>
      <w:sz w:val="18"/>
      <w:szCs w:val="20"/>
    </w:rPr>
  </w:style>
  <w:style w:type="paragraph" w:styleId="33">
    <w:name w:val="toc 1"/>
    <w:basedOn w:val="1"/>
    <w:next w:val="1"/>
    <w:autoRedefine/>
    <w:qFormat/>
    <w:uiPriority w:val="39"/>
    <w:pPr>
      <w:spacing w:before="360"/>
      <w:jc w:val="left"/>
    </w:pPr>
    <w:rPr>
      <w:rFonts w:ascii="Arial" w:hAnsi="Arial"/>
      <w:b/>
      <w:bCs/>
      <w:caps/>
      <w:szCs w:val="28"/>
    </w:rPr>
  </w:style>
  <w:style w:type="paragraph" w:styleId="34">
    <w:name w:val="toc 4"/>
    <w:basedOn w:val="1"/>
    <w:next w:val="1"/>
    <w:autoRedefine/>
    <w:qFormat/>
    <w:uiPriority w:val="39"/>
    <w:pPr>
      <w:widowControl/>
      <w:spacing w:line="500" w:lineRule="exact"/>
      <w:ind w:firstLine="602" w:firstLineChars="200"/>
      <w:jc w:val="left"/>
    </w:pPr>
    <w:rPr>
      <w:b/>
      <w:bCs/>
      <w:color w:val="000000"/>
      <w:kern w:val="0"/>
      <w:sz w:val="30"/>
      <w:szCs w:val="21"/>
    </w:rPr>
  </w:style>
  <w:style w:type="paragraph" w:styleId="35">
    <w:name w:val="Subtitle"/>
    <w:basedOn w:val="1"/>
    <w:next w:val="1"/>
    <w:link w:val="85"/>
    <w:autoRedefine/>
    <w:qFormat/>
    <w:uiPriority w:val="0"/>
    <w:pPr>
      <w:spacing w:before="240" w:after="60" w:line="312" w:lineRule="auto"/>
      <w:jc w:val="center"/>
      <w:outlineLvl w:val="1"/>
    </w:pPr>
    <w:rPr>
      <w:rFonts w:ascii="Cambria" w:hAnsi="Cambria"/>
      <w:b/>
      <w:bCs/>
      <w:kern w:val="28"/>
      <w:sz w:val="32"/>
      <w:szCs w:val="32"/>
    </w:rPr>
  </w:style>
  <w:style w:type="paragraph" w:styleId="36">
    <w:name w:val="toc 6"/>
    <w:basedOn w:val="1"/>
    <w:next w:val="1"/>
    <w:autoRedefine/>
    <w:qFormat/>
    <w:uiPriority w:val="39"/>
    <w:pPr>
      <w:ind w:left="2100" w:leftChars="1000"/>
    </w:pPr>
    <w:rPr>
      <w:rFonts w:ascii="Calibri" w:hAnsi="Calibri"/>
      <w:szCs w:val="22"/>
    </w:rPr>
  </w:style>
  <w:style w:type="paragraph" w:styleId="37">
    <w:name w:val="Body Text Indent 3"/>
    <w:basedOn w:val="1"/>
    <w:link w:val="86"/>
    <w:autoRedefine/>
    <w:qFormat/>
    <w:uiPriority w:val="0"/>
    <w:pPr>
      <w:widowControl/>
      <w:overflowPunct w:val="0"/>
      <w:autoSpaceDE w:val="0"/>
      <w:autoSpaceDN w:val="0"/>
      <w:adjustRightInd w:val="0"/>
      <w:spacing w:line="360" w:lineRule="auto"/>
      <w:ind w:firstLine="540"/>
      <w:textAlignment w:val="baseline"/>
    </w:pPr>
    <w:rPr>
      <w:rFonts w:ascii="宋体" w:hAnsi="MS Sans Serif"/>
      <w:color w:val="000000"/>
      <w:kern w:val="0"/>
      <w:sz w:val="24"/>
      <w:szCs w:val="20"/>
    </w:rPr>
  </w:style>
  <w:style w:type="paragraph" w:styleId="38">
    <w:name w:val="toc 2"/>
    <w:basedOn w:val="1"/>
    <w:next w:val="1"/>
    <w:autoRedefine/>
    <w:qFormat/>
    <w:uiPriority w:val="39"/>
    <w:pPr>
      <w:ind w:left="420" w:leftChars="200"/>
    </w:pPr>
    <w:rPr>
      <w:szCs w:val="20"/>
    </w:rPr>
  </w:style>
  <w:style w:type="paragraph" w:styleId="39">
    <w:name w:val="toc 9"/>
    <w:basedOn w:val="1"/>
    <w:next w:val="1"/>
    <w:autoRedefine/>
    <w:qFormat/>
    <w:uiPriority w:val="39"/>
    <w:pPr>
      <w:ind w:left="3360" w:leftChars="1600"/>
    </w:pPr>
  </w:style>
  <w:style w:type="paragraph" w:styleId="40">
    <w:name w:val="Body Text 2"/>
    <w:basedOn w:val="1"/>
    <w:link w:val="87"/>
    <w:autoRedefine/>
    <w:qFormat/>
    <w:uiPriority w:val="0"/>
    <w:pPr>
      <w:spacing w:line="500" w:lineRule="exact"/>
    </w:pPr>
    <w:rPr>
      <w:color w:val="000000"/>
      <w:sz w:val="30"/>
    </w:rPr>
  </w:style>
  <w:style w:type="paragraph" w:styleId="41">
    <w:name w:val="Normal (Web)"/>
    <w:basedOn w:val="1"/>
    <w:autoRedefine/>
    <w:qFormat/>
    <w:uiPriority w:val="0"/>
    <w:pPr>
      <w:widowControl/>
      <w:jc w:val="left"/>
    </w:pPr>
    <w:rPr>
      <w:rFonts w:ascii="宋体" w:hAnsi="宋体"/>
      <w:kern w:val="0"/>
      <w:sz w:val="24"/>
    </w:rPr>
  </w:style>
  <w:style w:type="paragraph" w:styleId="42">
    <w:name w:val="Title"/>
    <w:basedOn w:val="1"/>
    <w:next w:val="1"/>
    <w:link w:val="88"/>
    <w:autoRedefine/>
    <w:qFormat/>
    <w:uiPriority w:val="0"/>
    <w:pPr>
      <w:spacing w:before="240" w:after="60"/>
      <w:jc w:val="center"/>
      <w:outlineLvl w:val="0"/>
    </w:pPr>
    <w:rPr>
      <w:rFonts w:ascii="Cambria" w:hAnsi="Cambria"/>
      <w:b/>
      <w:bCs/>
      <w:sz w:val="32"/>
      <w:szCs w:val="32"/>
    </w:rPr>
  </w:style>
  <w:style w:type="paragraph" w:styleId="43">
    <w:name w:val="annotation subject"/>
    <w:basedOn w:val="17"/>
    <w:next w:val="17"/>
    <w:link w:val="89"/>
    <w:autoRedefine/>
    <w:qFormat/>
    <w:uiPriority w:val="0"/>
    <w:pPr>
      <w:adjustRightInd/>
      <w:spacing w:line="240" w:lineRule="auto"/>
      <w:textAlignment w:val="auto"/>
    </w:pPr>
    <w:rPr>
      <w:b/>
      <w:bCs/>
      <w:kern w:val="2"/>
      <w:sz w:val="21"/>
      <w:szCs w:val="24"/>
    </w:rPr>
  </w:style>
  <w:style w:type="paragraph" w:styleId="44">
    <w:name w:val="Body Text First Indent"/>
    <w:basedOn w:val="19"/>
    <w:next w:val="1"/>
    <w:autoRedefine/>
    <w:qFormat/>
    <w:uiPriority w:val="0"/>
    <w:pPr>
      <w:ind w:firstLine="420" w:firstLineChars="100"/>
    </w:pPr>
  </w:style>
  <w:style w:type="paragraph" w:styleId="45">
    <w:name w:val="Body Text First Indent 2"/>
    <w:basedOn w:val="20"/>
    <w:next w:val="44"/>
    <w:autoRedefine/>
    <w:unhideWhenUsed/>
    <w:qFormat/>
    <w:uiPriority w:val="99"/>
    <w:pPr>
      <w:ind w:firstLine="420" w:firstLineChars="200"/>
    </w:pPr>
  </w:style>
  <w:style w:type="table" w:styleId="47">
    <w:name w:val="Table Grid"/>
    <w:basedOn w:val="4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autoRedefine/>
    <w:qFormat/>
    <w:uiPriority w:val="0"/>
    <w:rPr>
      <w:b/>
      <w:bCs/>
    </w:rPr>
  </w:style>
  <w:style w:type="character" w:styleId="50">
    <w:name w:val="page number"/>
    <w:basedOn w:val="48"/>
    <w:autoRedefine/>
    <w:qFormat/>
    <w:uiPriority w:val="0"/>
  </w:style>
  <w:style w:type="character" w:styleId="51">
    <w:name w:val="FollowedHyperlink"/>
    <w:basedOn w:val="48"/>
    <w:autoRedefine/>
    <w:unhideWhenUsed/>
    <w:qFormat/>
    <w:uiPriority w:val="99"/>
    <w:rPr>
      <w:rFonts w:hint="eastAsia" w:ascii="宋体" w:hAnsi="宋体" w:eastAsia="宋体" w:cs="宋体"/>
      <w:color w:val="0033CC"/>
      <w:sz w:val="18"/>
      <w:szCs w:val="18"/>
      <w:u w:val="none"/>
    </w:rPr>
  </w:style>
  <w:style w:type="character" w:styleId="52">
    <w:name w:val="Emphasis"/>
    <w:autoRedefine/>
    <w:qFormat/>
    <w:uiPriority w:val="0"/>
    <w:rPr>
      <w:i/>
      <w:iCs/>
    </w:rPr>
  </w:style>
  <w:style w:type="character" w:styleId="53">
    <w:name w:val="HTML Definition"/>
    <w:basedOn w:val="48"/>
    <w:autoRedefine/>
    <w:qFormat/>
    <w:uiPriority w:val="0"/>
    <w:rPr>
      <w:i/>
    </w:rPr>
  </w:style>
  <w:style w:type="character" w:styleId="54">
    <w:name w:val="Hyperlink"/>
    <w:basedOn w:val="48"/>
    <w:autoRedefine/>
    <w:qFormat/>
    <w:uiPriority w:val="0"/>
    <w:rPr>
      <w:rFonts w:hint="eastAsia" w:ascii="宋体" w:hAnsi="宋体" w:eastAsia="宋体" w:cs="宋体"/>
      <w:color w:val="0033CC"/>
      <w:sz w:val="18"/>
      <w:szCs w:val="18"/>
      <w:u w:val="none"/>
    </w:rPr>
  </w:style>
  <w:style w:type="character" w:styleId="55">
    <w:name w:val="HTML Code"/>
    <w:basedOn w:val="48"/>
    <w:autoRedefine/>
    <w:qFormat/>
    <w:uiPriority w:val="0"/>
    <w:rPr>
      <w:rFonts w:hint="default" w:ascii="Consolas" w:hAnsi="Consolas" w:eastAsia="Consolas" w:cs="Consolas"/>
      <w:color w:val="C7254E"/>
      <w:sz w:val="21"/>
      <w:szCs w:val="21"/>
      <w:shd w:val="clear" w:color="auto" w:fill="F9F2F4"/>
    </w:rPr>
  </w:style>
  <w:style w:type="character" w:styleId="56">
    <w:name w:val="annotation reference"/>
    <w:autoRedefine/>
    <w:qFormat/>
    <w:uiPriority w:val="0"/>
    <w:rPr>
      <w:sz w:val="21"/>
      <w:szCs w:val="21"/>
    </w:rPr>
  </w:style>
  <w:style w:type="character" w:styleId="57">
    <w:name w:val="HTML Keyboard"/>
    <w:basedOn w:val="48"/>
    <w:autoRedefine/>
    <w:qFormat/>
    <w:uiPriority w:val="0"/>
    <w:rPr>
      <w:rFonts w:hint="default" w:ascii="Consolas" w:hAnsi="Consolas" w:eastAsia="Consolas" w:cs="Consolas"/>
      <w:color w:val="FFFFFF"/>
      <w:sz w:val="21"/>
      <w:szCs w:val="21"/>
      <w:shd w:val="clear" w:color="auto" w:fill="333333"/>
    </w:rPr>
  </w:style>
  <w:style w:type="character" w:styleId="58">
    <w:name w:val="HTML Sample"/>
    <w:basedOn w:val="48"/>
    <w:autoRedefine/>
    <w:qFormat/>
    <w:uiPriority w:val="0"/>
    <w:rPr>
      <w:rFonts w:ascii="Consolas" w:hAnsi="Consolas" w:eastAsia="Consolas" w:cs="Consolas"/>
      <w:sz w:val="21"/>
      <w:szCs w:val="21"/>
    </w:rPr>
  </w:style>
  <w:style w:type="paragraph" w:customStyle="1" w:styleId="59">
    <w:name w:val="首行缩进"/>
    <w:basedOn w:val="1"/>
    <w:autoRedefine/>
    <w:qFormat/>
    <w:uiPriority w:val="0"/>
    <w:pPr>
      <w:spacing w:line="360" w:lineRule="auto"/>
      <w:ind w:firstLine="480" w:firstLineChars="200"/>
    </w:pPr>
    <w:rPr>
      <w:rFonts w:ascii="Calibri" w:hAnsi="Calibri"/>
      <w:sz w:val="24"/>
      <w:lang w:val="zh-CN"/>
    </w:rPr>
  </w:style>
  <w:style w:type="paragraph" w:customStyle="1" w:styleId="60">
    <w:name w:val="一级条标题"/>
    <w:basedOn w:val="61"/>
    <w:next w:val="62"/>
    <w:autoRedefine/>
    <w:qFormat/>
    <w:uiPriority w:val="0"/>
    <w:pPr>
      <w:spacing w:before="0" w:after="0"/>
      <w:outlineLvl w:val="2"/>
    </w:pPr>
    <w:rPr>
      <w:rFonts w:ascii="宋体" w:eastAsia="宋体"/>
    </w:rPr>
  </w:style>
  <w:style w:type="paragraph" w:customStyle="1" w:styleId="61">
    <w:name w:val="章标题"/>
    <w:next w:val="1"/>
    <w:autoRedefine/>
    <w:qFormat/>
    <w:uiPriority w:val="0"/>
    <w:pPr>
      <w:spacing w:before="50" w:after="50"/>
      <w:jc w:val="both"/>
      <w:outlineLvl w:val="1"/>
    </w:pPr>
    <w:rPr>
      <w:rFonts w:ascii="黑体" w:hAnsi="Times New Roman" w:eastAsia="黑体" w:cs="Times New Roman"/>
      <w:sz w:val="21"/>
      <w:szCs w:val="22"/>
      <w:lang w:val="en-US" w:eastAsia="zh-CN" w:bidi="ar-SA"/>
    </w:rPr>
  </w:style>
  <w:style w:type="paragraph" w:customStyle="1" w:styleId="62">
    <w:name w:val="段"/>
    <w:next w:val="1"/>
    <w:autoRedefine/>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character" w:customStyle="1" w:styleId="63">
    <w:name w:val="页眉 Char"/>
    <w:link w:val="32"/>
    <w:autoRedefine/>
    <w:qFormat/>
    <w:uiPriority w:val="0"/>
    <w:rPr>
      <w:rFonts w:ascii="Times New Roman" w:hAnsi="Times New Roman" w:eastAsia="宋体"/>
      <w:sz w:val="18"/>
    </w:rPr>
  </w:style>
  <w:style w:type="character" w:customStyle="1" w:styleId="64">
    <w:name w:val="宏文本 Char"/>
    <w:link w:val="2"/>
    <w:autoRedefine/>
    <w:qFormat/>
    <w:uiPriority w:val="0"/>
    <w:rPr>
      <w:rFonts w:ascii="Courier New" w:hAnsi="Courier New" w:cs="Courier New"/>
      <w:kern w:val="2"/>
      <w:sz w:val="24"/>
      <w:szCs w:val="24"/>
      <w:lang w:val="en-US" w:eastAsia="zh-CN" w:bidi="ar-SA"/>
    </w:rPr>
  </w:style>
  <w:style w:type="character" w:customStyle="1" w:styleId="65">
    <w:name w:val="标题 1 Char"/>
    <w:link w:val="3"/>
    <w:autoRedefine/>
    <w:qFormat/>
    <w:uiPriority w:val="9"/>
    <w:rPr>
      <w:rFonts w:ascii="黑体" w:hAnsi="黑体" w:eastAsia="宋体"/>
      <w:b/>
      <w:sz w:val="48"/>
    </w:rPr>
  </w:style>
  <w:style w:type="character" w:customStyle="1" w:styleId="66">
    <w:name w:val="标题 2 Char"/>
    <w:link w:val="4"/>
    <w:autoRedefine/>
    <w:qFormat/>
    <w:uiPriority w:val="0"/>
    <w:rPr>
      <w:rFonts w:ascii="Arial" w:hAnsi="Arial" w:eastAsia="黑体"/>
      <w:b/>
      <w:sz w:val="36"/>
    </w:rPr>
  </w:style>
  <w:style w:type="character" w:customStyle="1" w:styleId="67">
    <w:name w:val="标题 3 Char"/>
    <w:link w:val="5"/>
    <w:autoRedefine/>
    <w:qFormat/>
    <w:uiPriority w:val="0"/>
    <w:rPr>
      <w:b/>
      <w:sz w:val="32"/>
    </w:rPr>
  </w:style>
  <w:style w:type="character" w:customStyle="1" w:styleId="68">
    <w:name w:val="标题 4 Char"/>
    <w:link w:val="6"/>
    <w:autoRedefine/>
    <w:qFormat/>
    <w:uiPriority w:val="0"/>
    <w:rPr>
      <w:rFonts w:ascii="Arial" w:hAnsi="Arial" w:eastAsia="黑体"/>
      <w:sz w:val="28"/>
    </w:rPr>
  </w:style>
  <w:style w:type="character" w:customStyle="1" w:styleId="69">
    <w:name w:val="标题 5 Char"/>
    <w:link w:val="7"/>
    <w:autoRedefine/>
    <w:qFormat/>
    <w:uiPriority w:val="0"/>
    <w:rPr>
      <w:rFonts w:ascii="宋体" w:hAnsi="宋体"/>
      <w:b/>
      <w:sz w:val="24"/>
    </w:rPr>
  </w:style>
  <w:style w:type="character" w:customStyle="1" w:styleId="70">
    <w:name w:val="标题 6 Char"/>
    <w:link w:val="8"/>
    <w:autoRedefine/>
    <w:qFormat/>
    <w:uiPriority w:val="0"/>
    <w:rPr>
      <w:rFonts w:ascii="Arial" w:hAnsi="Arial" w:eastAsia="黑体"/>
      <w:b/>
      <w:bCs/>
      <w:sz w:val="24"/>
      <w:szCs w:val="24"/>
    </w:rPr>
  </w:style>
  <w:style w:type="character" w:customStyle="1" w:styleId="71">
    <w:name w:val="标题 7 Char"/>
    <w:link w:val="9"/>
    <w:autoRedefine/>
    <w:qFormat/>
    <w:uiPriority w:val="0"/>
    <w:rPr>
      <w:b/>
      <w:bCs/>
      <w:sz w:val="24"/>
      <w:szCs w:val="24"/>
    </w:rPr>
  </w:style>
  <w:style w:type="character" w:customStyle="1" w:styleId="72">
    <w:name w:val="标题 8 Char"/>
    <w:link w:val="10"/>
    <w:autoRedefine/>
    <w:qFormat/>
    <w:uiPriority w:val="0"/>
    <w:rPr>
      <w:rFonts w:ascii="Arial" w:hAnsi="Arial" w:eastAsia="黑体"/>
      <w:sz w:val="24"/>
      <w:szCs w:val="24"/>
    </w:rPr>
  </w:style>
  <w:style w:type="character" w:customStyle="1" w:styleId="73">
    <w:name w:val="标题 9 Char"/>
    <w:link w:val="11"/>
    <w:autoRedefine/>
    <w:qFormat/>
    <w:uiPriority w:val="0"/>
    <w:rPr>
      <w:rFonts w:ascii="Arial" w:hAnsi="Arial" w:eastAsia="黑体"/>
      <w:sz w:val="21"/>
      <w:szCs w:val="21"/>
    </w:rPr>
  </w:style>
  <w:style w:type="character" w:customStyle="1" w:styleId="74">
    <w:name w:val="正文缩进 Char"/>
    <w:link w:val="13"/>
    <w:autoRedefine/>
    <w:qFormat/>
    <w:uiPriority w:val="0"/>
    <w:rPr>
      <w:kern w:val="2"/>
      <w:sz w:val="21"/>
      <w:szCs w:val="24"/>
    </w:rPr>
  </w:style>
  <w:style w:type="character" w:customStyle="1" w:styleId="75">
    <w:name w:val="文档结构图 Char"/>
    <w:link w:val="15"/>
    <w:autoRedefine/>
    <w:qFormat/>
    <w:uiPriority w:val="99"/>
    <w:rPr>
      <w:kern w:val="2"/>
      <w:sz w:val="21"/>
      <w:szCs w:val="24"/>
      <w:shd w:val="clear" w:color="auto" w:fill="000080"/>
    </w:rPr>
  </w:style>
  <w:style w:type="character" w:customStyle="1" w:styleId="76">
    <w:name w:val="批注文字 Char"/>
    <w:link w:val="17"/>
    <w:autoRedefine/>
    <w:qFormat/>
    <w:uiPriority w:val="0"/>
    <w:rPr>
      <w:rFonts w:eastAsia="宋体"/>
      <w:sz w:val="24"/>
      <w:lang w:val="en-US" w:eastAsia="zh-CN" w:bidi="ar-SA"/>
    </w:rPr>
  </w:style>
  <w:style w:type="character" w:customStyle="1" w:styleId="77">
    <w:name w:val="正文文本 3 Char"/>
    <w:link w:val="18"/>
    <w:autoRedefine/>
    <w:qFormat/>
    <w:uiPriority w:val="0"/>
    <w:rPr>
      <w:color w:val="000000"/>
      <w:kern w:val="2"/>
      <w:sz w:val="28"/>
      <w:szCs w:val="24"/>
    </w:rPr>
  </w:style>
  <w:style w:type="character" w:customStyle="1" w:styleId="78">
    <w:name w:val="正文文本 Char"/>
    <w:link w:val="19"/>
    <w:autoRedefine/>
    <w:qFormat/>
    <w:uiPriority w:val="0"/>
    <w:rPr>
      <w:kern w:val="2"/>
      <w:sz w:val="30"/>
    </w:rPr>
  </w:style>
  <w:style w:type="character" w:customStyle="1" w:styleId="79">
    <w:name w:val="正文文本缩进 Char"/>
    <w:link w:val="20"/>
    <w:autoRedefine/>
    <w:qFormat/>
    <w:uiPriority w:val="0"/>
    <w:rPr>
      <w:rFonts w:ascii="宋体" w:hAnsi="MS Sans Serif"/>
      <w:spacing w:val="12"/>
      <w:sz w:val="24"/>
    </w:rPr>
  </w:style>
  <w:style w:type="character" w:customStyle="1" w:styleId="80">
    <w:name w:val="纯文本 Char"/>
    <w:link w:val="25"/>
    <w:autoRedefine/>
    <w:qFormat/>
    <w:uiPriority w:val="99"/>
    <w:rPr>
      <w:rFonts w:ascii="宋体" w:hAnsi="Courier New"/>
      <w:kern w:val="2"/>
      <w:sz w:val="24"/>
      <w:szCs w:val="24"/>
    </w:rPr>
  </w:style>
  <w:style w:type="character" w:customStyle="1" w:styleId="81">
    <w:name w:val="日期 Char"/>
    <w:link w:val="27"/>
    <w:autoRedefine/>
    <w:qFormat/>
    <w:uiPriority w:val="0"/>
    <w:rPr>
      <w:kern w:val="2"/>
      <w:sz w:val="24"/>
    </w:rPr>
  </w:style>
  <w:style w:type="character" w:customStyle="1" w:styleId="82">
    <w:name w:val="正文文本缩进 2 Char"/>
    <w:link w:val="28"/>
    <w:autoRedefine/>
    <w:qFormat/>
    <w:uiPriority w:val="0"/>
    <w:rPr>
      <w:rFonts w:ascii="宋体" w:hAnsi="MS Sans Serif"/>
      <w:spacing w:val="12"/>
      <w:sz w:val="24"/>
    </w:rPr>
  </w:style>
  <w:style w:type="character" w:customStyle="1" w:styleId="83">
    <w:name w:val="批注框文本 Char"/>
    <w:link w:val="29"/>
    <w:autoRedefine/>
    <w:qFormat/>
    <w:uiPriority w:val="0"/>
    <w:rPr>
      <w:rFonts w:eastAsia="宋体"/>
      <w:kern w:val="2"/>
      <w:sz w:val="18"/>
      <w:szCs w:val="18"/>
      <w:lang w:val="en-US" w:eastAsia="zh-CN" w:bidi="ar-SA"/>
    </w:rPr>
  </w:style>
  <w:style w:type="character" w:customStyle="1" w:styleId="84">
    <w:name w:val="页脚 Char"/>
    <w:link w:val="30"/>
    <w:autoRedefine/>
    <w:qFormat/>
    <w:uiPriority w:val="0"/>
    <w:rPr>
      <w:sz w:val="18"/>
    </w:rPr>
  </w:style>
  <w:style w:type="character" w:customStyle="1" w:styleId="85">
    <w:name w:val="副标题 Char"/>
    <w:link w:val="35"/>
    <w:autoRedefine/>
    <w:qFormat/>
    <w:uiPriority w:val="0"/>
    <w:rPr>
      <w:rFonts w:ascii="Cambria" w:hAnsi="Cambria"/>
      <w:b/>
      <w:bCs/>
      <w:kern w:val="28"/>
      <w:sz w:val="32"/>
      <w:szCs w:val="32"/>
    </w:rPr>
  </w:style>
  <w:style w:type="character" w:customStyle="1" w:styleId="86">
    <w:name w:val="正文文本缩进 3 Char"/>
    <w:link w:val="37"/>
    <w:autoRedefine/>
    <w:qFormat/>
    <w:uiPriority w:val="0"/>
    <w:rPr>
      <w:rFonts w:ascii="宋体" w:hAnsi="MS Sans Serif"/>
      <w:color w:val="000000"/>
      <w:sz w:val="24"/>
    </w:rPr>
  </w:style>
  <w:style w:type="character" w:customStyle="1" w:styleId="87">
    <w:name w:val="正文文本 2 Char"/>
    <w:link w:val="40"/>
    <w:autoRedefine/>
    <w:qFormat/>
    <w:uiPriority w:val="0"/>
    <w:rPr>
      <w:color w:val="000000"/>
      <w:kern w:val="2"/>
      <w:sz w:val="30"/>
      <w:szCs w:val="24"/>
    </w:rPr>
  </w:style>
  <w:style w:type="character" w:customStyle="1" w:styleId="88">
    <w:name w:val="标题 Char"/>
    <w:link w:val="42"/>
    <w:autoRedefine/>
    <w:qFormat/>
    <w:uiPriority w:val="0"/>
    <w:rPr>
      <w:rFonts w:ascii="Cambria" w:hAnsi="Cambria"/>
      <w:b/>
      <w:bCs/>
      <w:kern w:val="2"/>
      <w:sz w:val="32"/>
      <w:szCs w:val="32"/>
    </w:rPr>
  </w:style>
  <w:style w:type="character" w:customStyle="1" w:styleId="89">
    <w:name w:val="批注主题 Char"/>
    <w:link w:val="43"/>
    <w:autoRedefine/>
    <w:qFormat/>
    <w:uiPriority w:val="0"/>
    <w:rPr>
      <w:rFonts w:eastAsia="宋体"/>
      <w:b/>
      <w:bCs/>
      <w:kern w:val="2"/>
      <w:sz w:val="21"/>
      <w:szCs w:val="24"/>
      <w:lang w:val="en-US" w:eastAsia="zh-CN" w:bidi="ar-SA"/>
    </w:rPr>
  </w:style>
  <w:style w:type="paragraph" w:customStyle="1" w:styleId="90">
    <w:name w:val="实施方案正文"/>
    <w:basedOn w:val="1"/>
    <w:autoRedefine/>
    <w:qFormat/>
    <w:uiPriority w:val="0"/>
    <w:pPr>
      <w:ind w:firstLine="566" w:firstLineChars="202"/>
    </w:pPr>
    <w:rPr>
      <w:kern w:val="0"/>
      <w:szCs w:val="20"/>
    </w:rPr>
  </w:style>
  <w:style w:type="character" w:customStyle="1" w:styleId="91">
    <w:name w:val="页脚 Char1"/>
    <w:autoRedefine/>
    <w:semiHidden/>
    <w:qFormat/>
    <w:uiPriority w:val="99"/>
    <w:rPr>
      <w:sz w:val="18"/>
      <w:szCs w:val="18"/>
    </w:rPr>
  </w:style>
  <w:style w:type="character" w:customStyle="1" w:styleId="92">
    <w:name w:val="标题 6 Char1"/>
    <w:autoRedefine/>
    <w:semiHidden/>
    <w:qFormat/>
    <w:uiPriority w:val="0"/>
    <w:rPr>
      <w:rFonts w:ascii="Cambria" w:hAnsi="Cambria" w:eastAsia="宋体" w:cs="Times New Roman"/>
      <w:b/>
      <w:bCs/>
      <w:kern w:val="2"/>
      <w:sz w:val="24"/>
      <w:szCs w:val="24"/>
    </w:rPr>
  </w:style>
  <w:style w:type="character" w:customStyle="1" w:styleId="93">
    <w:name w:val="标题 3 Char1"/>
    <w:autoRedefine/>
    <w:semiHidden/>
    <w:qFormat/>
    <w:uiPriority w:val="0"/>
    <w:rPr>
      <w:b/>
      <w:bCs/>
      <w:kern w:val="2"/>
      <w:sz w:val="32"/>
      <w:szCs w:val="32"/>
    </w:rPr>
  </w:style>
  <w:style w:type="character" w:customStyle="1" w:styleId="94">
    <w:name w:val="日期 Char1"/>
    <w:autoRedefine/>
    <w:qFormat/>
    <w:uiPriority w:val="0"/>
    <w:rPr>
      <w:kern w:val="2"/>
      <w:sz w:val="21"/>
      <w:szCs w:val="22"/>
    </w:rPr>
  </w:style>
  <w:style w:type="character" w:customStyle="1" w:styleId="95">
    <w:name w:val="textcontents"/>
    <w:autoRedefine/>
    <w:qFormat/>
    <w:uiPriority w:val="0"/>
    <w:rPr>
      <w:rFonts w:cs="Times New Roman"/>
    </w:rPr>
  </w:style>
  <w:style w:type="character" w:customStyle="1" w:styleId="96">
    <w:name w:val="引用 Char2"/>
    <w:autoRedefine/>
    <w:qFormat/>
    <w:uiPriority w:val="29"/>
    <w:rPr>
      <w:i/>
      <w:iCs/>
      <w:color w:val="000000"/>
      <w:kern w:val="2"/>
      <w:sz w:val="21"/>
      <w:szCs w:val="24"/>
    </w:rPr>
  </w:style>
  <w:style w:type="character" w:customStyle="1" w:styleId="97">
    <w:name w:val="old"/>
    <w:basedOn w:val="48"/>
    <w:autoRedefine/>
    <w:qFormat/>
    <w:uiPriority w:val="0"/>
    <w:rPr>
      <w:color w:val="999999"/>
    </w:rPr>
  </w:style>
  <w:style w:type="character" w:customStyle="1" w:styleId="98">
    <w:name w:val="_Style 91"/>
    <w:autoRedefine/>
    <w:qFormat/>
    <w:uiPriority w:val="0"/>
    <w:rPr>
      <w:b/>
      <w:bCs/>
      <w:smallCaps/>
      <w:color w:val="C0504D"/>
      <w:spacing w:val="5"/>
      <w:u w:val="single"/>
    </w:rPr>
  </w:style>
  <w:style w:type="character" w:customStyle="1" w:styleId="99">
    <w:name w:val="正文文本缩进 Char2"/>
    <w:autoRedefine/>
    <w:semiHidden/>
    <w:qFormat/>
    <w:uiPriority w:val="99"/>
  </w:style>
  <w:style w:type="character" w:customStyle="1" w:styleId="100">
    <w:name w:val="_Style 93"/>
    <w:autoRedefine/>
    <w:qFormat/>
    <w:uiPriority w:val="0"/>
    <w:rPr>
      <w:smallCaps/>
      <w:color w:val="C0504D"/>
      <w:u w:val="single"/>
    </w:rPr>
  </w:style>
  <w:style w:type="character" w:customStyle="1" w:styleId="101">
    <w:name w:val="引用 Char"/>
    <w:link w:val="102"/>
    <w:autoRedefine/>
    <w:qFormat/>
    <w:uiPriority w:val="0"/>
    <w:rPr>
      <w:i/>
      <w:iCs/>
      <w:color w:val="000000"/>
      <w:kern w:val="2"/>
      <w:sz w:val="21"/>
      <w:szCs w:val="22"/>
    </w:rPr>
  </w:style>
  <w:style w:type="paragraph" w:styleId="102">
    <w:name w:val="Quote"/>
    <w:basedOn w:val="1"/>
    <w:next w:val="1"/>
    <w:link w:val="101"/>
    <w:autoRedefine/>
    <w:qFormat/>
    <w:uiPriority w:val="0"/>
    <w:rPr>
      <w:i/>
      <w:iCs/>
      <w:color w:val="000000"/>
      <w:szCs w:val="22"/>
    </w:rPr>
  </w:style>
  <w:style w:type="character" w:customStyle="1" w:styleId="103">
    <w:name w:val="hour_pm"/>
    <w:basedOn w:val="48"/>
    <w:autoRedefine/>
    <w:qFormat/>
    <w:uiPriority w:val="0"/>
  </w:style>
  <w:style w:type="character" w:customStyle="1" w:styleId="104">
    <w:name w:val="hour_am"/>
    <w:basedOn w:val="48"/>
    <w:autoRedefine/>
    <w:qFormat/>
    <w:uiPriority w:val="0"/>
  </w:style>
  <w:style w:type="character" w:customStyle="1" w:styleId="105">
    <w:name w:val="Default Char"/>
    <w:link w:val="106"/>
    <w:autoRedefine/>
    <w:qFormat/>
    <w:uiPriority w:val="0"/>
    <w:rPr>
      <w:rFonts w:ascii="宋体" w:cs="宋体"/>
      <w:color w:val="000000"/>
      <w:sz w:val="24"/>
      <w:szCs w:val="24"/>
      <w:lang w:val="en-US" w:eastAsia="zh-CN" w:bidi="ar-SA"/>
    </w:rPr>
  </w:style>
  <w:style w:type="paragraph" w:customStyle="1" w:styleId="106">
    <w:name w:val="Default"/>
    <w:link w:val="105"/>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107">
    <w:name w:val="标题 Char2"/>
    <w:autoRedefine/>
    <w:qFormat/>
    <w:uiPriority w:val="0"/>
    <w:rPr>
      <w:rFonts w:ascii="Cambria" w:hAnsi="Cambria" w:cs="Times New Roman"/>
      <w:b/>
      <w:bCs/>
      <w:kern w:val="2"/>
      <w:sz w:val="32"/>
      <w:szCs w:val="32"/>
    </w:rPr>
  </w:style>
  <w:style w:type="character" w:customStyle="1" w:styleId="108">
    <w:name w:val="icon"/>
    <w:basedOn w:val="48"/>
    <w:autoRedefine/>
    <w:qFormat/>
    <w:uiPriority w:val="0"/>
  </w:style>
  <w:style w:type="character" w:customStyle="1" w:styleId="109">
    <w:name w:val="批注文字 Char Char"/>
    <w:autoRedefine/>
    <w:qFormat/>
    <w:uiPriority w:val="0"/>
    <w:rPr>
      <w:rFonts w:ascii="宋体" w:hAnsi="Times New Roman" w:eastAsia="宋体" w:cs="Times New Roman"/>
      <w:sz w:val="28"/>
      <w:szCs w:val="20"/>
    </w:rPr>
  </w:style>
  <w:style w:type="character" w:customStyle="1" w:styleId="110">
    <w:name w:val="标题 Char1"/>
    <w:autoRedefine/>
    <w:qFormat/>
    <w:uiPriority w:val="0"/>
    <w:rPr>
      <w:rFonts w:ascii="Cambria" w:hAnsi="Cambria" w:cs="Times New Roman"/>
      <w:b/>
      <w:bCs/>
      <w:kern w:val="2"/>
      <w:sz w:val="32"/>
      <w:szCs w:val="32"/>
    </w:rPr>
  </w:style>
  <w:style w:type="character" w:customStyle="1" w:styleId="111">
    <w:name w:val="引用 Char1"/>
    <w:autoRedefine/>
    <w:qFormat/>
    <w:uiPriority w:val="29"/>
    <w:rPr>
      <w:i/>
      <w:iCs/>
      <w:color w:val="000000"/>
      <w:kern w:val="2"/>
      <w:sz w:val="21"/>
      <w:szCs w:val="24"/>
    </w:rPr>
  </w:style>
  <w:style w:type="character" w:customStyle="1" w:styleId="112">
    <w:name w:val="页眉 Char1"/>
    <w:autoRedefine/>
    <w:semiHidden/>
    <w:qFormat/>
    <w:uiPriority w:val="99"/>
    <w:rPr>
      <w:kern w:val="2"/>
      <w:sz w:val="18"/>
      <w:szCs w:val="18"/>
    </w:rPr>
  </w:style>
  <w:style w:type="character" w:customStyle="1" w:styleId="113">
    <w:name w:val="Char Char18"/>
    <w:autoRedefine/>
    <w:qFormat/>
    <w:uiPriority w:val="0"/>
    <w:rPr>
      <w:rFonts w:ascii="Cambria" w:hAnsi="Cambria" w:eastAsia="宋体" w:cs="Times New Roman"/>
      <w:b/>
      <w:bCs/>
      <w:kern w:val="2"/>
      <w:sz w:val="32"/>
      <w:szCs w:val="32"/>
    </w:rPr>
  </w:style>
  <w:style w:type="character" w:customStyle="1" w:styleId="114">
    <w:name w:val="批注文字 Char1"/>
    <w:autoRedefine/>
    <w:qFormat/>
    <w:uiPriority w:val="0"/>
    <w:rPr>
      <w:kern w:val="2"/>
      <w:sz w:val="21"/>
      <w:szCs w:val="24"/>
    </w:rPr>
  </w:style>
  <w:style w:type="character" w:customStyle="1" w:styleId="115">
    <w:name w:val="Para head"/>
    <w:autoRedefine/>
    <w:qFormat/>
    <w:uiPriority w:val="0"/>
    <w:rPr>
      <w:rFonts w:ascii="Arial" w:hAnsi="Arial" w:eastAsia="Times New Roman"/>
      <w:sz w:val="20"/>
    </w:rPr>
  </w:style>
  <w:style w:type="character" w:customStyle="1" w:styleId="116">
    <w:name w:val="批注主题 Char1"/>
    <w:autoRedefine/>
    <w:qFormat/>
    <w:uiPriority w:val="0"/>
    <w:rPr>
      <w:b/>
      <w:bCs/>
      <w:kern w:val="2"/>
      <w:sz w:val="21"/>
      <w:szCs w:val="24"/>
    </w:rPr>
  </w:style>
  <w:style w:type="character" w:customStyle="1" w:styleId="117">
    <w:name w:val="Char Char10"/>
    <w:autoRedefine/>
    <w:qFormat/>
    <w:uiPriority w:val="0"/>
    <w:rPr>
      <w:kern w:val="2"/>
      <w:sz w:val="21"/>
      <w:szCs w:val="22"/>
    </w:rPr>
  </w:style>
  <w:style w:type="character" w:customStyle="1" w:styleId="118">
    <w:name w:val="标题 4 Char1"/>
    <w:autoRedefine/>
    <w:semiHidden/>
    <w:qFormat/>
    <w:uiPriority w:val="0"/>
    <w:rPr>
      <w:rFonts w:ascii="Cambria" w:hAnsi="Cambria" w:eastAsia="宋体" w:cs="Times New Roman"/>
      <w:b/>
      <w:bCs/>
      <w:kern w:val="2"/>
      <w:sz w:val="28"/>
      <w:szCs w:val="28"/>
    </w:rPr>
  </w:style>
  <w:style w:type="character" w:customStyle="1" w:styleId="119">
    <w:name w:val="biaoti1"/>
    <w:autoRedefine/>
    <w:qFormat/>
    <w:uiPriority w:val="0"/>
    <w:rPr>
      <w:rFonts w:hint="eastAsia" w:ascii="宋体" w:hAnsi="宋体" w:eastAsia="宋体"/>
      <w:sz w:val="32"/>
      <w:szCs w:val="32"/>
      <w:u w:val="none"/>
    </w:rPr>
  </w:style>
  <w:style w:type="character" w:customStyle="1" w:styleId="120">
    <w:name w:val="font01"/>
    <w:basedOn w:val="48"/>
    <w:autoRedefine/>
    <w:qFormat/>
    <w:uiPriority w:val="0"/>
    <w:rPr>
      <w:rFonts w:hint="eastAsia" w:ascii="宋体" w:hAnsi="宋体" w:eastAsia="宋体" w:cs="宋体"/>
      <w:b/>
      <w:color w:val="000000"/>
      <w:sz w:val="22"/>
      <w:szCs w:val="22"/>
      <w:u w:val="none"/>
    </w:rPr>
  </w:style>
  <w:style w:type="character" w:customStyle="1" w:styleId="121">
    <w:name w:val="正文文本 Char1"/>
    <w:autoRedefine/>
    <w:qFormat/>
    <w:uiPriority w:val="99"/>
    <w:rPr>
      <w:kern w:val="2"/>
      <w:sz w:val="21"/>
      <w:szCs w:val="22"/>
    </w:rPr>
  </w:style>
  <w:style w:type="character" w:customStyle="1" w:styleId="122">
    <w:name w:val="_Style 115"/>
    <w:autoRedefine/>
    <w:qFormat/>
    <w:uiPriority w:val="0"/>
    <w:rPr>
      <w:b/>
      <w:bCs/>
      <w:smallCaps/>
      <w:spacing w:val="5"/>
    </w:rPr>
  </w:style>
  <w:style w:type="character" w:customStyle="1" w:styleId="123">
    <w:name w:val="明显引用 Char1"/>
    <w:autoRedefine/>
    <w:qFormat/>
    <w:uiPriority w:val="30"/>
    <w:rPr>
      <w:b/>
      <w:bCs/>
      <w:i/>
      <w:iCs/>
      <w:color w:val="4F81BD"/>
      <w:kern w:val="2"/>
      <w:sz w:val="21"/>
      <w:szCs w:val="24"/>
    </w:rPr>
  </w:style>
  <w:style w:type="character" w:customStyle="1" w:styleId="124">
    <w:name w:val="无间隔 Char"/>
    <w:link w:val="125"/>
    <w:autoRedefine/>
    <w:qFormat/>
    <w:uiPriority w:val="0"/>
    <w:rPr>
      <w:sz w:val="22"/>
      <w:szCs w:val="22"/>
      <w:lang w:val="en-US" w:eastAsia="zh-CN" w:bidi="ar-SA"/>
    </w:rPr>
  </w:style>
  <w:style w:type="paragraph" w:styleId="125">
    <w:name w:val="No Spacing"/>
    <w:link w:val="124"/>
    <w:autoRedefine/>
    <w:qFormat/>
    <w:uiPriority w:val="0"/>
    <w:rPr>
      <w:rFonts w:ascii="Times New Roman" w:hAnsi="Times New Roman" w:eastAsia="宋体" w:cs="Times New Roman"/>
      <w:sz w:val="22"/>
      <w:szCs w:val="22"/>
      <w:lang w:val="en-US" w:eastAsia="zh-CN" w:bidi="ar-SA"/>
    </w:rPr>
  </w:style>
  <w:style w:type="character" w:customStyle="1" w:styleId="126">
    <w:name w:val="副标题 Char1"/>
    <w:autoRedefine/>
    <w:qFormat/>
    <w:uiPriority w:val="0"/>
    <w:rPr>
      <w:rFonts w:ascii="Cambria" w:hAnsi="Cambria" w:cs="Times New Roman"/>
      <w:b/>
      <w:bCs/>
      <w:kern w:val="28"/>
      <w:sz w:val="32"/>
      <w:szCs w:val="32"/>
    </w:rPr>
  </w:style>
  <w:style w:type="character" w:customStyle="1" w:styleId="127">
    <w:name w:val="明显引用 Char2"/>
    <w:autoRedefine/>
    <w:qFormat/>
    <w:uiPriority w:val="30"/>
    <w:rPr>
      <w:b/>
      <w:bCs/>
      <w:i/>
      <w:iCs/>
      <w:color w:val="4F81BD"/>
      <w:kern w:val="2"/>
      <w:sz w:val="21"/>
      <w:szCs w:val="24"/>
    </w:rPr>
  </w:style>
  <w:style w:type="character" w:customStyle="1" w:styleId="128">
    <w:name w:val="普通文字 Char Char Char Char Char Char Char Char"/>
    <w:autoRedefine/>
    <w:qFormat/>
    <w:uiPriority w:val="99"/>
    <w:rPr>
      <w:rFonts w:ascii="宋体" w:hAnsi="宋体" w:eastAsia="宋体" w:cs="Courier New"/>
      <w:b/>
      <w:snapToGrid/>
      <w:sz w:val="21"/>
      <w:szCs w:val="21"/>
      <w:lang w:val="en-US" w:eastAsia="zh-CN" w:bidi="ar-SA"/>
    </w:rPr>
  </w:style>
  <w:style w:type="character" w:customStyle="1" w:styleId="129">
    <w:name w:val="明显引用 Char"/>
    <w:link w:val="130"/>
    <w:autoRedefine/>
    <w:qFormat/>
    <w:uiPriority w:val="0"/>
    <w:rPr>
      <w:b/>
      <w:bCs/>
      <w:i/>
      <w:iCs/>
      <w:color w:val="4F81BD"/>
      <w:kern w:val="2"/>
      <w:sz w:val="21"/>
      <w:szCs w:val="22"/>
    </w:rPr>
  </w:style>
  <w:style w:type="paragraph" w:styleId="130">
    <w:name w:val="Intense Quote"/>
    <w:basedOn w:val="1"/>
    <w:next w:val="1"/>
    <w:link w:val="129"/>
    <w:autoRedefine/>
    <w:qFormat/>
    <w:uiPriority w:val="0"/>
    <w:pPr>
      <w:pBdr>
        <w:bottom w:val="single" w:color="4F81BD" w:sz="4" w:space="4"/>
      </w:pBdr>
      <w:spacing w:before="200" w:after="280"/>
      <w:ind w:left="936" w:right="936"/>
    </w:pPr>
    <w:rPr>
      <w:b/>
      <w:bCs/>
      <w:i/>
      <w:iCs/>
      <w:color w:val="4F81BD"/>
      <w:szCs w:val="22"/>
    </w:rPr>
  </w:style>
  <w:style w:type="character" w:customStyle="1" w:styleId="131">
    <w:name w:val="标题5 Char Char"/>
    <w:link w:val="132"/>
    <w:autoRedefine/>
    <w:qFormat/>
    <w:uiPriority w:val="0"/>
    <w:rPr>
      <w:rFonts w:ascii="Arial" w:hAnsi="Arial"/>
      <w:b/>
      <w:bCs/>
      <w:sz w:val="24"/>
      <w:szCs w:val="32"/>
    </w:rPr>
  </w:style>
  <w:style w:type="paragraph" w:customStyle="1" w:styleId="132">
    <w:name w:val="标题5"/>
    <w:basedOn w:val="5"/>
    <w:link w:val="131"/>
    <w:autoRedefine/>
    <w:qFormat/>
    <w:uiPriority w:val="0"/>
    <w:pPr>
      <w:widowControl w:val="0"/>
      <w:numPr>
        <w:ilvl w:val="0"/>
        <w:numId w:val="0"/>
      </w:numPr>
      <w:spacing w:before="260" w:after="260" w:line="413" w:lineRule="auto"/>
      <w:jc w:val="both"/>
    </w:pPr>
    <w:rPr>
      <w:rFonts w:ascii="Arial" w:hAnsi="Arial"/>
      <w:bCs/>
      <w:sz w:val="24"/>
      <w:szCs w:val="32"/>
    </w:rPr>
  </w:style>
  <w:style w:type="character" w:customStyle="1" w:styleId="133">
    <w:name w:val="_Style 126"/>
    <w:autoRedefine/>
    <w:qFormat/>
    <w:uiPriority w:val="0"/>
    <w:rPr>
      <w:i/>
      <w:iCs/>
      <w:color w:val="808080"/>
    </w:rPr>
  </w:style>
  <w:style w:type="character" w:customStyle="1" w:styleId="134">
    <w:name w:val="glyphicon6"/>
    <w:basedOn w:val="48"/>
    <w:autoRedefine/>
    <w:qFormat/>
    <w:uiPriority w:val="0"/>
  </w:style>
  <w:style w:type="character" w:customStyle="1" w:styleId="135">
    <w:name w:val="副标题 Char2"/>
    <w:autoRedefine/>
    <w:qFormat/>
    <w:uiPriority w:val="0"/>
    <w:rPr>
      <w:rFonts w:ascii="Cambria" w:hAnsi="Cambria" w:cs="Times New Roman"/>
      <w:b/>
      <w:bCs/>
      <w:kern w:val="28"/>
      <w:sz w:val="32"/>
      <w:szCs w:val="32"/>
    </w:rPr>
  </w:style>
  <w:style w:type="character" w:customStyle="1" w:styleId="136">
    <w:name w:val="文档结构图 Char1"/>
    <w:autoRedefine/>
    <w:qFormat/>
    <w:uiPriority w:val="0"/>
    <w:rPr>
      <w:rFonts w:ascii="宋体"/>
      <w:kern w:val="2"/>
      <w:sz w:val="18"/>
      <w:szCs w:val="18"/>
    </w:rPr>
  </w:style>
  <w:style w:type="character" w:customStyle="1" w:styleId="137">
    <w:name w:val="正文文本缩进 Char1"/>
    <w:autoRedefine/>
    <w:semiHidden/>
    <w:qFormat/>
    <w:uiPriority w:val="0"/>
    <w:rPr>
      <w:kern w:val="2"/>
      <w:sz w:val="21"/>
      <w:szCs w:val="24"/>
    </w:rPr>
  </w:style>
  <w:style w:type="character" w:customStyle="1" w:styleId="138">
    <w:name w:val="报告正文 Char"/>
    <w:link w:val="139"/>
    <w:autoRedefine/>
    <w:qFormat/>
    <w:uiPriority w:val="0"/>
    <w:rPr>
      <w:bCs/>
      <w:spacing w:val="14"/>
      <w:kern w:val="2"/>
      <w:sz w:val="24"/>
      <w:szCs w:val="24"/>
    </w:rPr>
  </w:style>
  <w:style w:type="paragraph" w:customStyle="1" w:styleId="139">
    <w:name w:val="报告正文"/>
    <w:basedOn w:val="1"/>
    <w:link w:val="138"/>
    <w:autoRedefine/>
    <w:qFormat/>
    <w:uiPriority w:val="0"/>
    <w:pPr>
      <w:tabs>
        <w:tab w:val="left" w:pos="4080"/>
      </w:tabs>
      <w:topLinePunct/>
      <w:spacing w:line="360" w:lineRule="auto"/>
      <w:ind w:firstLine="200" w:firstLineChars="200"/>
      <w:jc w:val="left"/>
    </w:pPr>
    <w:rPr>
      <w:bCs/>
      <w:spacing w:val="14"/>
      <w:sz w:val="24"/>
    </w:rPr>
  </w:style>
  <w:style w:type="character" w:customStyle="1" w:styleId="140">
    <w:name w:val="标题4 Char Char"/>
    <w:link w:val="141"/>
    <w:autoRedefine/>
    <w:qFormat/>
    <w:uiPriority w:val="0"/>
    <w:rPr>
      <w:rFonts w:ascii="Arial" w:hAnsi="Arial"/>
      <w:b/>
      <w:bCs/>
      <w:sz w:val="24"/>
      <w:szCs w:val="32"/>
    </w:rPr>
  </w:style>
  <w:style w:type="paragraph" w:customStyle="1" w:styleId="141">
    <w:name w:val="标题4"/>
    <w:basedOn w:val="4"/>
    <w:next w:val="22"/>
    <w:link w:val="140"/>
    <w:autoRedefine/>
    <w:qFormat/>
    <w:uiPriority w:val="0"/>
    <w:pPr>
      <w:widowControl w:val="0"/>
      <w:spacing w:line="413" w:lineRule="auto"/>
      <w:jc w:val="both"/>
    </w:pPr>
    <w:rPr>
      <w:rFonts w:eastAsia="宋体"/>
      <w:bCs/>
      <w:sz w:val="24"/>
      <w:szCs w:val="32"/>
    </w:rPr>
  </w:style>
  <w:style w:type="character" w:customStyle="1" w:styleId="142">
    <w:name w:val="批注框文本 Char1"/>
    <w:autoRedefine/>
    <w:qFormat/>
    <w:uiPriority w:val="99"/>
    <w:rPr>
      <w:kern w:val="2"/>
      <w:sz w:val="18"/>
      <w:szCs w:val="18"/>
    </w:rPr>
  </w:style>
  <w:style w:type="character" w:customStyle="1" w:styleId="143">
    <w:name w:val="indent"/>
    <w:basedOn w:val="48"/>
    <w:autoRedefine/>
    <w:qFormat/>
    <w:uiPriority w:val="0"/>
  </w:style>
  <w:style w:type="character" w:customStyle="1" w:styleId="144">
    <w:name w:val="hover1"/>
    <w:basedOn w:val="48"/>
    <w:autoRedefine/>
    <w:qFormat/>
    <w:uiPriority w:val="0"/>
    <w:rPr>
      <w:shd w:val="clear" w:color="auto" w:fill="EEEEEE"/>
    </w:rPr>
  </w:style>
  <w:style w:type="character" w:customStyle="1" w:styleId="145">
    <w:name w:val="标题 1 Char1"/>
    <w:autoRedefine/>
    <w:qFormat/>
    <w:uiPriority w:val="9"/>
    <w:rPr>
      <w:b/>
      <w:bCs/>
      <w:kern w:val="44"/>
      <w:sz w:val="44"/>
      <w:szCs w:val="44"/>
    </w:rPr>
  </w:style>
  <w:style w:type="character" w:customStyle="1" w:styleId="146">
    <w:name w:val="_Style 139"/>
    <w:autoRedefine/>
    <w:qFormat/>
    <w:uiPriority w:val="0"/>
    <w:rPr>
      <w:b/>
      <w:bCs/>
      <w:i/>
      <w:iCs/>
      <w:color w:val="4F81BD"/>
    </w:rPr>
  </w:style>
  <w:style w:type="paragraph" w:customStyle="1" w:styleId="147">
    <w:name w:val="表格文字"/>
    <w:basedOn w:val="1"/>
    <w:autoRedefine/>
    <w:qFormat/>
    <w:uiPriority w:val="0"/>
    <w:pPr>
      <w:spacing w:before="25" w:after="25"/>
      <w:jc w:val="left"/>
    </w:pPr>
    <w:rPr>
      <w:bCs/>
      <w:spacing w:val="10"/>
      <w:kern w:val="0"/>
      <w:sz w:val="24"/>
      <w:szCs w:val="20"/>
    </w:rPr>
  </w:style>
  <w:style w:type="paragraph" w:customStyle="1" w:styleId="148">
    <w:name w:val="Normal"/>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49">
    <w:name w:val="样式 bszw + 首行缩进:  2 字符"/>
    <w:basedOn w:val="1"/>
    <w:autoRedefine/>
    <w:qFormat/>
    <w:uiPriority w:val="0"/>
    <w:pPr>
      <w:spacing w:line="360" w:lineRule="auto"/>
      <w:ind w:firstLine="420" w:firstLineChars="200"/>
    </w:pPr>
    <w:rPr>
      <w:rFonts w:cs="宋体"/>
      <w:kern w:val="0"/>
      <w:sz w:val="24"/>
    </w:rPr>
  </w:style>
  <w:style w:type="paragraph" w:customStyle="1" w:styleId="150">
    <w:name w:val="Body text|1"/>
    <w:basedOn w:val="1"/>
    <w:autoRedefine/>
    <w:qFormat/>
    <w:uiPriority w:val="0"/>
    <w:pPr>
      <w:widowControl w:val="0"/>
      <w:shd w:val="clear" w:color="auto" w:fill="auto"/>
      <w:spacing w:line="360" w:lineRule="auto"/>
      <w:ind w:firstLine="400"/>
    </w:pPr>
    <w:rPr>
      <w:rFonts w:ascii="宋体" w:hAnsi="宋体" w:eastAsia="宋体" w:cs="宋体"/>
      <w:sz w:val="28"/>
      <w:szCs w:val="28"/>
      <w:u w:val="none"/>
      <w:shd w:val="clear" w:color="auto" w:fill="auto"/>
      <w:lang w:val="zh-TW" w:eastAsia="zh-TW" w:bidi="zh-TW"/>
    </w:rPr>
  </w:style>
  <w:style w:type="paragraph" w:customStyle="1" w:styleId="151">
    <w:name w:val="目录文字"/>
    <w:basedOn w:val="1"/>
    <w:autoRedefine/>
    <w:qFormat/>
    <w:uiPriority w:val="0"/>
    <w:pPr>
      <w:widowControl/>
      <w:spacing w:line="480" w:lineRule="auto"/>
      <w:jc w:val="left"/>
    </w:pPr>
    <w:rPr>
      <w:rFonts w:ascii="宋体" w:hAnsi="宋体"/>
      <w:kern w:val="0"/>
      <w:sz w:val="24"/>
      <w:szCs w:val="20"/>
    </w:rPr>
  </w:style>
  <w:style w:type="paragraph" w:customStyle="1" w:styleId="152">
    <w:name w:val=" Char"/>
    <w:basedOn w:val="1"/>
    <w:autoRedefine/>
    <w:qFormat/>
    <w:uiPriority w:val="0"/>
    <w:rPr>
      <w:rFonts w:ascii="Tahoma" w:hAnsi="Tahoma"/>
      <w:sz w:val="24"/>
      <w:szCs w:val="20"/>
    </w:rPr>
  </w:style>
  <w:style w:type="paragraph" w:customStyle="1" w:styleId="153">
    <w:name w:val="菲页2"/>
    <w:basedOn w:val="5"/>
    <w:autoRedefine/>
    <w:qFormat/>
    <w:uiPriority w:val="0"/>
    <w:pPr>
      <w:numPr>
        <w:ilvl w:val="0"/>
        <w:numId w:val="0"/>
      </w:numPr>
      <w:tabs>
        <w:tab w:val="left" w:pos="945"/>
      </w:tabs>
      <w:ind w:left="945" w:hanging="375"/>
    </w:pPr>
    <w:rPr>
      <w:rFonts w:ascii="黑体" w:hAnsi="宋体" w:eastAsia="黑体"/>
      <w:b w:val="0"/>
      <w:sz w:val="44"/>
    </w:rPr>
  </w:style>
  <w:style w:type="paragraph" w:customStyle="1" w:styleId="154">
    <w:name w:val="正文博"/>
    <w:basedOn w:val="1"/>
    <w:autoRedefine/>
    <w:qFormat/>
    <w:uiPriority w:val="0"/>
    <w:pPr>
      <w:tabs>
        <w:tab w:val="left" w:pos="0"/>
      </w:tabs>
      <w:adjustRightInd w:val="0"/>
      <w:ind w:firstLine="600" w:firstLineChars="200"/>
    </w:pPr>
    <w:rPr>
      <w:rFonts w:eastAsia="仿宋_GB2312"/>
      <w:kern w:val="0"/>
      <w:sz w:val="32"/>
    </w:rPr>
  </w:style>
  <w:style w:type="paragraph" w:customStyle="1" w:styleId="155">
    <w:name w:val="菲页1"/>
    <w:basedOn w:val="4"/>
    <w:autoRedefine/>
    <w:qFormat/>
    <w:uiPriority w:val="0"/>
    <w:rPr>
      <w:rFonts w:ascii="黑体" w:hAnsi="宋体"/>
      <w:b w:val="0"/>
      <w:sz w:val="52"/>
    </w:rPr>
  </w:style>
  <w:style w:type="paragraph" w:customStyle="1" w:styleId="156">
    <w:name w:val="_Style 2"/>
    <w:basedOn w:val="1"/>
    <w:autoRedefine/>
    <w:qFormat/>
    <w:uiPriority w:val="0"/>
    <w:pPr>
      <w:ind w:firstLine="420" w:firstLineChars="200"/>
    </w:pPr>
    <w:rPr>
      <w:rFonts w:hint="eastAsia" w:ascii="Calibri" w:hAnsi="Calibri"/>
      <w:szCs w:val="22"/>
    </w:rPr>
  </w:style>
  <w:style w:type="paragraph" w:customStyle="1" w:styleId="157">
    <w:name w:val="Char Char Char"/>
    <w:basedOn w:val="1"/>
    <w:autoRedefine/>
    <w:qFormat/>
    <w:uiPriority w:val="0"/>
    <w:rPr>
      <w:rFonts w:ascii="Tahoma" w:hAnsi="Tahoma"/>
      <w:sz w:val="24"/>
      <w:szCs w:val="20"/>
    </w:rPr>
  </w:style>
  <w:style w:type="paragraph" w:customStyle="1" w:styleId="158">
    <w:name w:val="1"/>
    <w:basedOn w:val="1"/>
    <w:next w:val="20"/>
    <w:autoRedefine/>
    <w:qFormat/>
    <w:uiPriority w:val="0"/>
    <w:pPr>
      <w:ind w:firstLine="560" w:firstLineChars="200"/>
    </w:pPr>
    <w:rPr>
      <w:sz w:val="28"/>
    </w:rPr>
  </w:style>
  <w:style w:type="paragraph" w:customStyle="1" w:styleId="159">
    <w:name w:val="reader-word-layer"/>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60">
    <w:name w:val=" Char Char"/>
    <w:basedOn w:val="1"/>
    <w:autoRedefine/>
    <w:qFormat/>
    <w:uiPriority w:val="0"/>
    <w:rPr>
      <w:rFonts w:ascii="Tahoma" w:hAnsi="Tahoma"/>
      <w:sz w:val="24"/>
      <w:szCs w:val="20"/>
    </w:rPr>
  </w:style>
  <w:style w:type="paragraph" w:customStyle="1" w:styleId="161">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62">
    <w:name w:val="Char Char Char Char"/>
    <w:basedOn w:val="1"/>
    <w:autoRedefine/>
    <w:qFormat/>
    <w:uiPriority w:val="0"/>
    <w:rPr>
      <w:rFonts w:ascii="Tahoma" w:hAnsi="Tahoma"/>
      <w:sz w:val="24"/>
      <w:szCs w:val="20"/>
    </w:rPr>
  </w:style>
  <w:style w:type="paragraph" w:customStyle="1" w:styleId="163">
    <w:name w:val="Char Char Char Char Char Char"/>
    <w:basedOn w:val="1"/>
    <w:autoRedefine/>
    <w:qFormat/>
    <w:uiPriority w:val="0"/>
    <w:rPr>
      <w:rFonts w:ascii="Tahoma" w:hAnsi="Tahoma"/>
      <w:sz w:val="24"/>
      <w:szCs w:val="20"/>
    </w:rPr>
  </w:style>
  <w:style w:type="paragraph" w:customStyle="1" w:styleId="164">
    <w:name w:val="菲页(卷)"/>
    <w:basedOn w:val="3"/>
    <w:next w:val="148"/>
    <w:autoRedefine/>
    <w:qFormat/>
    <w:uiPriority w:val="0"/>
    <w:pPr>
      <w:numPr>
        <w:ilvl w:val="0"/>
        <w:numId w:val="0"/>
      </w:numPr>
      <w:tabs>
        <w:tab w:val="left" w:pos="945"/>
      </w:tabs>
      <w:ind w:left="945" w:hanging="375"/>
      <w:outlineLvl w:val="1"/>
    </w:pPr>
  </w:style>
  <w:style w:type="paragraph" w:customStyle="1" w:styleId="165">
    <w:name w:val="_Style 158"/>
    <w:basedOn w:val="1"/>
    <w:next w:val="1"/>
    <w:autoRedefine/>
    <w:qFormat/>
    <w:uiPriority w:val="0"/>
    <w:pPr>
      <w:pBdr>
        <w:bottom w:val="single" w:color="auto" w:sz="6" w:space="1"/>
      </w:pBdr>
      <w:jc w:val="center"/>
    </w:pPr>
    <w:rPr>
      <w:rFonts w:ascii="Arial" w:eastAsia="宋体"/>
      <w:vanish/>
      <w:sz w:val="16"/>
    </w:rPr>
  </w:style>
  <w:style w:type="paragraph" w:customStyle="1" w:styleId="166">
    <w:name w:val="空半行"/>
    <w:basedOn w:val="1"/>
    <w:autoRedefine/>
    <w:qFormat/>
    <w:uiPriority w:val="0"/>
    <w:pPr>
      <w:adjustRightInd w:val="0"/>
      <w:spacing w:line="120" w:lineRule="exact"/>
      <w:textAlignment w:val="baseline"/>
    </w:pPr>
    <w:rPr>
      <w:rFonts w:eastAsia="仿宋_GB2312"/>
      <w:color w:val="FFFFFF"/>
      <w:kern w:val="0"/>
      <w:sz w:val="30"/>
      <w:szCs w:val="20"/>
    </w:rPr>
  </w:style>
  <w:style w:type="paragraph" w:customStyle="1" w:styleId="167">
    <w:name w:val=" Char Char Char Char"/>
    <w:basedOn w:val="1"/>
    <w:autoRedefine/>
    <w:qFormat/>
    <w:uiPriority w:val="0"/>
    <w:rPr>
      <w:rFonts w:ascii="Tahoma" w:hAnsi="Tahoma"/>
      <w:sz w:val="24"/>
      <w:szCs w:val="20"/>
    </w:rPr>
  </w:style>
  <w:style w:type="paragraph" w:styleId="168">
    <w:name w:val="List Paragraph"/>
    <w:basedOn w:val="1"/>
    <w:autoRedefine/>
    <w:qFormat/>
    <w:uiPriority w:val="0"/>
    <w:pPr>
      <w:ind w:firstLine="420" w:firstLineChars="200"/>
    </w:pPr>
    <w:rPr>
      <w:rFonts w:ascii="Calibri" w:hAnsi="Calibri"/>
      <w:szCs w:val="22"/>
    </w:rPr>
  </w:style>
  <w:style w:type="paragraph" w:customStyle="1" w:styleId="169">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170">
    <w:name w:val="样式1"/>
    <w:basedOn w:val="1"/>
    <w:autoRedefine/>
    <w:qFormat/>
    <w:uiPriority w:val="0"/>
    <w:pPr>
      <w:spacing w:before="120" w:after="120" w:line="300" w:lineRule="auto"/>
    </w:pPr>
    <w:rPr>
      <w:rFonts w:ascii="宋体" w:hAnsi="宋体"/>
      <w:b/>
      <w:sz w:val="24"/>
      <w:szCs w:val="20"/>
    </w:rPr>
  </w:style>
  <w:style w:type="paragraph" w:customStyle="1" w:styleId="171">
    <w:name w:val="flNote"/>
    <w:basedOn w:val="1"/>
    <w:autoRedefine/>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172">
    <w:name w:val=" Char Char Char Char Char Char"/>
    <w:basedOn w:val="1"/>
    <w:autoRedefine/>
    <w:qFormat/>
    <w:uiPriority w:val="0"/>
  </w:style>
  <w:style w:type="paragraph" w:customStyle="1" w:styleId="173">
    <w:name w:val="Char"/>
    <w:basedOn w:val="1"/>
    <w:autoRedefine/>
    <w:qFormat/>
    <w:uiPriority w:val="0"/>
    <w:pPr>
      <w:widowControl/>
      <w:spacing w:line="400" w:lineRule="exact"/>
    </w:pPr>
    <w:rPr>
      <w:szCs w:val="20"/>
    </w:rPr>
  </w:style>
  <w:style w:type="paragraph" w:customStyle="1" w:styleId="174">
    <w:name w:val="列出段落1"/>
    <w:basedOn w:val="1"/>
    <w:autoRedefine/>
    <w:qFormat/>
    <w:uiPriority w:val="99"/>
    <w:pPr>
      <w:ind w:firstLine="420" w:firstLineChars="200"/>
    </w:pPr>
    <w:rPr>
      <w:rFonts w:ascii="Calibri" w:hAnsi="Calibri" w:cs="黑体"/>
      <w:szCs w:val="22"/>
    </w:rPr>
  </w:style>
  <w:style w:type="paragraph" w:customStyle="1" w:styleId="175">
    <w:name w:val="Table Paragraph"/>
    <w:basedOn w:val="1"/>
    <w:autoRedefine/>
    <w:qFormat/>
    <w:uiPriority w:val="1"/>
    <w:rPr>
      <w:rFonts w:ascii="宋体" w:hAnsi="宋体" w:eastAsia="宋体" w:cs="宋体"/>
      <w:lang w:val="zh-CN" w:eastAsia="zh-CN" w:bidi="zh-CN"/>
    </w:rPr>
  </w:style>
  <w:style w:type="paragraph" w:customStyle="1" w:styleId="176">
    <w:name w:val="表格"/>
    <w:basedOn w:val="1"/>
    <w:autoRedefine/>
    <w:qFormat/>
    <w:uiPriority w:val="0"/>
    <w:pPr>
      <w:tabs>
        <w:tab w:val="left" w:pos="1200"/>
      </w:tabs>
      <w:spacing w:line="500" w:lineRule="exact"/>
      <w:jc w:val="center"/>
    </w:pPr>
    <w:rPr>
      <w:rFonts w:ascii="宋体" w:hAnsi="Arial Narrow"/>
      <w:sz w:val="24"/>
      <w:szCs w:val="18"/>
    </w:rPr>
  </w:style>
  <w:style w:type="paragraph" w:customStyle="1" w:styleId="177">
    <w:name w:val="p0"/>
    <w:basedOn w:val="1"/>
    <w:autoRedefine/>
    <w:qFormat/>
    <w:uiPriority w:val="0"/>
    <w:pPr>
      <w:widowControl/>
    </w:pPr>
    <w:rPr>
      <w:kern w:val="0"/>
      <w:szCs w:val="21"/>
    </w:rPr>
  </w:style>
  <w:style w:type="paragraph" w:customStyle="1" w:styleId="178">
    <w:name w:val="_Style 171"/>
    <w:autoRedefine/>
    <w:qFormat/>
    <w:uiPriority w:val="0"/>
    <w:rPr>
      <w:rFonts w:ascii="Times New Roman" w:hAnsi="Times New Roman" w:eastAsia="宋体" w:cs="Times New Roman"/>
      <w:kern w:val="2"/>
      <w:sz w:val="21"/>
      <w:szCs w:val="24"/>
      <w:lang w:val="en-US" w:eastAsia="zh-CN" w:bidi="ar-SA"/>
    </w:rPr>
  </w:style>
  <w:style w:type="paragraph" w:customStyle="1" w:styleId="179">
    <w:name w:val="样式2"/>
    <w:basedOn w:val="25"/>
    <w:autoRedefine/>
    <w:qFormat/>
    <w:uiPriority w:val="0"/>
    <w:pPr>
      <w:spacing w:before="0" w:beforeLines="0" w:after="0" w:afterLines="0" w:line="240" w:lineRule="auto"/>
    </w:pPr>
    <w:rPr>
      <w:rFonts w:ascii="黑体" w:eastAsia="黑体" w:cs="Courier New"/>
      <w:szCs w:val="21"/>
    </w:rPr>
  </w:style>
  <w:style w:type="paragraph" w:customStyle="1" w:styleId="180">
    <w:name w:val="_Style 173"/>
    <w:basedOn w:val="1"/>
    <w:next w:val="1"/>
    <w:autoRedefine/>
    <w:qFormat/>
    <w:uiPriority w:val="0"/>
    <w:pPr>
      <w:pBdr>
        <w:top w:val="single" w:color="auto" w:sz="6" w:space="1"/>
      </w:pBdr>
      <w:jc w:val="center"/>
    </w:pPr>
    <w:rPr>
      <w:rFonts w:ascii="Arial" w:eastAsia="宋体"/>
      <w:vanish/>
      <w:sz w:val="16"/>
    </w:rPr>
  </w:style>
  <w:style w:type="paragraph" w:customStyle="1" w:styleId="181">
    <w:name w:val="样式 标题 2 + Times New Roman 四号 非加粗 段前: 5 磅 段后: 0 磅 行距: 固定值 20..."/>
    <w:basedOn w:val="4"/>
    <w:autoRedefine/>
    <w:qFormat/>
    <w:uiPriority w:val="0"/>
    <w:pPr>
      <w:widowControl w:val="0"/>
      <w:spacing w:before="100" w:after="0" w:line="400" w:lineRule="exact"/>
      <w:jc w:val="both"/>
    </w:pPr>
    <w:rPr>
      <w:rFonts w:ascii="Times New Roman" w:hAnsi="Times New Roman"/>
      <w:b w:val="0"/>
      <w:kern w:val="2"/>
      <w:sz w:val="28"/>
    </w:rPr>
  </w:style>
  <w:style w:type="paragraph" w:customStyle="1" w:styleId="182">
    <w:name w:val="Char Char Char Char Char Char Char"/>
    <w:basedOn w:val="1"/>
    <w:autoRedefine/>
    <w:qFormat/>
    <w:uiPriority w:val="0"/>
    <w:rPr>
      <w:rFonts w:ascii="Tahoma" w:hAnsi="Tahoma"/>
      <w:sz w:val="24"/>
      <w:szCs w:val="20"/>
    </w:rPr>
  </w:style>
  <w:style w:type="paragraph" w:customStyle="1" w:styleId="183">
    <w:name w:val="_Style 176"/>
    <w:basedOn w:val="3"/>
    <w:next w:val="1"/>
    <w:autoRedefine/>
    <w:qFormat/>
    <w:uiPriority w:val="0"/>
    <w:pPr>
      <w:keepLines/>
      <w:widowControl w:val="0"/>
      <w:numPr>
        <w:ilvl w:val="0"/>
        <w:numId w:val="0"/>
      </w:numPr>
      <w:spacing w:before="340" w:after="330" w:line="576" w:lineRule="auto"/>
      <w:jc w:val="both"/>
      <w:outlineLvl w:val="9"/>
    </w:pPr>
    <w:rPr>
      <w:rFonts w:ascii="Calibri" w:hAnsi="Calibri" w:eastAsia="宋体"/>
      <w:b w:val="0"/>
      <w:bCs/>
      <w:kern w:val="44"/>
      <w:sz w:val="44"/>
      <w:szCs w:val="44"/>
    </w:rPr>
  </w:style>
  <w:style w:type="paragraph" w:customStyle="1" w:styleId="184">
    <w:name w:val="xl2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85">
    <w:name w:val="xl34"/>
    <w:basedOn w:val="1"/>
    <w:autoRedefine/>
    <w:qFormat/>
    <w:uiPriority w:val="0"/>
    <w:pPr>
      <w:widowControl/>
      <w:spacing w:before="100" w:beforeAutospacing="1" w:after="100" w:afterAutospacing="1"/>
      <w:jc w:val="center"/>
    </w:pPr>
    <w:rPr>
      <w:rFonts w:ascii="宋体" w:hAnsi="宋体"/>
      <w:kern w:val="0"/>
      <w:sz w:val="28"/>
      <w:szCs w:val="28"/>
    </w:rPr>
  </w:style>
  <w:style w:type="paragraph" w:customStyle="1" w:styleId="186">
    <w:name w:val=" Char Char Char"/>
    <w:basedOn w:val="1"/>
    <w:autoRedefine/>
    <w:qFormat/>
    <w:uiPriority w:val="0"/>
    <w:rPr>
      <w:rFonts w:ascii="Tahoma" w:hAnsi="Tahoma"/>
      <w:sz w:val="24"/>
      <w:szCs w:val="20"/>
    </w:rPr>
  </w:style>
  <w:style w:type="paragraph" w:customStyle="1" w:styleId="187">
    <w:name w:val="Char Char Char Char Char Char Char Char Char Char Char Char Char Char Char"/>
    <w:basedOn w:val="1"/>
    <w:next w:val="2"/>
    <w:autoRedefine/>
    <w:qFormat/>
    <w:uiPriority w:val="0"/>
    <w:rPr>
      <w:sz w:val="28"/>
      <w:szCs w:val="28"/>
    </w:rPr>
  </w:style>
  <w:style w:type="paragraph" w:customStyle="1" w:styleId="188">
    <w:name w:val="Char Char"/>
    <w:basedOn w:val="1"/>
    <w:autoRedefine/>
    <w:qFormat/>
    <w:uiPriority w:val="0"/>
    <w:rPr>
      <w:rFonts w:ascii="Tahoma" w:hAnsi="Tahoma"/>
      <w:sz w:val="24"/>
      <w:szCs w:val="20"/>
    </w:rPr>
  </w:style>
  <w:style w:type="paragraph" w:customStyle="1" w:styleId="189">
    <w:name w:val="Char Char Char Char Char Char Char Char"/>
    <w:basedOn w:val="1"/>
    <w:autoRedefine/>
    <w:qFormat/>
    <w:uiPriority w:val="0"/>
    <w:rPr>
      <w:rFonts w:ascii="Tahoma" w:hAnsi="Tahoma"/>
      <w:sz w:val="24"/>
      <w:szCs w:val="20"/>
    </w:rPr>
  </w:style>
  <w:style w:type="paragraph" w:customStyle="1" w:styleId="190">
    <w:name w:val="样式 标题 3 + (中文) 黑体 小四 非加粗 段前: 7.8 磅 段后: 0 磅 行距: 固定值 20 磅"/>
    <w:basedOn w:val="5"/>
    <w:autoRedefine/>
    <w:qFormat/>
    <w:uiPriority w:val="0"/>
    <w:pPr>
      <w:widowControl w:val="0"/>
      <w:numPr>
        <w:ilvl w:val="0"/>
        <w:numId w:val="0"/>
      </w:numPr>
      <w:spacing w:before="0" w:after="0" w:line="400" w:lineRule="exact"/>
      <w:jc w:val="both"/>
    </w:pPr>
    <w:rPr>
      <w:rFonts w:eastAsia="黑体"/>
      <w:b w:val="0"/>
      <w:kern w:val="2"/>
      <w:sz w:val="24"/>
    </w:rPr>
  </w:style>
  <w:style w:type="paragraph" w:customStyle="1" w:styleId="191">
    <w:name w:val="Char Char Char Char Char Char Char Char Char Char Char Char"/>
    <w:basedOn w:val="1"/>
    <w:autoRedefine/>
    <w:qFormat/>
    <w:uiPriority w:val="0"/>
    <w:pPr>
      <w:spacing w:line="360" w:lineRule="auto"/>
    </w:pPr>
    <w:rPr>
      <w:szCs w:val="20"/>
    </w:rPr>
  </w:style>
  <w:style w:type="paragraph" w:customStyle="1" w:styleId="192">
    <w:name w:val="目录"/>
    <w:basedOn w:val="1"/>
    <w:autoRedefine/>
    <w:qFormat/>
    <w:uiPriority w:val="0"/>
    <w:pPr>
      <w:widowControl/>
      <w:jc w:val="center"/>
    </w:pPr>
    <w:rPr>
      <w:rFonts w:ascii="宋体"/>
      <w:b/>
      <w:kern w:val="0"/>
      <w:sz w:val="36"/>
      <w:szCs w:val="20"/>
    </w:rPr>
  </w:style>
  <w:style w:type="paragraph" w:customStyle="1" w:styleId="193">
    <w:name w:val="Char Char2"/>
    <w:basedOn w:val="1"/>
    <w:autoRedefine/>
    <w:qFormat/>
    <w:uiPriority w:val="0"/>
    <w:rPr>
      <w:rFonts w:ascii="Tahoma" w:hAnsi="Tahoma"/>
      <w:sz w:val="24"/>
      <w:szCs w:val="20"/>
    </w:rPr>
  </w:style>
  <w:style w:type="paragraph" w:customStyle="1" w:styleId="194">
    <w:name w:val="彩色列表1"/>
    <w:basedOn w:val="1"/>
    <w:autoRedefine/>
    <w:qFormat/>
    <w:uiPriority w:val="34"/>
    <w:pPr>
      <w:ind w:firstLine="420" w:firstLineChars="200"/>
    </w:pPr>
  </w:style>
  <w:style w:type="table" w:customStyle="1" w:styleId="195">
    <w:name w:val="Table Normal"/>
    <w:autoRedefine/>
    <w:unhideWhenUsed/>
    <w:qFormat/>
    <w:uiPriority w:val="0"/>
    <w:tblPr>
      <w:tblCellMar>
        <w:top w:w="0" w:type="dxa"/>
        <w:left w:w="0" w:type="dxa"/>
        <w:bottom w:w="0" w:type="dxa"/>
        <w:right w:w="0" w:type="dxa"/>
      </w:tblCellMar>
    </w:tblPr>
  </w:style>
  <w:style w:type="paragraph" w:customStyle="1" w:styleId="196">
    <w:name w:val="正文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97">
    <w:name w:val="分点内容一级"/>
    <w:basedOn w:val="1"/>
    <w:autoRedefine/>
    <w:qFormat/>
    <w:uiPriority w:val="0"/>
    <w:pPr>
      <w:numPr>
        <w:ilvl w:val="0"/>
        <w:numId w:val="2"/>
      </w:numPr>
      <w:spacing w:afterLines="50"/>
    </w:pPr>
    <w:rPr>
      <w:rFonts w:ascii="微软雅黑" w:hAnsi="微软雅黑" w:eastAsia="微软雅黑" w:cs="宋体"/>
      <w:spacing w:val="10"/>
      <w:szCs w:val="21"/>
    </w:rPr>
  </w:style>
  <w:style w:type="paragraph" w:customStyle="1" w:styleId="198">
    <w:name w:val="Heading #1|1"/>
    <w:basedOn w:val="1"/>
    <w:autoRedefine/>
    <w:qFormat/>
    <w:uiPriority w:val="0"/>
    <w:pPr>
      <w:spacing w:before="440" w:after="460"/>
      <w:jc w:val="center"/>
      <w:outlineLvl w:val="0"/>
    </w:pPr>
    <w:rPr>
      <w:rFonts w:ascii="宋体" w:hAnsi="宋体" w:cs="宋体"/>
      <w:sz w:val="30"/>
      <w:szCs w:val="30"/>
      <w:lang w:val="zh-TW" w:eastAsia="zh-TW" w:bidi="zh-TW"/>
    </w:rPr>
  </w:style>
  <w:style w:type="paragraph" w:customStyle="1" w:styleId="199">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00">
    <w:name w:val="Table Text"/>
    <w:basedOn w:val="1"/>
    <w:autoRedefine/>
    <w:qFormat/>
    <w:uiPriority w:val="0"/>
    <w:pPr>
      <w:topLinePunct/>
      <w:adjustRightInd w:val="0"/>
      <w:snapToGrid w:val="0"/>
      <w:spacing w:before="80" w:after="80" w:line="240" w:lineRule="atLeast"/>
      <w:jc w:val="left"/>
    </w:pPr>
    <w:rPr>
      <w:rFonts w:hint="eastAsia" w:cs="Arial"/>
      <w:snapToGrid w:val="0"/>
      <w:kern w:val="0"/>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59</Pages>
  <Words>19916</Words>
  <Characters>21233</Characters>
  <Lines>96</Lines>
  <Paragraphs>27</Paragraphs>
  <TotalTime>57</TotalTime>
  <ScaleCrop>false</ScaleCrop>
  <LinksUpToDate>false</LinksUpToDate>
  <CharactersWithSpaces>23557</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2018-01-30T11:04:00Z</dcterms:created>
  <dc:creator>雨林木风</dc:creator>
  <cp:lastModifiedBy>admin</cp:lastModifiedBy>
  <cp:lastPrinted>2024-12-19T00:37:00Z</cp:lastPrinted>
  <dcterms:modified xsi:type="dcterms:W3CDTF">2025-06-19T07:29:01Z</dcterms:modified>
  <dc:title>注意事项</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25C5DF4DA67447559DE868BF7796B5B0_13</vt:lpwstr>
  </property>
  <property fmtid="{D5CDD505-2E9C-101B-9397-08002B2CF9AE}" pid="4" name="KSOTemplateDocerSaveRecord">
    <vt:lpwstr>eyJoZGlkIjoiZGJkOGZkYTZiNTJiM2MyNzU3ZmI5Yzc1MzYyMDI5N2UifQ==</vt:lpwstr>
  </property>
</Properties>
</file>