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海南省公安厅反走私和海岸管理总队第三支队物业保障服务项目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HNGP2026-114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海南省公安厅反走私和海岸管理总队第三支队</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海南省公安厅反走私和海岸管理总队第三支队</w:t>
      </w:r>
      <w:r>
        <w:rPr>
          <w:rFonts w:ascii="仿宋_GB2312" w:hAnsi="仿宋_GB2312" w:cs="仿宋_GB2312" w:eastAsia="仿宋_GB2312"/>
        </w:rPr>
        <w:t xml:space="preserve"> 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海南省公安厅反走私和海岸管理总队第三支队物业保障服务项目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HNGP2026-114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海南省公安厅反走私和海岸管理总队第三支队物业保障服务项目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5,999,841.36元</w:t>
      </w:r>
      <w:r>
        <w:rPr>
          <w:rFonts w:ascii="仿宋_GB2312" w:hAnsi="仿宋_GB2312" w:cs="仿宋_GB2312" w:eastAsia="仿宋_GB2312"/>
        </w:rPr>
        <w:t>伍佰玖拾玖万玖仟捌佰肆拾壹元叁角陆分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详见“第三章 采购需求 ”</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请投标人（供应商）详阅本文件中《政府采购电子招标投标活动须知》，并自行在海南省政府采购智慧云平台-下载专区查看相应的系统操作指南，严格按照操作指南要求进行系统操作。技术支持电话：4001691288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海南省公安厅反走私和海岸管理总队第三支队</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海南省琼海市兴海南路66号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蒙工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0898-62822297</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陶先生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0898-66529826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采购包1：5,999,841.36元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2、1、投标有效期为从递交投标文件的截止之日起60个日历日，有效期短于此规定的投标文件将被视为无效。 2、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供应商）如对采购文件中“供应商资格要求”、“采购需求”及“详细评审标准”部分有质疑的，应直接向采购人提出。2.本项目评审过程中如有价格修正、澄清、谈判/磋商/协商(二次报价)等环节，供应商需要按照海南省政府采购智慧云平台操作要求进行线上响应，不存在人为通知供应商上述所需响应的环节.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3.投标人使用智慧云平台系统遇到问题可致电技术支持：4001691288。解密时限以开标现场设置的时间为准，投标人应在设定的解密时限内实施文件解密。根据《海南省公共资源交易不见面开标操作指南》，在开标过程中，因投标人递交的文件损坏，投标人自身终端设备软硬件驱动和网络环境存在问题，数字证书遗失、损坏、更换、过期、密码遗忘和操作不熟练等自身原因，导致未能在规定时间内登录系统完成解密的，由投标人自行承担由此造成的不利后果。4本采购文件中引用的国家、行业标准、技术规范、检测方法及通用技术条件等，若在采购期间或履约期间有新的替代版本发布实施，均以最新有效版本为准，供应商应无条件执行最新标准要求。5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联系人：蒙工</w:t>
      </w:r>
    </w:p>
    <w:p>
      <w:pPr>
        <w:pStyle w:val="null3"/>
        <w:jc w:val="left"/>
      </w:pPr>
      <w:r>
        <w:rPr>
          <w:rFonts w:ascii="仿宋_GB2312" w:hAnsi="仿宋_GB2312" w:cs="仿宋_GB2312" w:eastAsia="仿宋_GB2312"/>
        </w:rPr>
        <w:t>联系电话：0898-62822297</w:t>
      </w:r>
    </w:p>
    <w:p>
      <w:pPr>
        <w:pStyle w:val="null3"/>
        <w:jc w:val="left"/>
      </w:pPr>
      <w:r>
        <w:rPr>
          <w:rFonts w:ascii="仿宋_GB2312" w:hAnsi="仿宋_GB2312" w:cs="仿宋_GB2312" w:eastAsia="仿宋_GB2312"/>
        </w:rPr>
        <w:t>地址：海南省琼海市兴海南路66号海南省公安厅反走私和海岸管理总队第三支队</w:t>
      </w:r>
    </w:p>
    <w:p>
      <w:pPr>
        <w:pStyle w:val="null3"/>
        <w:jc w:val="left"/>
      </w:pPr>
      <w:r>
        <w:rPr>
          <w:rFonts w:ascii="仿宋_GB2312" w:hAnsi="仿宋_GB2312" w:cs="仿宋_GB2312" w:eastAsia="仿宋_GB2312"/>
        </w:rPr>
        <w:t>邮编：571400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联系人：陶先生</w:t>
      </w:r>
    </w:p>
    <w:p>
      <w:pPr>
        <w:pStyle w:val="null3"/>
        <w:jc w:val="left"/>
      </w:pPr>
      <w:r>
        <w:rPr>
          <w:rFonts w:ascii="仿宋_GB2312" w:hAnsi="仿宋_GB2312" w:cs="仿宋_GB2312" w:eastAsia="仿宋_GB2312"/>
        </w:rPr>
        <w:t>联系电话：0898-66529826</w:t>
      </w:r>
    </w:p>
    <w:p>
      <w:pPr>
        <w:pStyle w:val="null3"/>
        <w:jc w:val="left"/>
      </w:pPr>
      <w:r>
        <w:rPr>
          <w:rFonts w:ascii="仿宋_GB2312" w:hAnsi="仿宋_GB2312" w:cs="仿宋_GB2312" w:eastAsia="仿宋_GB2312"/>
        </w:rPr>
        <w:t>地址：海口市美兰区大英山西二街政务二期大楼208房（原省政府政务服务中心大楼北侧）</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rPr>
        <w:t>本项目属于</w:t>
      </w:r>
      <w:r>
        <w:rPr>
          <w:rFonts w:ascii="仿宋_GB2312" w:hAnsi="仿宋_GB2312" w:cs="仿宋_GB2312" w:eastAsia="仿宋_GB2312"/>
          <w:sz w:val="28"/>
        </w:rPr>
        <w:t>物业管理服务</w:t>
      </w:r>
      <w:r>
        <w:rPr>
          <w:rFonts w:ascii="仿宋_GB2312" w:hAnsi="仿宋_GB2312" w:cs="仿宋_GB2312" w:eastAsia="仿宋_GB2312"/>
          <w:sz w:val="28"/>
        </w:rPr>
        <w:t>行业。</w:t>
      </w:r>
      <w:r>
        <w:rPr>
          <w:rFonts w:ascii="仿宋_GB2312" w:hAnsi="仿宋_GB2312" w:cs="仿宋_GB2312" w:eastAsia="仿宋_GB2312"/>
          <w:sz w:val="28"/>
        </w:rPr>
        <w:t>服务内容涵盖第三支队机关、特警大队、派出所、博鳌办公点及三支队万宁人民西路营区等办公区域的保洁卫生、绿化养护、水电维修及秩序维护等保障服务。</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5,999,841.36</w:t>
      </w:r>
    </w:p>
    <w:p>
      <w:pPr>
        <w:pStyle w:val="null3"/>
        <w:jc w:val="left"/>
      </w:pPr>
      <w:r>
        <w:rPr>
          <w:rFonts w:ascii="仿宋_GB2312" w:hAnsi="仿宋_GB2312" w:cs="仿宋_GB2312" w:eastAsia="仿宋_GB2312"/>
        </w:rPr>
        <w:t>采购包最高限价（元）: 5,999,841.36</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C21040000-物业管理服务</w:t>
            </w:r>
          </w:p>
        </w:tc>
        <w:tc>
          <w:tcPr>
            <w:tcW w:type="dxa" w:w="755"/>
          </w:tcPr>
          <w:p>
            <w:pPr>
              <w:pStyle w:val="null3"/>
              <w:jc w:val="right"/>
            </w:pPr>
            <w:r>
              <w:rPr>
                <w:rFonts w:ascii="仿宋_GB2312" w:hAnsi="仿宋_GB2312" w:cs="仿宋_GB2312" w:eastAsia="仿宋_GB2312"/>
              </w:rPr>
              <w:t>24.00</w:t>
            </w:r>
          </w:p>
        </w:tc>
        <w:tc>
          <w:tcPr>
            <w:tcW w:type="dxa" w:w="755"/>
          </w:tcPr>
          <w:p>
            <w:pPr>
              <w:pStyle w:val="null3"/>
              <w:jc w:val="right"/>
            </w:pPr>
            <w:r>
              <w:rPr>
                <w:rFonts w:ascii="仿宋_GB2312" w:hAnsi="仿宋_GB2312" w:cs="仿宋_GB2312" w:eastAsia="仿宋_GB2312"/>
              </w:rPr>
              <w:t>5,999,841.36</w:t>
            </w:r>
          </w:p>
        </w:tc>
        <w:tc>
          <w:tcPr>
            <w:tcW w:type="dxa" w:w="755"/>
          </w:tcPr>
          <w:p>
            <w:pPr>
              <w:pStyle w:val="null3"/>
              <w:jc w:val="left"/>
            </w:pPr>
            <w:r>
              <w:rPr>
                <w:rFonts w:ascii="仿宋_GB2312" w:hAnsi="仿宋_GB2312" w:cs="仿宋_GB2312" w:eastAsia="仿宋_GB2312"/>
              </w:rPr>
              <w:t>月</w:t>
            </w:r>
          </w:p>
        </w:tc>
        <w:tc>
          <w:tcPr>
            <w:tcW w:type="dxa" w:w="755"/>
          </w:tcPr>
          <w:p>
            <w:pPr>
              <w:pStyle w:val="null3"/>
              <w:jc w:val="left"/>
            </w:pPr>
            <w:r>
              <w:rPr>
                <w:rFonts w:ascii="仿宋_GB2312" w:hAnsi="仿宋_GB2312" w:cs="仿宋_GB2312" w:eastAsia="仿宋_GB2312"/>
              </w:rPr>
              <w:t>物业管理</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C21040000-物业管理服务</w:t>
            </w:r>
          </w:p>
        </w:tc>
        <w:tc>
          <w:tcPr>
            <w:tcW w:type="dxa" w:w="554"/>
          </w:tcPr>
          <w:p>
            <w:pPr>
              <w:pStyle w:val="null3"/>
              <w:jc w:val="left"/>
            </w:pPr>
            <w:r>
              <w:rPr>
                <w:rFonts w:ascii="仿宋_GB2312" w:hAnsi="仿宋_GB2312" w:cs="仿宋_GB2312" w:eastAsia="仿宋_GB2312"/>
              </w:rPr>
              <w:t>月</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5,999,841.36</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标的名称：C21040000-物业管理服务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一、</w:t>
                  </w:r>
                  <w:r>
                    <w:rPr>
                      <w:rFonts w:ascii="仿宋_GB2312" w:hAnsi="仿宋_GB2312" w:cs="仿宋_GB2312" w:eastAsia="仿宋_GB2312"/>
                      <w:sz w:val="19"/>
                      <w:b/>
                    </w:rPr>
                    <w:t>项目管理面积、服务地点及需求人数</w:t>
                  </w:r>
                </w:p>
                <w:p>
                  <w:pPr>
                    <w:pStyle w:val="null3"/>
                    <w:jc w:val="left"/>
                  </w:pPr>
                  <w:r>
                    <w:rPr>
                      <w:rFonts w:ascii="仿宋_GB2312" w:hAnsi="仿宋_GB2312" w:cs="仿宋_GB2312" w:eastAsia="仿宋_GB2312"/>
                      <w:sz w:val="19"/>
                    </w:rPr>
                    <w:t>第三支队所属机关、特警大队及派出所等分布在琼海和万宁沿海各乡镇，点多面广。总办公面积为</w:t>
                  </w:r>
                  <w:r>
                    <w:rPr>
                      <w:rFonts w:ascii="仿宋_GB2312" w:hAnsi="仿宋_GB2312" w:cs="仿宋_GB2312" w:eastAsia="仿宋_GB2312"/>
                      <w:sz w:val="19"/>
                    </w:rPr>
                    <w:t>30848.73</w:t>
                  </w:r>
                  <w:r>
                    <w:rPr>
                      <w:rFonts w:ascii="仿宋_GB2312" w:hAnsi="仿宋_GB2312" w:cs="仿宋_GB2312" w:eastAsia="仿宋_GB2312"/>
                      <w:sz w:val="19"/>
                    </w:rPr>
                    <w:t>㎡（办公建筑共</w:t>
                  </w:r>
                  <w:r>
                    <w:rPr>
                      <w:rFonts w:ascii="仿宋_GB2312" w:hAnsi="仿宋_GB2312" w:cs="仿宋_GB2312" w:eastAsia="仿宋_GB2312"/>
                      <w:sz w:val="19"/>
                    </w:rPr>
                    <w:t>54</w:t>
                  </w:r>
                  <w:r>
                    <w:rPr>
                      <w:rFonts w:ascii="仿宋_GB2312" w:hAnsi="仿宋_GB2312" w:cs="仿宋_GB2312" w:eastAsia="仿宋_GB2312"/>
                      <w:sz w:val="19"/>
                    </w:rPr>
                    <w:t>栋）；附属绿化场地面积约为</w:t>
                  </w:r>
                  <w:r>
                    <w:rPr>
                      <w:rFonts w:ascii="仿宋_GB2312" w:hAnsi="仿宋_GB2312" w:cs="仿宋_GB2312" w:eastAsia="仿宋_GB2312"/>
                      <w:sz w:val="19"/>
                    </w:rPr>
                    <w:t>28054</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本项目所需岗位及人数要求如下：</w:t>
                  </w:r>
                </w:p>
                <w:tbl>
                  <w:tblPr>
                    <w:tblBorders>
                      <w:top w:val="none" w:color="000000" w:sz="4"/>
                      <w:left w:val="none" w:color="000000" w:sz="4"/>
                      <w:bottom w:val="none" w:color="000000" w:sz="4"/>
                      <w:right w:val="none" w:color="000000" w:sz="4"/>
                      <w:insideH w:val="none"/>
                      <w:insideV w:val="none"/>
                    </w:tblBorders>
                  </w:tblPr>
                  <w:tblGrid>
                    <w:gridCol w:w="500"/>
                    <w:gridCol w:w="387"/>
                    <w:gridCol w:w="1449"/>
                  </w:tblGrid>
                  <w:tr>
                    <w:tc>
                      <w:tcPr>
                        <w:tcW w:type="dxa" w:w="50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岗位</w:t>
                        </w:r>
                      </w:p>
                    </w:tc>
                    <w:tc>
                      <w:tcPr>
                        <w:tcW w:type="dxa" w:w="3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人数</w:t>
                        </w:r>
                      </w:p>
                    </w:tc>
                    <w:tc>
                      <w:tcPr>
                        <w:tcW w:type="dxa" w:w="144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工作资历要求</w:t>
                        </w:r>
                      </w:p>
                    </w:tc>
                  </w:tr>
                  <w:tr>
                    <w:tc>
                      <w:tcPr>
                        <w:tcW w:type="dxa" w:w="5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管理人员</w:t>
                        </w:r>
                      </w:p>
                    </w:tc>
                    <w:tc>
                      <w:tcPr>
                        <w:tcW w:type="dxa" w:w="3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2</w:t>
                        </w:r>
                      </w:p>
                    </w:tc>
                    <w:tc>
                      <w:tcPr>
                        <w:tcW w:type="dxa" w:w="144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具有大专或以上学历，从事行业</w:t>
                        </w:r>
                        <w:r>
                          <w:rPr>
                            <w:rFonts w:ascii="仿宋_GB2312" w:hAnsi="仿宋_GB2312" w:cs="仿宋_GB2312" w:eastAsia="仿宋_GB2312"/>
                            <w:sz w:val="19"/>
                          </w:rPr>
                          <w:t>5</w:t>
                        </w:r>
                        <w:r>
                          <w:rPr>
                            <w:rFonts w:ascii="仿宋_GB2312" w:hAnsi="仿宋_GB2312" w:cs="仿宋_GB2312" w:eastAsia="仿宋_GB2312"/>
                            <w:sz w:val="19"/>
                          </w:rPr>
                          <w:t>年以上同等职位的从业经验，形象端正、服务综合素质符合</w:t>
                        </w:r>
                        <w:r>
                          <w:rPr>
                            <w:rFonts w:ascii="仿宋_GB2312" w:hAnsi="仿宋_GB2312" w:cs="仿宋_GB2312" w:eastAsia="仿宋_GB2312"/>
                            <w:sz w:val="19"/>
                          </w:rPr>
                          <w:t>本项目</w:t>
                        </w:r>
                        <w:r>
                          <w:rPr>
                            <w:rFonts w:ascii="仿宋_GB2312" w:hAnsi="仿宋_GB2312" w:cs="仿宋_GB2312" w:eastAsia="仿宋_GB2312"/>
                            <w:sz w:val="19"/>
                          </w:rPr>
                          <w:t>岗位要求，具备较强管理和协调能力。</w:t>
                        </w:r>
                      </w:p>
                    </w:tc>
                  </w:tr>
                  <w:tr>
                    <w:tc>
                      <w:tcPr>
                        <w:tcW w:type="dxa" w:w="5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水电维修</w:t>
                        </w:r>
                      </w:p>
                    </w:tc>
                    <w:tc>
                      <w:tcPr>
                        <w:tcW w:type="dxa" w:w="3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2</w:t>
                        </w:r>
                      </w:p>
                    </w:tc>
                    <w:tc>
                      <w:tcPr>
                        <w:tcW w:type="dxa" w:w="144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需具备人社部门颁发的三级以上（含三级）维修电工证书，并经相关专业知识培训方可上岗操作。身体健康，具有适应岗位工作能力。</w:t>
                        </w:r>
                      </w:p>
                    </w:tc>
                  </w:tr>
                  <w:tr>
                    <w:tc>
                      <w:tcPr>
                        <w:tcW w:type="dxa" w:w="5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绿化养护</w:t>
                        </w:r>
                      </w:p>
                    </w:tc>
                    <w:tc>
                      <w:tcPr>
                        <w:tcW w:type="dxa" w:w="3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13</w:t>
                        </w:r>
                      </w:p>
                    </w:tc>
                    <w:tc>
                      <w:tcPr>
                        <w:tcW w:type="dxa" w:w="144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有</w:t>
                        </w:r>
                        <w:r>
                          <w:rPr>
                            <w:rFonts w:ascii="仿宋_GB2312" w:hAnsi="仿宋_GB2312" w:cs="仿宋_GB2312" w:eastAsia="仿宋_GB2312"/>
                            <w:sz w:val="19"/>
                          </w:rPr>
                          <w:t>2</w:t>
                        </w:r>
                        <w:r>
                          <w:rPr>
                            <w:rFonts w:ascii="仿宋_GB2312" w:hAnsi="仿宋_GB2312" w:cs="仿宋_GB2312" w:eastAsia="仿宋_GB2312"/>
                            <w:sz w:val="19"/>
                          </w:rPr>
                          <w:t>年以上绿化养护经验，身体健康，胜任本职工作。</w:t>
                        </w:r>
                      </w:p>
                    </w:tc>
                  </w:tr>
                  <w:tr>
                    <w:tc>
                      <w:tcPr>
                        <w:tcW w:type="dxa" w:w="5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保洁</w:t>
                        </w:r>
                      </w:p>
                    </w:tc>
                    <w:tc>
                      <w:tcPr>
                        <w:tcW w:type="dxa" w:w="3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18</w:t>
                        </w:r>
                      </w:p>
                    </w:tc>
                    <w:tc>
                      <w:tcPr>
                        <w:tcW w:type="dxa" w:w="144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有</w:t>
                        </w:r>
                        <w:r>
                          <w:rPr>
                            <w:rFonts w:ascii="仿宋_GB2312" w:hAnsi="仿宋_GB2312" w:cs="仿宋_GB2312" w:eastAsia="仿宋_GB2312"/>
                            <w:sz w:val="19"/>
                          </w:rPr>
                          <w:t>2</w:t>
                        </w:r>
                        <w:r>
                          <w:rPr>
                            <w:rFonts w:ascii="仿宋_GB2312" w:hAnsi="仿宋_GB2312" w:cs="仿宋_GB2312" w:eastAsia="仿宋_GB2312"/>
                            <w:sz w:val="19"/>
                          </w:rPr>
                          <w:t>年以上保洁工作经验，身体健康，能胜任本职工作。</w:t>
                        </w:r>
                      </w:p>
                    </w:tc>
                  </w:tr>
                  <w:tr>
                    <w:tc>
                      <w:tcPr>
                        <w:tcW w:type="dxa" w:w="5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秩序维护</w:t>
                        </w:r>
                      </w:p>
                    </w:tc>
                    <w:tc>
                      <w:tcPr>
                        <w:tcW w:type="dxa" w:w="3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10</w:t>
                        </w:r>
                      </w:p>
                    </w:tc>
                    <w:tc>
                      <w:tcPr>
                        <w:tcW w:type="dxa" w:w="144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9"/>
                          </w:rPr>
                          <w:t>年龄在</w:t>
                        </w:r>
                        <w:r>
                          <w:rPr>
                            <w:rFonts w:ascii="仿宋_GB2312" w:hAnsi="仿宋_GB2312" w:cs="仿宋_GB2312" w:eastAsia="仿宋_GB2312"/>
                            <w:sz w:val="19"/>
                          </w:rPr>
                          <w:t>18</w:t>
                        </w:r>
                        <w:r>
                          <w:rPr>
                            <w:rFonts w:ascii="仿宋_GB2312" w:hAnsi="仿宋_GB2312" w:cs="仿宋_GB2312" w:eastAsia="仿宋_GB2312"/>
                            <w:sz w:val="19"/>
                          </w:rPr>
                          <w:t>岁至</w:t>
                        </w:r>
                        <w:r>
                          <w:rPr>
                            <w:rFonts w:ascii="仿宋_GB2312" w:hAnsi="仿宋_GB2312" w:cs="仿宋_GB2312" w:eastAsia="仿宋_GB2312"/>
                            <w:sz w:val="19"/>
                          </w:rPr>
                          <w:t>55</w:t>
                        </w:r>
                        <w:r>
                          <w:rPr>
                            <w:rFonts w:ascii="仿宋_GB2312" w:hAnsi="仿宋_GB2312" w:cs="仿宋_GB2312" w:eastAsia="仿宋_GB2312"/>
                            <w:sz w:val="19"/>
                          </w:rPr>
                          <w:t>岁之间，身高</w:t>
                        </w:r>
                        <w:r>
                          <w:rPr>
                            <w:rFonts w:ascii="仿宋_GB2312" w:hAnsi="仿宋_GB2312" w:cs="仿宋_GB2312" w:eastAsia="仿宋_GB2312"/>
                            <w:sz w:val="19"/>
                          </w:rPr>
                          <w:t>160cm</w:t>
                        </w:r>
                        <w:r>
                          <w:rPr>
                            <w:rFonts w:ascii="仿宋_GB2312" w:hAnsi="仿宋_GB2312" w:cs="仿宋_GB2312" w:eastAsia="仿宋_GB2312"/>
                            <w:sz w:val="19"/>
                          </w:rPr>
                          <w:t>以上，品行良好、无犯罪记录，具有良好的责任心和良好的身体素质。</w:t>
                        </w:r>
                      </w:p>
                    </w:tc>
                  </w:tr>
                </w:tbl>
                <w:p>
                  <w:pPr>
                    <w:pStyle w:val="null3"/>
                    <w:jc w:val="left"/>
                  </w:pPr>
                  <w:r>
                    <w:rPr>
                      <w:rFonts w:ascii="仿宋_GB2312" w:hAnsi="仿宋_GB2312" w:cs="仿宋_GB2312" w:eastAsia="仿宋_GB2312"/>
                      <w:sz w:val="19"/>
                    </w:rPr>
                    <w:t>服务地点及岗位设置如下：</w:t>
                  </w:r>
                </w:p>
                <w:tbl>
                  <w:tblPr>
                    <w:tblBorders>
                      <w:top w:val="none" w:color="000000" w:sz="4"/>
                      <w:left w:val="none" w:color="000000" w:sz="4"/>
                      <w:bottom w:val="none" w:color="000000" w:sz="4"/>
                      <w:right w:val="none" w:color="000000" w:sz="4"/>
                      <w:insideH w:val="none"/>
                      <w:insideV w:val="none"/>
                    </w:tblBorders>
                  </w:tblPr>
                  <w:tblGrid>
                    <w:gridCol w:w="89"/>
                    <w:gridCol w:w="303"/>
                    <w:gridCol w:w="485"/>
                    <w:gridCol w:w="152"/>
                    <w:gridCol w:w="189"/>
                    <w:gridCol w:w="166"/>
                    <w:gridCol w:w="150"/>
                    <w:gridCol w:w="193"/>
                    <w:gridCol w:w="166"/>
                    <w:gridCol w:w="219"/>
                    <w:gridCol w:w="226"/>
                  </w:tblGrid>
                  <w:tr>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单位名称</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地址</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绿化面积（</w:t>
                        </w:r>
                        <w:r>
                          <w:rPr>
                            <w:rFonts w:ascii="仿宋_GB2312" w:hAnsi="仿宋_GB2312" w:cs="仿宋_GB2312" w:eastAsia="仿宋_GB2312"/>
                            <w:sz w:val="19"/>
                          </w:rPr>
                          <w:t>m</w:t>
                        </w:r>
                        <w:r>
                          <w:rPr>
                            <w:rFonts w:ascii="仿宋_GB2312" w:hAnsi="仿宋_GB2312" w:cs="仿宋_GB2312" w:eastAsia="仿宋_GB2312"/>
                            <w:sz w:val="19"/>
                          </w:rPr>
                          <w:t>²）</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办公面积（</w:t>
                        </w:r>
                        <w:r>
                          <w:rPr>
                            <w:rFonts w:ascii="仿宋_GB2312" w:hAnsi="仿宋_GB2312" w:cs="仿宋_GB2312" w:eastAsia="仿宋_GB2312"/>
                            <w:sz w:val="19"/>
                          </w:rPr>
                          <w:t>m</w:t>
                        </w:r>
                        <w:r>
                          <w:rPr>
                            <w:rFonts w:ascii="仿宋_GB2312" w:hAnsi="仿宋_GB2312" w:cs="仿宋_GB2312" w:eastAsia="仿宋_GB2312"/>
                            <w:sz w:val="19"/>
                          </w:rPr>
                          <w:t>²）</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办公建筑栋数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管理人员</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水电维修工</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保洁人员</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绿化养护人员</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秩序维护人员</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支队机关</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琼海市兴海南路</w:t>
                        </w:r>
                        <w:r>
                          <w:rPr>
                            <w:rFonts w:ascii="仿宋_GB2312" w:hAnsi="仿宋_GB2312" w:cs="仿宋_GB2312" w:eastAsia="仿宋_GB2312"/>
                            <w:sz w:val="19"/>
                          </w:rPr>
                          <w:t>66</w:t>
                        </w:r>
                        <w:r>
                          <w:rPr>
                            <w:rFonts w:ascii="仿宋_GB2312" w:hAnsi="仿宋_GB2312" w:cs="仿宋_GB2312" w:eastAsia="仿宋_GB2312"/>
                            <w:sz w:val="19"/>
                          </w:rPr>
                          <w:t>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5391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3564.2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1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博鳌安保指挥部</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琼海市博鳌镇东宁街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1956</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5704.23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青葛海岸派出所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琼海市</w:t>
                        </w:r>
                        <w:r>
                          <w:rPr>
                            <w:rFonts w:ascii="仿宋_GB2312" w:hAnsi="仿宋_GB2312" w:cs="仿宋_GB2312" w:eastAsia="仿宋_GB2312"/>
                            <w:sz w:val="19"/>
                          </w:rPr>
                          <w:t>056</w:t>
                        </w:r>
                        <w:r>
                          <w:rPr>
                            <w:rFonts w:ascii="仿宋_GB2312" w:hAnsi="仿宋_GB2312" w:cs="仿宋_GB2312" w:eastAsia="仿宋_GB2312"/>
                            <w:sz w:val="19"/>
                          </w:rPr>
                          <w:t>乡道</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721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606.93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龙湾港海岸派出所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琼海市潭门镇双拥路；</w:t>
                        </w:r>
                        <w:r>
                          <w:br/>
                        </w:r>
                        <w:r>
                          <w:rPr>
                            <w:rFonts w:ascii="仿宋_GB2312" w:hAnsi="仿宋_GB2312" w:cs="仿宋_GB2312" w:eastAsia="仿宋_GB2312"/>
                            <w:sz w:val="19"/>
                          </w:rPr>
                          <w:t>2.</w:t>
                        </w:r>
                        <w:r>
                          <w:rPr>
                            <w:rFonts w:ascii="仿宋_GB2312" w:hAnsi="仿宋_GB2312" w:cs="仿宋_GB2312" w:eastAsia="仿宋_GB2312"/>
                            <w:sz w:val="19"/>
                          </w:rPr>
                          <w:t>琼海市潭门镇文后仔东南</w:t>
                        </w:r>
                        <w:r>
                          <w:rPr>
                            <w:rFonts w:ascii="仿宋_GB2312" w:hAnsi="仿宋_GB2312" w:cs="仿宋_GB2312" w:eastAsia="仿宋_GB2312"/>
                            <w:sz w:val="19"/>
                          </w:rPr>
                          <w:t>837</w:t>
                        </w:r>
                        <w:r>
                          <w:rPr>
                            <w:rFonts w:ascii="仿宋_GB2312" w:hAnsi="仿宋_GB2312" w:cs="仿宋_GB2312" w:eastAsia="仿宋_GB2312"/>
                            <w:sz w:val="19"/>
                          </w:rPr>
                          <w:t>米。</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1873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3502.93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东海海岸派出所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琼海市博鳌镇东宁街</w:t>
                        </w:r>
                        <w:r>
                          <w:rPr>
                            <w:rFonts w:ascii="仿宋_GB2312" w:hAnsi="仿宋_GB2312" w:cs="仿宋_GB2312" w:eastAsia="仿宋_GB2312"/>
                            <w:sz w:val="19"/>
                          </w:rPr>
                          <w:t>10</w:t>
                        </w:r>
                        <w:r>
                          <w:rPr>
                            <w:rFonts w:ascii="仿宋_GB2312" w:hAnsi="仿宋_GB2312" w:cs="仿宋_GB2312" w:eastAsia="仿宋_GB2312"/>
                            <w:sz w:val="19"/>
                          </w:rPr>
                          <w:t>号；</w:t>
                        </w:r>
                        <w:r>
                          <w:br/>
                        </w:r>
                        <w:r>
                          <w:rPr>
                            <w:rFonts w:ascii="仿宋_GB2312" w:hAnsi="仿宋_GB2312" w:cs="仿宋_GB2312" w:eastAsia="仿宋_GB2312"/>
                            <w:sz w:val="19"/>
                          </w:rPr>
                          <w:t>2.</w:t>
                        </w:r>
                        <w:r>
                          <w:rPr>
                            <w:rFonts w:ascii="仿宋_GB2312" w:hAnsi="仿宋_GB2312" w:cs="仿宋_GB2312" w:eastAsia="仿宋_GB2312"/>
                            <w:sz w:val="19"/>
                          </w:rPr>
                          <w:t>琼海市博鳌镇东海路。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2290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2025.08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三支队万宁人民西路营区</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万宁市万城镇人民西路</w:t>
                        </w:r>
                        <w:r>
                          <w:rPr>
                            <w:rFonts w:ascii="仿宋_GB2312" w:hAnsi="仿宋_GB2312" w:cs="仿宋_GB2312" w:eastAsia="仿宋_GB2312"/>
                            <w:sz w:val="19"/>
                          </w:rPr>
                          <w:t>275-A</w:t>
                        </w:r>
                        <w:r>
                          <w:rPr>
                            <w:rFonts w:ascii="仿宋_GB2312" w:hAnsi="仿宋_GB2312" w:cs="仿宋_GB2312" w:eastAsia="仿宋_GB2312"/>
                            <w:sz w:val="19"/>
                          </w:rPr>
                          <w:t>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3170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3320.57</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1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特警大队</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万宁市万城镇望海大道木棉山庄旁</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2726</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4009.58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山钦湾海岸派出所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万宁市龙滚镇</w:t>
                        </w:r>
                        <w:r>
                          <w:rPr>
                            <w:rFonts w:ascii="仿宋_GB2312" w:hAnsi="仿宋_GB2312" w:cs="仿宋_GB2312" w:eastAsia="仿宋_GB2312"/>
                            <w:sz w:val="19"/>
                          </w:rPr>
                          <w:t>223</w:t>
                        </w:r>
                        <w:r>
                          <w:rPr>
                            <w:rFonts w:ascii="仿宋_GB2312" w:hAnsi="仿宋_GB2312" w:cs="仿宋_GB2312" w:eastAsia="仿宋_GB2312"/>
                            <w:sz w:val="19"/>
                          </w:rPr>
                          <w:t>过道与侨中街交叉口北</w:t>
                        </w:r>
                        <w:r>
                          <w:rPr>
                            <w:rFonts w:ascii="仿宋_GB2312" w:hAnsi="仿宋_GB2312" w:cs="仿宋_GB2312" w:eastAsia="仿宋_GB2312"/>
                            <w:sz w:val="19"/>
                          </w:rPr>
                          <w:t>360</w:t>
                        </w:r>
                        <w:r>
                          <w:rPr>
                            <w:rFonts w:ascii="仿宋_GB2312" w:hAnsi="仿宋_GB2312" w:cs="仿宋_GB2312" w:eastAsia="仿宋_GB2312"/>
                            <w:sz w:val="19"/>
                          </w:rPr>
                          <w:t>米</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1027</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1433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山根湾海岸派出所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万宁市山根镇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1667</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775.85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港北海岸派出所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万宁市和乐镇港北港下村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1717</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1653.92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乌场海岸派出所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万宁市万城镇</w:t>
                        </w:r>
                        <w:r>
                          <w:rPr>
                            <w:rFonts w:ascii="仿宋_GB2312" w:hAnsi="仿宋_GB2312" w:cs="仿宋_GB2312" w:eastAsia="仿宋_GB2312"/>
                            <w:sz w:val="19"/>
                          </w:rPr>
                          <w:t>432</w:t>
                        </w:r>
                        <w:r>
                          <w:rPr>
                            <w:rFonts w:ascii="仿宋_GB2312" w:hAnsi="仿宋_GB2312" w:cs="仿宋_GB2312" w:eastAsia="仿宋_GB2312"/>
                            <w:sz w:val="19"/>
                          </w:rPr>
                          <w:t>县道</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910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847.51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神州半岛海岸派出所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万宁市东澳镇环岛旅游公路与</w:t>
                        </w:r>
                        <w:r>
                          <w:rPr>
                            <w:rFonts w:ascii="仿宋_GB2312" w:hAnsi="仿宋_GB2312" w:cs="仿宋_GB2312" w:eastAsia="仿宋_GB2312"/>
                            <w:sz w:val="19"/>
                          </w:rPr>
                          <w:t>432</w:t>
                        </w:r>
                        <w:r>
                          <w:rPr>
                            <w:rFonts w:ascii="仿宋_GB2312" w:hAnsi="仿宋_GB2312" w:cs="仿宋_GB2312" w:eastAsia="仿宋_GB2312"/>
                            <w:sz w:val="19"/>
                          </w:rPr>
                          <w:t>县道交叉口北</w:t>
                        </w:r>
                        <w:r>
                          <w:rPr>
                            <w:rFonts w:ascii="仿宋_GB2312" w:hAnsi="仿宋_GB2312" w:cs="仿宋_GB2312" w:eastAsia="仿宋_GB2312"/>
                            <w:sz w:val="19"/>
                          </w:rPr>
                          <w:t>140</w:t>
                        </w:r>
                        <w:r>
                          <w:rPr>
                            <w:rFonts w:ascii="仿宋_GB2312" w:hAnsi="仿宋_GB2312" w:cs="仿宋_GB2312" w:eastAsia="仿宋_GB2312"/>
                            <w:sz w:val="19"/>
                          </w:rPr>
                          <w:t>米</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2249</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1526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石梅湾海岸派出所</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万宁市礼纪镇石梅大道</w:t>
                        </w:r>
                        <w:r>
                          <w:rPr>
                            <w:rFonts w:ascii="仿宋_GB2312" w:hAnsi="仿宋_GB2312" w:cs="仿宋_GB2312" w:eastAsia="仿宋_GB2312"/>
                            <w:sz w:val="19"/>
                          </w:rPr>
                          <w:t>88</w:t>
                        </w:r>
                        <w:r>
                          <w:rPr>
                            <w:rFonts w:ascii="仿宋_GB2312" w:hAnsi="仿宋_GB2312" w:cs="仿宋_GB2312" w:eastAsia="仿宋_GB2312"/>
                            <w:sz w:val="19"/>
                          </w:rPr>
                          <w:t>号；</w:t>
                        </w:r>
                        <w:r>
                          <w:br/>
                        </w:r>
                        <w:r>
                          <w:rPr>
                            <w:rFonts w:ascii="仿宋_GB2312" w:hAnsi="仿宋_GB2312" w:cs="仿宋_GB2312" w:eastAsia="仿宋_GB2312"/>
                            <w:sz w:val="19"/>
                          </w:rPr>
                          <w:t>2.</w:t>
                        </w:r>
                        <w:r>
                          <w:rPr>
                            <w:rFonts w:ascii="仿宋_GB2312" w:hAnsi="仿宋_GB2312" w:cs="仿宋_GB2312" w:eastAsia="仿宋_GB2312"/>
                            <w:sz w:val="19"/>
                          </w:rPr>
                          <w:t>万宁市礼纪镇 府前街</w:t>
                        </w:r>
                        <w:r>
                          <w:rPr>
                            <w:rFonts w:ascii="仿宋_GB2312" w:hAnsi="仿宋_GB2312" w:cs="仿宋_GB2312" w:eastAsia="仿宋_GB2312"/>
                            <w:sz w:val="19"/>
                          </w:rPr>
                          <w:t>76</w:t>
                        </w:r>
                        <w:r>
                          <w:rPr>
                            <w:rFonts w:ascii="仿宋_GB2312" w:hAnsi="仿宋_GB2312" w:cs="仿宋_GB2312" w:eastAsia="仿宋_GB2312"/>
                            <w:sz w:val="19"/>
                          </w:rPr>
                          <w:t>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2357</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1878.93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150"/>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77"/>
                        <w:gridSpan w:val="3"/>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合计</w:t>
                        </w:r>
                      </w:p>
                    </w:tc>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28054</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30848.73</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54</w:t>
                        </w:r>
                      </w:p>
                    </w:tc>
                    <w:tc>
                      <w:tcPr>
                        <w:tcW w:type="dxa" w:w="1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18</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13</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10</w:t>
                        </w:r>
                      </w:p>
                    </w:tc>
                  </w:tr>
                </w:tbl>
                <w:p>
                  <w:pPr>
                    <w:pStyle w:val="null3"/>
                    <w:jc w:val="left"/>
                  </w:pPr>
                  <w:r>
                    <w:rPr>
                      <w:rFonts w:ascii="仿宋_GB2312" w:hAnsi="仿宋_GB2312" w:cs="仿宋_GB2312" w:eastAsia="仿宋_GB2312"/>
                      <w:sz w:val="19"/>
                    </w:rPr>
                    <w:t>备注：</w:t>
                  </w:r>
                  <w:r>
                    <w:rPr>
                      <w:rFonts w:ascii="仿宋_GB2312" w:hAnsi="仿宋_GB2312" w:cs="仿宋_GB2312" w:eastAsia="仿宋_GB2312"/>
                      <w:sz w:val="19"/>
                    </w:rPr>
                    <w:t>上述办公面积已与国有资产表逐一核对，为准确数值；绿化面积为估算数值。</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二、物业管理服务内容及费用构成</w:t>
                  </w:r>
                </w:p>
                <w:p>
                  <w:pPr>
                    <w:pStyle w:val="null3"/>
                    <w:jc w:val="left"/>
                  </w:pPr>
                  <w:r>
                    <w:rPr>
                      <w:rFonts w:ascii="仿宋_GB2312" w:hAnsi="仿宋_GB2312" w:cs="仿宋_GB2312" w:eastAsia="仿宋_GB2312"/>
                      <w:sz w:val="19"/>
                    </w:rPr>
                    <w:t>本次物业管理服务覆盖范围包括第三支队机关、特警大队、派出所、博鳌办公点及万宁人民西路营区，具体服务内容及费用涵盖如下：</w:t>
                  </w:r>
                </w:p>
                <w:p>
                  <w:pPr>
                    <w:pStyle w:val="null3"/>
                    <w:jc w:val="left"/>
                  </w:pPr>
                  <w:r>
                    <w:rPr>
                      <w:rFonts w:ascii="仿宋_GB2312" w:hAnsi="仿宋_GB2312" w:cs="仿宋_GB2312" w:eastAsia="仿宋_GB2312"/>
                      <w:sz w:val="19"/>
                      <w:b/>
                    </w:rPr>
                    <w:t>（一）保洁服务</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、公共区域保洁：公共道路、停车场、扶手栏杆、办公室、会议室、接待室、健身房、玻璃窗、玻璃幕墙</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米以下）</w:t>
                  </w:r>
                  <w:r>
                    <w:rPr>
                      <w:rFonts w:ascii="仿宋_GB2312" w:hAnsi="仿宋_GB2312" w:cs="仿宋_GB2312" w:eastAsia="仿宋_GB2312"/>
                      <w:sz w:val="19"/>
                    </w:rPr>
                    <w:t>、卫生间、设施设备房、员工宿舍区公共楼道等所有公共区域的清洁保洁；</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、专项清理：水沟、化粪池清理，四害消杀，水池清洗；</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、垃圾处理：负责所有垃圾的收集与清理（备注：垃圾转运垃圾站所产生的相关费用均由采购人承担）。</w:t>
                  </w:r>
                </w:p>
                <w:p>
                  <w:pPr>
                    <w:pStyle w:val="null3"/>
                    <w:jc w:val="left"/>
                  </w:pPr>
                  <w:r>
                    <w:rPr>
                      <w:rFonts w:ascii="仿宋_GB2312" w:hAnsi="仿宋_GB2312" w:cs="仿宋_GB2312" w:eastAsia="仿宋_GB2312"/>
                      <w:sz w:val="19"/>
                      <w:b/>
                    </w:rPr>
                    <w:t>（二）绿化养护</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、日常养护：落叶清扫、病虫害防治、浇水施肥、杂草清除、树木修剪定型。</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、特殊防护：台风天气期间的树枝修剪及防护工作（备注：防护所需的木条固定由采购人负责提供，中标供应商负责加固等工作）。</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、垃圾处理：养护过程中产生的垃圾收集与清理（备注：垃圾转运垃圾站所产生的相关费用均由采购人承担）。</w:t>
                  </w:r>
                </w:p>
                <w:p>
                  <w:pPr>
                    <w:pStyle w:val="null3"/>
                    <w:jc w:val="left"/>
                  </w:pPr>
                  <w:r>
                    <w:rPr>
                      <w:rFonts w:ascii="仿宋_GB2312" w:hAnsi="仿宋_GB2312" w:cs="仿宋_GB2312" w:eastAsia="仿宋_GB2312"/>
                      <w:sz w:val="19"/>
                      <w:b/>
                    </w:rPr>
                    <w:t>（三）水电维护</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、水电设施设备小修及日常维护，涵盖发电机、强弱电系统、高低压配电设备、消防设备、给排水设施等（备注：维修所需配件由采购人负责提供，维修工具由中标供应商自行配备）；</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当供水、供电、供气、电信等专业部门，在物业管理区域内对相关设施设备开展维修养护工作时，中标供应商需做好必要的协调、配合及监督管理工作；水电工程人员需熟悉掌握二路供电相关情况，确保供电保障到位。</w:t>
                  </w:r>
                </w:p>
                <w:p>
                  <w:pPr>
                    <w:pStyle w:val="null3"/>
                    <w:jc w:val="left"/>
                  </w:pPr>
                  <w:r>
                    <w:rPr>
                      <w:rFonts w:ascii="仿宋_GB2312" w:hAnsi="仿宋_GB2312" w:cs="仿宋_GB2312" w:eastAsia="仿宋_GB2312"/>
                      <w:sz w:val="19"/>
                      <w:b/>
                    </w:rPr>
                    <w:t>（四）秩序维护</w:t>
                  </w:r>
                </w:p>
                <w:p>
                  <w:pPr>
                    <w:pStyle w:val="null3"/>
                    <w:jc w:val="left"/>
                  </w:pPr>
                  <w:r>
                    <w:rPr>
                      <w:rFonts w:ascii="仿宋_GB2312" w:hAnsi="仿宋_GB2312" w:cs="仿宋_GB2312" w:eastAsia="仿宋_GB2312"/>
                      <w:sz w:val="19"/>
                    </w:rPr>
                    <w:t>具体覆盖第三支队机关办公区、特警大队及万宁人民西路营区的办公区，负责人员进出登记、大门秩序维护、停车场秩序维护以及安全巡视等。</w:t>
                  </w:r>
                </w:p>
                <w:p>
                  <w:pPr>
                    <w:pStyle w:val="null3"/>
                    <w:jc w:val="left"/>
                  </w:pPr>
                  <w:r>
                    <w:rPr>
                      <w:rFonts w:ascii="仿宋_GB2312" w:hAnsi="仿宋_GB2312" w:cs="仿宋_GB2312" w:eastAsia="仿宋_GB2312"/>
                      <w:sz w:val="19"/>
                      <w:b/>
                    </w:rPr>
                    <w:t>（五）服务费用构成</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、人员相关费用：所有物业工作人员的工资、社会保险、住房公积金、高温补贴、用餐补贴、服装费、工会费；</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物资及工具费用：保洁易耗费（含金丝大扫把、室内扫把套装、扫帚、簸箕、垃圾车套装、清洁布、拖把、厕纸、洗手液、消毒水、洁厕精、马桶刷、厕所香薰、花露水、地板清洁剂、钢丝球、垃圾桶（小型）、垃圾桶（大型）、垃圾袋、玻璃刮刀、玻璃清洁剂、天花板长柄扫把、除锈剂、清洁手套、清洁铲子、空气清新剂、多功能缝隙刷子、清洁喷壶、草耙、黑旋风、青苔清洁剂等）；绿化物料费（含复合肥、生根剂、驱虫药、树干涂白、蚂蚁药等）；四害防治费（含下水道防鼠网、老鼠药、灭蚊药、白蚁药、驱蛇粉、蟑螂药等）；运维工具费（含高压农药喷雾器、铝合金梯、切割机、冲击钻、五金工具、打草机、打草绳、打草刀、伸缩割刀、园艺小铲子、油动高枝剪、油锯、手工锯、锄头、镰刀、大花枝剪、绿篱机、防汛沙袋、巡逻手电、雨衣、水鞋、砍柴刀、水管及运维中所使用的润滑油、机油、汽油、汽油桶等费用）；其他费用（含水池清洗及消毒、化粪池清理等）。涉及高枝修剪、路灯灯泡更换等高空作业所需的云梯车，由采购人负责提供；维修水电所需的水龙头、淋浴喷头、</w:t>
                  </w:r>
                  <w:r>
                    <w:rPr>
                      <w:rFonts w:ascii="仿宋_GB2312" w:hAnsi="仿宋_GB2312" w:cs="仿宋_GB2312" w:eastAsia="仿宋_GB2312"/>
                      <w:sz w:val="19"/>
                    </w:rPr>
                    <w:t>PPR</w:t>
                  </w:r>
                  <w:r>
                    <w:rPr>
                      <w:rFonts w:ascii="仿宋_GB2312" w:hAnsi="仿宋_GB2312" w:cs="仿宋_GB2312" w:eastAsia="仿宋_GB2312"/>
                      <w:sz w:val="19"/>
                    </w:rPr>
                    <w:t>水管、软管等所有五金配件由采购人提供，维修工具由中标供应商负责；开展保洁、绿化及维修等工作产生的水费、电费，均由采购人承担。</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、费用涵盖中标供应商对员工的培训费、管理费、运营费、利润、税金，以及为完成本项目所需的其他一切费用。</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三、工作要求与服务标准</w:t>
                  </w:r>
                </w:p>
                <w:p>
                  <w:pPr>
                    <w:pStyle w:val="null3"/>
                    <w:jc w:val="left"/>
                  </w:pPr>
                  <w:r>
                    <w:rPr>
                      <w:rFonts w:ascii="仿宋_GB2312" w:hAnsi="仿宋_GB2312" w:cs="仿宋_GB2312" w:eastAsia="仿宋_GB2312"/>
                      <w:sz w:val="19"/>
                      <w:b/>
                    </w:rPr>
                    <w:t>（一）卫生保洁服务工作要求与服务标准</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公共区域保持清洁，地面无纸屑、烟头、杂物等废弃物。</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大厅地面、楼道走廊地面干爽洁净，无污渍、积水、杂物和灰尘；楼道扶手和栏杆干净无灰尘；屋顶、门框和墙壁无积尘和蜘蛛网。</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垃圾日产日清，垃圾箱外表干净，无异味。</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卫生间空气清新、无污迹、无积水、无异味，下水道畅通。</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排水管、下水道等室内外沟渠保持通畅；化粪池、沉沙井和水池无超量淤积，须定期清理、清运，确保正常使用。</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定期对所管理区域实施消毒和灭“四害”工作。</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服务时间为服务期内的周一至周日，每日上午</w:t>
                  </w:r>
                  <w:r>
                    <w:rPr>
                      <w:rFonts w:ascii="仿宋_GB2312" w:hAnsi="仿宋_GB2312" w:cs="仿宋_GB2312" w:eastAsia="仿宋_GB2312"/>
                      <w:sz w:val="19"/>
                    </w:rPr>
                    <w:t>7:30-11:30</w:t>
                  </w:r>
                  <w:r>
                    <w:rPr>
                      <w:rFonts w:ascii="仿宋_GB2312" w:hAnsi="仿宋_GB2312" w:cs="仿宋_GB2312" w:eastAsia="仿宋_GB2312"/>
                      <w:sz w:val="19"/>
                    </w:rPr>
                    <w:t>，下午</w:t>
                  </w:r>
                  <w:r>
                    <w:rPr>
                      <w:rFonts w:ascii="仿宋_GB2312" w:hAnsi="仿宋_GB2312" w:cs="仿宋_GB2312" w:eastAsia="仿宋_GB2312"/>
                      <w:sz w:val="19"/>
                    </w:rPr>
                    <w:t>14:30-17:30</w:t>
                  </w:r>
                  <w:r>
                    <w:rPr>
                      <w:rFonts w:ascii="仿宋_GB2312" w:hAnsi="仿宋_GB2312" w:cs="仿宋_GB2312" w:eastAsia="仿宋_GB2312"/>
                      <w:sz w:val="19"/>
                    </w:rPr>
                    <w:t>。中标供应商可依据公司内部规定，保障员工的休息权益。</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具体服务内容、工作要求与标准详见“表一”</w:t>
                  </w:r>
                </w:p>
                <w:p>
                  <w:pPr>
                    <w:pStyle w:val="null3"/>
                    <w:jc w:val="left"/>
                  </w:pPr>
                  <w:r>
                    <w:rPr>
                      <w:rFonts w:ascii="仿宋_GB2312" w:hAnsi="仿宋_GB2312" w:cs="仿宋_GB2312" w:eastAsia="仿宋_GB2312"/>
                      <w:sz w:val="19"/>
                    </w:rPr>
                    <w:t>表一</w:t>
                  </w:r>
                  <w:r>
                    <w:rPr>
                      <w:rFonts w:ascii="仿宋_GB2312" w:hAnsi="仿宋_GB2312" w:cs="仿宋_GB2312" w:eastAsia="仿宋_GB2312"/>
                      <w:sz w:val="19"/>
                    </w:rPr>
                    <w:t>：</w:t>
                  </w:r>
                  <w:r>
                    <w:rPr>
                      <w:rFonts w:ascii="仿宋_GB2312" w:hAnsi="仿宋_GB2312" w:cs="仿宋_GB2312" w:eastAsia="仿宋_GB2312"/>
                      <w:sz w:val="19"/>
                    </w:rPr>
                    <w:t>办公区域卫生保洁服务内容、工作要求及标准区域</w:t>
                  </w:r>
                </w:p>
                <w:tbl>
                  <w:tblPr>
                    <w:tblBorders>
                      <w:top w:val="none" w:color="000000" w:sz="4"/>
                      <w:left w:val="none" w:color="000000" w:sz="4"/>
                      <w:bottom w:val="none" w:color="000000" w:sz="4"/>
                      <w:right w:val="none" w:color="000000" w:sz="4"/>
                      <w:insideH w:val="none"/>
                      <w:insideV w:val="none"/>
                    </w:tblBorders>
                  </w:tblPr>
                  <w:tblGrid>
                    <w:gridCol w:w="252"/>
                    <w:gridCol w:w="663"/>
                    <w:gridCol w:w="837"/>
                    <w:gridCol w:w="584"/>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区域</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服务内容</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工作要求</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工作标准</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楼层走廊</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大理石</w:t>
                        </w:r>
                        <w:r>
                          <w:rPr>
                            <w:rFonts w:ascii="仿宋_GB2312" w:hAnsi="仿宋_GB2312" w:cs="仿宋_GB2312" w:eastAsia="仿宋_GB2312"/>
                            <w:sz w:val="19"/>
                          </w:rPr>
                          <w:t>/</w:t>
                        </w:r>
                        <w:r>
                          <w:rPr>
                            <w:rFonts w:ascii="仿宋_GB2312" w:hAnsi="仿宋_GB2312" w:cs="仿宋_GB2312" w:eastAsia="仿宋_GB2312"/>
                            <w:sz w:val="19"/>
                          </w:rPr>
                          <w:t>瓷砖地面</w:t>
                        </w:r>
                        <w:r>
                          <w:rPr>
                            <w:rFonts w:ascii="仿宋_GB2312" w:hAnsi="仿宋_GB2312" w:cs="仿宋_GB2312" w:eastAsia="仿宋_GB2312"/>
                            <w:sz w:val="19"/>
                          </w:rPr>
                          <w:t>/</w:t>
                        </w:r>
                        <w:r>
                          <w:rPr>
                            <w:rFonts w:ascii="仿宋_GB2312" w:hAnsi="仿宋_GB2312" w:cs="仿宋_GB2312" w:eastAsia="仿宋_GB2312"/>
                            <w:sz w:val="19"/>
                          </w:rPr>
                          <w:t>地脚线</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每日全面清扫</w:t>
                        </w:r>
                        <w:r>
                          <w:rPr>
                            <w:rFonts w:ascii="仿宋_GB2312" w:hAnsi="仿宋_GB2312" w:cs="仿宋_GB2312" w:eastAsia="仿宋_GB2312"/>
                            <w:sz w:val="19"/>
                          </w:rPr>
                          <w:t>1</w:t>
                        </w:r>
                        <w:r>
                          <w:rPr>
                            <w:rFonts w:ascii="仿宋_GB2312" w:hAnsi="仿宋_GB2312" w:cs="仿宋_GB2312" w:eastAsia="仿宋_GB2312"/>
                            <w:sz w:val="19"/>
                          </w:rPr>
                          <w:t>次、拖洗</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干净、明亮、无杂物、无积尘、无污渍、无蜘蛛网。</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w:t>
                        </w:r>
                        <w:r>
                          <w:rPr>
                            <w:rFonts w:ascii="仿宋_GB2312" w:hAnsi="仿宋_GB2312" w:cs="仿宋_GB2312" w:eastAsia="仿宋_GB2312"/>
                            <w:sz w:val="19"/>
                          </w:rPr>
                          <w:t>/</w:t>
                        </w:r>
                        <w:r>
                          <w:rPr>
                            <w:rFonts w:ascii="仿宋_GB2312" w:hAnsi="仿宋_GB2312" w:cs="仿宋_GB2312" w:eastAsia="仿宋_GB2312"/>
                            <w:sz w:val="19"/>
                          </w:rPr>
                          <w:t>窗</w:t>
                        </w:r>
                        <w:r>
                          <w:rPr>
                            <w:rFonts w:ascii="仿宋_GB2312" w:hAnsi="仿宋_GB2312" w:cs="仿宋_GB2312" w:eastAsia="仿宋_GB2312"/>
                            <w:sz w:val="19"/>
                          </w:rPr>
                          <w:t>/</w:t>
                        </w:r>
                        <w:r>
                          <w:rPr>
                            <w:rFonts w:ascii="仿宋_GB2312" w:hAnsi="仿宋_GB2312" w:cs="仿宋_GB2312" w:eastAsia="仿宋_GB2312"/>
                            <w:sz w:val="19"/>
                          </w:rPr>
                          <w:t>窗台</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每周深度清洁</w:t>
                        </w:r>
                        <w:r>
                          <w:rPr>
                            <w:rFonts w:ascii="仿宋_GB2312" w:hAnsi="仿宋_GB2312" w:cs="仿宋_GB2312" w:eastAsia="仿宋_GB2312"/>
                            <w:sz w:val="19"/>
                          </w:rPr>
                          <w:t>1</w:t>
                        </w:r>
                        <w:r>
                          <w:rPr>
                            <w:rFonts w:ascii="仿宋_GB2312" w:hAnsi="仿宋_GB2312" w:cs="仿宋_GB2312" w:eastAsia="仿宋_GB2312"/>
                            <w:sz w:val="19"/>
                          </w:rPr>
                          <w:t>次。有玻璃门的每周刮洗</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光亮、无积尘、无污渍、无手印、无蜘蛛网、保持光亮洁净。</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天花板</w:t>
                        </w:r>
                        <w:r>
                          <w:rPr>
                            <w:rFonts w:ascii="仿宋_GB2312" w:hAnsi="仿宋_GB2312" w:cs="仿宋_GB2312" w:eastAsia="仿宋_GB2312"/>
                            <w:sz w:val="19"/>
                          </w:rPr>
                          <w:t>/</w:t>
                        </w:r>
                        <w:r>
                          <w:rPr>
                            <w:rFonts w:ascii="仿宋_GB2312" w:hAnsi="仿宋_GB2312" w:cs="仿宋_GB2312" w:eastAsia="仿宋_GB2312"/>
                            <w:sz w:val="19"/>
                          </w:rPr>
                          <w:t>灯饰</w:t>
                        </w:r>
                        <w:r>
                          <w:rPr>
                            <w:rFonts w:ascii="仿宋_GB2312" w:hAnsi="仿宋_GB2312" w:cs="仿宋_GB2312" w:eastAsia="仿宋_GB2312"/>
                            <w:sz w:val="19"/>
                          </w:rPr>
                          <w:t>/</w:t>
                        </w:r>
                        <w:r>
                          <w:rPr>
                            <w:rFonts w:ascii="仿宋_GB2312" w:hAnsi="仿宋_GB2312" w:cs="仿宋_GB2312" w:eastAsia="仿宋_GB2312"/>
                            <w:sz w:val="19"/>
                          </w:rPr>
                          <w:t>牌匾等</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每周掸尘</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无积尘、无污渍、无蜘蛛网、目视无明显污迹。</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墙壁</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无积尘、无污渍、无蜘蛛网。</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烟灰桶、垃圾桶</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每日保洁</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日产日清，无积尘、无污渍。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墙壁附属设施</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随时保洁，每周深度清洁</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消防通道（楼梯）</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平台地面、踏步</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每日保洁</w:t>
                        </w:r>
                        <w:r>
                          <w:rPr>
                            <w:rFonts w:ascii="仿宋_GB2312" w:hAnsi="仿宋_GB2312" w:cs="仿宋_GB2312" w:eastAsia="仿宋_GB2312"/>
                            <w:sz w:val="19"/>
                          </w:rPr>
                          <w:t>1</w:t>
                        </w:r>
                        <w:r>
                          <w:rPr>
                            <w:rFonts w:ascii="仿宋_GB2312" w:hAnsi="仿宋_GB2312" w:cs="仿宋_GB2312" w:eastAsia="仿宋_GB2312"/>
                            <w:sz w:val="19"/>
                          </w:rPr>
                          <w:t>次，每周拖洗</w:t>
                        </w:r>
                        <w:r>
                          <w:rPr>
                            <w:rFonts w:ascii="仿宋_GB2312" w:hAnsi="仿宋_GB2312" w:cs="仿宋_GB2312" w:eastAsia="仿宋_GB2312"/>
                            <w:sz w:val="19"/>
                          </w:rPr>
                          <w:t>2</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洁净、无灰尘、无污渍。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扶手</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每周保洁</w:t>
                        </w:r>
                        <w:r>
                          <w:rPr>
                            <w:rFonts w:ascii="仿宋_GB2312" w:hAnsi="仿宋_GB2312" w:cs="仿宋_GB2312" w:eastAsia="仿宋_GB2312"/>
                            <w:sz w:val="19"/>
                          </w:rPr>
                          <w:t>3</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表面洁净、无灰尘、无污渍。</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消防设备</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灭火器</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每月保洁</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摆放整齐、无积尘、无污渍。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消防栓箱内外</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每月保洁</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内外干净、无积尘、无污渍。</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会议室</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门、墙壁、天花板、灯饰、牌匾等</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除每次会前以及会议后保洁外，每周保洁</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干净明亮、无积尘、无污渍。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会议台、桌椅、沙发</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除每次会前以及会议后保洁外，每周擦洗</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干净明亮、无积尘、无污渍。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玻璃窗</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每月保洁</w:t>
                        </w:r>
                        <w:r>
                          <w:rPr>
                            <w:rFonts w:ascii="仿宋_GB2312" w:hAnsi="仿宋_GB2312" w:cs="仿宋_GB2312" w:eastAsia="仿宋_GB2312"/>
                            <w:sz w:val="19"/>
                          </w:rPr>
                          <w:t>2</w:t>
                        </w:r>
                        <w:r>
                          <w:rPr>
                            <w:rFonts w:ascii="仿宋_GB2312" w:hAnsi="仿宋_GB2312" w:cs="仿宋_GB2312" w:eastAsia="仿宋_GB2312"/>
                            <w:sz w:val="19"/>
                          </w:rPr>
                          <w:t>次并进行刮洗，并做到随时保洁。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干净明亮、无积尘、无污渍。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墙面</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除每次会前以及会议后保洁外，做到随时保洁。</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干净明亮、无积尘、无污渍。</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洗手间</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理容镜、洗手台（池）</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每日擦拭</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光亮、目视无污迹、手试无积尘、无污渍。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天花板、灯饰、牌</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每周保洁</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无积尘、无污渍，无蜘蛛网。</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玻璃窗</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每月刮洗</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光亮，无积尘、无污渍。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厕位</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每日冲洗</w:t>
                        </w:r>
                        <w:r>
                          <w:rPr>
                            <w:rFonts w:ascii="仿宋_GB2312" w:hAnsi="仿宋_GB2312" w:cs="仿宋_GB2312" w:eastAsia="仿宋_GB2312"/>
                            <w:sz w:val="19"/>
                          </w:rPr>
                          <w:t>2</w:t>
                        </w:r>
                        <w:r>
                          <w:rPr>
                            <w:rFonts w:ascii="仿宋_GB2312" w:hAnsi="仿宋_GB2312" w:cs="仿宋_GB2312" w:eastAsia="仿宋_GB2312"/>
                            <w:sz w:val="19"/>
                          </w:rPr>
                          <w:t>次，每月更换香球</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洁净，无污渍，无杂物，无积水，无异味。</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小便池</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每日至少全面清扫</w:t>
                        </w:r>
                        <w:r>
                          <w:rPr>
                            <w:rFonts w:ascii="仿宋_GB2312" w:hAnsi="仿宋_GB2312" w:cs="仿宋_GB2312" w:eastAsia="仿宋_GB2312"/>
                            <w:sz w:val="19"/>
                          </w:rPr>
                          <w:t>2</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洁净，无污渍，无杂物，无积水，无异味。</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外环境</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垃圾桶</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每日清除</w:t>
                        </w:r>
                        <w:r>
                          <w:rPr>
                            <w:rFonts w:ascii="仿宋_GB2312" w:hAnsi="仿宋_GB2312" w:cs="仿宋_GB2312" w:eastAsia="仿宋_GB2312"/>
                            <w:sz w:val="19"/>
                          </w:rPr>
                          <w:t>1</w:t>
                        </w:r>
                        <w:r>
                          <w:rPr>
                            <w:rFonts w:ascii="仿宋_GB2312" w:hAnsi="仿宋_GB2312" w:cs="仿宋_GB2312" w:eastAsia="仿宋_GB2312"/>
                            <w:sz w:val="19"/>
                          </w:rPr>
                          <w:t>次，每周刷洗</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日产日洗，无积尘，无污渍。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路面、停车厂</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每日至少全面清扫</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无杂物，无积水，无严重污渍。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花池沿</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每日至少全面清扫</w:t>
                        </w:r>
                        <w:r>
                          <w:rPr>
                            <w:rFonts w:ascii="仿宋_GB2312" w:hAnsi="仿宋_GB2312" w:cs="仿宋_GB2312" w:eastAsia="仿宋_GB2312"/>
                            <w:sz w:val="19"/>
                          </w:rPr>
                          <w:t>1</w:t>
                        </w:r>
                        <w:r>
                          <w:rPr>
                            <w:rFonts w:ascii="仿宋_GB2312" w:hAnsi="仿宋_GB2312" w:cs="仿宋_GB2312" w:eastAsia="仿宋_GB2312"/>
                            <w:sz w:val="19"/>
                          </w:rPr>
                          <w:t>次，并做到随时保洁。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无纸屑、烟头、树叶等杂物。</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水沟</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明沟每日清除</w:t>
                        </w:r>
                        <w:r>
                          <w:rPr>
                            <w:rFonts w:ascii="仿宋_GB2312" w:hAnsi="仿宋_GB2312" w:cs="仿宋_GB2312" w:eastAsia="仿宋_GB2312"/>
                            <w:sz w:val="19"/>
                          </w:rPr>
                          <w:t>1</w:t>
                        </w:r>
                        <w:r>
                          <w:rPr>
                            <w:rFonts w:ascii="仿宋_GB2312" w:hAnsi="仿宋_GB2312" w:cs="仿宋_GB2312" w:eastAsia="仿宋_GB2312"/>
                            <w:sz w:val="19"/>
                          </w:rPr>
                          <w:t>次，暗沟每季度清理</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保持清洁，畅通无堵。</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门岗房、电动门</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每日保洁</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无积尘、无污渍。</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二次供水池清洗</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每年清洗</w:t>
                        </w:r>
                        <w:r>
                          <w:rPr>
                            <w:rFonts w:ascii="仿宋_GB2312" w:hAnsi="仿宋_GB2312" w:cs="仿宋_GB2312" w:eastAsia="仿宋_GB2312"/>
                            <w:sz w:val="19"/>
                          </w:rPr>
                          <w:t>2</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水质达到国家饮用水标准。</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化粪池</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每年清理</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无堵塞、粪水无外溢。</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管道</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所有在用管道如出现堵塞现象，必须及时进行疏通。</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保证所有在用管道畅通。</w:t>
                        </w:r>
                      </w:p>
                    </w:tc>
                  </w:tr>
                  <w:tr>
                    <w:tc>
                      <w:tcPr>
                        <w:tcW w:type="dxa" w:w="252"/>
                        <w:vMerge/>
                        <w:tcBorders>
                          <w:top w:val="none" w:color="000000" w:sz="4"/>
                          <w:left w:val="single" w:color="000000" w:sz="4"/>
                          <w:bottom w:val="single" w:color="000000" w:sz="4"/>
                          <w:right w:val="single" w:color="000000" w:sz="4"/>
                        </w:tcBorders>
                      </w:tcP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楼顶</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无垃圾、无堵塞。</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其他</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投诉处理</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投诉在</w:t>
                        </w:r>
                        <w:r>
                          <w:rPr>
                            <w:rFonts w:ascii="仿宋_GB2312" w:hAnsi="仿宋_GB2312" w:cs="仿宋_GB2312" w:eastAsia="仿宋_GB2312"/>
                            <w:sz w:val="19"/>
                          </w:rPr>
                          <w:t>1</w:t>
                        </w:r>
                        <w:r>
                          <w:rPr>
                            <w:rFonts w:ascii="仿宋_GB2312" w:hAnsi="仿宋_GB2312" w:cs="仿宋_GB2312" w:eastAsia="仿宋_GB2312"/>
                            <w:sz w:val="19"/>
                          </w:rPr>
                          <w:t>个工作日内响应，</w:t>
                        </w:r>
                        <w:r>
                          <w:rPr>
                            <w:rFonts w:ascii="仿宋_GB2312" w:hAnsi="仿宋_GB2312" w:cs="仿宋_GB2312" w:eastAsia="仿宋_GB2312"/>
                            <w:sz w:val="19"/>
                          </w:rPr>
                          <w:t>3</w:t>
                        </w:r>
                        <w:r>
                          <w:rPr>
                            <w:rFonts w:ascii="仿宋_GB2312" w:hAnsi="仿宋_GB2312" w:cs="仿宋_GB2312" w:eastAsia="仿宋_GB2312"/>
                            <w:sz w:val="19"/>
                          </w:rPr>
                          <w:t>个工作日内办结反馈。</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卫生保洁服务投诉应及时处理，并将处理结果反馈给业主。</w:t>
                        </w:r>
                      </w:p>
                    </w:tc>
                  </w:tr>
                </w:tbl>
                <w:p>
                  <w:pPr>
                    <w:pStyle w:val="null3"/>
                    <w:jc w:val="left"/>
                  </w:pPr>
                  <w:r>
                    <w:rPr>
                      <w:rFonts w:ascii="仿宋_GB2312" w:hAnsi="仿宋_GB2312" w:cs="仿宋_GB2312" w:eastAsia="仿宋_GB2312"/>
                      <w:sz w:val="19"/>
                      <w:b/>
                    </w:rPr>
                    <w:t>（二）办公区公共秩序维护服务工作要求与服务标准</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公共秩序维护人员（</w:t>
                  </w:r>
                  <w:r>
                    <w:rPr>
                      <w:rFonts w:ascii="仿宋_GB2312" w:hAnsi="仿宋_GB2312" w:cs="仿宋_GB2312" w:eastAsia="仿宋_GB2312"/>
                      <w:sz w:val="19"/>
                    </w:rPr>
                    <w:t>也称</w:t>
                  </w:r>
                  <w:r>
                    <w:rPr>
                      <w:rFonts w:ascii="仿宋_GB2312" w:hAnsi="仿宋_GB2312" w:cs="仿宋_GB2312" w:eastAsia="仿宋_GB2312"/>
                      <w:sz w:val="19"/>
                    </w:rPr>
                    <w:t>保安员）须确保</w:t>
                  </w:r>
                  <w:r>
                    <w:rPr>
                      <w:rFonts w:ascii="仿宋_GB2312" w:hAnsi="仿宋_GB2312" w:cs="仿宋_GB2312" w:eastAsia="仿宋_GB2312"/>
                      <w:sz w:val="19"/>
                    </w:rPr>
                    <w:t>24</w:t>
                  </w:r>
                  <w:r>
                    <w:rPr>
                      <w:rFonts w:ascii="仿宋_GB2312" w:hAnsi="仿宋_GB2312" w:cs="仿宋_GB2312" w:eastAsia="仿宋_GB2312"/>
                      <w:sz w:val="19"/>
                    </w:rPr>
                    <w:t>小时专人专职值班。</w:t>
                  </w:r>
                  <w:r>
                    <w:rPr>
                      <w:rFonts w:ascii="仿宋_GB2312" w:hAnsi="仿宋_GB2312" w:cs="仿宋_GB2312" w:eastAsia="仿宋_GB2312"/>
                      <w:sz w:val="19"/>
                    </w:rPr>
                    <w:t>专职值班的公共秩序维护人员，须安排持有公安机关核发的《保安员证》的人员上岗。</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做好进出办公区人员、车辆和物品验证、登记管理，建立外来人员、车辆登记管理制度。</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督导办公区内车辆摆放整齐有序，确保道路畅通。</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按时交接班，坚守岗位，严禁空班、漏班、迟到、早退和擅离职守，不得酗酒、打牌、贻误值班工作，认真做好值班记录。</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加强对办公区的巡查，确保办公区安全无事故，对可能的突发事件制定应急预案。</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发现突发事件时，应第一时间向甲方指定联系人上报，并根据甲方事前认可的应急预案采取相应应急措施。</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做好办公区防火、防盗、防灾（如水灾）等安全防范工作，协助记录照明故障、水管漏水等维修事项。</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服务时间为服务期内的周一至周日，实行</w:t>
                  </w:r>
                  <w:r>
                    <w:rPr>
                      <w:rFonts w:ascii="仿宋_GB2312" w:hAnsi="仿宋_GB2312" w:cs="仿宋_GB2312" w:eastAsia="仿宋_GB2312"/>
                      <w:sz w:val="19"/>
                    </w:rPr>
                    <w:t>24</w:t>
                  </w:r>
                  <w:r>
                    <w:rPr>
                      <w:rFonts w:ascii="仿宋_GB2312" w:hAnsi="仿宋_GB2312" w:cs="仿宋_GB2312" w:eastAsia="仿宋_GB2312"/>
                      <w:sz w:val="19"/>
                    </w:rPr>
                    <w:t>小时值班制度。中标供应商可依据公司内部规定，保障员工的休息权益。中标供应商应通过合理的排班轮休制度，确保服务人员在每周轮班中至少获得连续</w:t>
                  </w:r>
                  <w:r>
                    <w:rPr>
                      <w:rFonts w:ascii="仿宋_GB2312" w:hAnsi="仿宋_GB2312" w:cs="仿宋_GB2312" w:eastAsia="仿宋_GB2312"/>
                      <w:sz w:val="19"/>
                    </w:rPr>
                    <w:t>24</w:t>
                  </w:r>
                  <w:r>
                    <w:rPr>
                      <w:rFonts w:ascii="仿宋_GB2312" w:hAnsi="仿宋_GB2312" w:cs="仿宋_GB2312" w:eastAsia="仿宋_GB2312"/>
                      <w:sz w:val="19"/>
                    </w:rPr>
                    <w:t>小时的休息时间，</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具体服务内容、工作要求及标准详见“表二”。</w:t>
                  </w:r>
                </w:p>
                <w:p>
                  <w:pPr>
                    <w:pStyle w:val="null3"/>
                    <w:jc w:val="left"/>
                  </w:pPr>
                  <w:r>
                    <w:rPr>
                      <w:rFonts w:ascii="仿宋_GB2312" w:hAnsi="仿宋_GB2312" w:cs="仿宋_GB2312" w:eastAsia="仿宋_GB2312"/>
                      <w:sz w:val="19"/>
                    </w:rPr>
                    <w:t>表二：办公区公共秩序维持服务内容、工作要求及标准</w:t>
                  </w:r>
                </w:p>
                <w:tbl>
                  <w:tblPr>
                    <w:tblBorders>
                      <w:top w:val="none" w:color="000000" w:sz="4"/>
                      <w:left w:val="none" w:color="000000" w:sz="4"/>
                      <w:bottom w:val="none" w:color="000000" w:sz="4"/>
                      <w:right w:val="none" w:color="000000" w:sz="4"/>
                      <w:insideH w:val="none"/>
                      <w:insideV w:val="none"/>
                    </w:tblBorders>
                  </w:tblPr>
                  <w:tblGrid>
                    <w:gridCol w:w="226"/>
                    <w:gridCol w:w="515"/>
                    <w:gridCol w:w="1003"/>
                    <w:gridCol w:w="59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区域</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服务内容</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工作要求</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工作标准</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门岗</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人员、车辆和物品验证及登记管理</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w:t>
                        </w:r>
                        <w:r>
                          <w:rPr>
                            <w:rFonts w:ascii="仿宋_GB2312" w:hAnsi="仿宋_GB2312" w:cs="仿宋_GB2312" w:eastAsia="仿宋_GB2312"/>
                            <w:sz w:val="19"/>
                          </w:rPr>
                          <w:t>24</w:t>
                        </w:r>
                        <w:r>
                          <w:rPr>
                            <w:rFonts w:ascii="仿宋_GB2312" w:hAnsi="仿宋_GB2312" w:cs="仿宋_GB2312" w:eastAsia="仿宋_GB2312"/>
                            <w:sz w:val="19"/>
                          </w:rPr>
                          <w:t>小时必须专人坐岗，确需暂时离岗，必须由巡护秩序员顶班坐岗。坐班时，要对所有进出人员、车辆和物品验证、登记管理。</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无可疑人员、车辆及物品进入办公场所</w:t>
                        </w:r>
                      </w:p>
                    </w:tc>
                  </w:tr>
                  <w:tr>
                    <w:tc>
                      <w:tcPr>
                        <w:tcW w:type="dxa" w:w="2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办公区</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办公区安防巡查，以及防火、防灾等巡查</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w:t>
                        </w:r>
                        <w:r>
                          <w:rPr>
                            <w:rFonts w:ascii="仿宋_GB2312" w:hAnsi="仿宋_GB2312" w:cs="仿宋_GB2312" w:eastAsia="仿宋_GB2312"/>
                            <w:sz w:val="19"/>
                          </w:rPr>
                          <w:t>24</w:t>
                        </w:r>
                        <w:r>
                          <w:rPr>
                            <w:rFonts w:ascii="仿宋_GB2312" w:hAnsi="仿宋_GB2312" w:cs="仿宋_GB2312" w:eastAsia="仿宋_GB2312"/>
                            <w:sz w:val="19"/>
                          </w:rPr>
                          <w:t>小时进行不间断巡查，特别是对重点部位定时巡查，巡查时不留死角。</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未发生一般及以上安防事件、偷盗行为、火灾或其他灾害事件。</w:t>
                        </w:r>
                      </w:p>
                    </w:tc>
                  </w:tr>
                  <w:tr>
                    <w:tc>
                      <w:tcPr>
                        <w:tcW w:type="dxa" w:w="226"/>
                        <w:vMerge/>
                        <w:tcBorders>
                          <w:top w:val="none" w:color="000000" w:sz="4"/>
                          <w:left w:val="single" w:color="000000" w:sz="4"/>
                          <w:bottom w:val="single" w:color="000000" w:sz="4"/>
                          <w:right w:val="single" w:color="000000" w:sz="4"/>
                        </w:tcBorders>
                      </w:tcP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出入车辆秩序维护</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专职秩序维护员负责督导进出车辆顺利出入，摆放秩序整齐有序</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车辆出入与摆放有序。</w:t>
                        </w:r>
                      </w:p>
                    </w:tc>
                  </w:tr>
                  <w:tr>
                    <w:tc>
                      <w:tcPr>
                        <w:tcW w:type="dxa" w:w="226"/>
                        <w:vMerge/>
                        <w:tcBorders>
                          <w:top w:val="none" w:color="000000" w:sz="4"/>
                          <w:left w:val="single" w:color="000000" w:sz="4"/>
                          <w:bottom w:val="single" w:color="000000" w:sz="4"/>
                          <w:right w:val="single" w:color="000000" w:sz="4"/>
                        </w:tcBorders>
                      </w:tcP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设施设备故障报告与协助维修</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巡查时，发现公用设施设备故障及时报告，并协助水电工及时维修。</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保证办公及其他日常工作顺利进行。</w:t>
                        </w:r>
                      </w:p>
                    </w:tc>
                  </w:tr>
                  <w:tr>
                    <w:tc>
                      <w:tcPr>
                        <w:tcW w:type="dxa" w:w="226"/>
                        <w:vMerge/>
                        <w:tcBorders>
                          <w:top w:val="none" w:color="000000" w:sz="4"/>
                          <w:left w:val="single" w:color="000000" w:sz="4"/>
                          <w:bottom w:val="single" w:color="000000" w:sz="4"/>
                          <w:right w:val="single" w:color="000000" w:sz="4"/>
                        </w:tcBorders>
                      </w:tcP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突发事件处置处理</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发现突发事件时，立即拨打</w:t>
                        </w:r>
                        <w:r>
                          <w:rPr>
                            <w:rFonts w:ascii="仿宋_GB2312" w:hAnsi="仿宋_GB2312" w:cs="仿宋_GB2312" w:eastAsia="仿宋_GB2312"/>
                            <w:sz w:val="19"/>
                          </w:rPr>
                          <w:t>110</w:t>
                        </w:r>
                        <w:r>
                          <w:rPr>
                            <w:rFonts w:ascii="仿宋_GB2312" w:hAnsi="仿宋_GB2312" w:cs="仿宋_GB2312" w:eastAsia="仿宋_GB2312"/>
                            <w:sz w:val="19"/>
                          </w:rPr>
                          <w:t>或</w:t>
                        </w:r>
                        <w:r>
                          <w:rPr>
                            <w:rFonts w:ascii="仿宋_GB2312" w:hAnsi="仿宋_GB2312" w:cs="仿宋_GB2312" w:eastAsia="仿宋_GB2312"/>
                            <w:sz w:val="19"/>
                          </w:rPr>
                          <w:t>119</w:t>
                        </w:r>
                        <w:r>
                          <w:rPr>
                            <w:rFonts w:ascii="仿宋_GB2312" w:hAnsi="仿宋_GB2312" w:cs="仿宋_GB2312" w:eastAsia="仿宋_GB2312"/>
                            <w:sz w:val="19"/>
                          </w:rPr>
                          <w:t>，并根据应急预案采取相应的应急措施。</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突发事件及时妥善处置处理，不产生不良后果。</w:t>
                        </w:r>
                      </w:p>
                    </w:tc>
                  </w:tr>
                  <w:tr>
                    <w:tc>
                      <w:tcPr>
                        <w:tcW w:type="dxa" w:w="2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服务需求响应</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服务需求申报</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接到服务需求申报时，必须立即做出响应。</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响应及时、服务到位。</w:t>
                        </w:r>
                      </w:p>
                    </w:tc>
                  </w:tr>
                  <w:tr>
                    <w:tc>
                      <w:tcPr>
                        <w:tcW w:type="dxa" w:w="226"/>
                        <w:vMerge/>
                        <w:tcBorders>
                          <w:top w:val="none" w:color="000000" w:sz="4"/>
                          <w:left w:val="single" w:color="000000" w:sz="4"/>
                          <w:bottom w:val="single" w:color="000000" w:sz="4"/>
                          <w:right w:val="single" w:color="000000" w:sz="4"/>
                        </w:tcBorders>
                      </w:tcP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投诉处理</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投诉在</w:t>
                        </w:r>
                        <w:r>
                          <w:rPr>
                            <w:rFonts w:ascii="仿宋_GB2312" w:hAnsi="仿宋_GB2312" w:cs="仿宋_GB2312" w:eastAsia="仿宋_GB2312"/>
                            <w:sz w:val="19"/>
                          </w:rPr>
                          <w:t>1</w:t>
                        </w:r>
                        <w:r>
                          <w:rPr>
                            <w:rFonts w:ascii="仿宋_GB2312" w:hAnsi="仿宋_GB2312" w:cs="仿宋_GB2312" w:eastAsia="仿宋_GB2312"/>
                            <w:sz w:val="19"/>
                          </w:rPr>
                          <w:t>个工作日内响应，</w:t>
                        </w:r>
                        <w:r>
                          <w:rPr>
                            <w:rFonts w:ascii="仿宋_GB2312" w:hAnsi="仿宋_GB2312" w:cs="仿宋_GB2312" w:eastAsia="仿宋_GB2312"/>
                            <w:sz w:val="19"/>
                          </w:rPr>
                          <w:t>3</w:t>
                        </w:r>
                        <w:r>
                          <w:rPr>
                            <w:rFonts w:ascii="仿宋_GB2312" w:hAnsi="仿宋_GB2312" w:cs="仿宋_GB2312" w:eastAsia="仿宋_GB2312"/>
                            <w:sz w:val="19"/>
                          </w:rPr>
                          <w:t>个工作日内办结反馈。</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秩序维护服务投诉应及时处理，并将处理结果反馈给业主单位。</w:t>
                        </w:r>
                      </w:p>
                    </w:tc>
                  </w:tr>
                </w:tbl>
                <w:p>
                  <w:pPr>
                    <w:pStyle w:val="null3"/>
                    <w:jc w:val="left"/>
                  </w:pPr>
                  <w:r>
                    <w:rPr>
                      <w:rFonts w:ascii="仿宋_GB2312" w:hAnsi="仿宋_GB2312" w:cs="仿宋_GB2312" w:eastAsia="仿宋_GB2312"/>
                      <w:sz w:val="19"/>
                      <w:b/>
                    </w:rPr>
                    <w:t>（三）水电设施设备系统日常维修养护及管理工作要求与服务标准</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定期检查办公区内共用部位、共用设施设备的运行状况及线路情况，并做好记录。</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开展办公区内供电设备、线路及灯具、开关、用电设施的日常维护、更换和维修。</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做好办公区内供（排）水管线及用（排）水设备的日常维护、更换和维修，确保供水畅通无渗漏，确保屋面、卫生间及区内场地排水畅通无堵塞。</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做好办公区亮化美化工程的日常维护管理。</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完成水电工范围内的其他工作。</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服务时间为服务期内的周一至周日，需根据服务单位的要求和实际需求及时响应并开展工作。对于重大突发险情，应在</w:t>
                  </w:r>
                  <w:r>
                    <w:rPr>
                      <w:rFonts w:ascii="仿宋_GB2312" w:hAnsi="仿宋_GB2312" w:cs="仿宋_GB2312" w:eastAsia="仿宋_GB2312"/>
                      <w:sz w:val="19"/>
                    </w:rPr>
                    <w:t>1</w:t>
                  </w:r>
                  <w:r>
                    <w:rPr>
                      <w:rFonts w:ascii="仿宋_GB2312" w:hAnsi="仿宋_GB2312" w:cs="仿宋_GB2312" w:eastAsia="仿宋_GB2312"/>
                      <w:sz w:val="19"/>
                    </w:rPr>
                    <w:t>小时内到达现场并开展维修维护工作。中标供应商可依据公司内部规定，保障员工的休息权益。</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具体管理内容、工作要求及标准详见“表三”。</w:t>
                  </w:r>
                </w:p>
                <w:p>
                  <w:pPr>
                    <w:pStyle w:val="null3"/>
                    <w:jc w:val="left"/>
                  </w:pPr>
                  <w:r>
                    <w:rPr>
                      <w:rFonts w:ascii="仿宋_GB2312" w:hAnsi="仿宋_GB2312" w:cs="仿宋_GB2312" w:eastAsia="仿宋_GB2312"/>
                      <w:sz w:val="19"/>
                    </w:rPr>
                    <w:t>表三：水电设施设备系统日常维修养护具体管理内容、工作要求及标准</w:t>
                  </w:r>
                </w:p>
                <w:tbl>
                  <w:tblPr>
                    <w:tblBorders>
                      <w:top w:val="none" w:color="000000" w:sz="4"/>
                      <w:left w:val="none" w:color="000000" w:sz="4"/>
                      <w:bottom w:val="none" w:color="000000" w:sz="4"/>
                      <w:right w:val="none" w:color="000000" w:sz="4"/>
                      <w:insideH w:val="none"/>
                      <w:insideV w:val="none"/>
                    </w:tblBorders>
                  </w:tblPr>
                  <w:tblGrid>
                    <w:gridCol w:w="244"/>
                    <w:gridCol w:w="472"/>
                    <w:gridCol w:w="1037"/>
                    <w:gridCol w:w="584"/>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区域</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服务内容</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工作要求</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工作标准</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公共区域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消防设备器材</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随时检查，发现问题，立即维修或通知业主单位更换。</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保持消防设备器材处于正常使用状态。</w:t>
                        </w:r>
                      </w:p>
                    </w:tc>
                  </w:tr>
                  <w:tr>
                    <w:tc>
                      <w:tcPr>
                        <w:tcW w:type="dxa" w:w="244"/>
                        <w:vMerge/>
                        <w:tcBorders>
                          <w:top w:val="none" w:color="000000" w:sz="4"/>
                          <w:left w:val="single" w:color="000000" w:sz="4"/>
                          <w:bottom w:val="single" w:color="000000" w:sz="4"/>
                          <w:right w:val="single" w:color="000000" w:sz="4"/>
                        </w:tcBorders>
                      </w:tcP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供电及照明设备</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供电及照明系统线路及灯具必须做好日常维修维护，随坏随修，确保每周检查</w:t>
                        </w:r>
                        <w:r>
                          <w:rPr>
                            <w:rFonts w:ascii="仿宋_GB2312" w:hAnsi="仿宋_GB2312" w:cs="仿宋_GB2312" w:eastAsia="仿宋_GB2312"/>
                            <w:sz w:val="19"/>
                          </w:rPr>
                          <w:t>1</w:t>
                        </w:r>
                        <w:r>
                          <w:rPr>
                            <w:rFonts w:ascii="仿宋_GB2312" w:hAnsi="仿宋_GB2312" w:cs="仿宋_GB2312" w:eastAsia="仿宋_GB2312"/>
                            <w:sz w:val="19"/>
                          </w:rPr>
                          <w:t>次，发现问题，及时维修与更换，有完善的应急预案。</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保持供电系统及照明系统处于正常使用状态。</w:t>
                        </w:r>
                      </w:p>
                    </w:tc>
                  </w:tr>
                  <w:tr>
                    <w:tc>
                      <w:tcPr>
                        <w:tcW w:type="dxa" w:w="244"/>
                        <w:vMerge/>
                        <w:tcBorders>
                          <w:top w:val="none" w:color="000000" w:sz="4"/>
                          <w:left w:val="single" w:color="000000" w:sz="4"/>
                          <w:bottom w:val="single" w:color="000000" w:sz="4"/>
                          <w:right w:val="single" w:color="000000" w:sz="4"/>
                        </w:tcBorders>
                      </w:tcP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隔热层、防水层、屋面</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随时检查，发现问题，及时解决，解决不了的告知业主进行维修。</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隔热效果良好、无积水、无渗漏。</w:t>
                        </w:r>
                      </w:p>
                    </w:tc>
                  </w:tr>
                  <w:tr>
                    <w:tc>
                      <w:tcPr>
                        <w:tcW w:type="dxa" w:w="244"/>
                        <w:vMerge/>
                        <w:tcBorders>
                          <w:top w:val="none" w:color="000000" w:sz="4"/>
                          <w:left w:val="single" w:color="000000" w:sz="4"/>
                          <w:bottom w:val="single" w:color="000000" w:sz="4"/>
                          <w:right w:val="single" w:color="000000" w:sz="4"/>
                        </w:tcBorders>
                      </w:tcP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防雷系统</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随时检查，发现问题，及时维修解决，解决不了的告知业主进行维修。</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保证防雷系统处于正常使用状态。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抗风防洪</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抗风防洪</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在每次台风暴雨来临之前，认真组织人力做好抗风防洪预防工作，并做好应急预案（期间必须确保物业管理人员在岗值守），及时排除险情。</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确保办公区设备尤其是供电供水电梯等安全运行。</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服务需求响应</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服务需求申报处理</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接到服务申请后，及时响应，向服务单位告知处理时间，一般问题应在</w:t>
                        </w:r>
                        <w:r>
                          <w:rPr>
                            <w:rFonts w:ascii="仿宋_GB2312" w:hAnsi="仿宋_GB2312" w:cs="仿宋_GB2312" w:eastAsia="仿宋_GB2312"/>
                            <w:sz w:val="19"/>
                          </w:rPr>
                          <w:t>3</w:t>
                        </w:r>
                        <w:r>
                          <w:rPr>
                            <w:rFonts w:ascii="仿宋_GB2312" w:hAnsi="仿宋_GB2312" w:cs="仿宋_GB2312" w:eastAsia="仿宋_GB2312"/>
                            <w:sz w:val="19"/>
                          </w:rPr>
                          <w:t>个工作日内解决。</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接到设备维修服务需求及时相应。</w:t>
                        </w:r>
                      </w:p>
                    </w:tc>
                  </w:tr>
                  <w:tr>
                    <w:tc>
                      <w:tcPr>
                        <w:tcW w:type="dxa" w:w="244"/>
                        <w:vMerge/>
                        <w:tcBorders>
                          <w:top w:val="none" w:color="000000" w:sz="4"/>
                          <w:left w:val="single" w:color="000000" w:sz="4"/>
                          <w:bottom w:val="single" w:color="000000" w:sz="4"/>
                          <w:right w:val="single" w:color="000000" w:sz="4"/>
                        </w:tcBorders>
                      </w:tcP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投诉处理</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投诉在</w:t>
                        </w:r>
                        <w:r>
                          <w:rPr>
                            <w:rFonts w:ascii="仿宋_GB2312" w:hAnsi="仿宋_GB2312" w:cs="仿宋_GB2312" w:eastAsia="仿宋_GB2312"/>
                            <w:sz w:val="19"/>
                          </w:rPr>
                          <w:t>1</w:t>
                        </w:r>
                        <w:r>
                          <w:rPr>
                            <w:rFonts w:ascii="仿宋_GB2312" w:hAnsi="仿宋_GB2312" w:cs="仿宋_GB2312" w:eastAsia="仿宋_GB2312"/>
                            <w:sz w:val="19"/>
                          </w:rPr>
                          <w:t>个工作日内响应，</w:t>
                        </w:r>
                        <w:r>
                          <w:rPr>
                            <w:rFonts w:ascii="仿宋_GB2312" w:hAnsi="仿宋_GB2312" w:cs="仿宋_GB2312" w:eastAsia="仿宋_GB2312"/>
                            <w:sz w:val="19"/>
                          </w:rPr>
                          <w:t>3</w:t>
                        </w:r>
                        <w:r>
                          <w:rPr>
                            <w:rFonts w:ascii="仿宋_GB2312" w:hAnsi="仿宋_GB2312" w:cs="仿宋_GB2312" w:eastAsia="仿宋_GB2312"/>
                            <w:sz w:val="19"/>
                          </w:rPr>
                          <w:t>个工作日内办结反馈。</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及时处理，并将处理结果反馈给业主单位。</w:t>
                        </w:r>
                      </w:p>
                    </w:tc>
                  </w:tr>
                </w:tbl>
                <w:p>
                  <w:pPr>
                    <w:pStyle w:val="null3"/>
                    <w:jc w:val="left"/>
                  </w:pPr>
                  <w:r>
                    <w:rPr>
                      <w:rFonts w:ascii="仿宋_GB2312" w:hAnsi="仿宋_GB2312" w:cs="仿宋_GB2312" w:eastAsia="仿宋_GB2312"/>
                      <w:sz w:val="19"/>
                      <w:b/>
                    </w:rPr>
                    <w:t>（四）绿化养护服务工作要求与服务标准</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树木长势保持良好，修剪及时。</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绿化带内无杂草、无污物杂物、无积水，清洁卫生。</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定期施肥、施药，确保绿化基本无病虫危害症状。</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草坪生长旺盛，保持青绿、平整，无杂草。</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服务时间为服务期内的周一至周日，每日上午</w:t>
                  </w:r>
                  <w:r>
                    <w:rPr>
                      <w:rFonts w:ascii="仿宋_GB2312" w:hAnsi="仿宋_GB2312" w:cs="仿宋_GB2312" w:eastAsia="仿宋_GB2312"/>
                      <w:sz w:val="19"/>
                    </w:rPr>
                    <w:t>7:30-11:30</w:t>
                  </w:r>
                  <w:r>
                    <w:rPr>
                      <w:rFonts w:ascii="仿宋_GB2312" w:hAnsi="仿宋_GB2312" w:cs="仿宋_GB2312" w:eastAsia="仿宋_GB2312"/>
                      <w:sz w:val="19"/>
                    </w:rPr>
                    <w:t>，下午</w:t>
                  </w:r>
                  <w:r>
                    <w:rPr>
                      <w:rFonts w:ascii="仿宋_GB2312" w:hAnsi="仿宋_GB2312" w:cs="仿宋_GB2312" w:eastAsia="仿宋_GB2312"/>
                      <w:sz w:val="19"/>
                    </w:rPr>
                    <w:t>14:30-17:30</w:t>
                  </w:r>
                  <w:r>
                    <w:rPr>
                      <w:rFonts w:ascii="仿宋_GB2312" w:hAnsi="仿宋_GB2312" w:cs="仿宋_GB2312" w:eastAsia="仿宋_GB2312"/>
                      <w:sz w:val="19"/>
                    </w:rPr>
                    <w:t>。中标供应商可依据公司内部规定，保障员工的休息权益。</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具体服务内容、工作要求及标准详见“表四”。</w:t>
                  </w:r>
                </w:p>
                <w:p>
                  <w:pPr>
                    <w:pStyle w:val="null3"/>
                    <w:jc w:val="left"/>
                  </w:pPr>
                  <w:r>
                    <w:rPr>
                      <w:rFonts w:ascii="仿宋_GB2312" w:hAnsi="仿宋_GB2312" w:cs="仿宋_GB2312" w:eastAsia="仿宋_GB2312"/>
                      <w:sz w:val="19"/>
                    </w:rPr>
                    <w:t>表四：绿化养护服务的服务内容、工作要求及工作标准</w:t>
                  </w:r>
                </w:p>
                <w:tbl>
                  <w:tblPr>
                    <w:tblBorders>
                      <w:top w:val="none" w:color="000000" w:sz="4"/>
                      <w:left w:val="none" w:color="000000" w:sz="4"/>
                      <w:bottom w:val="none" w:color="000000" w:sz="4"/>
                      <w:right w:val="none" w:color="000000" w:sz="4"/>
                      <w:insideH w:val="none"/>
                      <w:insideV w:val="none"/>
                    </w:tblBorders>
                  </w:tblPr>
                  <w:tblGrid>
                    <w:gridCol w:w="300"/>
                    <w:gridCol w:w="298"/>
                    <w:gridCol w:w="807"/>
                    <w:gridCol w:w="932"/>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区域</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服务内容</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工作要求</w:t>
                        </w:r>
                      </w:p>
                    </w:tc>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工作标准</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公共绿化</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绿地卫生管理</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每日清扫</w:t>
                        </w:r>
                        <w:r>
                          <w:rPr>
                            <w:rFonts w:ascii="仿宋_GB2312" w:hAnsi="仿宋_GB2312" w:cs="仿宋_GB2312" w:eastAsia="仿宋_GB2312"/>
                            <w:sz w:val="19"/>
                          </w:rPr>
                          <w:t>1</w:t>
                        </w:r>
                        <w:r>
                          <w:rPr>
                            <w:rFonts w:ascii="仿宋_GB2312" w:hAnsi="仿宋_GB2312" w:cs="仿宋_GB2312" w:eastAsia="仿宋_GB2312"/>
                            <w:sz w:val="19"/>
                          </w:rPr>
                          <w:t>次。绿化生产垃圾（如：树枝、树叶、草沫等）重点地区路段能做到随产随清，其他地区和路段做到日产日清。</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整洁，无砖石瓦块，筐纸屑和塑料袋等废弃物。</w:t>
                        </w:r>
                      </w:p>
                    </w:tc>
                  </w:tr>
                  <w:tr>
                    <w:tc>
                      <w:tcPr>
                        <w:tcW w:type="dxa" w:w="300"/>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绿化养护</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随时保持消除杂草，修剪枝干等。每月定期施肥施药</w:t>
                        </w:r>
                        <w:r>
                          <w:rPr>
                            <w:rFonts w:ascii="仿宋_GB2312" w:hAnsi="仿宋_GB2312" w:cs="仿宋_GB2312" w:eastAsia="仿宋_GB2312"/>
                            <w:sz w:val="19"/>
                          </w:rPr>
                          <w:t>1</w:t>
                        </w:r>
                        <w:r>
                          <w:rPr>
                            <w:rFonts w:ascii="仿宋_GB2312" w:hAnsi="仿宋_GB2312" w:cs="仿宋_GB2312" w:eastAsia="仿宋_GB2312"/>
                            <w:sz w:val="19"/>
                          </w:rPr>
                          <w:t>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树木、草坪、花圃长势良好，无病害。</w:t>
                        </w:r>
                      </w:p>
                    </w:tc>
                  </w:tr>
                  <w:tr>
                    <w:tc>
                      <w:tcPr>
                        <w:tcW w:type="dxa" w:w="300"/>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台风防护</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台风来临前，需对树木灌木进行加固，并修剪高空树枝，最大限度降低台风对树木灌木造成的损害。</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响应及时，处置高效，台风期间树木灌木固定到位。</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服务需求响应</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投诉处理</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投诉在</w:t>
                        </w:r>
                        <w:r>
                          <w:rPr>
                            <w:rFonts w:ascii="仿宋_GB2312" w:hAnsi="仿宋_GB2312" w:cs="仿宋_GB2312" w:eastAsia="仿宋_GB2312"/>
                            <w:sz w:val="19"/>
                          </w:rPr>
                          <w:t>1</w:t>
                        </w:r>
                        <w:r>
                          <w:rPr>
                            <w:rFonts w:ascii="仿宋_GB2312" w:hAnsi="仿宋_GB2312" w:cs="仿宋_GB2312" w:eastAsia="仿宋_GB2312"/>
                            <w:sz w:val="19"/>
                          </w:rPr>
                          <w:t>个工作日内响应，</w:t>
                        </w:r>
                        <w:r>
                          <w:rPr>
                            <w:rFonts w:ascii="仿宋_GB2312" w:hAnsi="仿宋_GB2312" w:cs="仿宋_GB2312" w:eastAsia="仿宋_GB2312"/>
                            <w:sz w:val="19"/>
                          </w:rPr>
                          <w:t>3</w:t>
                        </w:r>
                        <w:r>
                          <w:rPr>
                            <w:rFonts w:ascii="仿宋_GB2312" w:hAnsi="仿宋_GB2312" w:cs="仿宋_GB2312" w:eastAsia="仿宋_GB2312"/>
                            <w:sz w:val="19"/>
                          </w:rPr>
                          <w:t>个工作日内办结反馈。</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绿化服务投诉应及时处理，并将处理结果反馈给业主单位。</w:t>
                        </w:r>
                      </w:p>
                    </w:tc>
                  </w:tr>
                </w:tbl>
                <w:p>
                  <w:pPr>
                    <w:pStyle w:val="null3"/>
                    <w:jc w:val="left"/>
                  </w:pPr>
                  <w:r>
                    <w:rPr>
                      <w:rFonts w:ascii="仿宋_GB2312" w:hAnsi="仿宋_GB2312" w:cs="仿宋_GB2312" w:eastAsia="仿宋_GB2312"/>
                      <w:sz w:val="19"/>
                      <w:b/>
                    </w:rPr>
                    <w:t>（五）物业管理人员投诉与处理</w:t>
                  </w:r>
                </w:p>
                <w:p>
                  <w:pPr>
                    <w:pStyle w:val="null3"/>
                    <w:jc w:val="left"/>
                  </w:pPr>
                  <w:r>
                    <w:rPr>
                      <w:rFonts w:ascii="仿宋_GB2312" w:hAnsi="仿宋_GB2312" w:cs="仿宋_GB2312" w:eastAsia="仿宋_GB2312"/>
                      <w:sz w:val="19"/>
                    </w:rPr>
                    <w:t>采购人设立物业管理人员投诉机制，针对管理人员履职不到位、服务态度恶劣、推诿扯皮、不作为或乱作为等行为，会</w:t>
                  </w:r>
                  <w:r>
                    <w:rPr>
                      <w:rFonts w:ascii="仿宋_GB2312" w:hAnsi="仿宋_GB2312" w:cs="仿宋_GB2312" w:eastAsia="仿宋_GB2312"/>
                      <w:sz w:val="19"/>
                    </w:rPr>
                    <w:t>以书面形式</w:t>
                  </w:r>
                  <w:r>
                    <w:rPr>
                      <w:rFonts w:ascii="仿宋_GB2312" w:hAnsi="仿宋_GB2312" w:cs="仿宋_GB2312" w:eastAsia="仿宋_GB2312"/>
                      <w:sz w:val="19"/>
                    </w:rPr>
                    <w:t>将情况反馈至中标供应商，中标供应商须在</w:t>
                  </w:r>
                  <w:r>
                    <w:rPr>
                      <w:rFonts w:ascii="仿宋_GB2312" w:hAnsi="仿宋_GB2312" w:cs="仿宋_GB2312" w:eastAsia="仿宋_GB2312"/>
                      <w:sz w:val="19"/>
                    </w:rPr>
                    <w:t>3</w:t>
                  </w:r>
                  <w:r>
                    <w:rPr>
                      <w:rFonts w:ascii="仿宋_GB2312" w:hAnsi="仿宋_GB2312" w:cs="仿宋_GB2312" w:eastAsia="仿宋_GB2312"/>
                      <w:sz w:val="19"/>
                    </w:rPr>
                    <w:t>个工作日内完成调查核实与处理，并以书面形式反馈处理结果。</w:t>
                  </w:r>
                </w:p>
                <w:p>
                  <w:pPr>
                    <w:pStyle w:val="null3"/>
                    <w:jc w:val="left"/>
                  </w:pPr>
                  <w:r>
                    <w:rPr>
                      <w:rFonts w:ascii="仿宋_GB2312" w:hAnsi="仿宋_GB2312" w:cs="仿宋_GB2312" w:eastAsia="仿宋_GB2312"/>
                      <w:sz w:val="19"/>
                    </w:rPr>
                    <w:t>物业管理人员若存在以下情形之一，采购人有权责令中标供应商限期整改，并要求其依据内部管理规定对相关人员予以处罚或更换：</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）服务态度恶劣、言语粗暴，或与工作人员发生争执；</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）工作推诿敷衍、长期不在岗，或出现脱岗、漏岗情况；</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）泄露涉密信息、违反保密纪律；</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）因管理失职导致服务质量严重下降，或引发重大投诉事件；</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）其他违反采购人规章制度及合同约定的行为。</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96"/>
              <w:gridCol w:w="2317"/>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商务要求性质</w:t>
                  </w:r>
                  <w:r>
                    <w:rPr>
                      <w:rFonts w:ascii="仿宋_GB2312" w:hAnsi="仿宋_GB2312" w:cs="仿宋_GB2312" w:eastAsia="仿宋_GB2312"/>
                      <w:sz w:val="19"/>
                    </w:rPr>
                    <w:t>：是否加</w:t>
                  </w:r>
                  <w:r>
                    <w:rPr>
                      <w:rFonts w:ascii="仿宋_GB2312" w:hAnsi="仿宋_GB2312" w:cs="仿宋_GB2312" w:eastAsia="仿宋_GB2312"/>
                      <w:sz w:val="19"/>
                    </w:rPr>
                    <w:t>★</w:t>
                  </w:r>
                </w:p>
              </w:tc>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2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商务要求明细</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本项目服务</w:t>
                  </w:r>
                  <w:r>
                    <w:rPr>
                      <w:rFonts w:ascii="仿宋_GB2312" w:hAnsi="仿宋_GB2312" w:cs="仿宋_GB2312" w:eastAsia="仿宋_GB2312"/>
                      <w:sz w:val="19"/>
                    </w:rPr>
                    <w:t>为包干价，</w:t>
                  </w:r>
                  <w:r>
                    <w:rPr>
                      <w:rFonts w:ascii="仿宋_GB2312" w:hAnsi="仿宋_GB2312" w:cs="仿宋_GB2312" w:eastAsia="仿宋_GB2312"/>
                      <w:sz w:val="19"/>
                    </w:rPr>
                    <w:t>自负盈亏，</w:t>
                  </w:r>
                  <w:r>
                    <w:rPr>
                      <w:rFonts w:ascii="仿宋_GB2312" w:hAnsi="仿宋_GB2312" w:cs="仿宋_GB2312" w:eastAsia="仿宋_GB2312"/>
                      <w:sz w:val="19"/>
                    </w:rPr>
                    <w:t>包含但不限于：管理人员、水电维修人员、绿化人员、保洁人员、秩序维护人员的工资、社保、公积金、用餐补贴、服装费、高温补贴费、工会费、培训费、管理费、运营费、利润、税金以及为完成本项目所需的一切费用。</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服务期限</w:t>
                  </w:r>
                  <w:r>
                    <w:rPr>
                      <w:rFonts w:ascii="仿宋_GB2312" w:hAnsi="仿宋_GB2312" w:cs="仿宋_GB2312" w:eastAsia="仿宋_GB2312"/>
                      <w:sz w:val="19"/>
                    </w:rPr>
                    <w:t>：</w:t>
                  </w:r>
                  <w:r>
                    <w:rPr>
                      <w:rFonts w:ascii="仿宋_GB2312" w:hAnsi="仿宋_GB2312" w:cs="仿宋_GB2312" w:eastAsia="仿宋_GB2312"/>
                      <w:sz w:val="19"/>
                    </w:rPr>
                    <w:t>本合同首期服务期限</w:t>
                  </w:r>
                  <w:r>
                    <w:rPr>
                      <w:rFonts w:ascii="仿宋_GB2312" w:hAnsi="仿宋_GB2312" w:cs="仿宋_GB2312" w:eastAsia="仿宋_GB2312"/>
                      <w:sz w:val="19"/>
                    </w:rPr>
                    <w:t>1</w:t>
                  </w:r>
                  <w:r>
                    <w:rPr>
                      <w:rFonts w:ascii="仿宋_GB2312" w:hAnsi="仿宋_GB2312" w:cs="仿宋_GB2312" w:eastAsia="仿宋_GB2312"/>
                      <w:sz w:val="19"/>
                    </w:rPr>
                    <w:t>年，合同实行一年一签模式，年度考核平均分≥</w:t>
                  </w:r>
                  <w:r>
                    <w:rPr>
                      <w:rFonts w:ascii="仿宋_GB2312" w:hAnsi="仿宋_GB2312" w:cs="仿宋_GB2312" w:eastAsia="仿宋_GB2312"/>
                      <w:sz w:val="19"/>
                    </w:rPr>
                    <w:t>80</w:t>
                  </w:r>
                  <w:r>
                    <w:rPr>
                      <w:rFonts w:ascii="仿宋_GB2312" w:hAnsi="仿宋_GB2312" w:cs="仿宋_GB2312" w:eastAsia="仿宋_GB2312"/>
                      <w:sz w:val="19"/>
                    </w:rPr>
                    <w:t>分方可续签，续签仅限</w:t>
                  </w:r>
                  <w:r>
                    <w:rPr>
                      <w:rFonts w:ascii="仿宋_GB2312" w:hAnsi="仿宋_GB2312" w:cs="仿宋_GB2312" w:eastAsia="仿宋_GB2312"/>
                      <w:sz w:val="19"/>
                    </w:rPr>
                    <w:t>1</w:t>
                  </w:r>
                  <w:r>
                    <w:rPr>
                      <w:rFonts w:ascii="仿宋_GB2312" w:hAnsi="仿宋_GB2312" w:cs="仿宋_GB2312" w:eastAsia="仿宋_GB2312"/>
                      <w:sz w:val="19"/>
                    </w:rPr>
                    <w:t>次，续签期限</w:t>
                  </w:r>
                  <w:r>
                    <w:rPr>
                      <w:rFonts w:ascii="仿宋_GB2312" w:hAnsi="仿宋_GB2312" w:cs="仿宋_GB2312" w:eastAsia="仿宋_GB2312"/>
                      <w:sz w:val="19"/>
                    </w:rPr>
                    <w:t>1</w:t>
                  </w:r>
                  <w:r>
                    <w:rPr>
                      <w:rFonts w:ascii="仿宋_GB2312" w:hAnsi="仿宋_GB2312" w:cs="仿宋_GB2312" w:eastAsia="仿宋_GB2312"/>
                      <w:sz w:val="19"/>
                    </w:rPr>
                    <w:t>年；首期合同期满前</w:t>
                  </w:r>
                  <w:r>
                    <w:rPr>
                      <w:rFonts w:ascii="仿宋_GB2312" w:hAnsi="仿宋_GB2312" w:cs="仿宋_GB2312" w:eastAsia="仿宋_GB2312"/>
                      <w:sz w:val="19"/>
                    </w:rPr>
                    <w:t>30</w:t>
                  </w:r>
                  <w:r>
                    <w:rPr>
                      <w:rFonts w:ascii="仿宋_GB2312" w:hAnsi="仿宋_GB2312" w:cs="仿宋_GB2312" w:eastAsia="仿宋_GB2312"/>
                      <w:sz w:val="19"/>
                    </w:rPr>
                    <w:t>日</w:t>
                  </w:r>
                  <w:r>
                    <w:rPr>
                      <w:rFonts w:ascii="仿宋_GB2312" w:hAnsi="仿宋_GB2312" w:cs="仿宋_GB2312" w:eastAsia="仿宋_GB2312"/>
                      <w:sz w:val="19"/>
                    </w:rPr>
                    <w:t>，甲方依据全年月度考核综合结果出具续签评估意见，确定是否续签；若考核不合格，本合同到期自动终止，乙方须按期完成人员撤离、工作交接。</w:t>
                  </w:r>
                </w:p>
                <w:p>
                  <w:pPr>
                    <w:pStyle w:val="null3"/>
                    <w:jc w:val="left"/>
                  </w:pPr>
                  <w:r>
                    <w:rPr>
                      <w:rFonts w:ascii="仿宋_GB2312" w:hAnsi="仿宋_GB2312" w:cs="仿宋_GB2312" w:eastAsia="仿宋_GB2312"/>
                      <w:sz w:val="19"/>
                    </w:rPr>
                    <w:t>服务地点：涵盖第三支队机关、特警大队、派出所、博鳌办公点及三支队万宁人民西路营区等办公区域的保洁卫生、绿化养护、水电维修及秩序维护等保障服务。</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本项目采购预算：</w:t>
                  </w:r>
                  <w:r>
                    <w:rPr>
                      <w:rFonts w:ascii="仿宋_GB2312" w:hAnsi="仿宋_GB2312" w:cs="仿宋_GB2312" w:eastAsia="仿宋_GB2312"/>
                      <w:sz w:val="19"/>
                    </w:rPr>
                    <w:t>5999841.46</w:t>
                  </w:r>
                  <w:r>
                    <w:rPr>
                      <w:rFonts w:ascii="仿宋_GB2312" w:hAnsi="仿宋_GB2312" w:cs="仿宋_GB2312" w:eastAsia="仿宋_GB2312"/>
                      <w:sz w:val="19"/>
                    </w:rPr>
                    <w:t>元</w:t>
                  </w:r>
                  <w:r>
                    <w:rPr>
                      <w:rFonts w:ascii="仿宋_GB2312" w:hAnsi="仿宋_GB2312" w:cs="仿宋_GB2312" w:eastAsia="仿宋_GB2312"/>
                      <w:sz w:val="19"/>
                    </w:rPr>
                    <w:t>，</w:t>
                  </w:r>
                  <w:r>
                    <w:rPr>
                      <w:rFonts w:ascii="仿宋_GB2312" w:hAnsi="仿宋_GB2312" w:cs="仿宋_GB2312" w:eastAsia="仿宋_GB2312"/>
                      <w:sz w:val="19"/>
                    </w:rPr>
                    <w:t>报价不得超过采购预算</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注：年度预算金额为人民币</w:t>
                  </w:r>
                  <w:r>
                    <w:rPr>
                      <w:rFonts w:ascii="仿宋_GB2312" w:hAnsi="仿宋_GB2312" w:cs="仿宋_GB2312" w:eastAsia="仿宋_GB2312"/>
                      <w:sz w:val="19"/>
                    </w:rPr>
                    <w:t>2999920.73</w:t>
                  </w:r>
                  <w:r>
                    <w:rPr>
                      <w:rFonts w:ascii="仿宋_GB2312" w:hAnsi="仿宋_GB2312" w:cs="仿宋_GB2312" w:eastAsia="仿宋_GB2312"/>
                      <w:sz w:val="19"/>
                    </w:rPr>
                    <w:t>元</w:t>
                  </w:r>
                  <w:r>
                    <w:rPr>
                      <w:rFonts w:ascii="仿宋_GB2312" w:hAnsi="仿宋_GB2312" w:cs="仿宋_GB2312" w:eastAsia="仿宋_GB2312"/>
                      <w:sz w:val="19"/>
                    </w:rPr>
                    <w:t>/</w:t>
                  </w:r>
                  <w:r>
                    <w:rPr>
                      <w:rFonts w:ascii="仿宋_GB2312" w:hAnsi="仿宋_GB2312" w:cs="仿宋_GB2312" w:eastAsia="仿宋_GB2312"/>
                      <w:sz w:val="19"/>
                    </w:rPr>
                    <w:t>年，两年总预算金额为</w:t>
                  </w:r>
                  <w:r>
                    <w:rPr>
                      <w:rFonts w:ascii="仿宋_GB2312" w:hAnsi="仿宋_GB2312" w:cs="仿宋_GB2312" w:eastAsia="仿宋_GB2312"/>
                      <w:sz w:val="19"/>
                    </w:rPr>
                    <w:t>5999841.46</w:t>
                  </w:r>
                  <w:r>
                    <w:rPr>
                      <w:rFonts w:ascii="仿宋_GB2312" w:hAnsi="仿宋_GB2312" w:cs="仿宋_GB2312" w:eastAsia="仿宋_GB2312"/>
                      <w:sz w:val="19"/>
                    </w:rPr>
                    <w:t>元，投标人须以</w:t>
                  </w:r>
                  <w:r>
                    <w:rPr>
                      <w:rFonts w:ascii="仿宋_GB2312" w:hAnsi="仿宋_GB2312" w:cs="仿宋_GB2312" w:eastAsia="仿宋_GB2312"/>
                      <w:sz w:val="19"/>
                    </w:rPr>
                    <w:t>2</w:t>
                  </w:r>
                  <w:r>
                    <w:rPr>
                      <w:rFonts w:ascii="仿宋_GB2312" w:hAnsi="仿宋_GB2312" w:cs="仿宋_GB2312" w:eastAsia="仿宋_GB2312"/>
                      <w:sz w:val="19"/>
                    </w:rPr>
                    <w:t>年总价进行报价）</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验收与付款</w:t>
                  </w:r>
                </w:p>
                <w:p>
                  <w:pPr>
                    <w:pStyle w:val="null3"/>
                    <w:jc w:val="left"/>
                  </w:pPr>
                  <w:r>
                    <w:rPr>
                      <w:rFonts w:ascii="仿宋_GB2312" w:hAnsi="仿宋_GB2312" w:cs="仿宋_GB2312" w:eastAsia="仿宋_GB2312"/>
                      <w:sz w:val="19"/>
                    </w:rPr>
                    <w:t>中标供应商需于每月</w:t>
                  </w:r>
                  <w:r>
                    <w:rPr>
                      <w:rFonts w:ascii="仿宋_GB2312" w:hAnsi="仿宋_GB2312" w:cs="仿宋_GB2312" w:eastAsia="仿宋_GB2312"/>
                      <w:sz w:val="19"/>
                    </w:rPr>
                    <w:t>30</w:t>
                  </w:r>
                  <w:r>
                    <w:rPr>
                      <w:rFonts w:ascii="仿宋_GB2312" w:hAnsi="仿宋_GB2312" w:cs="仿宋_GB2312" w:eastAsia="仿宋_GB2312"/>
                      <w:sz w:val="19"/>
                    </w:rPr>
                    <w:t>日前，向采购人各服务点发放当月《物业保障服务量化考核测评表》，由各服务单位填写后用于对其服务质量的量化考核；并应于次月</w:t>
                  </w:r>
                  <w:r>
                    <w:rPr>
                      <w:rFonts w:ascii="仿宋_GB2312" w:hAnsi="仿宋_GB2312" w:cs="仿宋_GB2312" w:eastAsia="仿宋_GB2312"/>
                      <w:sz w:val="19"/>
                    </w:rPr>
                    <w:t>5</w:t>
                  </w:r>
                  <w:r>
                    <w:rPr>
                      <w:rFonts w:ascii="仿宋_GB2312" w:hAnsi="仿宋_GB2312" w:cs="仿宋_GB2312" w:eastAsia="仿宋_GB2312"/>
                      <w:sz w:val="19"/>
                    </w:rPr>
                    <w:t>日前将考核结果汇总报送至采购人处。</w:t>
                  </w:r>
                  <w:r>
                    <w:rPr>
                      <w:rFonts w:ascii="仿宋_GB2312" w:hAnsi="仿宋_GB2312" w:cs="仿宋_GB2312" w:eastAsia="仿宋_GB2312"/>
                      <w:sz w:val="19"/>
                    </w:rPr>
                    <w:t>中标供应商</w:t>
                  </w:r>
                  <w:r>
                    <w:rPr>
                      <w:rFonts w:ascii="仿宋_GB2312" w:hAnsi="仿宋_GB2312" w:cs="仿宋_GB2312" w:eastAsia="仿宋_GB2312"/>
                      <w:sz w:val="19"/>
                    </w:rPr>
                    <w:t>逾期未按约定报送考核汇总结果的，</w:t>
                  </w:r>
                  <w:r>
                    <w:rPr>
                      <w:rFonts w:ascii="仿宋_GB2312" w:hAnsi="仿宋_GB2312" w:cs="仿宋_GB2312" w:eastAsia="仿宋_GB2312"/>
                      <w:sz w:val="19"/>
                    </w:rPr>
                    <w:t>采购人</w:t>
                  </w:r>
                  <w:r>
                    <w:rPr>
                      <w:rFonts w:ascii="仿宋_GB2312" w:hAnsi="仿宋_GB2312" w:cs="仿宋_GB2312" w:eastAsia="仿宋_GB2312"/>
                      <w:sz w:val="19"/>
                    </w:rPr>
                    <w:t>有权直接依据各服务点提交的《物业保障服务量化考核测评表》核算当月考核分值，</w:t>
                  </w:r>
                  <w:r>
                    <w:rPr>
                      <w:rFonts w:ascii="仿宋_GB2312" w:hAnsi="仿宋_GB2312" w:cs="仿宋_GB2312" w:eastAsia="仿宋_GB2312"/>
                      <w:sz w:val="19"/>
                    </w:rPr>
                    <w:t>中标供应商</w:t>
                  </w:r>
                  <w:r>
                    <w:rPr>
                      <w:rFonts w:ascii="仿宋_GB2312" w:hAnsi="仿宋_GB2312" w:cs="仿宋_GB2312" w:eastAsia="仿宋_GB2312"/>
                      <w:sz w:val="19"/>
                    </w:rPr>
                    <w:t>对此无异议。</w:t>
                  </w:r>
                </w:p>
                <w:p>
                  <w:pPr>
                    <w:pStyle w:val="null3"/>
                    <w:jc w:val="left"/>
                  </w:pPr>
                  <w:r>
                    <w:rPr>
                      <w:rFonts w:ascii="仿宋_GB2312" w:hAnsi="仿宋_GB2312" w:cs="仿宋_GB2312" w:eastAsia="仿宋_GB2312"/>
                      <w:sz w:val="19"/>
                    </w:rPr>
                    <w:t>采购人将根据各服务点的量化考核结果，取平均值分值，该平均值分值将与服务费支付挂钩。</w:t>
                  </w:r>
                </w:p>
                <w:p>
                  <w:pPr>
                    <w:pStyle w:val="null3"/>
                    <w:jc w:val="left"/>
                  </w:pPr>
                  <w:r>
                    <w:rPr>
                      <w:rFonts w:ascii="仿宋_GB2312" w:hAnsi="仿宋_GB2312" w:cs="仿宋_GB2312" w:eastAsia="仿宋_GB2312"/>
                      <w:sz w:val="19"/>
                    </w:rPr>
                    <w:t>中标供应商如对各服务点的量化考核评价结果有异议，可在收到通知后</w:t>
                  </w:r>
                  <w:r>
                    <w:rPr>
                      <w:rFonts w:ascii="仿宋_GB2312" w:hAnsi="仿宋_GB2312" w:cs="仿宋_GB2312" w:eastAsia="仿宋_GB2312"/>
                      <w:sz w:val="19"/>
                    </w:rPr>
                    <w:t>3</w:t>
                  </w:r>
                  <w:r>
                    <w:rPr>
                      <w:rFonts w:ascii="仿宋_GB2312" w:hAnsi="仿宋_GB2312" w:cs="仿宋_GB2312" w:eastAsia="仿宋_GB2312"/>
                      <w:sz w:val="19"/>
                    </w:rPr>
                    <w:t>个工作日内书面申请复评，由采购人组织双方共同复核，复核结果为最终结果。中标供应商逾期未提交复评申请的，视为其完全认可当期考核结果。</w:t>
                  </w:r>
                </w:p>
                <w:p>
                  <w:pPr>
                    <w:pStyle w:val="null3"/>
                    <w:jc w:val="left"/>
                  </w:pPr>
                  <w:r>
                    <w:rPr>
                      <w:rFonts w:ascii="仿宋_GB2312" w:hAnsi="仿宋_GB2312" w:cs="仿宋_GB2312" w:eastAsia="仿宋_GB2312"/>
                      <w:sz w:val="19"/>
                    </w:rPr>
                    <w:t>考核采用总分</w:t>
                  </w:r>
                  <w:r>
                    <w:rPr>
                      <w:rFonts w:ascii="仿宋_GB2312" w:hAnsi="仿宋_GB2312" w:cs="仿宋_GB2312" w:eastAsia="仿宋_GB2312"/>
                      <w:sz w:val="19"/>
                    </w:rPr>
                    <w:t>100</w:t>
                  </w:r>
                  <w:r>
                    <w:rPr>
                      <w:rFonts w:ascii="仿宋_GB2312" w:hAnsi="仿宋_GB2312" w:cs="仿宋_GB2312" w:eastAsia="仿宋_GB2312"/>
                      <w:sz w:val="19"/>
                    </w:rPr>
                    <w:t>分制，以</w:t>
                  </w:r>
                  <w:r>
                    <w:rPr>
                      <w:rFonts w:ascii="仿宋_GB2312" w:hAnsi="仿宋_GB2312" w:cs="仿宋_GB2312" w:eastAsia="仿宋_GB2312"/>
                      <w:sz w:val="19"/>
                    </w:rPr>
                    <w:t>100</w:t>
                  </w:r>
                  <w:r>
                    <w:rPr>
                      <w:rFonts w:ascii="仿宋_GB2312" w:hAnsi="仿宋_GB2312" w:cs="仿宋_GB2312" w:eastAsia="仿宋_GB2312"/>
                      <w:sz w:val="19"/>
                    </w:rPr>
                    <w:t>分为基准进行扣分考评。其中，各服务点考评分数汇总后平均值分值</w:t>
                  </w:r>
                  <w:r>
                    <w:rPr>
                      <w:rFonts w:ascii="仿宋_GB2312" w:hAnsi="仿宋_GB2312" w:cs="仿宋_GB2312" w:eastAsia="仿宋_GB2312"/>
                      <w:sz w:val="19"/>
                    </w:rPr>
                    <w:t>90</w:t>
                  </w:r>
                  <w:r>
                    <w:rPr>
                      <w:rFonts w:ascii="仿宋_GB2312" w:hAnsi="仿宋_GB2312" w:cs="仿宋_GB2312" w:eastAsia="仿宋_GB2312"/>
                      <w:sz w:val="19"/>
                    </w:rPr>
                    <w:t>分（含）以上为优秀，</w:t>
                  </w:r>
                  <w:r>
                    <w:rPr>
                      <w:rFonts w:ascii="仿宋_GB2312" w:hAnsi="仿宋_GB2312" w:cs="仿宋_GB2312" w:eastAsia="仿宋_GB2312"/>
                      <w:sz w:val="19"/>
                    </w:rPr>
                    <w:t>80</w:t>
                  </w:r>
                  <w:r>
                    <w:rPr>
                      <w:rFonts w:ascii="仿宋_GB2312" w:hAnsi="仿宋_GB2312" w:cs="仿宋_GB2312" w:eastAsia="仿宋_GB2312"/>
                      <w:sz w:val="19"/>
                    </w:rPr>
                    <w:t>分（含）至</w:t>
                  </w:r>
                  <w:r>
                    <w:rPr>
                      <w:rFonts w:ascii="仿宋_GB2312" w:hAnsi="仿宋_GB2312" w:cs="仿宋_GB2312" w:eastAsia="仿宋_GB2312"/>
                      <w:sz w:val="19"/>
                    </w:rPr>
                    <w:t>89</w:t>
                  </w:r>
                  <w:r>
                    <w:rPr>
                      <w:rFonts w:ascii="仿宋_GB2312" w:hAnsi="仿宋_GB2312" w:cs="仿宋_GB2312" w:eastAsia="仿宋_GB2312"/>
                      <w:sz w:val="19"/>
                    </w:rPr>
                    <w:t>分为称职，</w:t>
                  </w:r>
                  <w:r>
                    <w:rPr>
                      <w:rFonts w:ascii="仿宋_GB2312" w:hAnsi="仿宋_GB2312" w:cs="仿宋_GB2312" w:eastAsia="仿宋_GB2312"/>
                      <w:sz w:val="19"/>
                    </w:rPr>
                    <w:t>80</w:t>
                  </w:r>
                  <w:r>
                    <w:rPr>
                      <w:rFonts w:ascii="仿宋_GB2312" w:hAnsi="仿宋_GB2312" w:cs="仿宋_GB2312" w:eastAsia="仿宋_GB2312"/>
                      <w:sz w:val="19"/>
                    </w:rPr>
                    <w:t>分以下为不合格。当月考核平均值分值低于</w:t>
                  </w:r>
                  <w:r>
                    <w:rPr>
                      <w:rFonts w:ascii="仿宋_GB2312" w:hAnsi="仿宋_GB2312" w:cs="仿宋_GB2312" w:eastAsia="仿宋_GB2312"/>
                      <w:sz w:val="19"/>
                    </w:rPr>
                    <w:t>80</w:t>
                  </w:r>
                  <w:r>
                    <w:rPr>
                      <w:rFonts w:ascii="仿宋_GB2312" w:hAnsi="仿宋_GB2312" w:cs="仿宋_GB2312" w:eastAsia="仿宋_GB2312"/>
                      <w:sz w:val="19"/>
                    </w:rPr>
                    <w:t>分的，采购人将书面通知中标供应商限期整改，中标供应商须在</w:t>
                  </w:r>
                  <w:r>
                    <w:rPr>
                      <w:rFonts w:ascii="仿宋_GB2312" w:hAnsi="仿宋_GB2312" w:cs="仿宋_GB2312" w:eastAsia="仿宋_GB2312"/>
                      <w:sz w:val="19"/>
                    </w:rPr>
                    <w:t>5</w:t>
                  </w:r>
                  <w:r>
                    <w:rPr>
                      <w:rFonts w:ascii="仿宋_GB2312" w:hAnsi="仿宋_GB2312" w:cs="仿宋_GB2312" w:eastAsia="仿宋_GB2312"/>
                      <w:sz w:val="19"/>
                    </w:rPr>
                    <w:t>个工作日内完成整改，整改期满经</w:t>
                  </w:r>
                  <w:r>
                    <w:rPr>
                      <w:rFonts w:ascii="仿宋_GB2312" w:hAnsi="仿宋_GB2312" w:cs="仿宋_GB2312" w:eastAsia="仿宋_GB2312"/>
                      <w:sz w:val="19"/>
                    </w:rPr>
                    <w:t>采购人</w:t>
                  </w:r>
                  <w:r>
                    <w:rPr>
                      <w:rFonts w:ascii="仿宋_GB2312" w:hAnsi="仿宋_GB2312" w:cs="仿宋_GB2312" w:eastAsia="仿宋_GB2312"/>
                      <w:sz w:val="19"/>
                    </w:rPr>
                    <w:t>验收仍不合格的，</w:t>
                  </w:r>
                  <w:r>
                    <w:rPr>
                      <w:rFonts w:ascii="仿宋_GB2312" w:hAnsi="仿宋_GB2312" w:cs="仿宋_GB2312" w:eastAsia="仿宋_GB2312"/>
                      <w:sz w:val="19"/>
                    </w:rPr>
                    <w:t>采购人</w:t>
                  </w:r>
                  <w:r>
                    <w:rPr>
                      <w:rFonts w:ascii="仿宋_GB2312" w:hAnsi="仿宋_GB2312" w:cs="仿宋_GB2312" w:eastAsia="仿宋_GB2312"/>
                      <w:sz w:val="19"/>
                    </w:rPr>
                    <w:t>有权额外扣除当月服务费的</w:t>
                  </w:r>
                  <w:r>
                    <w:rPr>
                      <w:rFonts w:ascii="仿宋_GB2312" w:hAnsi="仿宋_GB2312" w:cs="仿宋_GB2312" w:eastAsia="仿宋_GB2312"/>
                      <w:sz w:val="19"/>
                    </w:rPr>
                    <w:t>10%</w:t>
                  </w:r>
                  <w:r>
                    <w:rPr>
                      <w:rFonts w:ascii="仿宋_GB2312" w:hAnsi="仿宋_GB2312" w:cs="仿宋_GB2312" w:eastAsia="仿宋_GB2312"/>
                      <w:sz w:val="19"/>
                    </w:rPr>
                    <w:t>作为违约金。</w:t>
                  </w:r>
                </w:p>
                <w:p>
                  <w:pPr>
                    <w:pStyle w:val="null3"/>
                    <w:jc w:val="left"/>
                  </w:pPr>
                  <w:r>
                    <w:rPr>
                      <w:rFonts w:ascii="仿宋_GB2312" w:hAnsi="仿宋_GB2312" w:cs="仿宋_GB2312" w:eastAsia="仿宋_GB2312"/>
                      <w:sz w:val="19"/>
                    </w:rPr>
                    <w:t>当月考核平均值分值低于</w:t>
                  </w:r>
                  <w:r>
                    <w:rPr>
                      <w:rFonts w:ascii="仿宋_GB2312" w:hAnsi="仿宋_GB2312" w:cs="仿宋_GB2312" w:eastAsia="仿宋_GB2312"/>
                      <w:sz w:val="19"/>
                    </w:rPr>
                    <w:t>80</w:t>
                  </w:r>
                  <w:r>
                    <w:rPr>
                      <w:rFonts w:ascii="仿宋_GB2312" w:hAnsi="仿宋_GB2312" w:cs="仿宋_GB2312" w:eastAsia="仿宋_GB2312"/>
                      <w:sz w:val="19"/>
                    </w:rPr>
                    <w:t>分的，当月应付服务费按以下公式结算：</w:t>
                  </w:r>
                </w:p>
                <w:p>
                  <w:pPr>
                    <w:pStyle w:val="null3"/>
                    <w:jc w:val="left"/>
                  </w:pPr>
                  <w:r>
                    <w:rPr>
                      <w:rFonts w:ascii="仿宋_GB2312" w:hAnsi="仿宋_GB2312" w:cs="仿宋_GB2312" w:eastAsia="仿宋_GB2312"/>
                      <w:sz w:val="19"/>
                    </w:rPr>
                    <w:t>实际支付金额</w:t>
                  </w:r>
                  <w:r>
                    <w:rPr>
                      <w:rFonts w:ascii="仿宋_GB2312" w:hAnsi="仿宋_GB2312" w:cs="仿宋_GB2312" w:eastAsia="仿宋_GB2312"/>
                      <w:sz w:val="19"/>
                    </w:rPr>
                    <w:t>=</w:t>
                  </w:r>
                  <w:r>
                    <w:rPr>
                      <w:rFonts w:ascii="仿宋_GB2312" w:hAnsi="仿宋_GB2312" w:cs="仿宋_GB2312" w:eastAsia="仿宋_GB2312"/>
                      <w:sz w:val="19"/>
                    </w:rPr>
                    <w:t>合同月服务费×（考核得分</w:t>
                  </w:r>
                  <w:r>
                    <w:rPr>
                      <w:rFonts w:ascii="仿宋_GB2312" w:hAnsi="仿宋_GB2312" w:cs="仿宋_GB2312" w:eastAsia="仿宋_GB2312"/>
                      <w:sz w:val="19"/>
                    </w:rPr>
                    <w:t>/100</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（示例：得分为</w:t>
                  </w:r>
                  <w:r>
                    <w:rPr>
                      <w:rFonts w:ascii="仿宋_GB2312" w:hAnsi="仿宋_GB2312" w:cs="仿宋_GB2312" w:eastAsia="仿宋_GB2312"/>
                      <w:sz w:val="19"/>
                    </w:rPr>
                    <w:t>80</w:t>
                  </w:r>
                  <w:r>
                    <w:rPr>
                      <w:rFonts w:ascii="仿宋_GB2312" w:hAnsi="仿宋_GB2312" w:cs="仿宋_GB2312" w:eastAsia="仿宋_GB2312"/>
                      <w:sz w:val="19"/>
                    </w:rPr>
                    <w:t>分，则支付月服务费的</w:t>
                  </w:r>
                  <w:r>
                    <w:rPr>
                      <w:rFonts w:ascii="仿宋_GB2312" w:hAnsi="仿宋_GB2312" w:cs="仿宋_GB2312" w:eastAsia="仿宋_GB2312"/>
                      <w:sz w:val="19"/>
                    </w:rPr>
                    <w:t>80%</w:t>
                  </w:r>
                  <w:r>
                    <w:rPr>
                      <w:rFonts w:ascii="仿宋_GB2312" w:hAnsi="仿宋_GB2312" w:cs="仿宋_GB2312" w:eastAsia="仿宋_GB2312"/>
                      <w:sz w:val="19"/>
                    </w:rPr>
                    <w:t>；得分</w:t>
                  </w:r>
                  <w:r>
                    <w:rPr>
                      <w:rFonts w:ascii="仿宋_GB2312" w:hAnsi="仿宋_GB2312" w:cs="仿宋_GB2312" w:eastAsia="仿宋_GB2312"/>
                      <w:sz w:val="19"/>
                    </w:rPr>
                    <w:t>68</w:t>
                  </w:r>
                  <w:r>
                    <w:rPr>
                      <w:rFonts w:ascii="仿宋_GB2312" w:hAnsi="仿宋_GB2312" w:cs="仿宋_GB2312" w:eastAsia="仿宋_GB2312"/>
                      <w:sz w:val="19"/>
                    </w:rPr>
                    <w:t>分，则支付月服务费的</w:t>
                  </w:r>
                  <w:r>
                    <w:rPr>
                      <w:rFonts w:ascii="仿宋_GB2312" w:hAnsi="仿宋_GB2312" w:cs="仿宋_GB2312" w:eastAsia="仿宋_GB2312"/>
                      <w:sz w:val="19"/>
                    </w:rPr>
                    <w:t>68%</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若中标供应商一年内累计三次考核平均值低于</w:t>
                  </w:r>
                  <w:r>
                    <w:rPr>
                      <w:rFonts w:ascii="仿宋_GB2312" w:hAnsi="仿宋_GB2312" w:cs="仿宋_GB2312" w:eastAsia="仿宋_GB2312"/>
                      <w:sz w:val="19"/>
                    </w:rPr>
                    <w:t>80</w:t>
                  </w:r>
                  <w:r>
                    <w:rPr>
                      <w:rFonts w:ascii="仿宋_GB2312" w:hAnsi="仿宋_GB2312" w:cs="仿宋_GB2312" w:eastAsia="仿宋_GB2312"/>
                      <w:sz w:val="19"/>
                    </w:rPr>
                    <w:t>分，采购人有权解除合同。</w:t>
                  </w:r>
                </w:p>
                <w:p>
                  <w:pPr>
                    <w:pStyle w:val="null3"/>
                    <w:jc w:val="left"/>
                  </w:pPr>
                  <w:r>
                    <w:rPr>
                      <w:rFonts w:ascii="仿宋_GB2312" w:hAnsi="仿宋_GB2312" w:cs="仿宋_GB2312" w:eastAsia="仿宋_GB2312"/>
                      <w:sz w:val="19"/>
                    </w:rPr>
                    <w:t>中标供应商在合同履行期间，如因政府调整最低工资标准、社保基数等政策导致人工成本上涨且涨幅超出其投标时可合理预判范围的，中标供应商应提供官方政策文件、真实成本上涨凭证等完整证明材料，经采购人审核确认后，双方可就服务费调整事宜协商，协商一致签订补充协议后方可调整服务费。</w:t>
                  </w:r>
                </w:p>
                <w:p>
                  <w:pPr>
                    <w:pStyle w:val="null3"/>
                    <w:jc w:val="left"/>
                  </w:pPr>
                  <w:r>
                    <w:rPr>
                      <w:rFonts w:ascii="仿宋_GB2312" w:hAnsi="仿宋_GB2312" w:cs="仿宋_GB2312" w:eastAsia="仿宋_GB2312"/>
                      <w:sz w:val="19"/>
                    </w:rPr>
                    <w:t>中标供应商应于每月考核结果确认后</w:t>
                  </w:r>
                  <w:r>
                    <w:rPr>
                      <w:rFonts w:ascii="仿宋_GB2312" w:hAnsi="仿宋_GB2312" w:cs="仿宋_GB2312" w:eastAsia="仿宋_GB2312"/>
                      <w:sz w:val="19"/>
                    </w:rPr>
                    <w:t>7</w:t>
                  </w:r>
                  <w:r>
                    <w:rPr>
                      <w:rFonts w:ascii="仿宋_GB2312" w:hAnsi="仿宋_GB2312" w:cs="仿宋_GB2312" w:eastAsia="仿宋_GB2312"/>
                      <w:sz w:val="19"/>
                    </w:rPr>
                    <w:t>个工作日内，向采购人开具对应金额的合法有效的增值税发票，采购人收到发票并核对无误、确认中标供应商当月服务符合合同约定标准后</w:t>
                  </w:r>
                  <w:r>
                    <w:rPr>
                      <w:rFonts w:ascii="仿宋_GB2312" w:hAnsi="仿宋_GB2312" w:cs="仿宋_GB2312" w:eastAsia="仿宋_GB2312"/>
                      <w:sz w:val="19"/>
                    </w:rPr>
                    <w:t>3</w:t>
                  </w:r>
                  <w:r>
                    <w:rPr>
                      <w:rFonts w:ascii="仿宋_GB2312" w:hAnsi="仿宋_GB2312" w:cs="仿宋_GB2312" w:eastAsia="仿宋_GB2312"/>
                      <w:sz w:val="19"/>
                    </w:rPr>
                    <w:t>个工作日内支付当月服务费。</w:t>
                  </w:r>
                </w:p>
                <w:p>
                  <w:pPr>
                    <w:pStyle w:val="null3"/>
                    <w:jc w:val="left"/>
                  </w:pPr>
                  <w:r>
                    <w:rPr>
                      <w:rFonts w:ascii="仿宋_GB2312" w:hAnsi="仿宋_GB2312" w:cs="仿宋_GB2312" w:eastAsia="仿宋_GB2312"/>
                      <w:sz w:val="19"/>
                    </w:rPr>
                    <w:t>物业保障服务量化考核测评表如下：</w:t>
                  </w:r>
                </w:p>
                <w:p>
                  <w:pPr>
                    <w:pStyle w:val="null3"/>
                    <w:jc w:val="left"/>
                  </w:pPr>
                  <w:r>
                    <w:rPr>
                      <w:rFonts w:ascii="仿宋_GB2312" w:hAnsi="仿宋_GB2312" w:cs="仿宋_GB2312" w:eastAsia="仿宋_GB2312"/>
                      <w:sz w:val="19"/>
                      <w:b/>
                    </w:rPr>
                    <w:t>1</w:t>
                  </w:r>
                  <w:r>
                    <w:rPr>
                      <w:rFonts w:ascii="仿宋_GB2312" w:hAnsi="仿宋_GB2312" w:cs="仿宋_GB2312" w:eastAsia="仿宋_GB2312"/>
                      <w:sz w:val="19"/>
                      <w:b/>
                    </w:rPr>
                    <w:t>、保洁绿化质量考核评分细则（</w:t>
                  </w:r>
                  <w:r>
                    <w:rPr>
                      <w:rFonts w:ascii="仿宋_GB2312" w:hAnsi="仿宋_GB2312" w:cs="仿宋_GB2312" w:eastAsia="仿宋_GB2312"/>
                      <w:sz w:val="19"/>
                      <w:b/>
                    </w:rPr>
                    <w:t>50</w:t>
                  </w:r>
                  <w:r>
                    <w:rPr>
                      <w:rFonts w:ascii="仿宋_GB2312" w:hAnsi="仿宋_GB2312" w:cs="仿宋_GB2312" w:eastAsia="仿宋_GB2312"/>
                      <w:sz w:val="19"/>
                      <w:b/>
                    </w:rPr>
                    <w:t>分）</w:t>
                  </w:r>
                </w:p>
                <w:tbl>
                  <w:tblPr>
                    <w:tblBorders>
                      <w:top w:val="none" w:color="000000" w:sz="4"/>
                      <w:left w:val="none" w:color="000000" w:sz="4"/>
                      <w:bottom w:val="none" w:color="000000" w:sz="4"/>
                      <w:right w:val="none" w:color="000000" w:sz="4"/>
                      <w:insideH w:val="none"/>
                      <w:insideV w:val="none"/>
                    </w:tblBorders>
                  </w:tblPr>
                  <w:tblGrid>
                    <w:gridCol w:w="104"/>
                    <w:gridCol w:w="818"/>
                    <w:gridCol w:w="169"/>
                    <w:gridCol w:w="804"/>
                    <w:gridCol w:w="194"/>
                  </w:tblGrid>
                  <w:tr>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考</w:t>
                        </w:r>
                        <w:r>
                          <w:rPr>
                            <w:rFonts w:ascii="仿宋_GB2312" w:hAnsi="仿宋_GB2312" w:cs="仿宋_GB2312" w:eastAsia="仿宋_GB2312"/>
                            <w:sz w:val="19"/>
                          </w:rPr>
                          <w:t>核</w:t>
                        </w:r>
                        <w:r>
                          <w:rPr>
                            <w:rFonts w:ascii="仿宋_GB2312" w:hAnsi="仿宋_GB2312" w:cs="仿宋_GB2312" w:eastAsia="仿宋_GB2312"/>
                            <w:sz w:val="19"/>
                          </w:rPr>
                          <w:t>内</w:t>
                        </w:r>
                        <w:r>
                          <w:rPr>
                            <w:rFonts w:ascii="仿宋_GB2312" w:hAnsi="仿宋_GB2312" w:cs="仿宋_GB2312" w:eastAsia="仿宋_GB2312"/>
                            <w:sz w:val="19"/>
                          </w:rPr>
                          <w:t>容</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分值</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评</w:t>
                        </w:r>
                        <w:r>
                          <w:rPr>
                            <w:rFonts w:ascii="仿宋_GB2312" w:hAnsi="仿宋_GB2312" w:cs="仿宋_GB2312" w:eastAsia="仿宋_GB2312"/>
                            <w:sz w:val="19"/>
                          </w:rPr>
                          <w:t>分</w:t>
                        </w:r>
                        <w:r>
                          <w:rPr>
                            <w:rFonts w:ascii="仿宋_GB2312" w:hAnsi="仿宋_GB2312" w:cs="仿宋_GB2312" w:eastAsia="仿宋_GB2312"/>
                            <w:sz w:val="19"/>
                          </w:rPr>
                          <w:t>标</w:t>
                        </w:r>
                        <w:r>
                          <w:rPr>
                            <w:rFonts w:ascii="仿宋_GB2312" w:hAnsi="仿宋_GB2312" w:cs="仿宋_GB2312" w:eastAsia="仿宋_GB2312"/>
                            <w:sz w:val="19"/>
                          </w:rPr>
                          <w:t>准</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得分</w:t>
                        </w:r>
                      </w:p>
                    </w:tc>
                  </w:tr>
                  <w:tr>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员工上班要求统一着装</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未按要求整齐着装，扣除</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领导办公室室内及职工办公室外区域清洁保洁</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基本达到要求</w:t>
                        </w:r>
                        <w:r>
                          <w:rPr>
                            <w:rFonts w:ascii="仿宋_GB2312" w:hAnsi="仿宋_GB2312" w:cs="仿宋_GB2312" w:eastAsia="仿宋_GB2312"/>
                            <w:sz w:val="19"/>
                          </w:rPr>
                          <w:t>2</w:t>
                        </w:r>
                        <w:r>
                          <w:rPr>
                            <w:rFonts w:ascii="仿宋_GB2312" w:hAnsi="仿宋_GB2312" w:cs="仿宋_GB2312" w:eastAsia="仿宋_GB2312"/>
                            <w:sz w:val="19"/>
                          </w:rPr>
                          <w:t>分，不符合</w:t>
                        </w:r>
                        <w:r>
                          <w:rPr>
                            <w:rFonts w:ascii="仿宋_GB2312" w:hAnsi="仿宋_GB2312" w:cs="仿宋_GB2312" w:eastAsia="仿宋_GB2312"/>
                            <w:sz w:val="19"/>
                          </w:rPr>
                          <w:t>0.5</w:t>
                        </w:r>
                        <w:r>
                          <w:rPr>
                            <w:rFonts w:ascii="仿宋_GB2312" w:hAnsi="仿宋_GB2312" w:cs="仿宋_GB2312" w:eastAsia="仿宋_GB2312"/>
                            <w:sz w:val="19"/>
                          </w:rPr>
                          <w:t>分，如卫生脏乱严重的，扣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办公楼公共部位（走廊、楼道、大厅等）的日常清洁保洁</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基本达到要求</w:t>
                        </w:r>
                        <w:r>
                          <w:rPr>
                            <w:rFonts w:ascii="仿宋_GB2312" w:hAnsi="仿宋_GB2312" w:cs="仿宋_GB2312" w:eastAsia="仿宋_GB2312"/>
                            <w:sz w:val="19"/>
                          </w:rPr>
                          <w:t>2</w:t>
                        </w:r>
                        <w:r>
                          <w:rPr>
                            <w:rFonts w:ascii="仿宋_GB2312" w:hAnsi="仿宋_GB2312" w:cs="仿宋_GB2312" w:eastAsia="仿宋_GB2312"/>
                            <w:sz w:val="19"/>
                          </w:rPr>
                          <w:t>分，不符合</w:t>
                        </w:r>
                        <w:r>
                          <w:rPr>
                            <w:rFonts w:ascii="仿宋_GB2312" w:hAnsi="仿宋_GB2312" w:cs="仿宋_GB2312" w:eastAsia="仿宋_GB2312"/>
                            <w:sz w:val="19"/>
                          </w:rPr>
                          <w:t>0.2</w:t>
                        </w:r>
                        <w:r>
                          <w:rPr>
                            <w:rFonts w:ascii="仿宋_GB2312" w:hAnsi="仿宋_GB2312" w:cs="仿宋_GB2312" w:eastAsia="仿宋_GB2312"/>
                            <w:sz w:val="19"/>
                          </w:rPr>
                          <w:t>分，如卫生脏乱严重的，扣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办公区内道路、停车场、运动场、楼层等外场区域保持日常清洁。基本达到无果皮、无纸屑、无积水、无生活垃圾；无卫生死角；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基本达到要求</w:t>
                        </w:r>
                        <w:r>
                          <w:rPr>
                            <w:rFonts w:ascii="仿宋_GB2312" w:hAnsi="仿宋_GB2312" w:cs="仿宋_GB2312" w:eastAsia="仿宋_GB2312"/>
                            <w:sz w:val="19"/>
                          </w:rPr>
                          <w:t>3</w:t>
                        </w:r>
                        <w:r>
                          <w:rPr>
                            <w:rFonts w:ascii="仿宋_GB2312" w:hAnsi="仿宋_GB2312" w:cs="仿宋_GB2312" w:eastAsia="仿宋_GB2312"/>
                            <w:sz w:val="19"/>
                          </w:rPr>
                          <w:t>分，不符合</w:t>
                        </w:r>
                        <w:r>
                          <w:rPr>
                            <w:rFonts w:ascii="仿宋_GB2312" w:hAnsi="仿宋_GB2312" w:cs="仿宋_GB2312" w:eastAsia="仿宋_GB2312"/>
                            <w:sz w:val="19"/>
                          </w:rPr>
                          <w:t>0.5</w:t>
                        </w:r>
                        <w:r>
                          <w:rPr>
                            <w:rFonts w:ascii="仿宋_GB2312" w:hAnsi="仿宋_GB2312" w:cs="仿宋_GB2312" w:eastAsia="仿宋_GB2312"/>
                            <w:sz w:val="19"/>
                          </w:rPr>
                          <w:t>分，如卫生脏乱严重的，扣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绿化带中做到无白色垃圾和纸瓶，要进行不定期清理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支队有重大活动时，若绿化带中有白色垃圾以及纸盒现象的，扣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电梯轿厢、楼梯扶栏、天台、楼道、走廊、消防箱等通道保持洁净</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电梯里有垃圾、轿厢有乱贴乱画而不及时处理的；</w:t>
                        </w:r>
                        <w:r>
                          <w:rPr>
                            <w:rFonts w:ascii="仿宋_GB2312" w:hAnsi="仿宋_GB2312" w:cs="仿宋_GB2312" w:eastAsia="仿宋_GB2312"/>
                            <w:sz w:val="19"/>
                          </w:rPr>
                          <w:t>2.</w:t>
                        </w:r>
                        <w:r>
                          <w:rPr>
                            <w:rFonts w:ascii="仿宋_GB2312" w:hAnsi="仿宋_GB2312" w:cs="仿宋_GB2312" w:eastAsia="仿宋_GB2312"/>
                            <w:sz w:val="19"/>
                          </w:rPr>
                          <w:t>楼梯扶栏不按时保养出现生锈、楼道、天台有垃圾现象的；均扣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卫生间地面干净整洁，无积水，无污垢；上下水通畅；便坑无臭味；小便槽（斗）无尿碱；垃圾箱（便纸篓）做到一日两清；卫生工具摆放整齐。公共门窗、玻璃保持洁净。墙壁无乱写乱画乱张贴。</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卫生洁具存放要整齐有序，有乱丢乱放现象的；厕所出现堵塞（施工或人为原因造成）和有严重臭味现象的；地板不干净、有积水、有垃圾、有烟头现象较为严重的；</w:t>
                        </w:r>
                        <w:r>
                          <w:rPr>
                            <w:rFonts w:ascii="仿宋_GB2312" w:hAnsi="仿宋_GB2312" w:cs="仿宋_GB2312" w:eastAsia="仿宋_GB2312"/>
                            <w:sz w:val="19"/>
                          </w:rPr>
                          <w:t>墙壁有乱写乱画乱张贴现象的；扣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垃圾场池外周围整洁，垃圾桶摆放整齐；</w:t>
                        </w:r>
                        <w:r>
                          <w:rPr>
                            <w:rFonts w:ascii="仿宋_GB2312" w:hAnsi="仿宋_GB2312" w:cs="仿宋_GB2312" w:eastAsia="仿宋_GB2312"/>
                            <w:sz w:val="19"/>
                          </w:rPr>
                          <w:t>垃圾收集点的垃圾做到日产日清，无积存；垃圾箱箱体外观清洁。</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基本符合</w:t>
                        </w:r>
                        <w:r>
                          <w:rPr>
                            <w:rFonts w:ascii="仿宋_GB2312" w:hAnsi="仿宋_GB2312" w:cs="仿宋_GB2312" w:eastAsia="仿宋_GB2312"/>
                            <w:sz w:val="19"/>
                          </w:rPr>
                          <w:t>2</w:t>
                        </w:r>
                        <w:r>
                          <w:rPr>
                            <w:rFonts w:ascii="仿宋_GB2312" w:hAnsi="仿宋_GB2312" w:cs="仿宋_GB2312" w:eastAsia="仿宋_GB2312"/>
                            <w:sz w:val="19"/>
                          </w:rPr>
                          <w:t>分；垃圾池外堆有垃圾现象的，扣</w:t>
                        </w:r>
                        <w:r>
                          <w:rPr>
                            <w:rFonts w:ascii="仿宋_GB2312" w:hAnsi="仿宋_GB2312" w:cs="仿宋_GB2312" w:eastAsia="仿宋_GB2312"/>
                            <w:sz w:val="19"/>
                          </w:rPr>
                          <w:t>0.5</w:t>
                        </w:r>
                        <w:r>
                          <w:rPr>
                            <w:rFonts w:ascii="仿宋_GB2312" w:hAnsi="仿宋_GB2312" w:cs="仿宋_GB2312" w:eastAsia="仿宋_GB2312"/>
                            <w:sz w:val="19"/>
                          </w:rPr>
                          <w:t>分， 如卫生脏乱严重的，扣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树木长势保持良好，修剪及时。</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基本符合</w:t>
                        </w:r>
                        <w:r>
                          <w:rPr>
                            <w:rFonts w:ascii="仿宋_GB2312" w:hAnsi="仿宋_GB2312" w:cs="仿宋_GB2312" w:eastAsia="仿宋_GB2312"/>
                            <w:sz w:val="19"/>
                          </w:rPr>
                          <w:t>2</w:t>
                        </w:r>
                        <w:r>
                          <w:rPr>
                            <w:rFonts w:ascii="仿宋_GB2312" w:hAnsi="仿宋_GB2312" w:cs="仿宋_GB2312" w:eastAsia="仿宋_GB2312"/>
                            <w:sz w:val="19"/>
                          </w:rPr>
                          <w:t>分；未及时修剪扣</w:t>
                        </w:r>
                        <w:r>
                          <w:rPr>
                            <w:rFonts w:ascii="仿宋_GB2312" w:hAnsi="仿宋_GB2312" w:cs="仿宋_GB2312" w:eastAsia="仿宋_GB2312"/>
                            <w:sz w:val="19"/>
                          </w:rPr>
                          <w:t>0.5</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绿化基本无病虫危害症状。</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基本符合</w:t>
                        </w:r>
                        <w:r>
                          <w:rPr>
                            <w:rFonts w:ascii="仿宋_GB2312" w:hAnsi="仿宋_GB2312" w:cs="仿宋_GB2312" w:eastAsia="仿宋_GB2312"/>
                            <w:sz w:val="19"/>
                          </w:rPr>
                          <w:t>2</w:t>
                        </w:r>
                        <w:r>
                          <w:rPr>
                            <w:rFonts w:ascii="仿宋_GB2312" w:hAnsi="仿宋_GB2312" w:cs="仿宋_GB2312" w:eastAsia="仿宋_GB2312"/>
                            <w:sz w:val="19"/>
                          </w:rPr>
                          <w:t>分；未及时处理造成树木枯死扣</w:t>
                        </w:r>
                        <w:r>
                          <w:rPr>
                            <w:rFonts w:ascii="仿宋_GB2312" w:hAnsi="仿宋_GB2312" w:cs="仿宋_GB2312" w:eastAsia="仿宋_GB2312"/>
                            <w:sz w:val="19"/>
                          </w:rPr>
                          <w:t>0.5</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草坪生长旺盛，保持青绿、平整，无杂草。</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基本符合</w:t>
                        </w:r>
                        <w:r>
                          <w:rPr>
                            <w:rFonts w:ascii="仿宋_GB2312" w:hAnsi="仿宋_GB2312" w:cs="仿宋_GB2312" w:eastAsia="仿宋_GB2312"/>
                            <w:sz w:val="19"/>
                          </w:rPr>
                          <w:t>2</w:t>
                        </w:r>
                        <w:r>
                          <w:rPr>
                            <w:rFonts w:ascii="仿宋_GB2312" w:hAnsi="仿宋_GB2312" w:cs="仿宋_GB2312" w:eastAsia="仿宋_GB2312"/>
                            <w:sz w:val="19"/>
                          </w:rPr>
                          <w:t>分；未及时平整草坪扣</w:t>
                        </w:r>
                        <w:r>
                          <w:rPr>
                            <w:rFonts w:ascii="仿宋_GB2312" w:hAnsi="仿宋_GB2312" w:cs="仿宋_GB2312" w:eastAsia="仿宋_GB2312"/>
                            <w:sz w:val="19"/>
                          </w:rPr>
                          <w:t>0.5</w:t>
                        </w:r>
                        <w:r>
                          <w:rPr>
                            <w:rFonts w:ascii="仿宋_GB2312" w:hAnsi="仿宋_GB2312" w:cs="仿宋_GB2312" w:eastAsia="仿宋_GB2312"/>
                            <w:sz w:val="19"/>
                          </w:rPr>
                          <w:t>分</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、水电维修养护质量考核评分细则（</w:t>
                  </w:r>
                  <w:r>
                    <w:rPr>
                      <w:rFonts w:ascii="仿宋_GB2312" w:hAnsi="仿宋_GB2312" w:cs="仿宋_GB2312" w:eastAsia="仿宋_GB2312"/>
                      <w:sz w:val="19"/>
                    </w:rPr>
                    <w:t>20</w:t>
                  </w:r>
                  <w:r>
                    <w:rPr>
                      <w:rFonts w:ascii="仿宋_GB2312" w:hAnsi="仿宋_GB2312" w:cs="仿宋_GB2312" w:eastAsia="仿宋_GB2312"/>
                      <w:sz w:val="19"/>
                    </w:rPr>
                    <w:t>分）</w:t>
                  </w:r>
                </w:p>
                <w:tbl>
                  <w:tblPr>
                    <w:tblBorders>
                      <w:top w:val="none" w:color="000000" w:sz="4"/>
                      <w:left w:val="none" w:color="000000" w:sz="4"/>
                      <w:bottom w:val="none" w:color="000000" w:sz="4"/>
                      <w:right w:val="none" w:color="000000" w:sz="4"/>
                      <w:insideH w:val="none"/>
                      <w:insideV w:val="none"/>
                    </w:tblBorders>
                  </w:tblPr>
                  <w:tblGrid>
                    <w:gridCol w:w="110"/>
                    <w:gridCol w:w="820"/>
                    <w:gridCol w:w="169"/>
                    <w:gridCol w:w="799"/>
                    <w:gridCol w:w="197"/>
                  </w:tblGrid>
                  <w:tr>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考</w:t>
                        </w:r>
                        <w:r>
                          <w:rPr>
                            <w:rFonts w:ascii="仿宋_GB2312" w:hAnsi="仿宋_GB2312" w:cs="仿宋_GB2312" w:eastAsia="仿宋_GB2312"/>
                            <w:sz w:val="19"/>
                          </w:rPr>
                          <w:t>核</w:t>
                        </w:r>
                        <w:r>
                          <w:rPr>
                            <w:rFonts w:ascii="仿宋_GB2312" w:hAnsi="仿宋_GB2312" w:cs="仿宋_GB2312" w:eastAsia="仿宋_GB2312"/>
                            <w:sz w:val="19"/>
                          </w:rPr>
                          <w:t>内</w:t>
                        </w:r>
                        <w:r>
                          <w:rPr>
                            <w:rFonts w:ascii="仿宋_GB2312" w:hAnsi="仿宋_GB2312" w:cs="仿宋_GB2312" w:eastAsia="仿宋_GB2312"/>
                            <w:sz w:val="19"/>
                          </w:rPr>
                          <w:t>容</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分值</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评分标准</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得分</w:t>
                        </w:r>
                      </w:p>
                    </w:tc>
                  </w:tr>
                  <w:tr>
                    <w:tc>
                      <w:tcPr>
                        <w:tcW w:type="dxa" w:w="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办公区、办公楼</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水电员工上班要求统一着装</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满意</w:t>
                        </w:r>
                        <w:r>
                          <w:rPr>
                            <w:rFonts w:ascii="仿宋_GB2312" w:hAnsi="仿宋_GB2312" w:cs="仿宋_GB2312" w:eastAsia="仿宋_GB2312"/>
                            <w:sz w:val="19"/>
                          </w:rPr>
                          <w:t>3</w:t>
                        </w:r>
                        <w:r>
                          <w:rPr>
                            <w:rFonts w:ascii="仿宋_GB2312" w:hAnsi="仿宋_GB2312" w:cs="仿宋_GB2312" w:eastAsia="仿宋_GB2312"/>
                            <w:sz w:val="19"/>
                          </w:rPr>
                          <w:t>分，未按要求整齐着装，扣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0"/>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照明系统正常，室内外，开关、插座正常。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满意</w:t>
                        </w:r>
                        <w:r>
                          <w:rPr>
                            <w:rFonts w:ascii="仿宋_GB2312" w:hAnsi="仿宋_GB2312" w:cs="仿宋_GB2312" w:eastAsia="仿宋_GB2312"/>
                            <w:sz w:val="19"/>
                          </w:rPr>
                          <w:t>3</w:t>
                        </w:r>
                        <w:r>
                          <w:rPr>
                            <w:rFonts w:ascii="仿宋_GB2312" w:hAnsi="仿宋_GB2312" w:cs="仿宋_GB2312" w:eastAsia="仿宋_GB2312"/>
                            <w:sz w:val="19"/>
                          </w:rPr>
                          <w:t>分；走廊灯、楼道灯、厕所灯有</w:t>
                        </w:r>
                        <w:r>
                          <w:rPr>
                            <w:rFonts w:ascii="仿宋_GB2312" w:hAnsi="仿宋_GB2312" w:cs="仿宋_GB2312" w:eastAsia="仿宋_GB2312"/>
                            <w:sz w:val="19"/>
                          </w:rPr>
                          <w:t>5</w:t>
                        </w:r>
                        <w:r>
                          <w:rPr>
                            <w:rFonts w:ascii="仿宋_GB2312" w:hAnsi="仿宋_GB2312" w:cs="仿宋_GB2312" w:eastAsia="仿宋_GB2312"/>
                            <w:sz w:val="19"/>
                          </w:rPr>
                          <w:t>个以上不正常；开关有</w:t>
                        </w:r>
                        <w:r>
                          <w:rPr>
                            <w:rFonts w:ascii="仿宋_GB2312" w:hAnsi="仿宋_GB2312" w:cs="仿宋_GB2312" w:eastAsia="仿宋_GB2312"/>
                            <w:sz w:val="19"/>
                          </w:rPr>
                          <w:t>5</w:t>
                        </w:r>
                        <w:r>
                          <w:rPr>
                            <w:rFonts w:ascii="仿宋_GB2312" w:hAnsi="仿宋_GB2312" w:cs="仿宋_GB2312" w:eastAsia="仿宋_GB2312"/>
                            <w:sz w:val="19"/>
                          </w:rPr>
                          <w:t>处以上不正常的；扣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0"/>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各配电箱、空开关标识清楚</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满意</w:t>
                        </w:r>
                        <w:r>
                          <w:rPr>
                            <w:rFonts w:ascii="仿宋_GB2312" w:hAnsi="仿宋_GB2312" w:cs="仿宋_GB2312" w:eastAsia="仿宋_GB2312"/>
                            <w:sz w:val="19"/>
                          </w:rPr>
                          <w:t>4</w:t>
                        </w:r>
                        <w:r>
                          <w:rPr>
                            <w:rFonts w:ascii="仿宋_GB2312" w:hAnsi="仿宋_GB2312" w:cs="仿宋_GB2312" w:eastAsia="仿宋_GB2312"/>
                            <w:sz w:val="19"/>
                          </w:rPr>
                          <w:t>分；</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0"/>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各楼层的廊灯、楼道灯、厕所灯夜明白熄，杜绝长明灯；</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满意</w:t>
                        </w:r>
                        <w:r>
                          <w:rPr>
                            <w:rFonts w:ascii="仿宋_GB2312" w:hAnsi="仿宋_GB2312" w:cs="仿宋_GB2312" w:eastAsia="仿宋_GB2312"/>
                            <w:sz w:val="19"/>
                          </w:rPr>
                          <w:t>3</w:t>
                        </w:r>
                        <w:r>
                          <w:rPr>
                            <w:rFonts w:ascii="仿宋_GB2312" w:hAnsi="仿宋_GB2312" w:cs="仿宋_GB2312" w:eastAsia="仿宋_GB2312"/>
                            <w:sz w:val="19"/>
                          </w:rPr>
                          <w:t>分；白天出现楼道、走廊灯有</w:t>
                        </w:r>
                        <w:r>
                          <w:rPr>
                            <w:rFonts w:ascii="仿宋_GB2312" w:hAnsi="仿宋_GB2312" w:cs="仿宋_GB2312" w:eastAsia="仿宋_GB2312"/>
                            <w:sz w:val="19"/>
                          </w:rPr>
                          <w:t>3</w:t>
                        </w:r>
                        <w:r>
                          <w:rPr>
                            <w:rFonts w:ascii="仿宋_GB2312" w:hAnsi="仿宋_GB2312" w:cs="仿宋_GB2312" w:eastAsia="仿宋_GB2312"/>
                            <w:sz w:val="19"/>
                          </w:rPr>
                          <w:t>处以上的长明灯现象，扣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0"/>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厕所水电设施正常使用，上下水道必须无堵塞，各类冲水阀门无损坏，开合自如。</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满意</w:t>
                        </w:r>
                        <w:r>
                          <w:rPr>
                            <w:rFonts w:ascii="仿宋_GB2312" w:hAnsi="仿宋_GB2312" w:cs="仿宋_GB2312" w:eastAsia="仿宋_GB2312"/>
                            <w:sz w:val="19"/>
                          </w:rPr>
                          <w:t>3</w:t>
                        </w:r>
                        <w:r>
                          <w:rPr>
                            <w:rFonts w:ascii="仿宋_GB2312" w:hAnsi="仿宋_GB2312" w:cs="仿宋_GB2312" w:eastAsia="仿宋_GB2312"/>
                            <w:sz w:val="19"/>
                          </w:rPr>
                          <w:t>分；出现厕所堵塞、阀门损坏</w:t>
                        </w:r>
                        <w:r>
                          <w:rPr>
                            <w:rFonts w:ascii="仿宋_GB2312" w:hAnsi="仿宋_GB2312" w:cs="仿宋_GB2312" w:eastAsia="仿宋_GB2312"/>
                            <w:sz w:val="19"/>
                          </w:rPr>
                          <w:t>5</w:t>
                        </w:r>
                        <w:r>
                          <w:rPr>
                            <w:rFonts w:ascii="仿宋_GB2312" w:hAnsi="仿宋_GB2312" w:cs="仿宋_GB2312" w:eastAsia="仿宋_GB2312"/>
                            <w:sz w:val="19"/>
                          </w:rPr>
                          <w:t>个以上，扣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0"/>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各项维修必须及时，如有报修，必须</w:t>
                        </w:r>
                        <w:r>
                          <w:rPr>
                            <w:rFonts w:ascii="仿宋_GB2312" w:hAnsi="仿宋_GB2312" w:cs="仿宋_GB2312" w:eastAsia="仿宋_GB2312"/>
                            <w:sz w:val="19"/>
                          </w:rPr>
                          <w:t>12</w:t>
                        </w:r>
                        <w:r>
                          <w:rPr>
                            <w:rFonts w:ascii="仿宋_GB2312" w:hAnsi="仿宋_GB2312" w:cs="仿宋_GB2312" w:eastAsia="仿宋_GB2312"/>
                            <w:sz w:val="19"/>
                          </w:rPr>
                          <w:t>小时内完成，当日报修，当日清；各项报修单、维修单必须保存完好；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满意</w:t>
                        </w:r>
                        <w:r>
                          <w:rPr>
                            <w:rFonts w:ascii="仿宋_GB2312" w:hAnsi="仿宋_GB2312" w:cs="仿宋_GB2312" w:eastAsia="仿宋_GB2312"/>
                            <w:sz w:val="19"/>
                          </w:rPr>
                          <w:t>4</w:t>
                        </w:r>
                        <w:r>
                          <w:rPr>
                            <w:rFonts w:ascii="仿宋_GB2312" w:hAnsi="仿宋_GB2312" w:cs="仿宋_GB2312" w:eastAsia="仿宋_GB2312"/>
                            <w:sz w:val="19"/>
                          </w:rPr>
                          <w:t>分。有报修单（物业能完成的）当日不落实，经核实，扣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 xml:space="preserve">起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、公共秩序维护服务质量考核评分细则（</w:t>
                  </w:r>
                  <w:r>
                    <w:rPr>
                      <w:rFonts w:ascii="仿宋_GB2312" w:hAnsi="仿宋_GB2312" w:cs="仿宋_GB2312" w:eastAsia="仿宋_GB2312"/>
                      <w:sz w:val="19"/>
                    </w:rPr>
                    <w:t>30</w:t>
                  </w:r>
                  <w:r>
                    <w:rPr>
                      <w:rFonts w:ascii="仿宋_GB2312" w:hAnsi="仿宋_GB2312" w:cs="仿宋_GB2312" w:eastAsia="仿宋_GB2312"/>
                      <w:sz w:val="19"/>
                    </w:rPr>
                    <w:t>分）</w:t>
                  </w:r>
                </w:p>
                <w:tbl>
                  <w:tblPr>
                    <w:tblBorders>
                      <w:top w:val="none" w:color="000000" w:sz="4"/>
                      <w:left w:val="none" w:color="000000" w:sz="4"/>
                      <w:bottom w:val="none" w:color="000000" w:sz="4"/>
                      <w:right w:val="none" w:color="000000" w:sz="4"/>
                      <w:insideH w:val="none"/>
                      <w:insideV w:val="none"/>
                    </w:tblBorders>
                  </w:tblPr>
                  <w:tblGrid>
                    <w:gridCol w:w="124"/>
                    <w:gridCol w:w="818"/>
                    <w:gridCol w:w="176"/>
                    <w:gridCol w:w="784"/>
                    <w:gridCol w:w="190"/>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考核内容</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分值</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评分标准</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得分</w:t>
                        </w:r>
                      </w:p>
                    </w:tc>
                  </w:tr>
                  <w:tr>
                    <w:tc>
                      <w:tcPr>
                        <w:tcW w:type="dxa" w:w="1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门岗、办公区</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秩序维护员工上班要求统一着装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基本满意</w:t>
                        </w:r>
                        <w:r>
                          <w:rPr>
                            <w:rFonts w:ascii="仿宋_GB2312" w:hAnsi="仿宋_GB2312" w:cs="仿宋_GB2312" w:eastAsia="仿宋_GB2312"/>
                            <w:sz w:val="19"/>
                          </w:rPr>
                          <w:t>2</w:t>
                        </w:r>
                        <w:r>
                          <w:rPr>
                            <w:rFonts w:ascii="仿宋_GB2312" w:hAnsi="仿宋_GB2312" w:cs="仿宋_GB2312" w:eastAsia="仿宋_GB2312"/>
                            <w:sz w:val="19"/>
                          </w:rPr>
                          <w:t>分，未按要求整齐着装，扣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起。</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门卫不得坐在岗亭内，须到岗亭外执勤（异常天气除外）</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基本满意</w:t>
                        </w:r>
                        <w:r>
                          <w:rPr>
                            <w:rFonts w:ascii="仿宋_GB2312" w:hAnsi="仿宋_GB2312" w:cs="仿宋_GB2312" w:eastAsia="仿宋_GB2312"/>
                            <w:sz w:val="19"/>
                          </w:rPr>
                          <w:t>3</w:t>
                        </w:r>
                        <w:r>
                          <w:rPr>
                            <w:rFonts w:ascii="仿宋_GB2312" w:hAnsi="仿宋_GB2312" w:cs="仿宋_GB2312" w:eastAsia="仿宋_GB2312"/>
                            <w:sz w:val="19"/>
                          </w:rPr>
                          <w:t>分，门卫岗亭内执勤，扣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人次</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门卫严格遵守门岗登记制度，做好台账，禁止闲杂人员混入办公区内。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基本满意</w:t>
                        </w:r>
                        <w:r>
                          <w:rPr>
                            <w:rFonts w:ascii="仿宋_GB2312" w:hAnsi="仿宋_GB2312" w:cs="仿宋_GB2312" w:eastAsia="仿宋_GB2312"/>
                            <w:sz w:val="19"/>
                          </w:rPr>
                          <w:t>4</w:t>
                        </w:r>
                        <w:r>
                          <w:rPr>
                            <w:rFonts w:ascii="仿宋_GB2312" w:hAnsi="仿宋_GB2312" w:cs="仿宋_GB2312" w:eastAsia="仿宋_GB2312"/>
                            <w:sz w:val="19"/>
                          </w:rPr>
                          <w:t>分，外来人员和车辆登记进入办公区内，造成不良影响或后果，扣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人次</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各岗位人员要严格履行岗位职责，文明执法，严格值勤</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基本满意</w:t>
                        </w:r>
                        <w:r>
                          <w:rPr>
                            <w:rFonts w:ascii="仿宋_GB2312" w:hAnsi="仿宋_GB2312" w:cs="仿宋_GB2312" w:eastAsia="仿宋_GB2312"/>
                            <w:sz w:val="19"/>
                          </w:rPr>
                          <w:t>4</w:t>
                        </w:r>
                        <w:r>
                          <w:rPr>
                            <w:rFonts w:ascii="仿宋_GB2312" w:hAnsi="仿宋_GB2312" w:cs="仿宋_GB2312" w:eastAsia="仿宋_GB2312"/>
                            <w:sz w:val="19"/>
                          </w:rPr>
                          <w:t>分，因管理失职造成事故或甲方被追究责任，或因管理不当造成保安与访客冲突的，扣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次</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4"/>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突发事件发生后，（如发生案件、事故等），应积极主动采取适当的处置措施，避免事态或损失扩大</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基本满意</w:t>
                        </w:r>
                        <w:r>
                          <w:rPr>
                            <w:rFonts w:ascii="仿宋_GB2312" w:hAnsi="仿宋_GB2312" w:cs="仿宋_GB2312" w:eastAsia="仿宋_GB2312"/>
                            <w:sz w:val="19"/>
                          </w:rPr>
                          <w:t>4</w:t>
                        </w:r>
                        <w:r>
                          <w:rPr>
                            <w:rFonts w:ascii="仿宋_GB2312" w:hAnsi="仿宋_GB2312" w:cs="仿宋_GB2312" w:eastAsia="仿宋_GB2312"/>
                            <w:sz w:val="19"/>
                          </w:rPr>
                          <w:t>分，因工作失职未发现重大安全事故或处置不尽责，不采取适当措施，放任事态发展，造成损失扩大的，扣</w:t>
                        </w:r>
                        <w:r>
                          <w:rPr>
                            <w:rFonts w:ascii="仿宋_GB2312" w:hAnsi="仿宋_GB2312" w:cs="仿宋_GB2312" w:eastAsia="仿宋_GB2312"/>
                            <w:sz w:val="19"/>
                          </w:rPr>
                          <w:t>0.5</w:t>
                        </w:r>
                        <w:r>
                          <w:rPr>
                            <w:rFonts w:ascii="仿宋_GB2312" w:hAnsi="仿宋_GB2312" w:cs="仿宋_GB2312" w:eastAsia="仿宋_GB2312"/>
                            <w:sz w:val="19"/>
                          </w:rPr>
                          <w:t>分</w:t>
                        </w:r>
                        <w:r>
                          <w:rPr>
                            <w:rFonts w:ascii="仿宋_GB2312" w:hAnsi="仿宋_GB2312" w:cs="仿宋_GB2312" w:eastAsia="仿宋_GB2312"/>
                            <w:sz w:val="19"/>
                          </w:rPr>
                          <w:t>/</w:t>
                        </w:r>
                        <w:r>
                          <w:rPr>
                            <w:rFonts w:ascii="仿宋_GB2312" w:hAnsi="仿宋_GB2312" w:cs="仿宋_GB2312" w:eastAsia="仿宋_GB2312"/>
                            <w:sz w:val="19"/>
                          </w:rPr>
                          <w:t>次</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保密要求</w:t>
                  </w:r>
                </w:p>
                <w:p>
                  <w:pPr>
                    <w:pStyle w:val="null3"/>
                    <w:jc w:val="both"/>
                  </w:pPr>
                  <w:r>
                    <w:rPr>
                      <w:rFonts w:ascii="仿宋_GB2312" w:hAnsi="仿宋_GB2312" w:cs="仿宋_GB2312" w:eastAsia="仿宋_GB2312"/>
                      <w:sz w:val="19"/>
                    </w:rPr>
                    <w:t>中标供应商所有员工须严格遵守服务单位保密工作各项规定，不得泄露工作中获悉的服务单位内部信息、人员信息、工作安排等内容，不得将任何涉及服务单位的文件、资料带出服务场所。中标供应商应与员工签订保密协议，并报采购人备案。违反保密规定的，采购人有权立即终止合同并追究法律责任。中标供应商对其员工的保密行为承担全部责任，保密义务不受本合同终止或解除的限制，直至相关涉密信息不再属于秘密范畴为止。</w:t>
                  </w:r>
                </w:p>
                <w:p>
                  <w:pPr>
                    <w:pStyle w:val="null3"/>
                    <w:jc w:val="both"/>
                  </w:pPr>
                  <w:r>
                    <w:rPr>
                      <w:rFonts w:ascii="仿宋_GB2312" w:hAnsi="仿宋_GB2312" w:cs="仿宋_GB2312" w:eastAsia="仿宋_GB2312"/>
                      <w:sz w:val="19"/>
                    </w:rPr>
                    <w:t>中标供应商</w:t>
                  </w:r>
                  <w:r>
                    <w:rPr>
                      <w:rFonts w:ascii="仿宋_GB2312" w:hAnsi="仿宋_GB2312" w:cs="仿宋_GB2312" w:eastAsia="仿宋_GB2312"/>
                      <w:sz w:val="19"/>
                    </w:rPr>
                    <w:t>其员工因履行本</w:t>
                  </w:r>
                  <w:r>
                    <w:rPr>
                      <w:rFonts w:ascii="仿宋_GB2312" w:hAnsi="仿宋_GB2312" w:cs="仿宋_GB2312" w:eastAsia="仿宋_GB2312"/>
                      <w:sz w:val="19"/>
                    </w:rPr>
                    <w:t>项目</w:t>
                  </w:r>
                  <w:r>
                    <w:rPr>
                      <w:rFonts w:ascii="仿宋_GB2312" w:hAnsi="仿宋_GB2312" w:cs="仿宋_GB2312" w:eastAsia="仿宋_GB2312"/>
                      <w:sz w:val="19"/>
                    </w:rPr>
                    <w:t>获悉的</w:t>
                  </w:r>
                  <w:r>
                    <w:rPr>
                      <w:rFonts w:ascii="仿宋_GB2312" w:hAnsi="仿宋_GB2312" w:cs="仿宋_GB2312" w:eastAsia="仿宋_GB2312"/>
                      <w:sz w:val="19"/>
                    </w:rPr>
                    <w:t>采购人</w:t>
                  </w:r>
                  <w:r>
                    <w:rPr>
                      <w:rFonts w:ascii="仿宋_GB2312" w:hAnsi="仿宋_GB2312" w:cs="仿宋_GB2312" w:eastAsia="仿宋_GB2312"/>
                      <w:sz w:val="19"/>
                    </w:rPr>
                    <w:t>所有未公开信息，仅限用于本次合作项下履行服务义务使用，不得擅自复制、留存、向任何第三方泄露或用于其他任何用途。</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人员审查</w:t>
                  </w:r>
                </w:p>
                <w:p>
                  <w:pPr>
                    <w:pStyle w:val="null3"/>
                    <w:jc w:val="both"/>
                  </w:pPr>
                  <w:r>
                    <w:rPr>
                      <w:rFonts w:ascii="仿宋_GB2312" w:hAnsi="仿宋_GB2312" w:cs="仿宋_GB2312" w:eastAsia="仿宋_GB2312"/>
                      <w:sz w:val="19"/>
                    </w:rPr>
                    <w:t>中标供应商须对拟派所有员工进行严格审查（提供无犯 罪记录证明），确保人员政治可靠、身体健康、无不良嗜好。审查资料报采购人存档并经</w:t>
                  </w:r>
                  <w:r>
                    <w:rPr>
                      <w:rFonts w:ascii="仿宋_GB2312" w:hAnsi="仿宋_GB2312" w:cs="仿宋_GB2312" w:eastAsia="仿宋_GB2312"/>
                      <w:sz w:val="19"/>
                    </w:rPr>
                    <w:t>采购人</w:t>
                  </w:r>
                  <w:r>
                    <w:rPr>
                      <w:rFonts w:ascii="仿宋_GB2312" w:hAnsi="仿宋_GB2312" w:cs="仿宋_GB2312" w:eastAsia="仿宋_GB2312"/>
                      <w:sz w:val="19"/>
                    </w:rPr>
                    <w:t>审核通过后，相关人员方可上岗。。采购人如发现不符合岗位基本要求或存在明显安全隐患的人员，有权要求限期更换。</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劳动用工合规</w:t>
                  </w:r>
                </w:p>
                <w:p>
                  <w:pPr>
                    <w:pStyle w:val="null3"/>
                    <w:jc w:val="both"/>
                  </w:pPr>
                  <w:r>
                    <w:rPr>
                      <w:rFonts w:ascii="仿宋_GB2312" w:hAnsi="仿宋_GB2312" w:cs="仿宋_GB2312" w:eastAsia="仿宋_GB2312"/>
                      <w:sz w:val="19"/>
                    </w:rPr>
                    <w:t>中标供应商须依法与所有员工签订书面劳动合同，按时足额缴纳社会保险和公积金，并承担自身作为用工主体的全部法律责任。采购人对此不承担任何形式的用工连带责任、垫付责任、补充责任或任何其他法律责任。</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岗前培训</w:t>
                  </w:r>
                </w:p>
                <w:p>
                  <w:pPr>
                    <w:pStyle w:val="null3"/>
                    <w:jc w:val="left"/>
                  </w:pPr>
                  <w:r>
                    <w:rPr>
                      <w:rFonts w:ascii="仿宋_GB2312" w:hAnsi="仿宋_GB2312" w:cs="仿宋_GB2312" w:eastAsia="仿宋_GB2312"/>
                      <w:sz w:val="19"/>
                    </w:rPr>
                    <w:t>中标供应商须对所有员工开展岗前培训，培训内容包括但不限于操作规范、消防安全、保密纪律、服务礼仪及采购人相关管理规定，培训记录须报采购人备查。</w:t>
                  </w:r>
                </w:p>
                <w:p>
                  <w:pPr>
                    <w:pStyle w:val="null3"/>
                    <w:jc w:val="both"/>
                  </w:pPr>
                  <w:r>
                    <w:rPr>
                      <w:rFonts w:ascii="仿宋_GB2312" w:hAnsi="仿宋_GB2312" w:cs="仿宋_GB2312" w:eastAsia="仿宋_GB2312"/>
                      <w:sz w:val="19"/>
                    </w:rPr>
                    <w:t>派驻本物业的人员须严格遵守第三支队各项规章制度，维护第三支队良好环境与秩序，协助保障财物安全；未经第三支队相关负责人许可，不得擅自使用或移动相关物品；同时应爱护派驻单位财物，节约用水用电，注重言谈举止与礼节礼貌，以维护第三支队的良好形象。</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人员更换机制</w:t>
                  </w:r>
                </w:p>
                <w:p>
                  <w:pPr>
                    <w:pStyle w:val="null3"/>
                    <w:jc w:val="both"/>
                  </w:pPr>
                  <w:r>
                    <w:rPr>
                      <w:rFonts w:ascii="仿宋_GB2312" w:hAnsi="仿宋_GB2312" w:cs="仿宋_GB2312" w:eastAsia="仿宋_GB2312"/>
                      <w:sz w:val="19"/>
                    </w:rPr>
                    <w:t>对于不符合岗位要求、违反规章制度或采购人管理规定的员工，采购人有权书面要求中标供应商在</w:t>
                  </w:r>
                  <w:r>
                    <w:rPr>
                      <w:rFonts w:ascii="仿宋_GB2312" w:hAnsi="仿宋_GB2312" w:cs="仿宋_GB2312" w:eastAsia="仿宋_GB2312"/>
                      <w:sz w:val="19"/>
                    </w:rPr>
                    <w:t>3</w:t>
                  </w:r>
                  <w:r>
                    <w:rPr>
                      <w:rFonts w:ascii="仿宋_GB2312" w:hAnsi="仿宋_GB2312" w:cs="仿宋_GB2312" w:eastAsia="仿宋_GB2312"/>
                      <w:sz w:val="19"/>
                    </w:rPr>
                    <w:t>个工作日内予以更换，中标供应商须按要求予以更换，确保服务不中断。</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免责条款</w:t>
                  </w:r>
                </w:p>
                <w:p>
                  <w:pPr>
                    <w:pStyle w:val="null3"/>
                    <w:jc w:val="both"/>
                  </w:pPr>
                  <w:r>
                    <w:rPr>
                      <w:rFonts w:ascii="仿宋_GB2312" w:hAnsi="仿宋_GB2312" w:cs="仿宋_GB2312" w:eastAsia="仿宋_GB2312"/>
                      <w:sz w:val="19"/>
                      <w:b/>
                    </w:rPr>
                    <w:t>（一）用工主体与全部责任归属</w:t>
                  </w:r>
                </w:p>
                <w:p>
                  <w:pPr>
                    <w:pStyle w:val="null3"/>
                    <w:jc w:val="both"/>
                  </w:pPr>
                  <w:r>
                    <w:rPr>
                      <w:rFonts w:ascii="仿宋_GB2312" w:hAnsi="仿宋_GB2312" w:cs="仿宋_GB2312" w:eastAsia="仿宋_GB2312"/>
                      <w:sz w:val="19"/>
                    </w:rPr>
                    <w:t>中标供应商作为独立法人，为本项目唯一法定用工主体，应依据《中华人民共和国民法典》《中华人民共和国劳动法》《中华人民共和国劳动合同法》等相关法律法规，独立承担项目服务全过程的全部用工责任及运营成本。相关费用包含但不限于服务人员工资、社会保险、住房公积金、用餐补贴、服装费、工会费、培训费、运营费、管理费、利润、税金，以及完成本项目所需的其他各项杂费。因中标供应商用工管理、薪酬发放、社保缴纳、费用结算等事项引发的劳务纠纷、劳动仲裁、民事诉讼、行政查处及一切衍生责任，均由中标供应商全权承担，采购人不承担任何直接、连带、补充或垫付责任。</w:t>
                  </w:r>
                </w:p>
                <w:p>
                  <w:pPr>
                    <w:pStyle w:val="null3"/>
                    <w:jc w:val="both"/>
                  </w:pPr>
                  <w:r>
                    <w:rPr>
                      <w:rFonts w:ascii="仿宋_GB2312" w:hAnsi="仿宋_GB2312" w:cs="仿宋_GB2312" w:eastAsia="仿宋_GB2312"/>
                      <w:sz w:val="19"/>
                      <w:b/>
                    </w:rPr>
                    <w:t>（二）合规经营承诺</w:t>
                  </w:r>
                </w:p>
                <w:p>
                  <w:pPr>
                    <w:pStyle w:val="null3"/>
                    <w:jc w:val="both"/>
                  </w:pPr>
                  <w:r>
                    <w:rPr>
                      <w:rFonts w:ascii="仿宋_GB2312" w:hAnsi="仿宋_GB2312" w:cs="仿宋_GB2312" w:eastAsia="仿宋_GB2312"/>
                      <w:sz w:val="19"/>
                    </w:rPr>
                    <w:t>中标供应商承诺具备本项目所需的全部合法服务资质与独立用工能力，严格禁止挂靠、转包、违法分包、无资质经营等违规行为。若因中标供应商违规经营、管理不当引发欠薪、用工纠纷、行政处罚及各类经济、法律责任，均由中标供应商自行全额清偿并独立承担，与采购人无关，采购人不承担任何兜底及连带责任。</w:t>
                  </w:r>
                </w:p>
                <w:p>
                  <w:pPr>
                    <w:pStyle w:val="null3"/>
                    <w:jc w:val="both"/>
                  </w:pPr>
                  <w:r>
                    <w:rPr>
                      <w:rFonts w:ascii="仿宋_GB2312" w:hAnsi="仿宋_GB2312" w:cs="仿宋_GB2312" w:eastAsia="仿宋_GB2312"/>
                      <w:sz w:val="19"/>
                      <w:b/>
                    </w:rPr>
                    <w:t>（三）合同服务费界定及采购人权责边界</w:t>
                  </w:r>
                </w:p>
                <w:p>
                  <w:pPr>
                    <w:pStyle w:val="null3"/>
                    <w:jc w:val="both"/>
                  </w:pPr>
                  <w:r>
                    <w:rPr>
                      <w:rFonts w:ascii="仿宋_GB2312" w:hAnsi="仿宋_GB2312" w:cs="仿宋_GB2312" w:eastAsia="仿宋_GB2312"/>
                      <w:sz w:val="19"/>
                    </w:rPr>
                    <w:t>本合同约定的项目服务费为包干总价，已足额涵盖中标供应商完成本项目服务所需的全部人员、运营、管理、税费等所有成本及收益。采购人仅承担按合同约定时间、金额、方式足额支付服务费的义务，无义务直接向中标供应商任何在岗员工支付薪酬、补贴及其他款项，亦不介入中标供应商内部用工管理、人员调配、薪酬核算、费用缴纳等内部事务。中标供应商与其员工、合作方之间的一切争议及法律风险，均由中标供应商自行承担。</w:t>
                  </w:r>
                </w:p>
                <w:p>
                  <w:pPr>
                    <w:pStyle w:val="null3"/>
                    <w:jc w:val="both"/>
                  </w:pPr>
                  <w:r>
                    <w:rPr>
                      <w:rFonts w:ascii="仿宋_GB2312" w:hAnsi="仿宋_GB2312" w:cs="仿宋_GB2312" w:eastAsia="仿宋_GB2312"/>
                      <w:sz w:val="19"/>
                      <w:b/>
                    </w:rPr>
                    <w:t>（四）责任转嫁禁止约定</w:t>
                  </w:r>
                </w:p>
                <w:p>
                  <w:pPr>
                    <w:pStyle w:val="null3"/>
                    <w:jc w:val="both"/>
                  </w:pPr>
                  <w:r>
                    <w:rPr>
                      <w:rFonts w:ascii="仿宋_GB2312" w:hAnsi="仿宋_GB2312" w:cs="仿宋_GB2312" w:eastAsia="仿宋_GB2312"/>
                      <w:sz w:val="19"/>
                    </w:rPr>
                    <w:t>除采购人无正当理由逾期支付服务费且经中标供应商书面催告后仍拒不履行付款义务的情形外，中标供应商不得因自身资金短缺、经营亏损、内部管理失误、外部纠纷等任何自身原因，将欠薪、违约、赔偿等责任转嫁至采购人，不得要求采购人垫付、代偿、补充赔偿或承担任何连带责任。</w:t>
                  </w:r>
                </w:p>
                <w:p>
                  <w:pPr>
                    <w:pStyle w:val="null3"/>
                    <w:jc w:val="both"/>
                  </w:pPr>
                  <w:r>
                    <w:rPr>
                      <w:rFonts w:ascii="仿宋_GB2312" w:hAnsi="仿宋_GB2312" w:cs="仿宋_GB2312" w:eastAsia="仿宋_GB2312"/>
                      <w:sz w:val="19"/>
                      <w:b/>
                    </w:rPr>
                    <w:t>（五）政策性变更免责约定</w:t>
                  </w:r>
                </w:p>
                <w:p>
                  <w:pPr>
                    <w:pStyle w:val="null3"/>
                    <w:jc w:val="both"/>
                  </w:pPr>
                  <w:r>
                    <w:rPr>
                      <w:rFonts w:ascii="仿宋_GB2312" w:hAnsi="仿宋_GB2312" w:cs="仿宋_GB2312" w:eastAsia="仿宋_GB2312"/>
                      <w:sz w:val="19"/>
                    </w:rPr>
                    <w:t>若因采购人发生体制改革、机构撤并、职能调整等政策性重大变动，导致本项目无法继续实施、合同履行基础丧失，且继续履行将损害国家利益、社会公共利益的，采购人有权有权单方终止本合同。双方互不追究违约责任，仅按中标供应商实际履约进度据实结算费用，采购人无需承担合同提前终止产生的任何赔偿、补偿及其他法律责任。</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人员维稳及责任条款</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因中标供应商自身拖欠员工工资、引发劳资纠纷、内部管理不善等原因，导致其所属工作人员在第三支队办公区域及反走私综合执法站办公区内发生聚集、围堵、滋事、吵闹、上访、缠访等扰乱正常办公秩序、公共秩序的行为，中标供应商须第一时间派员到场全权处置，妥善化解矛盾、劝离相关人员，并承担由此产生的全部处置责任及费用。</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对存在过激行为、严重影响第三支队正常工作及单位形象的服务人员，中标供应商须立即予以清退</w:t>
                  </w:r>
                  <w:r>
                    <w:rPr>
                      <w:rFonts w:ascii="仿宋_GB2312" w:hAnsi="仿宋_GB2312" w:cs="仿宋_GB2312" w:eastAsia="仿宋_GB2312"/>
                      <w:sz w:val="19"/>
                    </w:rPr>
                    <w:t>或</w:t>
                  </w:r>
                  <w:r>
                    <w:rPr>
                      <w:rFonts w:ascii="仿宋_GB2312" w:hAnsi="仿宋_GB2312" w:cs="仿宋_GB2312" w:eastAsia="仿宋_GB2312"/>
                      <w:sz w:val="19"/>
                    </w:rPr>
                    <w:t>辞退，杜绝同类问题重复发生。</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若因中标供应商发生劳资纠纷、人员滋事等行为，造成社会重大负面影响、第三支队声誉受损等后果，视为中标供应商严重违约。中标供应商须承担由此给第三支队造成的全部直接损失、间接损失及善后费用，包括但不限于处置维稳费用、处置费、诉讼费、律师费、名誉损失费等产生的一切费用。</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采购人有权视情节轻重，向中标供应商下发书面整改通知，中标供应商逾期未整改或整改不到位的，采购人有权单方解除本政府采购合同，由此产生的一切责任和损失均由中标供应商自行承担，采购人不承担任何赔偿、补偿或法律责任。</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合同终止与违约责任</w:t>
                  </w:r>
                </w:p>
                <w:p>
                  <w:pPr>
                    <w:pStyle w:val="null3"/>
                    <w:jc w:val="left"/>
                  </w:pPr>
                  <w:r>
                    <w:rPr>
                      <w:rFonts w:ascii="仿宋_GB2312" w:hAnsi="仿宋_GB2312" w:cs="仿宋_GB2312" w:eastAsia="仿宋_GB2312"/>
                      <w:sz w:val="19"/>
                    </w:rPr>
                    <w:t>（一）因安全事故终止</w:t>
                  </w:r>
                </w:p>
                <w:p>
                  <w:pPr>
                    <w:pStyle w:val="null3"/>
                    <w:jc w:val="left"/>
                  </w:pPr>
                  <w:r>
                    <w:rPr>
                      <w:rFonts w:ascii="仿宋_GB2312" w:hAnsi="仿宋_GB2312" w:cs="仿宋_GB2312" w:eastAsia="仿宋_GB2312"/>
                      <w:sz w:val="19"/>
                    </w:rPr>
                    <w:t>若因中标供应商其员工原因导致安全事故（包括但不限于火灾、触电等情形）无论发生次数，采购人有权立即单方解除合同，扣除中标供应商当月全部服务费作为违约金，并要求中标供应商承担全部损失及相应的民事、刑事责任，违约金不足以覆盖损失的，中标供应商应补足差额。</w:t>
                  </w:r>
                  <w:r>
                    <w:rPr>
                      <w:rFonts w:ascii="仿宋_GB2312" w:hAnsi="仿宋_GB2312" w:cs="仿宋_GB2312" w:eastAsia="仿宋_GB2312"/>
                      <w:sz w:val="19"/>
                    </w:rPr>
                    <w:t>中标供应商</w:t>
                  </w:r>
                  <w:r>
                    <w:rPr>
                      <w:rFonts w:ascii="仿宋_GB2312" w:hAnsi="仿宋_GB2312" w:cs="仿宋_GB2312" w:eastAsia="仿宋_GB2312"/>
                      <w:sz w:val="19"/>
                    </w:rPr>
                    <w:t>需在</w:t>
                  </w:r>
                  <w:r>
                    <w:rPr>
                      <w:rFonts w:ascii="仿宋_GB2312" w:hAnsi="仿宋_GB2312" w:cs="仿宋_GB2312" w:eastAsia="仿宋_GB2312"/>
                      <w:sz w:val="19"/>
                    </w:rPr>
                    <w:t>采购人</w:t>
                  </w:r>
                  <w:r>
                    <w:rPr>
                      <w:rFonts w:ascii="仿宋_GB2312" w:hAnsi="仿宋_GB2312" w:cs="仿宋_GB2312" w:eastAsia="仿宋_GB2312"/>
                      <w:sz w:val="19"/>
                    </w:rPr>
                    <w:t>发出赔偿通知后</w:t>
                  </w:r>
                  <w:r>
                    <w:rPr>
                      <w:rFonts w:ascii="仿宋_GB2312" w:hAnsi="仿宋_GB2312" w:cs="仿宋_GB2312" w:eastAsia="仿宋_GB2312"/>
                      <w:sz w:val="19"/>
                    </w:rPr>
                    <w:t>3</w:t>
                  </w:r>
                  <w:r>
                    <w:rPr>
                      <w:rFonts w:ascii="仿宋_GB2312" w:hAnsi="仿宋_GB2312" w:cs="仿宋_GB2312" w:eastAsia="仿宋_GB2312"/>
                      <w:sz w:val="19"/>
                    </w:rPr>
                    <w:t>个工作日内足额支付违约金及赔偿款，逾期未支付的，</w:t>
                  </w:r>
                  <w:r>
                    <w:rPr>
                      <w:rFonts w:ascii="仿宋_GB2312" w:hAnsi="仿宋_GB2312" w:cs="仿宋_GB2312" w:eastAsia="仿宋_GB2312"/>
                      <w:sz w:val="19"/>
                    </w:rPr>
                    <w:t>采购人</w:t>
                  </w:r>
                  <w:r>
                    <w:rPr>
                      <w:rFonts w:ascii="仿宋_GB2312" w:hAnsi="仿宋_GB2312" w:cs="仿宋_GB2312" w:eastAsia="仿宋_GB2312"/>
                      <w:sz w:val="19"/>
                    </w:rPr>
                    <w:t>有权直接从应付未付的服务费中予以抵扣。采购人不承担任何因上述事故产生的赔偿、补偿或法律责任。</w:t>
                  </w:r>
                </w:p>
                <w:p>
                  <w:pPr>
                    <w:pStyle w:val="null3"/>
                    <w:jc w:val="left"/>
                  </w:pPr>
                  <w:r>
                    <w:rPr>
                      <w:rFonts w:ascii="仿宋_GB2312" w:hAnsi="仿宋_GB2312" w:cs="仿宋_GB2312" w:eastAsia="仿宋_GB2312"/>
                      <w:sz w:val="19"/>
                    </w:rPr>
                    <w:t>（二）机构改革撤并终止</w:t>
                  </w:r>
                </w:p>
                <w:p>
                  <w:pPr>
                    <w:pStyle w:val="null3"/>
                    <w:jc w:val="left"/>
                  </w:pPr>
                  <w:r>
                    <w:rPr>
                      <w:rFonts w:ascii="仿宋_GB2312" w:hAnsi="仿宋_GB2312" w:cs="仿宋_GB2312" w:eastAsia="仿宋_GB2312"/>
                      <w:sz w:val="19"/>
                    </w:rPr>
                    <w:t>因采购人发生体制改革、机构撤并、职能调整等政策性重大变化，致使项目无法继续实施的情形。</w:t>
                  </w:r>
                </w:p>
                <w:p>
                  <w:pPr>
                    <w:pStyle w:val="null3"/>
                    <w:jc w:val="left"/>
                  </w:pPr>
                  <w:r>
                    <w:rPr>
                      <w:rFonts w:ascii="仿宋_GB2312" w:hAnsi="仿宋_GB2312" w:cs="仿宋_GB2312" w:eastAsia="仿宋_GB2312"/>
                      <w:sz w:val="19"/>
                    </w:rPr>
                    <w:t>（三）其他违约情形</w:t>
                  </w:r>
                </w:p>
                <w:p>
                  <w:pPr>
                    <w:pStyle w:val="null3"/>
                    <w:jc w:val="left"/>
                  </w:pPr>
                  <w:r>
                    <w:rPr>
                      <w:rFonts w:ascii="仿宋_GB2312" w:hAnsi="仿宋_GB2312" w:cs="仿宋_GB2312" w:eastAsia="仿宋_GB2312"/>
                      <w:sz w:val="19"/>
                    </w:rPr>
                    <w:t>中标供应商有下列情形之一的，采购人有权书面通知解除合同：</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擅自将服务转包、分包；</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未按约定配备足额服务人员或频繁更换员工导致服务质量受影响；</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收到采购人发出的书面整改要求后，无正当理由拒绝整改或拖延整改，累计超过两次的；</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违反保密义务，泄露采购人任何内部信息；</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因中标供应商的过错导致群体性事件或产生重大负面影响；</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法律规定的其他根本违约情形。</w:t>
                  </w:r>
                </w:p>
                <w:p>
                  <w:pPr>
                    <w:pStyle w:val="null3"/>
                    <w:jc w:val="left"/>
                  </w:pPr>
                  <w:r>
                    <w:rPr>
                      <w:rFonts w:ascii="仿宋_GB2312" w:hAnsi="仿宋_GB2312" w:cs="仿宋_GB2312" w:eastAsia="仿宋_GB2312"/>
                      <w:sz w:val="19"/>
                    </w:rPr>
                    <w:t>（四）解除后果</w:t>
                  </w:r>
                </w:p>
                <w:p>
                  <w:pPr>
                    <w:pStyle w:val="null3"/>
                    <w:jc w:val="left"/>
                  </w:pPr>
                  <w:r>
                    <w:rPr>
                      <w:rFonts w:ascii="仿宋_GB2312" w:hAnsi="仿宋_GB2312" w:cs="仿宋_GB2312" w:eastAsia="仿宋_GB2312"/>
                      <w:sz w:val="19"/>
                    </w:rPr>
                    <w:t>合同解除后，</w:t>
                  </w:r>
                  <w:r>
                    <w:rPr>
                      <w:rFonts w:ascii="仿宋_GB2312" w:hAnsi="仿宋_GB2312" w:cs="仿宋_GB2312" w:eastAsia="仿宋_GB2312"/>
                      <w:sz w:val="19"/>
                    </w:rPr>
                    <w:t>中标供应商</w:t>
                  </w:r>
                  <w:r>
                    <w:rPr>
                      <w:rFonts w:ascii="仿宋_GB2312" w:hAnsi="仿宋_GB2312" w:cs="仿宋_GB2312" w:eastAsia="仿宋_GB2312"/>
                      <w:sz w:val="19"/>
                    </w:rPr>
                    <w:t>应于</w:t>
                  </w:r>
                  <w:r>
                    <w:rPr>
                      <w:rFonts w:ascii="仿宋_GB2312" w:hAnsi="仿宋_GB2312" w:cs="仿宋_GB2312" w:eastAsia="仿宋_GB2312"/>
                      <w:sz w:val="19"/>
                    </w:rPr>
                    <w:t>3</w:t>
                  </w:r>
                  <w:r>
                    <w:rPr>
                      <w:rFonts w:ascii="仿宋_GB2312" w:hAnsi="仿宋_GB2312" w:cs="仿宋_GB2312" w:eastAsia="仿宋_GB2312"/>
                      <w:sz w:val="19"/>
                    </w:rPr>
                    <w:t>日内完成人员撤离及工作交接，</w:t>
                  </w:r>
                  <w:r>
                    <w:rPr>
                      <w:rFonts w:ascii="仿宋_GB2312" w:hAnsi="仿宋_GB2312" w:cs="仿宋_GB2312" w:eastAsia="仿宋_GB2312"/>
                      <w:sz w:val="19"/>
                    </w:rPr>
                    <w:t>中标供应商</w:t>
                  </w:r>
                  <w:r>
                    <w:rPr>
                      <w:rFonts w:ascii="仿宋_GB2312" w:hAnsi="仿宋_GB2312" w:cs="仿宋_GB2312" w:eastAsia="仿宋_GB2312"/>
                      <w:sz w:val="19"/>
                    </w:rPr>
                    <w:t>撤离时不得损坏</w:t>
                  </w:r>
                  <w:r>
                    <w:rPr>
                      <w:rFonts w:ascii="仿宋_GB2312" w:hAnsi="仿宋_GB2312" w:cs="仿宋_GB2312" w:eastAsia="仿宋_GB2312"/>
                      <w:sz w:val="19"/>
                    </w:rPr>
                    <w:t>采购人</w:t>
                  </w:r>
                  <w:r>
                    <w:rPr>
                      <w:rFonts w:ascii="仿宋_GB2312" w:hAnsi="仿宋_GB2312" w:cs="仿宋_GB2312" w:eastAsia="仿宋_GB2312"/>
                      <w:sz w:val="19"/>
                    </w:rPr>
                    <w:t>所有的设施设备、办公物品，如有损坏，</w:t>
                  </w:r>
                  <w:r>
                    <w:rPr>
                      <w:rFonts w:ascii="仿宋_GB2312" w:hAnsi="仿宋_GB2312" w:cs="仿宋_GB2312" w:eastAsia="仿宋_GB2312"/>
                      <w:sz w:val="19"/>
                    </w:rPr>
                    <w:t>采购人</w:t>
                  </w:r>
                  <w:r>
                    <w:rPr>
                      <w:rFonts w:ascii="仿宋_GB2312" w:hAnsi="仿宋_GB2312" w:cs="仿宋_GB2312" w:eastAsia="仿宋_GB2312"/>
                      <w:sz w:val="19"/>
                    </w:rPr>
                    <w:t>有权直接从应付未付费用中扣除对应损失金额，不足部分有权向</w:t>
                  </w:r>
                  <w:r>
                    <w:rPr>
                      <w:rFonts w:ascii="仿宋_GB2312" w:hAnsi="仿宋_GB2312" w:cs="仿宋_GB2312" w:eastAsia="仿宋_GB2312"/>
                      <w:sz w:val="19"/>
                    </w:rPr>
                    <w:t>中标供应商</w:t>
                  </w:r>
                  <w:r>
                    <w:rPr>
                      <w:rFonts w:ascii="仿宋_GB2312" w:hAnsi="仿宋_GB2312" w:cs="仿宋_GB2312" w:eastAsia="仿宋_GB2312"/>
                      <w:sz w:val="19"/>
                    </w:rPr>
                    <w:t>追偿，</w:t>
                  </w:r>
                  <w:r>
                    <w:rPr>
                      <w:rFonts w:ascii="仿宋_GB2312" w:hAnsi="仿宋_GB2312" w:cs="仿宋_GB2312" w:eastAsia="仿宋_GB2312"/>
                      <w:sz w:val="19"/>
                    </w:rPr>
                    <w:t>采购人</w:t>
                  </w:r>
                  <w:r>
                    <w:rPr>
                      <w:rFonts w:ascii="仿宋_GB2312" w:hAnsi="仿宋_GB2312" w:cs="仿宋_GB2312" w:eastAsia="仿宋_GB2312"/>
                      <w:sz w:val="19"/>
                    </w:rPr>
                    <w:t>仅支付截至合同解除之日乙方实际服务天数对应的费用（按考核结果折算）。</w:t>
                  </w:r>
                  <w:r>
                    <w:rPr>
                      <w:rFonts w:ascii="仿宋_GB2312" w:hAnsi="仿宋_GB2312" w:cs="仿宋_GB2312" w:eastAsia="仿宋_GB2312"/>
                      <w:sz w:val="19"/>
                    </w:rPr>
                    <w:t>采购人</w:t>
                  </w:r>
                  <w:r>
                    <w:rPr>
                      <w:rFonts w:ascii="仿宋_GB2312" w:hAnsi="仿宋_GB2312" w:cs="仿宋_GB2312" w:eastAsia="仿宋_GB2312"/>
                      <w:sz w:val="19"/>
                    </w:rPr>
                    <w:t>不承担任何因合同解除产生的赔偿、补偿或其他法律责任。</w:t>
                  </w:r>
                  <w:r>
                    <w:rPr>
                      <w:rFonts w:ascii="仿宋_GB2312" w:hAnsi="仿宋_GB2312" w:cs="仿宋_GB2312" w:eastAsia="仿宋_GB2312"/>
                      <w:sz w:val="19"/>
                    </w:rPr>
                    <w:t>中标供应商</w:t>
                  </w:r>
                  <w:r>
                    <w:rPr>
                      <w:rFonts w:ascii="仿宋_GB2312" w:hAnsi="仿宋_GB2312" w:cs="仿宋_GB2312" w:eastAsia="仿宋_GB2312"/>
                      <w:sz w:val="19"/>
                    </w:rPr>
                    <w:t>逾期未完成撤离交接的，每逾期</w:t>
                  </w:r>
                  <w:r>
                    <w:rPr>
                      <w:rFonts w:ascii="仿宋_GB2312" w:hAnsi="仿宋_GB2312" w:cs="仿宋_GB2312" w:eastAsia="仿宋_GB2312"/>
                      <w:sz w:val="19"/>
                    </w:rPr>
                    <w:t>1</w:t>
                  </w:r>
                  <w:r>
                    <w:rPr>
                      <w:rFonts w:ascii="仿宋_GB2312" w:hAnsi="仿宋_GB2312" w:cs="仿宋_GB2312" w:eastAsia="仿宋_GB2312"/>
                      <w:sz w:val="19"/>
                    </w:rPr>
                    <w:t>日应向</w:t>
                  </w:r>
                  <w:r>
                    <w:rPr>
                      <w:rFonts w:ascii="仿宋_GB2312" w:hAnsi="仿宋_GB2312" w:cs="仿宋_GB2312" w:eastAsia="仿宋_GB2312"/>
                      <w:sz w:val="19"/>
                    </w:rPr>
                    <w:t>采购人</w:t>
                  </w:r>
                  <w:r>
                    <w:rPr>
                      <w:rFonts w:ascii="仿宋_GB2312" w:hAnsi="仿宋_GB2312" w:cs="仿宋_GB2312" w:eastAsia="仿宋_GB2312"/>
                      <w:sz w:val="19"/>
                    </w:rPr>
                    <w:t>支付相当于月服务费</w:t>
                  </w:r>
                  <w:r>
                    <w:rPr>
                      <w:rFonts w:ascii="仿宋_GB2312" w:hAnsi="仿宋_GB2312" w:cs="仿宋_GB2312" w:eastAsia="仿宋_GB2312"/>
                      <w:sz w:val="19"/>
                    </w:rPr>
                    <w:t>5%</w:t>
                  </w:r>
                  <w:r>
                    <w:rPr>
                      <w:rFonts w:ascii="仿宋_GB2312" w:hAnsi="仿宋_GB2312" w:cs="仿宋_GB2312" w:eastAsia="仿宋_GB2312"/>
                      <w:sz w:val="19"/>
                    </w:rPr>
                    <w:t>的违约金，且</w:t>
                  </w:r>
                  <w:r>
                    <w:rPr>
                      <w:rFonts w:ascii="仿宋_GB2312" w:hAnsi="仿宋_GB2312" w:cs="仿宋_GB2312" w:eastAsia="仿宋_GB2312"/>
                      <w:sz w:val="19"/>
                    </w:rPr>
                    <w:t>采购人</w:t>
                  </w:r>
                  <w:r>
                    <w:rPr>
                      <w:rFonts w:ascii="仿宋_GB2312" w:hAnsi="仿宋_GB2312" w:cs="仿宋_GB2312" w:eastAsia="仿宋_GB2312"/>
                      <w:sz w:val="19"/>
                    </w:rPr>
                    <w:t>有权采取清场措施，由此产生的全部费用由</w:t>
                  </w:r>
                  <w:r>
                    <w:rPr>
                      <w:rFonts w:ascii="仿宋_GB2312" w:hAnsi="仿宋_GB2312" w:cs="仿宋_GB2312" w:eastAsia="仿宋_GB2312"/>
                      <w:sz w:val="19"/>
                    </w:rPr>
                    <w:t>中标供应商</w:t>
                  </w:r>
                  <w:r>
                    <w:rPr>
                      <w:rFonts w:ascii="仿宋_GB2312" w:hAnsi="仿宋_GB2312" w:cs="仿宋_GB2312" w:eastAsia="仿宋_GB2312"/>
                      <w:sz w:val="19"/>
                    </w:rPr>
                    <w:t>承担。</w:t>
                  </w:r>
                  <w:r>
                    <w:rPr>
                      <w:rFonts w:ascii="仿宋_GB2312" w:hAnsi="仿宋_GB2312" w:cs="仿宋_GB2312" w:eastAsia="仿宋_GB2312"/>
                      <w:sz w:val="19"/>
                    </w:rPr>
                    <w:t>中标供应商</w:t>
                  </w:r>
                  <w:r>
                    <w:rPr>
                      <w:rFonts w:ascii="仿宋_GB2312" w:hAnsi="仿宋_GB2312" w:cs="仿宋_GB2312" w:eastAsia="仿宋_GB2312"/>
                      <w:sz w:val="19"/>
                    </w:rPr>
                    <w:t>须就其违约行为向甲方赔偿全部损失。</w:t>
                  </w:r>
                </w:p>
                <w:p>
                  <w:pPr>
                    <w:pStyle w:val="null3"/>
                    <w:jc w:val="left"/>
                  </w:pPr>
                  <w:r>
                    <w:rPr>
                      <w:rFonts w:ascii="仿宋_GB2312" w:hAnsi="仿宋_GB2312" w:cs="仿宋_GB2312" w:eastAsia="仿宋_GB2312"/>
                      <w:sz w:val="19"/>
                    </w:rPr>
                    <w:t>（五）不可抗力</w:t>
                  </w:r>
                </w:p>
                <w:p>
                  <w:pPr>
                    <w:pStyle w:val="null3"/>
                    <w:jc w:val="both"/>
                  </w:pPr>
                  <w:r>
                    <w:rPr>
                      <w:rFonts w:ascii="仿宋_GB2312" w:hAnsi="仿宋_GB2312" w:cs="仿宋_GB2312" w:eastAsia="仿宋_GB2312"/>
                      <w:sz w:val="19"/>
                    </w:rPr>
                    <w:t>因不可抗力导致合同无法履行的，双方互不承担违约责任，但双方均应及时履行通知义务，并采取合理措施避免损失扩大。</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w:t>
                  </w: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其他</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本项目不接受联合体投标。投标人须具备独立法人资格，经营范围须包含物业服务等相关内容。</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第三支队的房屋主体及建筑工程类维修养护工作由采购人负责，中标供应商不承担此项责任。房屋、设施、设备及公共场地日常维修维护所需材料，需由中标供应商呈报采购人同意后，由采购人提供材料，中标供应商方可开展维修维护工作。中标供应商不承担工程机电的大、中修任务，但需与采购人沟通并提供实施方案供其参考，以配合采购人后续开展大、中修项目的采购工作。</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未尽事宜，以合同约定为准。</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 xml:space="preserve"> 1、除招标文件另有规定外，若出现有关法律、法规和规章有强制性规定但招标文件未列明的情形，则投标人应按照有关法律、法规和规章强制性规定执行。 2、其他： （1）“★”条款为不允许偏离的实质性要求和条件， 如不满足则认定其响应无效。 （2）“二、 技术和服务要求”及“三、商务要求”须在技术、商务响应表中逐条响应，其它内容无须在技术、商务响应表中响应。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技术部分54.00分</w:t>
            </w:r>
          </w:p>
          <w:p>
            <w:pPr>
              <w:pStyle w:val="null3"/>
              <w:jc w:val="both"/>
            </w:pPr>
            <w:r>
              <w:rPr>
                <w:rFonts w:ascii="仿宋_GB2312" w:hAnsi="仿宋_GB2312" w:cs="仿宋_GB2312" w:eastAsia="仿宋_GB2312"/>
              </w:rPr>
              <w:t>商务部分36.00分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物业管理整体策划与实施方案</w:t>
            </w:r>
          </w:p>
        </w:tc>
        <w:tc>
          <w:tcPr>
            <w:tcW w:type="dxa" w:w="2492"/>
          </w:tcPr>
          <w:p>
            <w:pPr>
              <w:pStyle w:val="null3"/>
              <w:jc w:val="both"/>
            </w:pPr>
            <w:r>
              <w:rPr>
                <w:rFonts w:ascii="仿宋_GB2312" w:hAnsi="仿宋_GB2312" w:cs="仿宋_GB2312" w:eastAsia="仿宋_GB2312"/>
              </w:rPr>
              <w:t>对投标人结合本项目特点编制的物业管理整体方案进行综合评审。 方案内容包括但不限于： （1）对服务项目的理解，重点突出本项目物业管理的特点及重难点； （2）服务理念及服务定位； （3）管理模式及管理目标； （4）物业内部岗位责任制及服务标准； （5）管理维护运行制度、措施、标准及操作流程； （6）管理人员考核制度； （7）物业使用人档案、管理运行档案等进行描述。 方案涵盖上述所有内容的得7分；每缺少一项上述内容扣1分。每一项内容存在一处缺陷的，扣0.2分，每一项内容的缺陷最多扣0.6分，不提供不得分。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管理方案</w:t>
            </w:r>
          </w:p>
        </w:tc>
        <w:tc>
          <w:tcPr>
            <w:tcW w:type="dxa" w:w="2492"/>
          </w:tcPr>
          <w:p>
            <w:pPr>
              <w:pStyle w:val="null3"/>
              <w:jc w:val="both"/>
            </w:pPr>
            <w:r>
              <w:rPr>
                <w:rFonts w:ascii="仿宋_GB2312" w:hAnsi="仿宋_GB2312" w:cs="仿宋_GB2312" w:eastAsia="仿宋_GB2312"/>
              </w:rPr>
              <w:t>对投标人针对本项目特点提供的物业管理整体方案进行综合评审。 方案内容包括但不限于： （1）内部管理架构； （2）管理工作计划； （3）管理激励机制； （4）监督约束机制； （5）信息反馈处理机制； （6）自我评估机制。 方案涵盖上述所有内容的得6分；每缺少一项上述内容扣1分。每一项内容存在一处缺陷的，扣0.2分，每一项内容的缺陷最多扣0.6分，不提供不得分。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设备设施维修管理方案</w:t>
            </w:r>
          </w:p>
        </w:tc>
        <w:tc>
          <w:tcPr>
            <w:tcW w:type="dxa" w:w="2492"/>
          </w:tcPr>
          <w:p>
            <w:pPr>
              <w:pStyle w:val="null3"/>
              <w:jc w:val="both"/>
            </w:pPr>
            <w:r>
              <w:rPr>
                <w:rFonts w:ascii="仿宋_GB2312" w:hAnsi="仿宋_GB2312" w:cs="仿宋_GB2312" w:eastAsia="仿宋_GB2312"/>
              </w:rPr>
              <w:t>对投标人结合本项目特点编制的物业管理设备设施维修管理方案进行综合评审。 方案内容包括但不限于： （1）管理思路及措施； （2）水电设备设施系统的运行与日常养护制度； （3）设施设备管理制度及规范； （4）管理工作流程及服务标准； （5）设备设施管理的预防措施及应急预案； （6）维修响应与投诉处理机制等进行描述。 方案涵盖上述所有内容的得6分；每缺少一项上述内容扣1分。每一项内容存在一处缺陷的，扣0.2分，每一项内容的缺陷最多扣0.6分，不提供不得分。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秩序维护管理方案</w:t>
            </w:r>
          </w:p>
        </w:tc>
        <w:tc>
          <w:tcPr>
            <w:tcW w:type="dxa" w:w="2492"/>
          </w:tcPr>
          <w:p>
            <w:pPr>
              <w:pStyle w:val="null3"/>
              <w:jc w:val="both"/>
            </w:pPr>
            <w:r>
              <w:rPr>
                <w:rFonts w:ascii="仿宋_GB2312" w:hAnsi="仿宋_GB2312" w:cs="仿宋_GB2312" w:eastAsia="仿宋_GB2312"/>
              </w:rPr>
              <w:t>对投标人针对本项目特点提供的秩序维护管理方案进行综合评审。 方案内容包括但不限于： （1）管理思路及措施； （2）秩序维护管理的服务标准； （3）消防监控管理； （4）人员、物品及日常巡逻管理； （5）门岗车辆出入管理； （6）突发事件应急处理。 方案涵盖上述所有内容的得6分；每缺少一项上述内容扣1分。每一项内容存在一处缺陷的，扣0.2分，每一项内容的缺陷最多扣0.6分，不提供不得分。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保洁管理方案</w:t>
            </w:r>
          </w:p>
        </w:tc>
        <w:tc>
          <w:tcPr>
            <w:tcW w:type="dxa" w:w="2492"/>
          </w:tcPr>
          <w:p>
            <w:pPr>
              <w:pStyle w:val="null3"/>
              <w:jc w:val="both"/>
            </w:pPr>
            <w:r>
              <w:rPr>
                <w:rFonts w:ascii="仿宋_GB2312" w:hAnsi="仿宋_GB2312" w:cs="仿宋_GB2312" w:eastAsia="仿宋_GB2312"/>
              </w:rPr>
              <w:t>对投标人针对本项目特点提供物业管理整体方案进行综合评比。 方案内容包括但不限于： （1）管理思路及管理措施； （2）分区域保洁标准与作业规范； （3）专项保洁服务方案； （4）保洁物料与设备配备； （5）各类保洁清洁剂和设备及工具的使用和保养规范； （6）服务质量保障与监督考核机制。 方案涵盖上述所有内容的得6分；每缺少一项上述内容扣1分。每一项内容存在一处缺陷的，扣0.2分，每一项内容的缺陷最多扣0.6分，不提供不得分。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绿化管理方案</w:t>
            </w:r>
          </w:p>
        </w:tc>
        <w:tc>
          <w:tcPr>
            <w:tcW w:type="dxa" w:w="2492"/>
          </w:tcPr>
          <w:p>
            <w:pPr>
              <w:pStyle w:val="null3"/>
              <w:jc w:val="both"/>
            </w:pPr>
            <w:r>
              <w:rPr>
                <w:rFonts w:ascii="仿宋_GB2312" w:hAnsi="仿宋_GB2312" w:cs="仿宋_GB2312" w:eastAsia="仿宋_GB2312"/>
              </w:rPr>
              <w:t>对投标人针对本项目特点提供物业管理整体方案进行综合评比。 方案内容包括但不限于： （1）管理思路及管理措施； （2）日常养护作业标准与措施； （3）台风防护与应急处置方案； （4）绿化养护和病虫害防治操作规范； （5）灭四害管理； （6）服务质量保障与监督考核机制。 方案涵盖上述所有内容的得6分；每缺少一项上述内容扣1分。每一项内容存在一处缺陷的，扣0.2分，每一项内容的缺陷最多扣0.6分，不提供不得分。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保密工作内控管理方案</w:t>
            </w:r>
          </w:p>
        </w:tc>
        <w:tc>
          <w:tcPr>
            <w:tcW w:type="dxa" w:w="2492"/>
          </w:tcPr>
          <w:p>
            <w:pPr>
              <w:pStyle w:val="null3"/>
              <w:jc w:val="both"/>
            </w:pPr>
            <w:r>
              <w:rPr>
                <w:rFonts w:ascii="仿宋_GB2312" w:hAnsi="仿宋_GB2312" w:cs="仿宋_GB2312" w:eastAsia="仿宋_GB2312"/>
              </w:rPr>
              <w:t>对投标人针对本项目特点提供保密工作内控管理方案进行综合评比。 方案内容包括但不限于： （1）保密制度； （2）保密管理规范； （3）保密检查规程； （4）保密体系建设。 方案涵盖上述所有内容的得6分；每缺少一项上述内容扣1.5分。每一项内容存在一处缺陷的，扣0.2分，每一项内容的缺陷最多扣0.6分，不提供不得分。 （缺陷是指不满足本项目采购需求，存在不适用本项目实际需求情况的情形与项目实际不匹配不符合项目特点、凭空捏造、逻辑漏洞、科学原理错误或不可实现的夸大情形等）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应急管理方案</w:t>
            </w:r>
          </w:p>
        </w:tc>
        <w:tc>
          <w:tcPr>
            <w:tcW w:type="dxa" w:w="2492"/>
          </w:tcPr>
          <w:p>
            <w:pPr>
              <w:pStyle w:val="null3"/>
              <w:jc w:val="both"/>
            </w:pPr>
            <w:r>
              <w:rPr>
                <w:rFonts w:ascii="仿宋_GB2312" w:hAnsi="仿宋_GB2312" w:cs="仿宋_GB2312" w:eastAsia="仿宋_GB2312"/>
              </w:rPr>
              <w:t>紧急情况处置方案包括：（1）突发意外事故应急处置； （2）火灾应急处置； （3）盗窃、破坏事件处置； （4）突发停水、停电处置； （5）防台暴雨应急处置。 方案涵盖上述所有内容的得5分；每缺少一项上述内容扣1分。每缺少一项上述内容扣1分。每一项内容存在一处缺陷的，扣0.2分，每一项内容的缺陷最多扣0.6分，不提供不得分。 （缺陷是指：与采购需求内容不适用项目特性的情形、内容缺少关键节点、套用其他项目方案、内容前后矛盾、涉及的规范及标准错误，不利于项目实施，不可能实现的情形）；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人员配置、培训、管理方案</w:t>
            </w:r>
          </w:p>
        </w:tc>
        <w:tc>
          <w:tcPr>
            <w:tcW w:type="dxa" w:w="2492"/>
          </w:tcPr>
          <w:p>
            <w:pPr>
              <w:pStyle w:val="null3"/>
              <w:jc w:val="both"/>
            </w:pPr>
            <w:r>
              <w:rPr>
                <w:rFonts w:ascii="仿宋_GB2312" w:hAnsi="仿宋_GB2312" w:cs="仿宋_GB2312" w:eastAsia="仿宋_GB2312"/>
              </w:rPr>
              <w:t>对投标人针对本项目特点提供物业管理整体方案进行综合评比。 方案内容包括但不限于： （1）人员审查与准入管理方案； （2）岗位配置方案； （3）培训方案； （4）人员管理方案； （5）人员更换与清退机制； （6）日常考核标准与方案。 方案涵盖上述所有内容的得6分；每缺少一项上述内容扣1分。每一项内容存在一处缺陷的，扣0.2分，每一项内容的缺陷最多扣0.6分，不提供不得分。 （缺陷是指：不满足本项目采购需求，存在不适用本项目实际需求情况的情形与项目实际不匹配不符合项目特点）、内容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项目经理</w:t>
            </w:r>
          </w:p>
        </w:tc>
        <w:tc>
          <w:tcPr>
            <w:tcW w:type="dxa" w:w="2492"/>
          </w:tcPr>
          <w:p>
            <w:pPr>
              <w:pStyle w:val="null3"/>
              <w:jc w:val="both"/>
            </w:pPr>
            <w:r>
              <w:rPr>
                <w:rFonts w:ascii="仿宋_GB2312" w:hAnsi="仿宋_GB2312" w:cs="仿宋_GB2312" w:eastAsia="仿宋_GB2312"/>
              </w:rPr>
              <w:t>拟投入本项目项目经理（7分） 1.具有大专或以上学历；3分 2.具有人社部门颁发的二级及以上（含二级）企业人力资源管理师职业资格证书或具有人社部门颁发中级（含）及以上经济师证书；4分 本项满分7分。 证明材料：提供相关人员的证书复印件、身份证复印件，以及供应商为其缴纳2026年1月至今任意1个月的社保截图。</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秩序维护主管</w:t>
            </w:r>
          </w:p>
        </w:tc>
        <w:tc>
          <w:tcPr>
            <w:tcW w:type="dxa" w:w="2492"/>
          </w:tcPr>
          <w:p>
            <w:pPr>
              <w:pStyle w:val="null3"/>
              <w:jc w:val="both"/>
            </w:pPr>
            <w:r>
              <w:rPr>
                <w:rFonts w:ascii="仿宋_GB2312" w:hAnsi="仿宋_GB2312" w:cs="仿宋_GB2312" w:eastAsia="仿宋_GB2312"/>
              </w:rPr>
              <w:t>拟投入本项目秩序维护负责人（6分） 1.具有专科或以上学历。3分 2.具有人社部门（或消防行业技能鉴定机构）颁发的四级（含）以上消防设施操作员证或建（构）筑物消防员证书得3分。 证明材料：提供相关人员的证书复印件、身份证复印件，以及以及供应商为其缴纳2026年1月至今任意1个月的社保截图。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水电维修人员</w:t>
            </w:r>
          </w:p>
        </w:tc>
        <w:tc>
          <w:tcPr>
            <w:tcW w:type="dxa" w:w="2492"/>
          </w:tcPr>
          <w:p>
            <w:pPr>
              <w:pStyle w:val="null3"/>
              <w:jc w:val="both"/>
            </w:pPr>
            <w:r>
              <w:rPr>
                <w:rFonts w:ascii="仿宋_GB2312" w:hAnsi="仿宋_GB2312" w:cs="仿宋_GB2312" w:eastAsia="仿宋_GB2312"/>
              </w:rPr>
              <w:t>水电维修人员（6分） 投标人拟派水电维修人员具备人社部门颁发的三级以上（含三级）维修电工证书，提供1个得3分，最多得6分，不提供不得分。 本项满分6分。 证明材料：提供相关人员的证书复印件、身份证复印件，以及以及供应商为其缴纳2026年1月至今任意1个月的社保截图。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企业业绩</w:t>
            </w:r>
          </w:p>
        </w:tc>
        <w:tc>
          <w:tcPr>
            <w:tcW w:type="dxa" w:w="2492"/>
          </w:tcPr>
          <w:p>
            <w:pPr>
              <w:pStyle w:val="null3"/>
              <w:jc w:val="both"/>
            </w:pPr>
            <w:r>
              <w:rPr>
                <w:rFonts w:ascii="仿宋_GB2312" w:hAnsi="仿宋_GB2312" w:cs="仿宋_GB2312" w:eastAsia="仿宋_GB2312"/>
              </w:rPr>
              <w:t>投标人自2023年7月1日起至至今承接过类似物业服务的，每提供1份完整合同复印件（须体现合同金额、服务内容、签字盖章页）得2分，本项最多得8分。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体系认证</w:t>
            </w:r>
          </w:p>
        </w:tc>
        <w:tc>
          <w:tcPr>
            <w:tcW w:type="dxa" w:w="2492"/>
          </w:tcPr>
          <w:p>
            <w:pPr>
              <w:pStyle w:val="null3"/>
              <w:jc w:val="both"/>
            </w:pPr>
            <w:r>
              <w:rPr>
                <w:rFonts w:ascii="仿宋_GB2312" w:hAnsi="仿宋_GB2312" w:cs="仿宋_GB2312" w:eastAsia="仿宋_GB2312"/>
              </w:rPr>
              <w:t>投标人具有ISO900质量管理体系认证（物业服务范围）、ISO14001环境管理体系认证（物业服务范围）证书、ISO45001职业健康安全管理体系认证（物业服务范围）证书，每有一项认证得3分，最高得9分。以上证书提供认证证书复印件并加盖投标人公章，不在有效期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（1）C21040000-物业管理服务响应报价低于全部通过符合性审查供应商响应报价平均值50%的，即C21040000-物业管理服务响应报价&lt;全部通过符合性审查供应商响应报价平均值×50%。 （2）C21040000-物业管理服务响应报价低于通过符合性审查且报价次低供应商响应报价50%的，即C21040000-物业管理服务响应报价&lt;通过符合性审查且报价次低供应商响应报价×50%。 （3）C21040000-物业管理服务响应报价低于最高限价45%的，即C21040000-物业管理服务响应报价&lt;最高限价×45%。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价格评审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HNGP2026-114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海南省公安厅反走私和海岸管理总队第三支队物业保障服务项目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C21040000-物业管理服务</w:t>
            </w:r>
          </w:p>
        </w:tc>
        <w:tc>
          <w:tcPr>
            <w:tcW w:type="dxa" w:w="1038"/>
          </w:tcPr>
          <w:p>
            <w:pPr>
              <w:pStyle w:val="null3"/>
              <w:jc w:val="left"/>
            </w:pPr>
            <w:r>
              <w:rPr>
                <w:rFonts w:ascii="仿宋_GB2312" w:hAnsi="仿宋_GB2312" w:cs="仿宋_GB2312" w:eastAsia="仿宋_GB2312"/>
              </w:rPr>
              <w:t xml:space="preserve"> 24.00月</w:t>
            </w:r>
          </w:p>
        </w:tc>
        <w:tc>
          <w:tcPr>
            <w:tcW w:type="dxa" w:w="1038"/>
          </w:tcPr>
          <w:p>
            <w:pPr>
              <w:pStyle w:val="null3"/>
              <w:jc w:val="left"/>
            </w:pPr>
            <w:r>
              <w:rPr>
                <w:rFonts w:ascii="仿宋_GB2312" w:hAnsi="仿宋_GB2312" w:cs="仿宋_GB2312" w:eastAsia="仿宋_GB2312"/>
              </w:rPr>
              <w:t xml:space="preserve"> 5999841.36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