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版本号：N512022202600007420260902001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天池机车小学—空调设备采购(二次)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N5120222026000074</w:t>
      </w:r>
    </w:p>
    <w:p>
      <w:pPr>
        <w:pStyle w:val="null3"/>
        <w:jc w:val="left"/>
        <w:outlineLvl w:val="2"/>
      </w:pPr>
      <w:r>
        <w:rPr>
          <w:rFonts w:ascii="仿宋_GB2312" w:hAnsi="仿宋_GB2312" w:cs="仿宋_GB2312" w:eastAsia="仿宋_GB2312"/>
          <w:sz w:val="28"/>
          <w:b/>
        </w:rPr>
        <w:t>资阳机车天池希望小学</w:t>
      </w:r>
    </w:p>
    <w:p>
      <w:pPr>
        <w:pStyle w:val="null3"/>
        <w:jc w:val="center"/>
        <w:outlineLvl w:val="2"/>
      </w:pPr>
      <w:r>
        <w:rPr>
          <w:rFonts w:ascii="仿宋_GB2312" w:hAnsi="仿宋_GB2312" w:cs="仿宋_GB2312" w:eastAsia="仿宋_GB2312"/>
          <w:sz w:val="28"/>
          <w:b/>
        </w:rPr>
        <w:t>乐至县政府采购中心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乐至县政府采购中心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资阳机车天池希望小学</w:t>
      </w:r>
      <w:r>
        <w:rPr>
          <w:rFonts w:ascii="仿宋_GB2312" w:hAnsi="仿宋_GB2312" w:cs="仿宋_GB2312" w:eastAsia="仿宋_GB2312"/>
        </w:rPr>
        <w:t xml:space="preserve"> 委托，拟对 </w:t>
      </w:r>
      <w:r>
        <w:rPr>
          <w:rFonts w:ascii="仿宋_GB2312" w:hAnsi="仿宋_GB2312" w:cs="仿宋_GB2312" w:eastAsia="仿宋_GB2312"/>
        </w:rPr>
        <w:t>天池机车小学—空调设备采购(二次)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资阳市乐至县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N5120222026000074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天池机车小学—空调设备采购(二次)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采购我校壁挂式3P空调50台，满足教育教学活动需求。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资阳机车天池希望小学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四川省资阳市乐至县天池镇建材东街36号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15283215709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乐至县政府采购中心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四川省资阳市乐至县迎宾大道143号附1号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15308397167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采购包1：310,000.00元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资阳机车天池希望小学</w:t>
      </w:r>
      <w:r>
        <w:rPr>
          <w:rFonts w:ascii="仿宋_GB2312" w:hAnsi="仿宋_GB2312" w:cs="仿宋_GB2312" w:eastAsia="仿宋_GB2312"/>
        </w:rPr>
        <w:t xml:space="preserve"> 和 </w:t>
      </w:r>
      <w:r>
        <w:rPr>
          <w:rFonts w:ascii="仿宋_GB2312" w:hAnsi="仿宋_GB2312" w:cs="仿宋_GB2312" w:eastAsia="仿宋_GB2312"/>
        </w:rPr>
        <w:t>乐至县政府采购中心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资阳机车天池希望小学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乐至县政府采购中心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成交供应商提出验收申请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成立验收小组。采购人开展履约验收应当成立验收小组，指定负责验收小组工作的直接负责人。验收小组应当由熟悉掌握政府采购项目采购需求、技术需要的人员单数组成。验收小组代表验收方履行验收工作职责。二、制定验收方案。验收小组应当根据政府采购项目的具体情况，制定具体详细的采购项目验收工作方案。验收小组成员应当在实施验收前掌握采购项目采购需求、验收清单和标准、采购合同约定的权利义务，并完成其他准备工作。三、验收。验收小组应当在供应商履约完成后及时实施验收。每个验收小组成员必须作好验收记录。验收记录要准确、详细记载采购项目重要事项的履约情况。 四、出具验收报告。验收小组完成验收后，应当出具验收报告。验收报告的内容应包括：实施验收过程基本情况陈述，供应商每一项技术 、服务 、安全标准等履约情况 , 与采购合同约定的权利义务比较情况 , 验收结论性意见 。验收小组成员的个人验收记录和个人验收意见应作为验收报告附件。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本采购包验收须达到国家及行业验收合格标准。技术履约验收内容包括货物的外观、数量及规格、品牌及型号、功能或性能及其它技术要求等。采购人将成立验收小组对成交供应商履行政府采购合同情况进行检验、核实和评估，以确认其提供的货物符合政府采购合同约定标准。 ★（2）对采购包内标的物的外观进行检查，包括整体外观检查、包装与标识检查、配件及附件完整性检查；对货物的品牌一致性以及型号规格、产地进行核对。 ★（3）对采购包内标的物的数量进行逐一清点，确保数量与包装标注一致。 ★（4）对成交供应商提供的货物进行尺寸、材料规格及配件进行核查。 ★（5）对成交供应商提供的货物进行功能测试，对于需要满足国家强制性标准的货物，在验收时将核验证书或检测报告的真实性和有效性。 ★（6）其它未详尽事宜按国家、行业相关规定及采购文件的要求、成交供应商的投标（响应）文件及《承诺函》与本合同约定标准进行验收。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安全责任：成交供应商在货物的组织、运输、以及安装调试及售后服务期间，须严格按照国家（行业）相关规范要求，并完全接受采购人的合理化建议及相关部门的监督、检查。在本采购包实施过程中因成交供应商原因发生的一切安全事故及遗留的安全隐患，均由成交供应商自行承担。【第（1）整条响应文件须单独提供《承诺函》并加盖供应商公章】★（2）成交供应商在本采购包实施过程中，除采购文件中有另行要求外，所涉及的相关国家或行业标准，一律按国家或行业最新标准执行。 ★（3）其它未详尽事宜按国家、行业相关规定及采购文件的要求、成交供应商的投标（响应）文件及《承诺函》与本合同约定标准进行验收。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采购人与成交供应商按照国家、行业相关标准、政府采购相关法律法规以及《财政部关于进一步加强政府采购需求和履约验收管理的指导意见》（财库 [2016]205号）、资阳市财政局《关于严格落实政府采购需求论证、合同备案和履约验收有关问题的通知》（资财采〔2019〕39号）、采购文件规定的要求和成交供应商响应文件及合同约定的内容进行验收。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验收小组严格遵循全面完整 、 客观真实 、 公开透明的原则 , 坚持应验必验 、验收必严 、 违约必究 。 验收小组将履行验收职责 , 确认 验收结论 ,及时记录并处理验收中发现的问题 。验收小组将根据采购合同制定详细的验收方案 , 明确项 目验收的人员 、方法 、程序和时间安排 。供应商应当配合采购人做好项 目验收准备工作 , 提供项目验收相关的数量 、质量 、技术 、服务 、商务 、安全等资料 。验收结束后 ,应当出具验收书 , 列明各项标准的验收情况及项 目总体评价,由验收双方共同签署 。履约验收的各项资料采购人应当存档备查。</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资阳机车天池希望小学</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乐至县政府采购中心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乐至县政府采购中心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联系人：吕老师</w:t>
      </w:r>
    </w:p>
    <w:p>
      <w:pPr>
        <w:pStyle w:val="null3"/>
        <w:jc w:val="left"/>
      </w:pPr>
      <w:r>
        <w:rPr>
          <w:rFonts w:ascii="仿宋_GB2312" w:hAnsi="仿宋_GB2312" w:cs="仿宋_GB2312" w:eastAsia="仿宋_GB2312"/>
        </w:rPr>
        <w:t>联系电话：15283215709</w:t>
      </w:r>
    </w:p>
    <w:p>
      <w:pPr>
        <w:pStyle w:val="null3"/>
        <w:jc w:val="left"/>
      </w:pPr>
      <w:r>
        <w:rPr>
          <w:rFonts w:ascii="仿宋_GB2312" w:hAnsi="仿宋_GB2312" w:cs="仿宋_GB2312" w:eastAsia="仿宋_GB2312"/>
        </w:rPr>
        <w:t>地址：四川省资阳市乐至县天池镇建材东街36号</w:t>
      </w:r>
    </w:p>
    <w:p>
      <w:pPr>
        <w:pStyle w:val="null3"/>
        <w:jc w:val="left"/>
      </w:pPr>
      <w:r>
        <w:rPr>
          <w:rFonts w:ascii="仿宋_GB2312" w:hAnsi="仿宋_GB2312" w:cs="仿宋_GB2312" w:eastAsia="仿宋_GB2312"/>
        </w:rPr>
        <w:t>邮编：641500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联系电话：15308397167</w:t>
      </w:r>
    </w:p>
    <w:p>
      <w:pPr>
        <w:pStyle w:val="null3"/>
        <w:jc w:val="left"/>
      </w:pPr>
      <w:r>
        <w:rPr>
          <w:rFonts w:ascii="仿宋_GB2312" w:hAnsi="仿宋_GB2312" w:cs="仿宋_GB2312" w:eastAsia="仿宋_GB2312"/>
        </w:rPr>
        <w:t>地址：四川省资阳市乐至县迎宾大道143号附1号</w:t>
      </w:r>
    </w:p>
    <w:p>
      <w:pPr>
        <w:pStyle w:val="null3"/>
        <w:jc w:val="left"/>
      </w:pPr>
      <w:r>
        <w:rPr>
          <w:rFonts w:ascii="仿宋_GB2312" w:hAnsi="仿宋_GB2312" w:cs="仿宋_GB2312" w:eastAsia="仿宋_GB2312"/>
        </w:rPr>
        <w:t>邮编：641500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310,000.00</w:t>
      </w:r>
    </w:p>
    <w:p>
      <w:pPr>
        <w:pStyle w:val="null3"/>
        <w:jc w:val="left"/>
      </w:pPr>
      <w:r>
        <w:rPr>
          <w:rFonts w:ascii="仿宋_GB2312" w:hAnsi="仿宋_GB2312" w:cs="仿宋_GB2312" w:eastAsia="仿宋_GB2312"/>
        </w:rPr>
        <w:t>采购包最高限价（元）: 310,000.00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壁挂式3P空调</w:t>
            </w:r>
          </w:p>
        </w:tc>
        <w:tc>
          <w:tcPr>
            <w:tcW w:type="dxa" w:w="821"/>
          </w:tcPr>
          <w:p>
            <w:pPr>
              <w:pStyle w:val="null3"/>
              <w:jc w:val="right"/>
            </w:pPr>
            <w:r>
              <w:rPr>
                <w:rFonts w:ascii="仿宋_GB2312" w:hAnsi="仿宋_GB2312" w:cs="仿宋_GB2312" w:eastAsia="仿宋_GB2312"/>
              </w:rPr>
              <w:t>50.00（台套）</w:t>
            </w:r>
          </w:p>
        </w:tc>
        <w:tc>
          <w:tcPr>
            <w:tcW w:type="dxa" w:w="821"/>
          </w:tcPr>
          <w:p>
            <w:pPr>
              <w:pStyle w:val="null3"/>
              <w:jc w:val="right"/>
            </w:pPr>
            <w:r>
              <w:rPr>
                <w:rFonts w:ascii="仿宋_GB2312" w:hAnsi="仿宋_GB2312" w:cs="仿宋_GB2312" w:eastAsia="仿宋_GB2312"/>
              </w:rPr>
              <w:t>310,000.00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壁挂式3P空调</w:t>
            </w:r>
          </w:p>
        </w:tc>
        <w:tc>
          <w:tcPr>
            <w:tcW w:type="dxa" w:w="1138"/>
          </w:tcPr>
          <w:p>
            <w:pPr>
              <w:pStyle w:val="null3"/>
              <w:jc w:val="center"/>
            </w:pPr>
            <w:r>
              <w:rPr>
                <w:rFonts w:ascii="仿宋_GB2312" w:hAnsi="仿宋_GB2312" w:cs="仿宋_GB2312" w:eastAsia="仿宋_GB2312"/>
              </w:rPr>
              <w:t>50.00（台套）</w:t>
            </w:r>
          </w:p>
        </w:tc>
        <w:tc>
          <w:tcPr>
            <w:tcW w:type="dxa" w:w="1365"/>
          </w:tcPr>
          <w:p>
            <w:pPr>
              <w:pStyle w:val="null3"/>
              <w:jc w:val="center"/>
            </w:pPr>
            <w:r>
              <w:rPr>
                <w:rFonts w:ascii="仿宋_GB2312" w:hAnsi="仿宋_GB2312" w:cs="仿宋_GB2312" w:eastAsia="仿宋_GB2312"/>
              </w:rPr>
              <w:t>310,000.00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壁挂式3P空调</w:t>
            </w:r>
          </w:p>
        </w:tc>
        <w:tc>
          <w:tcPr>
            <w:tcW w:type="dxa" w:w="2492"/>
          </w:tcPr>
          <w:p>
            <w:pPr>
              <w:pStyle w:val="null3"/>
              <w:jc w:val="left"/>
            </w:pPr>
            <w:r>
              <w:rPr>
                <w:rFonts w:ascii="仿宋_GB2312" w:hAnsi="仿宋_GB2312" w:cs="仿宋_GB2312" w:eastAsia="仿宋_GB2312"/>
              </w:rPr>
              <w:t>壁挂式3P空调</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壁挂式3P空调</w:t>
            </w:r>
          </w:p>
        </w:tc>
        <w:tc>
          <w:tcPr>
            <w:tcW w:type="dxa" w:w="2492"/>
          </w:tcPr>
          <w:p>
            <w:pPr>
              <w:pStyle w:val="null3"/>
              <w:jc w:val="left"/>
            </w:pPr>
            <w:r>
              <w:rPr>
                <w:rFonts w:ascii="仿宋_GB2312" w:hAnsi="仿宋_GB2312" w:cs="仿宋_GB2312" w:eastAsia="仿宋_GB2312"/>
              </w:rPr>
              <w:t>壁挂式3P空调</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壁挂式3P空调</w:t>
            </w:r>
          </w:p>
        </w:tc>
        <w:tc>
          <w:tcPr>
            <w:tcW w:type="dxa" w:w="2492"/>
          </w:tcPr>
          <w:p>
            <w:pPr>
              <w:pStyle w:val="null3"/>
              <w:jc w:val="left"/>
            </w:pPr>
            <w:r>
              <w:rPr>
                <w:rFonts w:ascii="仿宋_GB2312" w:hAnsi="仿宋_GB2312" w:cs="仿宋_GB2312" w:eastAsia="仿宋_GB2312"/>
              </w:rPr>
              <w:t>壁挂式3P空调</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标的名称：壁挂式3P空调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一、壁挂式</w:t>
            </w:r>
            <w:r>
              <w:rPr>
                <w:rFonts w:ascii="仿宋_GB2312" w:hAnsi="仿宋_GB2312" w:cs="仿宋_GB2312" w:eastAsia="仿宋_GB2312"/>
                <w:sz w:val="21"/>
              </w:rPr>
              <w:t>3匹变频冷暖空调</w:t>
            </w:r>
          </w:p>
          <w:p>
            <w:pPr>
              <w:pStyle w:val="null3"/>
              <w:jc w:val="both"/>
            </w:pPr>
            <w:r>
              <w:rPr>
                <w:rFonts w:ascii="仿宋_GB2312" w:hAnsi="仿宋_GB2312" w:cs="仿宋_GB2312" w:eastAsia="仿宋_GB2312"/>
                <w:sz w:val="21"/>
              </w:rPr>
              <w:t>1、能耗等级:1级(GB21455-2019房间空气调节器能效限定值及能效等级）</w:t>
            </w:r>
            <w:r>
              <w:br/>
            </w:r>
            <w:r>
              <w:rPr>
                <w:rFonts w:ascii="仿宋_GB2312" w:hAnsi="仿宋_GB2312" w:cs="仿宋_GB2312" w:eastAsia="仿宋_GB2312"/>
                <w:sz w:val="21"/>
              </w:rPr>
              <w:t xml:space="preserve"> 2、APF能效比≥4.2、制冷季节耗电量≤833KW ·H、制热季节耗电量≤ 760 KW·H。</w:t>
            </w:r>
            <w:r>
              <w:br/>
            </w:r>
            <w:r>
              <w:rPr>
                <w:rFonts w:ascii="仿宋_GB2312" w:hAnsi="仿宋_GB2312" w:cs="仿宋_GB2312" w:eastAsia="仿宋_GB2312"/>
                <w:sz w:val="21"/>
              </w:rPr>
              <w:t>3、额定制冷量≥7300W，额定制热量≥9600W。</w:t>
            </w:r>
            <w:r>
              <w:br/>
            </w:r>
            <w:r>
              <w:rPr>
                <w:rFonts w:ascii="仿宋_GB2312" w:hAnsi="仿宋_GB2312" w:cs="仿宋_GB2312" w:eastAsia="仿宋_GB2312"/>
                <w:sz w:val="21"/>
              </w:rPr>
              <w:t>4、额定制冷功率≤2100W。额定制热功率≤3000W。</w:t>
            </w:r>
            <w:r>
              <w:br/>
            </w:r>
            <w:r>
              <w:rPr>
                <w:rFonts w:ascii="仿宋_GB2312" w:hAnsi="仿宋_GB2312" w:cs="仿宋_GB2312" w:eastAsia="仿宋_GB2312"/>
                <w:sz w:val="21"/>
              </w:rPr>
              <w:t>5、室内机循环风量≥1250m³/h。</w:t>
            </w:r>
            <w:r>
              <w:br/>
            </w:r>
            <w:r>
              <w:rPr>
                <w:rFonts w:ascii="仿宋_GB2312" w:hAnsi="仿宋_GB2312" w:cs="仿宋_GB2312" w:eastAsia="仿宋_GB2312"/>
                <w:sz w:val="21"/>
              </w:rPr>
              <w:t>6、电辅热≥1200W，内机噪音最大值≤47dB(A)，外机噪音最大值≤56dB (A)。</w:t>
            </w:r>
          </w:p>
          <w:p>
            <w:pPr>
              <w:pStyle w:val="null3"/>
              <w:jc w:val="both"/>
            </w:pPr>
            <w:r>
              <w:rPr>
                <w:rFonts w:ascii="仿宋_GB2312" w:hAnsi="仿宋_GB2312" w:cs="仿宋_GB2312" w:eastAsia="仿宋_GB2312"/>
                <w:sz w:val="21"/>
              </w:rPr>
              <w:t>【说明：</w:t>
            </w:r>
            <w:r>
              <w:rPr>
                <w:rFonts w:ascii="仿宋_GB2312" w:hAnsi="仿宋_GB2312" w:cs="仿宋_GB2312" w:eastAsia="仿宋_GB2312"/>
                <w:sz w:val="21"/>
              </w:rPr>
              <w:t>1.参数要求第1-3条佐证资料以“中国能效标识网”最新备案截图为准(</w:t>
            </w:r>
            <w:r>
              <w:rPr>
                <w:rFonts w:ascii="仿宋_GB2312" w:hAnsi="仿宋_GB2312" w:cs="仿宋_GB2312" w:eastAsia="仿宋_GB2312"/>
                <w:sz w:val="21"/>
              </w:rPr>
              <w:t>截图必须显示截图页面时间信息，截图时间距离响应截止时间</w:t>
            </w:r>
            <w:r>
              <w:rPr>
                <w:rFonts w:ascii="仿宋_GB2312" w:hAnsi="仿宋_GB2312" w:cs="仿宋_GB2312" w:eastAsia="仿宋_GB2312"/>
                <w:sz w:val="21"/>
              </w:rPr>
              <w:t>≤3日)；2.参数要求第4-6条在提供厂家官网截图或者说明书作为证明材料，还须单独提供《承诺函》加盖电子签章，格式自拟，至少应体现“投标产品完全满足招标文件所有技术参数要求”。3.《产品技术参数响应表》的“投标（响应）产品技术参数值”应明确可量化，</w:t>
            </w:r>
            <w:r>
              <w:rPr>
                <w:rFonts w:ascii="仿宋_GB2312" w:hAnsi="仿宋_GB2312" w:cs="仿宋_GB2312" w:eastAsia="仿宋_GB2312"/>
                <w:sz w:val="21"/>
              </w:rPr>
              <w:t>不得模棱两可或复制招标参数。】</w:t>
            </w:r>
          </w:p>
          <w:p>
            <w:pPr>
              <w:pStyle w:val="null3"/>
              <w:jc w:val="both"/>
            </w:pPr>
            <w:r>
              <w:rPr>
                <w:rFonts w:ascii="仿宋_GB2312" w:hAnsi="仿宋_GB2312" w:cs="仿宋_GB2312" w:eastAsia="仿宋_GB2312"/>
                <w:sz w:val="21"/>
              </w:rPr>
              <w:t>二、辅材</w:t>
            </w:r>
            <w:r>
              <w:br/>
            </w:r>
            <w:r>
              <w:rPr>
                <w:rFonts w:ascii="仿宋_GB2312" w:hAnsi="仿宋_GB2312" w:cs="仿宋_GB2312" w:eastAsia="仿宋_GB2312"/>
                <w:sz w:val="21"/>
              </w:rPr>
              <w:t>1、空调支架（50个）：Q235支架 (满足国标GB/T35753-2017空调器室外机安装用支架规范，如现场需背架，应提供背架)；</w:t>
            </w:r>
            <w:r>
              <w:br/>
            </w:r>
            <w:r>
              <w:rPr>
                <w:rFonts w:ascii="仿宋_GB2312" w:hAnsi="仿宋_GB2312" w:cs="仿宋_GB2312" w:eastAsia="仿宋_GB2312"/>
                <w:sz w:val="21"/>
              </w:rPr>
              <w:t>2、增加连接管（300米）：铜管加管，需与投标产品原厂铜管规格参数一致，且必须满足或优(</w:t>
            </w:r>
            <w:r>
              <w:rPr>
                <w:rFonts w:ascii="仿宋_GB2312" w:hAnsi="仿宋_GB2312" w:cs="仿宋_GB2312" w:eastAsia="仿宋_GB2312"/>
                <w:sz w:val="21"/>
              </w:rPr>
              <w:t>φ</w:t>
            </w:r>
            <w:r>
              <w:rPr>
                <w:rFonts w:ascii="仿宋_GB2312" w:hAnsi="仿宋_GB2312" w:cs="仿宋_GB2312" w:eastAsia="仿宋_GB2312"/>
                <w:sz w:val="21"/>
              </w:rPr>
              <w:t>6.35mm+</w:t>
            </w:r>
            <w:r>
              <w:rPr>
                <w:rFonts w:ascii="仿宋_GB2312" w:hAnsi="仿宋_GB2312" w:cs="仿宋_GB2312" w:eastAsia="仿宋_GB2312"/>
                <w:sz w:val="21"/>
              </w:rPr>
              <w:t>φ</w:t>
            </w:r>
            <w:r>
              <w:rPr>
                <w:rFonts w:ascii="仿宋_GB2312" w:hAnsi="仿宋_GB2312" w:cs="仿宋_GB2312" w:eastAsia="仿宋_GB2312"/>
                <w:sz w:val="21"/>
              </w:rPr>
              <w:t>9.52mm)（含配套冷媒、铜芯电缆电缆连机线 (材质氯丁橡胶线YZW)、保温厚度≥9mm、扎带等）；铜管加管（适配2/3匹空调），需与投标产品原厂铜管规格参数一致，且必须满足或优于(</w:t>
            </w:r>
            <w:r>
              <w:rPr>
                <w:rFonts w:ascii="仿宋_GB2312" w:hAnsi="仿宋_GB2312" w:cs="仿宋_GB2312" w:eastAsia="仿宋_GB2312"/>
                <w:sz w:val="21"/>
              </w:rPr>
              <w:t>φ</w:t>
            </w:r>
            <w:r>
              <w:rPr>
                <w:rFonts w:ascii="仿宋_GB2312" w:hAnsi="仿宋_GB2312" w:cs="仿宋_GB2312" w:eastAsia="仿宋_GB2312"/>
                <w:sz w:val="21"/>
              </w:rPr>
              <w:t>6.35mm+</w:t>
            </w:r>
            <w:r>
              <w:rPr>
                <w:rFonts w:ascii="仿宋_GB2312" w:hAnsi="仿宋_GB2312" w:cs="仿宋_GB2312" w:eastAsia="仿宋_GB2312"/>
                <w:sz w:val="21"/>
              </w:rPr>
              <w:t>φ</w:t>
            </w:r>
            <w:r>
              <w:rPr>
                <w:rFonts w:ascii="仿宋_GB2312" w:hAnsi="仿宋_GB2312" w:cs="仿宋_GB2312" w:eastAsia="仿宋_GB2312"/>
                <w:sz w:val="21"/>
              </w:rPr>
              <w:t>12.7mm)（含配套冷媒、铜芯电缆电缆连机线 (材质氯丁橡胶线YZW)、保温厚度≥9mm、扎带等）；铜管加管（适配5匹空调），需与投标产品原厂铜管规格参数一致，且必须满足或优于(</w:t>
            </w:r>
            <w:r>
              <w:rPr>
                <w:rFonts w:ascii="仿宋_GB2312" w:hAnsi="仿宋_GB2312" w:cs="仿宋_GB2312" w:eastAsia="仿宋_GB2312"/>
                <w:sz w:val="21"/>
              </w:rPr>
              <w:t>φ</w:t>
            </w:r>
            <w:r>
              <w:rPr>
                <w:rFonts w:ascii="仿宋_GB2312" w:hAnsi="仿宋_GB2312" w:cs="仿宋_GB2312" w:eastAsia="仿宋_GB2312"/>
                <w:sz w:val="21"/>
              </w:rPr>
              <w:t>9.52mm+</w:t>
            </w:r>
            <w:r>
              <w:rPr>
                <w:rFonts w:ascii="仿宋_GB2312" w:hAnsi="仿宋_GB2312" w:cs="仿宋_GB2312" w:eastAsia="仿宋_GB2312"/>
                <w:sz w:val="21"/>
              </w:rPr>
              <w:t>φ</w:t>
            </w:r>
            <w:r>
              <w:rPr>
                <w:rFonts w:ascii="仿宋_GB2312" w:hAnsi="仿宋_GB2312" w:cs="仿宋_GB2312" w:eastAsia="仿宋_GB2312"/>
                <w:sz w:val="21"/>
              </w:rPr>
              <w:t>15.88mm)（含配套冷媒、铜芯电缆电缆连机线 (材质氯丁橡胶线YZW)、保温厚度≥9mm、扎带等）；</w:t>
            </w:r>
            <w:r>
              <w:br/>
            </w:r>
            <w:r>
              <w:rPr>
                <w:rFonts w:ascii="仿宋_GB2312" w:hAnsi="仿宋_GB2312" w:cs="仿宋_GB2312" w:eastAsia="仿宋_GB2312"/>
                <w:sz w:val="21"/>
              </w:rPr>
              <w:t>3、增加墙体开孔（50个）：</w:t>
            </w:r>
            <w:r>
              <w:rPr>
                <w:rFonts w:ascii="仿宋_GB2312" w:hAnsi="仿宋_GB2312" w:cs="仿宋_GB2312" w:eastAsia="仿宋_GB2312"/>
                <w:sz w:val="21"/>
              </w:rPr>
              <w:t>φ</w:t>
            </w:r>
            <w:r>
              <w:rPr>
                <w:rFonts w:ascii="仿宋_GB2312" w:hAnsi="仿宋_GB2312" w:cs="仿宋_GB2312" w:eastAsia="仿宋_GB2312"/>
                <w:sz w:val="21"/>
              </w:rPr>
              <w:t>63mm水钻成型孔(部分房</w:t>
            </w:r>
            <w:r>
              <w:rPr>
                <w:rFonts w:ascii="仿宋_GB2312" w:hAnsi="仿宋_GB2312" w:cs="仿宋_GB2312" w:eastAsia="仿宋_GB2312"/>
                <w:sz w:val="21"/>
              </w:rPr>
              <w:t>间为玻璃孔，需供应商完成。符合相关规范的前提下满足现场使用</w:t>
            </w:r>
            <w:r>
              <w:rPr>
                <w:rFonts w:ascii="仿宋_GB2312" w:hAnsi="仿宋_GB2312" w:cs="仿宋_GB2312" w:eastAsia="仿宋_GB2312"/>
                <w:sz w:val="21"/>
              </w:rPr>
              <w:t>)；</w:t>
            </w:r>
            <w:r>
              <w:br/>
            </w:r>
            <w:r>
              <w:rPr>
                <w:rFonts w:ascii="仿宋_GB2312" w:hAnsi="仿宋_GB2312" w:cs="仿宋_GB2312" w:eastAsia="仿宋_GB2312"/>
                <w:sz w:val="21"/>
              </w:rPr>
              <w:t xml:space="preserve"> 4、增加镀锌钢板滴水盘（50个）；</w:t>
            </w:r>
            <w:r>
              <w:br/>
            </w:r>
            <w:r>
              <w:rPr>
                <w:rFonts w:ascii="仿宋_GB2312" w:hAnsi="仿宋_GB2312" w:cs="仿宋_GB2312" w:eastAsia="仿宋_GB2312"/>
                <w:sz w:val="21"/>
              </w:rPr>
              <w:t>5、增加内机冷凝水排水管（300米）:增加内机冷凝水排水管，安装内机冷凝水U-PVC 排水硬管 (</w:t>
            </w:r>
            <w:r>
              <w:rPr>
                <w:rFonts w:ascii="仿宋_GB2312" w:hAnsi="仿宋_GB2312" w:cs="仿宋_GB2312" w:eastAsia="仿宋_GB2312"/>
                <w:sz w:val="21"/>
              </w:rPr>
              <w:t>φ</w:t>
            </w:r>
            <w:r>
              <w:rPr>
                <w:rFonts w:ascii="仿宋_GB2312" w:hAnsi="仿宋_GB2312" w:cs="仿宋_GB2312" w:eastAsia="仿宋_GB2312"/>
                <w:sz w:val="21"/>
              </w:rPr>
              <w:t>≥25mm)，含保温；</w:t>
            </w:r>
            <w:r>
              <w:br/>
            </w:r>
            <w:r>
              <w:rPr>
                <w:rFonts w:ascii="仿宋_GB2312" w:hAnsi="仿宋_GB2312" w:cs="仿宋_GB2312" w:eastAsia="仿宋_GB2312"/>
                <w:sz w:val="21"/>
              </w:rPr>
              <w:t>6、外机化霜水集中排放:安装雨水管将空调内外机水排放其中，包含pvc立管(</w:t>
            </w:r>
            <w:r>
              <w:rPr>
                <w:rFonts w:ascii="仿宋_GB2312" w:hAnsi="仿宋_GB2312" w:cs="仿宋_GB2312" w:eastAsia="仿宋_GB2312"/>
                <w:sz w:val="21"/>
              </w:rPr>
              <w:t>φ</w:t>
            </w:r>
            <w:r>
              <w:rPr>
                <w:rFonts w:ascii="仿宋_GB2312" w:hAnsi="仿宋_GB2312" w:cs="仿宋_GB2312" w:eastAsia="仿宋_GB2312"/>
                <w:sz w:val="21"/>
              </w:rPr>
              <w:t>≥50mm)、PVC支管、软管；</w:t>
            </w:r>
            <w:r>
              <w:br/>
            </w:r>
            <w:r>
              <w:rPr>
                <w:rFonts w:ascii="仿宋_GB2312" w:hAnsi="仿宋_GB2312" w:cs="仿宋_GB2312" w:eastAsia="仿宋_GB2312"/>
                <w:sz w:val="21"/>
              </w:rPr>
              <w:t>7、增加电源线（300米）：应确保电路右出时机外长度≥3.6米，需整根更换(不允许接长)；</w:t>
            </w:r>
            <w:r>
              <w:br/>
            </w:r>
            <w:r>
              <w:rPr>
                <w:rFonts w:ascii="仿宋_GB2312" w:hAnsi="仿宋_GB2312" w:cs="仿宋_GB2312" w:eastAsia="仿宋_GB2312"/>
                <w:sz w:val="21"/>
              </w:rPr>
              <w:t>8、水电改造:本项目为改造项目，现场水电预留与空调不匹配，需电器供应商在现有基础上完成水电改造(包含不限于墙壁开槽与还原、 电路铺设、插座安装等）；</w:t>
            </w:r>
          </w:p>
          <w:p>
            <w:pPr>
              <w:pStyle w:val="null3"/>
              <w:jc w:val="both"/>
            </w:pPr>
            <w:r>
              <w:rPr>
                <w:rFonts w:ascii="仿宋_GB2312" w:hAnsi="仿宋_GB2312" w:cs="仿宋_GB2312" w:eastAsia="仿宋_GB2312"/>
                <w:sz w:val="21"/>
              </w:rPr>
              <w:t>三、附加功能</w:t>
            </w:r>
            <w:r>
              <w:br/>
            </w:r>
            <w:r>
              <w:rPr>
                <w:rFonts w:ascii="仿宋_GB2312" w:hAnsi="仿宋_GB2312" w:cs="仿宋_GB2312" w:eastAsia="仿宋_GB2312"/>
                <w:sz w:val="21"/>
              </w:rPr>
              <w:t xml:space="preserve"> 1、空调具备物联网模块组件，通电后自动完成网络接入，配套云服务与软件管理平台以实现本项目所有空调统一端口界面集中管理。至少可以实现下列功能 :①空调设备运行状态实时显示(含空调开关机状态、设</w:t>
            </w:r>
            <w:r>
              <w:rPr>
                <w:rFonts w:ascii="仿宋_GB2312" w:hAnsi="仿宋_GB2312" w:cs="仿宋_GB2312" w:eastAsia="仿宋_GB2312"/>
                <w:sz w:val="21"/>
              </w:rPr>
              <w:t>定温度、模式</w:t>
            </w:r>
            <w:r>
              <w:rPr>
                <w:rFonts w:ascii="仿宋_GB2312" w:hAnsi="仿宋_GB2312" w:cs="仿宋_GB2312" w:eastAsia="仿宋_GB2312"/>
                <w:sz w:val="21"/>
              </w:rPr>
              <w:t>)；②集中控制(含空调开关机、模式、温度、风速)； ③能源管理 :系统能统计分析空调的用电量。能按日/周/月/年等维度生成能耗分析报告 (分区域、楼栋、房间、设备)； ④对设定的最高/最低温度限定；⑤批量定时任务设定和下发:【说明：提供彩页或系统截图进行逐条佐证】。</w:t>
            </w:r>
          </w:p>
          <w:p>
            <w:pPr>
              <w:pStyle w:val="null3"/>
              <w:jc w:val="both"/>
            </w:pPr>
            <w:r>
              <w:rPr>
                <w:rFonts w:ascii="仿宋_GB2312" w:hAnsi="仿宋_GB2312" w:cs="仿宋_GB2312" w:eastAsia="仿宋_GB2312"/>
                <w:sz w:val="21"/>
              </w:rPr>
              <w:t>2、物联网组件适配空调原厂电路板实现即插即用，不得额外接电改装/焊接 / 修改空调原厂电脑板 (含电路)，不得影响原厂保修。物联网软件系统可显示具体房间的具体故障(包含压缩机故障、传感器故障、通讯故障、设备功能故障、显示故障等)并自动上报至空调厂家售后，同时支持空调固件远程0TA升级【说明：提供具体物联网组件品牌、型号、软件系统全称、</w:t>
            </w:r>
            <w:r>
              <w:rPr>
                <w:rFonts w:ascii="仿宋_GB2312" w:hAnsi="仿宋_GB2312" w:cs="仿宋_GB2312" w:eastAsia="仿宋_GB2312"/>
                <w:sz w:val="21"/>
              </w:rPr>
              <w:t>通讯硬件模块图片（完整显示</w:t>
            </w:r>
            <w:r>
              <w:rPr>
                <w:rFonts w:ascii="仿宋_GB2312" w:hAnsi="仿宋_GB2312" w:cs="仿宋_GB2312" w:eastAsia="仿宋_GB2312"/>
                <w:sz w:val="21"/>
              </w:rPr>
              <w:t>IMEI码）】。</w:t>
            </w:r>
          </w:p>
          <w:p>
            <w:pPr>
              <w:pStyle w:val="null3"/>
              <w:jc w:val="both"/>
            </w:pPr>
            <w:r>
              <w:rPr>
                <w:rFonts w:ascii="仿宋_GB2312" w:hAnsi="仿宋_GB2312" w:cs="仿宋_GB2312" w:eastAsia="仿宋_GB2312"/>
                <w:sz w:val="21"/>
              </w:rPr>
              <w:t>3、系统支持空调批量上锁/解锁；支持辅助电加热禁/启、支持遥控禁/启用；系统支持一键导入</w:t>
            </w:r>
            <w:r>
              <w:rPr>
                <w:rFonts w:ascii="仿宋_GB2312" w:hAnsi="仿宋_GB2312" w:cs="仿宋_GB2312" w:eastAsia="仿宋_GB2312"/>
                <w:sz w:val="21"/>
              </w:rPr>
              <w:t>集中控制指令</w:t>
            </w:r>
            <w:r>
              <w:rPr>
                <w:rFonts w:ascii="仿宋_GB2312" w:hAnsi="仿宋_GB2312" w:cs="仿宋_GB2312" w:eastAsia="仿宋_GB2312"/>
                <w:sz w:val="21"/>
              </w:rPr>
              <w:t>(如作息时间表、课程表)且空调可自动执行禁用时段和空调运行指令；系统日志支持表格导出。</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4、系统支持查看空调是否已执行远程控制指令并实时反馈指令执行结果 ，空调蜂鸣器可反应指令是否下达，管理账号支持分级与权限自定义下发。支持空调设备定位功能，方便设备盘点和资产管理。</w:t>
            </w:r>
          </w:p>
          <w:p>
            <w:pPr>
              <w:pStyle w:val="null3"/>
              <w:jc w:val="both"/>
            </w:pPr>
            <w:r>
              <w:rPr>
                <w:rFonts w:ascii="仿宋_GB2312" w:hAnsi="仿宋_GB2312" w:cs="仿宋_GB2312" w:eastAsia="仿宋_GB2312"/>
                <w:sz w:val="21"/>
              </w:rPr>
              <w:t>四、售后</w:t>
            </w:r>
            <w:r>
              <w:br/>
            </w:r>
            <w:r>
              <w:rPr>
                <w:rFonts w:ascii="仿宋_GB2312" w:hAnsi="仿宋_GB2312" w:cs="仿宋_GB2312" w:eastAsia="仿宋_GB2312"/>
                <w:sz w:val="21"/>
              </w:rPr>
              <w:t xml:space="preserve"> 1、本项目过程中的搬运、安装、维护、售后等过程中的安全责任由供应商自行承担，多层转包视为虚假响应，相关手续、人员、软硬件均需符合应急管理等部门相关要求和规范。</w:t>
            </w:r>
          </w:p>
          <w:p>
            <w:pPr>
              <w:pStyle w:val="null3"/>
              <w:jc w:val="both"/>
            </w:pPr>
            <w:r>
              <w:rPr>
                <w:rFonts w:ascii="仿宋_GB2312" w:hAnsi="仿宋_GB2312" w:cs="仿宋_GB2312" w:eastAsia="仿宋_GB2312"/>
                <w:sz w:val="21"/>
              </w:rPr>
              <w:t>2、产品一致性:为考虑后期维护便捷等情况，本项目所招全部空调必须使用同一品牌的物联网硬件软件、同一品牌硬件；</w:t>
            </w:r>
          </w:p>
          <w:p>
            <w:pPr>
              <w:pStyle w:val="null3"/>
              <w:jc w:val="both"/>
            </w:pPr>
            <w:r>
              <w:rPr>
                <w:rFonts w:ascii="仿宋_GB2312" w:hAnsi="仿宋_GB2312" w:cs="仿宋_GB2312" w:eastAsia="仿宋_GB2312"/>
                <w:sz w:val="21"/>
              </w:rPr>
              <w:t>3、成交供应商在进场施工前，进场的空调安装人员需提供以下资料：①“ 应急</w:t>
            </w:r>
            <w:r>
              <w:rPr>
                <w:rFonts w:ascii="仿宋_GB2312" w:hAnsi="仿宋_GB2312" w:cs="仿宋_GB2312" w:eastAsia="仿宋_GB2312"/>
                <w:sz w:val="21"/>
              </w:rPr>
              <w:t>管理局</w:t>
            </w:r>
            <w:r>
              <w:rPr>
                <w:rFonts w:ascii="仿宋_GB2312" w:hAnsi="仿宋_GB2312" w:cs="仿宋_GB2312" w:eastAsia="仿宋_GB2312"/>
                <w:sz w:val="21"/>
              </w:rPr>
              <w:t>/厅 ”颁发的“特种作业操作证 ”，不提供证书人员不得进场施工。“特种作业操作证”可为“高处作业”、“制冷与空调作业”或“焊接与热切割作业”,且均已通过复审且有效；②“安装维修单位 ”为工人购买的“雇主责任保险 ”保单（或意外伤害保险） ，保单内容包含人员姓名、身份证号码，保障起止日期至少覆盖开标日后90天（或自然年年底）。</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自合同签订之日起15日内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资阳机车天池希望小学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 设备通过交付、试用期和设备验收合格后，供货商需向采购人开具等额合规发票，采购人于收到发票后 ，达到该付款条件起60个工作日内，据实情况说明为支付合同总金额的100.00%。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与成交供应商应依据国家、行业相关标准、政府采购相关法律法规以及《财政部关于进一步加强政府采购需求和履约验收管理的指导意见》（财库[2016]205号）、资阳市财政局《关于严格落实政府采购需求论证、合同备案和履约验收有关问题的通知》（资财采〔2019〕39号）的相关要求，严格按照采购文件的技术要求和质量要求、成交供应商的响应文件和《承诺函》及政府采购合同的约定进行验收； （1）履约验收主体：资阳机车天池希望小学。 （2）货物在成交供应商通知安装调试完毕后7日内进行初步验收。初步验收时如发现所交付的货物有损坏、残次品或其它不符合验收标准及政府采购合同规定之情形，采购人需做详尽的现场记录，并有权要求成交供应商立即做出调换或整改，验收期限相应顺延，由此产生的时间延误与有关费用由成交供应商承担；初验合格，方能进行该采购包的最终验收。（2）验收包含初验和终验，初验为全部货物进场后经采购人对设备包装、数量、规格型号进行初步验收；终验为全部货物安装调试完毕并通过采购人和成交供应商对设备观感质量、试运转工作情况、综合性能、技术资料的验收，成交供应商应承诺本项目新安装空调机为检验合格产品，新空调机的安装应符合国家相关标准规范及招标文件的要求。验收标准（包括但不限于以下标准，所涉及标准如有最新版本，按最新版本执行）:产品性能符合《房间空气调节器》 GB/T 7 725-2022、《家用和类似用途电器噪声测试方法第20部分 :房间空气调节器的特殊要求》GB/T4214.20-2025、《单元式空气调节机》GB/T17758-2023 、《房间空气调节器能效限定值及能效等级》GB21455-2019、《家用和类似用途电器的安全使用年限 房间空气调节器的特殊要求》GB/T 46738-2025标准。 （3）验收时如发现所交付的货物有不符合标准及本项目合同规定之情形的，采购人应做出详尽的现场记录，或由采购人与成交供应商双方签署备忘录，此现场记录或备忘录可用作补充、缺失和更换损坏部件的有效证据，由此产生的时间延误与有关费用由成交供应商承担，验收期限相应顺延。（4）如货物经成交供应商3次维修或更换仍不能达到合同约定的质量标准，采购人有权退货，并视作成交供应商不能交付货物而须支付违约赔偿金给采购人，并依法追究中标人的违约责任。 （5）其他未尽事宜应严格按照《财政部关于进一步加强政府采购需求和履约验收管理的指导意见》（财库〔2016〕205号）及资阳市财政局《关于严格落实政府采购需求论证、合同备案和履约验收有关问题的通知》（资财采〔2019〕39号）的相关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（1）供应商提供6年的整体质保服务，质保期内提供任何技术咨询及其全部设备的质保， 自本合同所列的全部货物安装、调试、验收合格签字之日起执行。质保期内，产品出现的质量问题，供应商需在接到采购人维修通知后24小时内到达现场，及时排除故障。 （2）当货物制造质量出现问题，供应商负责三包（包修、包换、包退）：①包修： 自项目终验合格之日起，整机包修6年。②包换： 自项目终验合格之日起，15日内，发生非人为主要性能故障，不能正常工作的，可以换机。③包退： 自项目终验合格之日起，7日内发生非人为主要性能（如压缩机故障、换热器内漏、电机损坏、主板损坏）故障，可以退机。 （3）供应商在发货之前，应对货物的有关内在和外观质量、规格、性能、数量和重量进行准确的和全面的检验，并出具其货物符合本合同规定的质量合格证书。在项目最终竣工验收前的实施过程中，货物的质量及安全等问题均由供应商负责。合同签订后，供应商接到采购人通知后15日内到达现场组织安装、调试，达到正常运行要求，保证采购人正常使用。（5）供应商负责全部货物的安装调试。供应商对施工安全承担全部责任，包括人员、施工机具、原材料及作业过程安全，履行合同过程中发生的任何人员伤亡或财产损失，均由供应商负责解决并自行承担全部责任，与采购人无关。若因供应商管理及工作人员操作原因造成采购人设备、设施损坏或采购人（含采购人用户、学校师生等）人身伤害的，由供应商承担全部经济赔偿责任和法律责任，与采购人无关。项目最终验收合格前，项目全部货物产品财产安全保管责任由供应商承担。 （6）质保期内服务。质保期内，供应商免费向采购人提供以下服务（但人为因素、 自然因素如火灾、地震、雷击等造成的故障除外）：1.故障处理。项目设备、系统故障诊断、处理与排除等。2.项目巡检。每学期开展不低于2次的现场巡检服务，每次巡检工作完成后的一星期内，向采购人提交《巡检报告》。3.故障响应。供应商在接到通知后24小时内（包括法定节假日）到达现场，及时排除故障，故障排除时间为接到采购人报障电话的48小时（包括故障诊断、排除和交通时间）内；如发生安全隐患必须在2小时内排除。如不能及时解决的，供应商须无偿提供备机供采购人使用，并承担相应费用。4.应急响应。向采购人提供7×24小时应急响应服务。（7）质保期届满后，质保期届满后，货物出现质量问题或需维修更换的，供应商仍应提供优先上门维修或更换服务，仅收取合理的材料与人工成本费，免收上门服务费。本条款未约定的其他保修细节，按供应商响应文件承诺及产品制造厂商官方公开的最高标准服务文件执行，标准不一致时以有利于采购人为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1.非因不可抗力而单方面终止执行合同的，将赔偿因违约给对方造成的经济损失，如因成交供应商原因造成的，由采购人提请项目同级财政部门将其列入不良行为记录。 2.若因成交供应商原因在合同规定期限内无法交货，采购人有权终止合同，并请示项目同级财政部门取消其中标资格；或经采购双方协商同意继续履行合同，采购人视情况在延迟交货期内每天按合同总额 3‰的标准收取违约金。因不可抗拒力所导致的交货及付款延迟等按照《中华人民共和国民法典》有关条文处理。3.成交供应商交付的货物质量不符合合同规定的， 成交供应商须在合同规定的交货时间内更换合格的货物给采购人，否则，视作成交供应商不能交付货物而违约。采购人可将成交供应商货物交具有法定资格条件的质量技术监督机构检测。 4.成交供应商保证本合同货物无瑕疵。如任何第三方经法院（或仲裁机构）裁决有权对上述货物主张权利或国家机关依法对货物进行没收查处的， 成交供应商除应向采购人返还已收款项外，还应另按合同总价的 10%向采购人支付违约金并赔偿因此给采购人造成的一切损失。 5.采购人由于不可抗力的原因不能履行合同时，应及时向成交供应商和见证方、项目同级财政部门通报不能履行或不能完全履行的理由； 成交供应商由于不可抗力的原因不能履行合同时，应在交货时间到期前及时向采购人和见证方、项目同级财政部门通报不能履行或不能完全履行的理由；在取得有关主管机关证明以后，可以签订延期履行、部分履行补充合同或者不履行合同，并根据情况可部分或全部免予承担违约责任。 6.解决争议的方法：合同履行期间，若双方发生争议，双方本着友好合作的态度，对合同履行过程中发生的违约行为进行及时的协商解决或由有关部门调解解决，如不能协商解决可向合同签约地法院通过法律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★1、本项目涉及的平台和软件，采购人终身免费使用。 ★2、成交价即合同价：供应商响应报价应包含设备、材料、包装、运输、税费、安装（含人工、钻孔、铜管、支架、水管、插座、漏电保护开关等辅材）、拆旧、调试、检测、培训等供应商应完成本项目所需的一切费用，采购人不再支付其他费用。报价=所有规格型号的空调机费用+增加安装材料费用（含材料、高空费、吊车费、打孔、旧机移机费等措施费安装费）。增加安装材料费用已包含在空调报价内，不再另支付增加安装材料费用，本项目增加安装材料明细详见“本项目辅材预估清单 ”（采购文件所列“辅材 ”清单数量为预估参考，不作为实际采购数量要求，供应商应根据采购人要求在满足“GB/T 17790-2025家用和类似用途空调器安装规范 ”等相关国家规范要求的前提下应充分核算相关清单，本项目为包干价。安装位置和安装应以采购人要求为准，不得违背采购人意愿改变安装方案。【说明：须单独提供第1-2条《承诺函》，格式自拟，加盖电子签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符合询价文件的实质性要求</w:t>
            </w:r>
          </w:p>
        </w:tc>
        <w:tc>
          <w:tcPr>
            <w:tcW w:type="dxa" w:w="3322"/>
          </w:tcPr>
          <w:p>
            <w:pPr>
              <w:pStyle w:val="null3"/>
              <w:jc w:val="left"/>
            </w:pPr>
            <w:r>
              <w:rPr>
                <w:rFonts w:ascii="仿宋_GB2312" w:hAnsi="仿宋_GB2312" w:cs="仿宋_GB2312" w:eastAsia="仿宋_GB2312"/>
              </w:rPr>
              <w:t>供应商的响应文件符合询价文件的实质性要求</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