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E71B9F">
      <w:pPr>
        <w:keepNext/>
        <w:keepLines/>
        <w:spacing w:before="260" w:after="260" w:line="416" w:lineRule="auto"/>
        <w:jc w:val="center"/>
        <w:outlineLvl w:val="1"/>
        <w:rPr>
          <w:b/>
          <w:bCs/>
          <w:sz w:val="30"/>
          <w:szCs w:val="32"/>
          <w:highlight w:val="none"/>
        </w:rPr>
      </w:pPr>
      <w:bookmarkStart w:id="0" w:name="_Toc24010"/>
      <w:r>
        <w:rPr>
          <w:b/>
          <w:bCs/>
          <w:sz w:val="30"/>
          <w:szCs w:val="32"/>
          <w:highlight w:val="none"/>
        </w:rPr>
        <w:t>1、项目说明</w:t>
      </w:r>
    </w:p>
    <w:p w14:paraId="41344101">
      <w:pPr>
        <w:spacing w:before="100" w:beforeAutospacing="1" w:after="100" w:afterAutospacing="1"/>
        <w:jc w:val="left"/>
        <w:outlineLvl w:val="2"/>
        <w:rPr>
          <w:b/>
          <w:kern w:val="0"/>
          <w:sz w:val="24"/>
          <w:szCs w:val="27"/>
          <w:highlight w:val="none"/>
        </w:rPr>
      </w:pPr>
      <w:r>
        <w:rPr>
          <w:b/>
          <w:kern w:val="0"/>
          <w:sz w:val="24"/>
          <w:szCs w:val="27"/>
          <w:highlight w:val="none"/>
        </w:rPr>
        <w:t>1.1 项目简介</w:t>
      </w:r>
    </w:p>
    <w:p w14:paraId="7247E637">
      <w:pPr>
        <w:adjustRightInd w:val="0"/>
        <w:snapToGrid w:val="0"/>
        <w:ind w:firstLine="480" w:firstLineChars="200"/>
        <w:rPr>
          <w:sz w:val="24"/>
          <w:highlight w:val="none"/>
        </w:rPr>
      </w:pPr>
      <w:r>
        <w:rPr>
          <w:rFonts w:hint="eastAsia"/>
          <w:sz w:val="24"/>
          <w:highlight w:val="none"/>
        </w:rPr>
        <w:t>中国散裂中子源（CSNS）是“十一五”国家重大科技基础设施项目，是国际前沿的高科技、多学科应用的大型研究平台。CSNS设施主要包括一台直线加速器、一台快循环同步加速器、一个靶站，以及三台中子散射谱仪。项目于2011年开工建设，2018年8月通过国家验收，项目法人单位为高能物理所，建设地点为广东省东莞市。</w:t>
      </w:r>
    </w:p>
    <w:p w14:paraId="46E6DA4C">
      <w:pPr>
        <w:adjustRightInd w:val="0"/>
        <w:snapToGrid w:val="0"/>
        <w:ind w:firstLine="480" w:firstLineChars="200"/>
        <w:rPr>
          <w:sz w:val="24"/>
          <w:highlight w:val="none"/>
        </w:rPr>
      </w:pPr>
      <w:r>
        <w:rPr>
          <w:sz w:val="24"/>
          <w:highlight w:val="none"/>
        </w:rPr>
        <w:t>本项目是对CSNS</w:t>
      </w:r>
      <w:r>
        <w:rPr>
          <w:rFonts w:hint="eastAsia"/>
          <w:sz w:val="24"/>
          <w:highlight w:val="none"/>
        </w:rPr>
        <w:t>同位素生产所需的电感耦合等离子体串联质谱仪</w:t>
      </w:r>
      <w:r>
        <w:rPr>
          <w:sz w:val="24"/>
          <w:highlight w:val="none"/>
        </w:rPr>
        <w:t>的公开招标。</w:t>
      </w:r>
      <w:r>
        <w:rPr>
          <w:rFonts w:hint="eastAsia"/>
          <w:sz w:val="24"/>
          <w:highlight w:val="none"/>
        </w:rPr>
        <w:t>电感耦合等离子体串联质谱仪主要用于高能质子打靶并完成净化分离后的样品中痕量杂质元素的定量分析，实现质量控制的作用</w:t>
      </w:r>
      <w:r>
        <w:rPr>
          <w:sz w:val="24"/>
          <w:highlight w:val="none"/>
        </w:rPr>
        <w:t>。</w:t>
      </w:r>
    </w:p>
    <w:p w14:paraId="28864BCA">
      <w:pPr>
        <w:adjustRightInd w:val="0"/>
        <w:snapToGrid w:val="0"/>
        <w:ind w:firstLine="480" w:firstLineChars="200"/>
        <w:jc w:val="left"/>
        <w:rPr>
          <w:sz w:val="24"/>
          <w:highlight w:val="none"/>
        </w:rPr>
      </w:pPr>
      <w:r>
        <w:rPr>
          <w:sz w:val="24"/>
          <w:highlight w:val="none"/>
        </w:rPr>
        <w:t xml:space="preserve">根据本项目采购人提供的技术要求，投标人负责设备的优化设计及制造、工装的设计及制造（包括加工、测试和运输等所需的工装）、出厂测试验收、包装运输及保险等。    </w:t>
      </w:r>
    </w:p>
    <w:p w14:paraId="6AF75980">
      <w:pPr>
        <w:spacing w:before="100" w:beforeAutospacing="1" w:after="100" w:afterAutospacing="1"/>
        <w:jc w:val="left"/>
        <w:outlineLvl w:val="2"/>
        <w:rPr>
          <w:b/>
          <w:kern w:val="0"/>
          <w:sz w:val="24"/>
          <w:szCs w:val="27"/>
          <w:highlight w:val="none"/>
        </w:rPr>
      </w:pPr>
      <w:r>
        <w:rPr>
          <w:b/>
          <w:kern w:val="0"/>
          <w:sz w:val="24"/>
          <w:szCs w:val="27"/>
          <w:highlight w:val="none"/>
        </w:rPr>
        <w:t>1.2 主要技术指标</w:t>
      </w:r>
    </w:p>
    <w:p w14:paraId="34F13351">
      <w:pPr>
        <w:snapToGrid w:val="0"/>
        <w:ind w:firstLine="480" w:firstLineChars="200"/>
        <w:rPr>
          <w:sz w:val="24"/>
          <w:highlight w:val="none"/>
        </w:rPr>
      </w:pPr>
      <w:r>
        <w:rPr>
          <w:rFonts w:hint="eastAsia"/>
          <w:sz w:val="24"/>
          <w:highlight w:val="none"/>
        </w:rPr>
        <w:t>电感耦合等离子体串联质谱仪</w:t>
      </w:r>
      <w:r>
        <w:rPr>
          <w:sz w:val="24"/>
          <w:highlight w:val="none"/>
        </w:rPr>
        <w:t>的主要参数及技术指标</w:t>
      </w:r>
      <w:r>
        <w:rPr>
          <w:rFonts w:hint="eastAsia"/>
          <w:sz w:val="24"/>
          <w:highlight w:val="none"/>
        </w:rPr>
        <w:t>如下所示</w:t>
      </w:r>
      <w:r>
        <w:rPr>
          <w:sz w:val="24"/>
          <w:highlight w:val="none"/>
        </w:rPr>
        <w:t>：</w:t>
      </w:r>
    </w:p>
    <w:p w14:paraId="4B582068">
      <w:pPr>
        <w:pStyle w:val="2"/>
        <w:spacing w:after="0"/>
        <w:ind w:left="0" w:leftChars="0" w:firstLine="480"/>
        <w:rPr>
          <w:rFonts w:ascii="Times New Roman" w:hAnsi="Times New Roman"/>
          <w:sz w:val="24"/>
          <w:highlight w:val="none"/>
        </w:rPr>
      </w:pPr>
      <w:r>
        <w:rPr>
          <w:rFonts w:ascii="Times New Roman" w:hAnsi="Times New Roman"/>
          <w:sz w:val="24"/>
          <w:highlight w:val="none"/>
        </w:rPr>
        <w:t>1.2.1</w:t>
      </w:r>
      <w:r>
        <w:rPr>
          <w:rFonts w:ascii="Segoe UI Symbol" w:hAnsi="Segoe UI Symbol" w:cs="Segoe UI Symbol"/>
          <w:sz w:val="24"/>
          <w:highlight w:val="none"/>
        </w:rPr>
        <w:t>★</w:t>
      </w:r>
      <w:r>
        <w:rPr>
          <w:rFonts w:ascii="Times New Roman" w:hAnsi="Times New Roman"/>
          <w:sz w:val="24"/>
          <w:highlight w:val="none"/>
        </w:rPr>
        <w:t xml:space="preserve"> </w:t>
      </w:r>
      <w:r>
        <w:rPr>
          <w:rFonts w:hint="eastAsia" w:ascii="Times New Roman" w:hAnsi="Times New Roman"/>
          <w:sz w:val="24"/>
          <w:highlight w:val="none"/>
        </w:rPr>
        <w:t>灵敏度，在</w:t>
      </w:r>
      <w:r>
        <w:rPr>
          <w:rFonts w:ascii="Times New Roman" w:hAnsi="Times New Roman"/>
          <w:sz w:val="24"/>
          <w:highlight w:val="none"/>
        </w:rPr>
        <w:t>CeO</w:t>
      </w:r>
      <w:r>
        <w:rPr>
          <w:rFonts w:ascii="Times New Roman" w:hAnsi="Times New Roman"/>
          <w:sz w:val="24"/>
          <w:highlight w:val="none"/>
          <w:vertAlign w:val="superscript"/>
        </w:rPr>
        <w:t>+</w:t>
      </w:r>
      <w:r>
        <w:rPr>
          <w:rFonts w:ascii="Times New Roman" w:hAnsi="Times New Roman"/>
          <w:sz w:val="24"/>
          <w:highlight w:val="none"/>
        </w:rPr>
        <w:t>/Ce</w:t>
      </w:r>
      <w:r>
        <w:rPr>
          <w:rFonts w:ascii="Times New Roman" w:hAnsi="Times New Roman"/>
          <w:sz w:val="24"/>
          <w:highlight w:val="none"/>
          <w:vertAlign w:val="superscript"/>
        </w:rPr>
        <w:t>+</w:t>
      </w:r>
      <w:r>
        <w:rPr>
          <w:rFonts w:ascii="Times New Roman" w:hAnsi="Times New Roman"/>
          <w:sz w:val="24"/>
          <w:highlight w:val="none"/>
        </w:rPr>
        <w:t xml:space="preserve"> ≤ 2 %</w:t>
      </w:r>
      <w:r>
        <w:rPr>
          <w:rFonts w:hint="eastAsia" w:ascii="Times New Roman" w:hAnsi="Times New Roman"/>
          <w:sz w:val="24"/>
          <w:highlight w:val="none"/>
        </w:rPr>
        <w:t>条件下测定：低质量数</w:t>
      </w:r>
      <w:r>
        <w:rPr>
          <w:rFonts w:ascii="Times New Roman" w:hAnsi="Times New Roman"/>
          <w:sz w:val="24"/>
          <w:highlight w:val="none"/>
        </w:rPr>
        <w:t xml:space="preserve">: </w:t>
      </w:r>
      <w:r>
        <w:rPr>
          <w:rFonts w:ascii="Times New Roman" w:hAnsi="Times New Roman"/>
          <w:sz w:val="24"/>
          <w:highlight w:val="none"/>
          <w:vertAlign w:val="superscript"/>
        </w:rPr>
        <w:t>7</w:t>
      </w:r>
      <w:r>
        <w:rPr>
          <w:rFonts w:ascii="Times New Roman" w:hAnsi="Times New Roman"/>
          <w:sz w:val="24"/>
          <w:highlight w:val="none"/>
        </w:rPr>
        <w:t xml:space="preserve">Li </w:t>
      </w:r>
      <w:r>
        <w:rPr>
          <w:rFonts w:ascii="Times New Roman" w:hAnsi="Times New Roman"/>
          <w:sz w:val="24"/>
          <w:szCs w:val="22"/>
          <w:highlight w:val="none"/>
        </w:rPr>
        <w:sym w:font="Symbol" w:char="F0B3"/>
      </w:r>
      <w:r>
        <w:rPr>
          <w:rFonts w:ascii="Times New Roman" w:hAnsi="Times New Roman"/>
          <w:sz w:val="24"/>
          <w:szCs w:val="22"/>
          <w:highlight w:val="none"/>
        </w:rPr>
        <w:t xml:space="preserve"> </w:t>
      </w:r>
      <w:r>
        <w:rPr>
          <w:rFonts w:ascii="Times New Roman" w:hAnsi="Times New Roman"/>
          <w:sz w:val="24"/>
          <w:highlight w:val="none"/>
        </w:rPr>
        <w:t>280 Mcps/ppm</w:t>
      </w:r>
      <w:r>
        <w:rPr>
          <w:rFonts w:hint="eastAsia" w:ascii="Times New Roman" w:hAnsi="Times New Roman"/>
          <w:sz w:val="24"/>
          <w:highlight w:val="none"/>
        </w:rPr>
        <w:t>；中质量数</w:t>
      </w:r>
      <w:r>
        <w:rPr>
          <w:rFonts w:ascii="Times New Roman" w:hAnsi="Times New Roman"/>
          <w:sz w:val="24"/>
          <w:highlight w:val="none"/>
        </w:rPr>
        <w:t xml:space="preserve">: </w:t>
      </w:r>
      <w:r>
        <w:rPr>
          <w:rFonts w:ascii="Times New Roman" w:hAnsi="Times New Roman"/>
          <w:sz w:val="24"/>
          <w:highlight w:val="none"/>
          <w:vertAlign w:val="superscript"/>
        </w:rPr>
        <w:t>115</w:t>
      </w:r>
      <w:r>
        <w:rPr>
          <w:rFonts w:ascii="Times New Roman" w:hAnsi="Times New Roman"/>
          <w:sz w:val="24"/>
          <w:highlight w:val="none"/>
        </w:rPr>
        <w:t xml:space="preserve">In </w:t>
      </w:r>
      <w:r>
        <w:rPr>
          <w:rFonts w:ascii="Times New Roman" w:hAnsi="Times New Roman"/>
          <w:sz w:val="24"/>
          <w:szCs w:val="22"/>
          <w:highlight w:val="none"/>
        </w:rPr>
        <w:sym w:font="Symbol" w:char="F0B3"/>
      </w:r>
      <w:r>
        <w:rPr>
          <w:rFonts w:ascii="Times New Roman" w:hAnsi="Times New Roman"/>
          <w:sz w:val="24"/>
          <w:szCs w:val="22"/>
          <w:highlight w:val="none"/>
        </w:rPr>
        <w:t xml:space="preserve"> </w:t>
      </w:r>
      <w:r>
        <w:rPr>
          <w:rFonts w:ascii="Times New Roman" w:hAnsi="Times New Roman"/>
          <w:sz w:val="24"/>
          <w:highlight w:val="none"/>
        </w:rPr>
        <w:t>960 Mcps/ppm</w:t>
      </w:r>
      <w:r>
        <w:rPr>
          <w:rFonts w:hint="eastAsia" w:ascii="Times New Roman" w:hAnsi="Times New Roman"/>
          <w:sz w:val="24"/>
          <w:highlight w:val="none"/>
        </w:rPr>
        <w:t>；高质量数</w:t>
      </w:r>
      <w:r>
        <w:rPr>
          <w:rFonts w:ascii="Times New Roman" w:hAnsi="Times New Roman"/>
          <w:sz w:val="24"/>
          <w:highlight w:val="none"/>
        </w:rPr>
        <w:t xml:space="preserve">: </w:t>
      </w:r>
      <w:r>
        <w:rPr>
          <w:rFonts w:ascii="Times New Roman" w:hAnsi="Times New Roman"/>
          <w:sz w:val="24"/>
          <w:highlight w:val="none"/>
          <w:vertAlign w:val="superscript"/>
        </w:rPr>
        <w:t>238</w:t>
      </w:r>
      <w:r>
        <w:rPr>
          <w:rFonts w:ascii="Times New Roman" w:hAnsi="Times New Roman"/>
          <w:sz w:val="24"/>
          <w:highlight w:val="none"/>
        </w:rPr>
        <w:t xml:space="preserve">U </w:t>
      </w:r>
      <w:r>
        <w:rPr>
          <w:rFonts w:ascii="Times New Roman" w:hAnsi="Times New Roman"/>
          <w:sz w:val="24"/>
          <w:szCs w:val="22"/>
          <w:highlight w:val="none"/>
        </w:rPr>
        <w:sym w:font="Symbol" w:char="F0B3"/>
      </w:r>
      <w:r>
        <w:rPr>
          <w:rFonts w:ascii="Times New Roman" w:hAnsi="Times New Roman"/>
          <w:sz w:val="24"/>
          <w:szCs w:val="22"/>
          <w:highlight w:val="none"/>
        </w:rPr>
        <w:t xml:space="preserve"> </w:t>
      </w:r>
      <w:r>
        <w:rPr>
          <w:rFonts w:ascii="Times New Roman" w:hAnsi="Times New Roman"/>
          <w:sz w:val="24"/>
          <w:highlight w:val="none"/>
        </w:rPr>
        <w:t>640 Mcps/ppm</w:t>
      </w:r>
    </w:p>
    <w:p w14:paraId="6431F729">
      <w:pPr>
        <w:pStyle w:val="2"/>
        <w:spacing w:after="0"/>
        <w:ind w:left="0" w:leftChars="0" w:firstLine="480"/>
        <w:rPr>
          <w:rFonts w:hint="eastAsia" w:ascii="Times New Roman" w:hAnsi="Times New Roman"/>
          <w:sz w:val="24"/>
          <w:highlight w:val="none"/>
        </w:rPr>
      </w:pPr>
      <w:r>
        <w:rPr>
          <w:rFonts w:hint="eastAsia" w:ascii="Times New Roman" w:hAnsi="Times New Roman"/>
          <w:sz w:val="24"/>
          <w:highlight w:val="none"/>
        </w:rPr>
        <w:t>（灵敏度、氧化物和背景噪音在同一条件下测定）</w:t>
      </w:r>
    </w:p>
    <w:p w14:paraId="2F71F018">
      <w:pPr>
        <w:pStyle w:val="2"/>
        <w:spacing w:after="0"/>
        <w:ind w:left="0" w:leftChars="0" w:firstLine="480"/>
        <w:rPr>
          <w:rFonts w:hint="eastAsia" w:ascii="Times New Roman" w:hAnsi="Times New Roman"/>
          <w:sz w:val="24"/>
          <w:highlight w:val="none"/>
        </w:rPr>
      </w:pPr>
      <w:r>
        <w:rPr>
          <w:rFonts w:ascii="Times New Roman" w:hAnsi="Times New Roman"/>
          <w:sz w:val="24"/>
          <w:highlight w:val="none"/>
        </w:rPr>
        <w:t>1.2</w:t>
      </w:r>
      <w:r>
        <w:rPr>
          <w:rFonts w:hint="eastAsia" w:ascii="Times New Roman" w:hAnsi="Times New Roman"/>
          <w:sz w:val="24"/>
          <w:highlight w:val="none"/>
        </w:rPr>
        <w:t>.2</w:t>
      </w:r>
      <w:r>
        <w:rPr>
          <w:rFonts w:ascii="Segoe UI Symbol" w:hAnsi="Segoe UI Symbol" w:cs="Segoe UI Symbol"/>
          <w:sz w:val="24"/>
          <w:highlight w:val="none"/>
        </w:rPr>
        <w:t>★</w:t>
      </w:r>
      <w:r>
        <w:rPr>
          <w:rFonts w:hint="eastAsia" w:ascii="Times New Roman" w:hAnsi="Times New Roman"/>
          <w:sz w:val="24"/>
          <w:highlight w:val="none"/>
        </w:rPr>
        <w:t xml:space="preserve"> 背景噪音 </w:t>
      </w:r>
      <w:r>
        <w:rPr>
          <w:rFonts w:ascii="Times New Roman" w:hAnsi="Times New Roman"/>
          <w:sz w:val="24"/>
          <w:highlight w:val="none"/>
        </w:rPr>
        <w:t>≤</w:t>
      </w:r>
      <w:r>
        <w:rPr>
          <w:rFonts w:hint="eastAsia" w:ascii="Times New Roman" w:hAnsi="Times New Roman"/>
          <w:sz w:val="24"/>
          <w:highlight w:val="none"/>
        </w:rPr>
        <w:t xml:space="preserve"> 0.2 cps （在 9 amu 和 238 amu，Be 及 U 处测定）。</w:t>
      </w:r>
    </w:p>
    <w:p w14:paraId="14E7483F">
      <w:pPr>
        <w:pStyle w:val="2"/>
        <w:spacing w:after="0"/>
        <w:ind w:left="0" w:leftChars="0" w:firstLine="480"/>
        <w:rPr>
          <w:rFonts w:ascii="Times New Roman" w:hAnsi="Times New Roman"/>
          <w:sz w:val="24"/>
          <w:highlight w:val="none"/>
        </w:rPr>
      </w:pPr>
      <w:r>
        <w:rPr>
          <w:rFonts w:ascii="Times New Roman" w:hAnsi="Times New Roman"/>
          <w:sz w:val="24"/>
          <w:highlight w:val="none"/>
        </w:rPr>
        <w:t>1.2.3</w:t>
      </w:r>
      <w:r>
        <w:rPr>
          <w:rFonts w:ascii="Segoe UI Symbol" w:hAnsi="Segoe UI Symbol" w:cs="Segoe UI Symbol"/>
          <w:sz w:val="24"/>
          <w:highlight w:val="none"/>
        </w:rPr>
        <w:t>★</w:t>
      </w:r>
      <w:r>
        <w:rPr>
          <w:rFonts w:ascii="Times New Roman" w:hAnsi="Times New Roman"/>
          <w:sz w:val="24"/>
          <w:highlight w:val="none"/>
        </w:rPr>
        <w:t xml:space="preserve"> </w:t>
      </w:r>
      <w:r>
        <w:rPr>
          <w:rFonts w:hint="eastAsia" w:ascii="Times New Roman" w:hAnsi="Times New Roman"/>
          <w:sz w:val="24"/>
          <w:highlight w:val="none"/>
        </w:rPr>
        <w:t>氧化物干扰产率：</w:t>
      </w:r>
      <w:r>
        <w:rPr>
          <w:rFonts w:ascii="Times New Roman" w:hAnsi="Times New Roman"/>
          <w:sz w:val="24"/>
          <w:highlight w:val="none"/>
        </w:rPr>
        <w:t>CeO</w:t>
      </w:r>
      <w:r>
        <w:rPr>
          <w:rFonts w:ascii="Times New Roman" w:hAnsi="Times New Roman"/>
          <w:sz w:val="24"/>
          <w:highlight w:val="none"/>
          <w:vertAlign w:val="superscript"/>
        </w:rPr>
        <w:t>+</w:t>
      </w:r>
      <w:r>
        <w:rPr>
          <w:rFonts w:ascii="Times New Roman" w:hAnsi="Times New Roman"/>
          <w:sz w:val="24"/>
          <w:highlight w:val="none"/>
        </w:rPr>
        <w:t>/Ce</w:t>
      </w:r>
      <w:r>
        <w:rPr>
          <w:rFonts w:ascii="Times New Roman" w:hAnsi="Times New Roman"/>
          <w:sz w:val="24"/>
          <w:highlight w:val="none"/>
          <w:vertAlign w:val="superscript"/>
        </w:rPr>
        <w:t>+</w:t>
      </w:r>
      <w:r>
        <w:rPr>
          <w:rFonts w:ascii="Times New Roman" w:hAnsi="Times New Roman"/>
          <w:sz w:val="24"/>
          <w:highlight w:val="none"/>
        </w:rPr>
        <w:t xml:space="preserve">: ≤ 2.0 %  </w:t>
      </w:r>
    </w:p>
    <w:p w14:paraId="563EB3DB">
      <w:pPr>
        <w:pStyle w:val="2"/>
        <w:spacing w:after="0"/>
        <w:ind w:left="0" w:leftChars="0" w:firstLine="480"/>
        <w:rPr>
          <w:rFonts w:hint="eastAsia" w:ascii="Times New Roman" w:hAnsi="Times New Roman"/>
          <w:sz w:val="24"/>
          <w:highlight w:val="none"/>
        </w:rPr>
      </w:pPr>
      <w:r>
        <w:rPr>
          <w:rFonts w:hint="eastAsia" w:ascii="Times New Roman" w:hAnsi="Times New Roman"/>
          <w:sz w:val="24"/>
          <w:highlight w:val="none"/>
        </w:rPr>
        <w:t>（灵敏度、氧化物和背景噪音在同一条件下测定）</w:t>
      </w:r>
    </w:p>
    <w:p w14:paraId="2BBB9234">
      <w:pPr>
        <w:pStyle w:val="2"/>
        <w:spacing w:after="0"/>
        <w:ind w:left="0" w:leftChars="0" w:firstLine="480"/>
        <w:rPr>
          <w:rFonts w:hint="eastAsia" w:ascii="Times New Roman" w:hAnsi="Times New Roman"/>
          <w:sz w:val="24"/>
          <w:highlight w:val="none"/>
        </w:rPr>
      </w:pPr>
      <w:r>
        <w:rPr>
          <w:rFonts w:ascii="Times New Roman" w:hAnsi="Times New Roman"/>
          <w:sz w:val="24"/>
          <w:highlight w:val="none"/>
        </w:rPr>
        <w:t>1.2</w:t>
      </w:r>
      <w:r>
        <w:rPr>
          <w:rFonts w:hint="eastAsia" w:ascii="Times New Roman" w:hAnsi="Times New Roman"/>
          <w:sz w:val="24"/>
          <w:highlight w:val="none"/>
        </w:rPr>
        <w:t>.4</w:t>
      </w:r>
      <w:r>
        <w:rPr>
          <w:rFonts w:ascii="Segoe UI Symbol" w:hAnsi="Segoe UI Symbol" w:cs="Segoe UI Symbol"/>
          <w:sz w:val="24"/>
          <w:highlight w:val="none"/>
        </w:rPr>
        <w:t xml:space="preserve">★ </w:t>
      </w:r>
      <w:r>
        <w:rPr>
          <w:rFonts w:hint="eastAsia" w:ascii="Times New Roman" w:hAnsi="Times New Roman"/>
          <w:sz w:val="24"/>
          <w:highlight w:val="none"/>
        </w:rPr>
        <w:t xml:space="preserve">短期稳定性(RSD): </w:t>
      </w:r>
      <w:r>
        <w:rPr>
          <w:rFonts w:ascii="Times New Roman" w:hAnsi="Times New Roman"/>
          <w:sz w:val="24"/>
          <w:highlight w:val="none"/>
        </w:rPr>
        <w:t>≤</w:t>
      </w:r>
      <w:r>
        <w:rPr>
          <w:rFonts w:hint="eastAsia" w:ascii="Times New Roman" w:hAnsi="Times New Roman"/>
          <w:sz w:val="24"/>
          <w:highlight w:val="none"/>
        </w:rPr>
        <w:t xml:space="preserve"> 2 % (20 min)；长期稳定性(RSD) </w:t>
      </w:r>
      <w:r>
        <w:rPr>
          <w:rFonts w:ascii="Times New Roman" w:hAnsi="Times New Roman"/>
          <w:sz w:val="24"/>
          <w:highlight w:val="none"/>
        </w:rPr>
        <w:t>≤</w:t>
      </w:r>
      <w:r>
        <w:rPr>
          <w:rFonts w:hint="eastAsia" w:ascii="Times New Roman" w:hAnsi="Times New Roman"/>
          <w:sz w:val="24"/>
          <w:highlight w:val="none"/>
        </w:rPr>
        <w:t xml:space="preserve"> 2 % (2 hrs)</w:t>
      </w:r>
    </w:p>
    <w:p w14:paraId="6AB0C32E">
      <w:pPr>
        <w:tabs>
          <w:tab w:val="left" w:pos="540"/>
        </w:tabs>
        <w:adjustRightInd w:val="0"/>
        <w:snapToGrid w:val="0"/>
        <w:rPr>
          <w:sz w:val="24"/>
          <w:highlight w:val="none"/>
        </w:rPr>
      </w:pPr>
      <w:r>
        <w:rPr>
          <w:sz w:val="24"/>
          <w:highlight w:val="none"/>
        </w:rPr>
        <w:t>注：表中所列带</w:t>
      </w:r>
      <w:r>
        <w:rPr>
          <w:rFonts w:ascii="Segoe UI Symbol" w:hAnsi="Segoe UI Symbol" w:cs="Segoe UI Symbol"/>
          <w:sz w:val="24"/>
          <w:highlight w:val="none"/>
        </w:rPr>
        <w:t>★</w:t>
      </w:r>
      <w:r>
        <w:rPr>
          <w:sz w:val="24"/>
          <w:highlight w:val="none"/>
        </w:rPr>
        <w:t>的技术要求均不允许负偏离，否则将被视为无效投标文件而被否决</w:t>
      </w:r>
    </w:p>
    <w:p w14:paraId="1BC539F4">
      <w:pPr>
        <w:spacing w:before="100" w:beforeAutospacing="1" w:after="100" w:afterAutospacing="1"/>
        <w:jc w:val="left"/>
        <w:outlineLvl w:val="2"/>
        <w:rPr>
          <w:rFonts w:hint="eastAsia"/>
          <w:b/>
          <w:kern w:val="0"/>
          <w:sz w:val="24"/>
          <w:szCs w:val="27"/>
          <w:highlight w:val="none"/>
        </w:rPr>
      </w:pPr>
      <w:r>
        <w:rPr>
          <w:b/>
          <w:kern w:val="0"/>
          <w:sz w:val="24"/>
          <w:szCs w:val="27"/>
          <w:highlight w:val="none"/>
        </w:rPr>
        <w:t>1.3招标范围、计划工期和质量要求</w:t>
      </w:r>
    </w:p>
    <w:p w14:paraId="179AE9E0">
      <w:pPr>
        <w:pStyle w:val="7"/>
        <w:numPr>
          <w:ilvl w:val="2"/>
          <w:numId w:val="1"/>
        </w:numPr>
        <w:ind w:firstLineChars="0"/>
        <w:rPr>
          <w:rFonts w:ascii="Times New Roman" w:hAnsi="Times New Roman"/>
          <w:sz w:val="24"/>
          <w:highlight w:val="none"/>
        </w:rPr>
      </w:pPr>
      <w:r>
        <w:rPr>
          <w:rFonts w:ascii="Times New Roman" w:hAnsi="Times New Roman"/>
          <w:sz w:val="24"/>
          <w:highlight w:val="none"/>
        </w:rPr>
        <w:t>合同的供货范围如下：</w:t>
      </w:r>
    </w:p>
    <w:p w14:paraId="37A071AC">
      <w:pPr>
        <w:pStyle w:val="7"/>
        <w:ind w:firstLine="480"/>
        <w:rPr>
          <w:rFonts w:ascii="Times New Roman" w:hAnsi="Times New Roman"/>
          <w:sz w:val="24"/>
          <w:highlight w:val="none"/>
        </w:rPr>
      </w:pPr>
      <w:r>
        <w:rPr>
          <w:rFonts w:hint="eastAsia" w:ascii="Times New Roman" w:hAnsi="Times New Roman"/>
          <w:sz w:val="24"/>
          <w:highlight w:val="none"/>
        </w:rPr>
        <w:t>电感耦合等离子体串联质谱仪1台</w:t>
      </w:r>
      <w:r>
        <w:rPr>
          <w:rFonts w:ascii="Times New Roman" w:hAnsi="Times New Roman"/>
          <w:kern w:val="0"/>
          <w:sz w:val="24"/>
          <w:highlight w:val="none"/>
        </w:rPr>
        <w:t>。</w:t>
      </w:r>
    </w:p>
    <w:p w14:paraId="6B6379B8">
      <w:pPr>
        <w:pStyle w:val="7"/>
        <w:numPr>
          <w:ilvl w:val="2"/>
          <w:numId w:val="1"/>
        </w:numPr>
        <w:ind w:firstLineChars="0"/>
        <w:rPr>
          <w:rFonts w:ascii="Times New Roman" w:hAnsi="Times New Roman"/>
          <w:sz w:val="24"/>
          <w:highlight w:val="none"/>
        </w:rPr>
      </w:pPr>
      <w:r>
        <w:rPr>
          <w:rFonts w:ascii="Times New Roman" w:hAnsi="Times New Roman"/>
          <w:sz w:val="24"/>
          <w:highlight w:val="none"/>
        </w:rPr>
        <w:t>中标人的工作范围，包括以下内容：</w:t>
      </w:r>
    </w:p>
    <w:p w14:paraId="6E416898">
      <w:pPr>
        <w:pStyle w:val="7"/>
        <w:ind w:firstLine="480"/>
        <w:rPr>
          <w:rFonts w:ascii="Times New Roman" w:hAnsi="Times New Roman"/>
          <w:sz w:val="24"/>
          <w:highlight w:val="none"/>
        </w:rPr>
      </w:pPr>
      <w:r>
        <w:rPr>
          <w:rFonts w:ascii="Times New Roman" w:hAnsi="Times New Roman"/>
          <w:kern w:val="0"/>
          <w:sz w:val="24"/>
          <w:szCs w:val="23"/>
          <w:highlight w:val="none"/>
        </w:rPr>
        <w:t xml:space="preserve">中标人负责根据甲方提供的技术要求，完成设备的优化设计及制造、工装的设计及制造（包括加工、测试和运输等所需的工装）、出厂测试验收、包装运输及保险等。  </w:t>
      </w:r>
    </w:p>
    <w:p w14:paraId="362516CF">
      <w:pPr>
        <w:pStyle w:val="7"/>
        <w:numPr>
          <w:ilvl w:val="2"/>
          <w:numId w:val="1"/>
        </w:numPr>
        <w:ind w:firstLineChars="0"/>
        <w:rPr>
          <w:rFonts w:ascii="Times New Roman" w:hAnsi="Times New Roman"/>
          <w:sz w:val="24"/>
          <w:highlight w:val="none"/>
        </w:rPr>
      </w:pPr>
      <w:r>
        <w:rPr>
          <w:rFonts w:ascii="Times New Roman" w:hAnsi="Times New Roman"/>
          <w:sz w:val="24"/>
          <w:highlight w:val="none"/>
        </w:rPr>
        <w:t>计划工期</w:t>
      </w:r>
    </w:p>
    <w:p w14:paraId="069ABAB0">
      <w:pPr>
        <w:pStyle w:val="7"/>
        <w:tabs>
          <w:tab w:val="left" w:pos="660"/>
        </w:tabs>
        <w:adjustRightInd w:val="0"/>
        <w:snapToGrid w:val="0"/>
        <w:ind w:firstLine="480"/>
        <w:rPr>
          <w:rFonts w:ascii="Times New Roman" w:hAnsi="Times New Roman"/>
          <w:kern w:val="0"/>
          <w:sz w:val="24"/>
          <w:szCs w:val="23"/>
          <w:highlight w:val="none"/>
        </w:rPr>
      </w:pPr>
      <w:r>
        <w:rPr>
          <w:rFonts w:hint="eastAsia" w:ascii="Times New Roman" w:hAnsi="Times New Roman"/>
          <w:sz w:val="24"/>
          <w:highlight w:val="none"/>
        </w:rPr>
        <w:t>2025年3月1日前到货并完成最终验收。</w:t>
      </w:r>
    </w:p>
    <w:p w14:paraId="48889158">
      <w:pPr>
        <w:pStyle w:val="7"/>
        <w:tabs>
          <w:tab w:val="left" w:pos="900"/>
        </w:tabs>
        <w:adjustRightInd w:val="0"/>
        <w:snapToGrid w:val="0"/>
        <w:ind w:firstLine="480"/>
        <w:rPr>
          <w:rFonts w:ascii="Times New Roman" w:hAnsi="Times New Roman"/>
          <w:kern w:val="0"/>
          <w:sz w:val="24"/>
          <w:szCs w:val="23"/>
          <w:highlight w:val="none"/>
        </w:rPr>
      </w:pPr>
      <w:r>
        <w:rPr>
          <w:rFonts w:ascii="Times New Roman" w:hAnsi="Times New Roman"/>
          <w:kern w:val="0"/>
          <w:sz w:val="24"/>
          <w:szCs w:val="23"/>
          <w:highlight w:val="none"/>
        </w:rPr>
        <w:t>中标人在生产过程中应认真设计和严格执行工艺规范，确保制造质量。保证最终产品满足招标技术文件的全部技术要求。</w:t>
      </w:r>
    </w:p>
    <w:p w14:paraId="31459AEA">
      <w:pPr>
        <w:pStyle w:val="7"/>
        <w:tabs>
          <w:tab w:val="left" w:pos="900"/>
        </w:tabs>
        <w:adjustRightInd w:val="0"/>
        <w:snapToGrid w:val="0"/>
        <w:ind w:firstLine="480"/>
        <w:rPr>
          <w:rFonts w:ascii="Times New Roman" w:hAnsi="Times New Roman"/>
          <w:kern w:val="0"/>
          <w:sz w:val="24"/>
          <w:szCs w:val="23"/>
          <w:highlight w:val="none"/>
        </w:rPr>
      </w:pPr>
    </w:p>
    <w:p w14:paraId="4E4582DC">
      <w:pPr>
        <w:keepNext/>
        <w:keepLines/>
        <w:tabs>
          <w:tab w:val="left" w:pos="-2410"/>
          <w:tab w:val="left" w:pos="-1701"/>
        </w:tabs>
        <w:spacing w:before="260" w:after="260" w:line="416" w:lineRule="auto"/>
        <w:jc w:val="center"/>
        <w:outlineLvl w:val="1"/>
        <w:rPr>
          <w:b/>
          <w:bCs/>
          <w:sz w:val="30"/>
          <w:szCs w:val="32"/>
          <w:highlight w:val="none"/>
        </w:rPr>
      </w:pPr>
      <w:r>
        <w:rPr>
          <w:b/>
          <w:bCs/>
          <w:sz w:val="30"/>
          <w:szCs w:val="32"/>
          <w:highlight w:val="none"/>
        </w:rPr>
        <w:t>2、技术要求</w:t>
      </w:r>
    </w:p>
    <w:bookmarkEnd w:id="0"/>
    <w:p w14:paraId="309A0792">
      <w:pPr>
        <w:keepNext/>
        <w:keepLines/>
        <w:tabs>
          <w:tab w:val="left" w:pos="-2410"/>
          <w:tab w:val="left" w:pos="-1701"/>
        </w:tabs>
        <w:rPr>
          <w:rFonts w:hint="eastAsia"/>
          <w:bCs/>
          <w:sz w:val="24"/>
          <w:highlight w:val="none"/>
        </w:rPr>
      </w:pPr>
      <w:r>
        <w:rPr>
          <w:rFonts w:hint="eastAsia"/>
          <w:bCs/>
          <w:sz w:val="24"/>
          <w:highlight w:val="none"/>
        </w:rPr>
        <w:t>（一） 电感耦合等离子体串联质谱仪</w:t>
      </w:r>
    </w:p>
    <w:p w14:paraId="5ECD170D">
      <w:pPr>
        <w:keepNext/>
        <w:keepLines/>
        <w:tabs>
          <w:tab w:val="left" w:pos="-2410"/>
          <w:tab w:val="left" w:pos="-1701"/>
        </w:tabs>
        <w:rPr>
          <w:bCs/>
          <w:sz w:val="24"/>
          <w:highlight w:val="none"/>
        </w:rPr>
      </w:pPr>
    </w:p>
    <w:p w14:paraId="70625E95">
      <w:pPr>
        <w:keepNext/>
        <w:keepLines/>
        <w:tabs>
          <w:tab w:val="left" w:pos="-2410"/>
          <w:tab w:val="left" w:pos="-1701"/>
        </w:tabs>
        <w:rPr>
          <w:rFonts w:hint="eastAsia"/>
          <w:bCs/>
          <w:sz w:val="24"/>
          <w:highlight w:val="none"/>
        </w:rPr>
      </w:pPr>
      <w:r>
        <w:rPr>
          <w:rFonts w:hint="eastAsia"/>
          <w:bCs/>
          <w:sz w:val="24"/>
          <w:highlight w:val="none"/>
        </w:rPr>
        <w:t>1.</w:t>
      </w:r>
      <w:r>
        <w:rPr>
          <w:rFonts w:hint="eastAsia"/>
          <w:bCs/>
          <w:sz w:val="24"/>
          <w:highlight w:val="none"/>
        </w:rPr>
        <w:tab/>
      </w:r>
      <w:r>
        <w:rPr>
          <w:rFonts w:hint="eastAsia"/>
          <w:bCs/>
          <w:sz w:val="24"/>
          <w:highlight w:val="none"/>
        </w:rPr>
        <w:t>工作条件：</w:t>
      </w:r>
    </w:p>
    <w:p w14:paraId="29F4DD6F">
      <w:pPr>
        <w:keepNext/>
        <w:keepLines/>
        <w:tabs>
          <w:tab w:val="left" w:pos="-2410"/>
          <w:tab w:val="left" w:pos="-1701"/>
        </w:tabs>
        <w:rPr>
          <w:rFonts w:hint="eastAsia"/>
          <w:bCs/>
          <w:sz w:val="24"/>
          <w:highlight w:val="none"/>
        </w:rPr>
      </w:pPr>
      <w:r>
        <w:rPr>
          <w:rFonts w:hint="eastAsia"/>
          <w:bCs/>
          <w:sz w:val="24"/>
          <w:highlight w:val="none"/>
        </w:rPr>
        <w:t xml:space="preserve">除非在技术规格中另有说明，所有仪器、设备和系统都应符合下列要求： </w:t>
      </w:r>
    </w:p>
    <w:p w14:paraId="312963D4">
      <w:pPr>
        <w:keepNext/>
        <w:keepLines/>
        <w:tabs>
          <w:tab w:val="left" w:pos="-2410"/>
          <w:tab w:val="left" w:pos="-1701"/>
        </w:tabs>
        <w:rPr>
          <w:rFonts w:hint="eastAsia"/>
          <w:bCs/>
          <w:sz w:val="24"/>
          <w:highlight w:val="none"/>
        </w:rPr>
      </w:pPr>
      <w:r>
        <w:rPr>
          <w:rFonts w:hint="eastAsia"/>
          <w:bCs/>
          <w:sz w:val="24"/>
          <w:highlight w:val="none"/>
        </w:rPr>
        <w:t>1.1  适于在气温为摄氏-40℃～＋50℃和相对湿度为90％的环境条件下运输和贮存。</w:t>
      </w:r>
    </w:p>
    <w:p w14:paraId="682D9B97">
      <w:pPr>
        <w:keepNext/>
        <w:keepLines/>
        <w:tabs>
          <w:tab w:val="left" w:pos="-2410"/>
          <w:tab w:val="left" w:pos="-1701"/>
        </w:tabs>
        <w:rPr>
          <w:bCs/>
          <w:sz w:val="24"/>
          <w:highlight w:val="none"/>
        </w:rPr>
      </w:pPr>
      <w:r>
        <w:rPr>
          <w:rFonts w:hint="eastAsia"/>
          <w:bCs/>
          <w:sz w:val="24"/>
          <w:highlight w:val="none"/>
        </w:rPr>
        <w:t>1</w:t>
      </w:r>
      <w:r>
        <w:rPr>
          <w:bCs/>
          <w:sz w:val="24"/>
          <w:highlight w:val="none"/>
        </w:rPr>
        <w:t xml:space="preserve">.2  </w:t>
      </w:r>
      <w:r>
        <w:rPr>
          <w:rFonts w:hint="eastAsia"/>
          <w:bCs/>
          <w:sz w:val="24"/>
          <w:highlight w:val="none"/>
        </w:rPr>
        <w:t>适于在电源</w:t>
      </w:r>
      <w:r>
        <w:rPr>
          <w:bCs/>
          <w:sz w:val="24"/>
          <w:highlight w:val="none"/>
        </w:rPr>
        <w:t>220V</w:t>
      </w:r>
      <w:r>
        <w:rPr>
          <w:rFonts w:hint="eastAsia"/>
          <w:bCs/>
          <w:sz w:val="24"/>
          <w:highlight w:val="none"/>
        </w:rPr>
        <w:t>（</w:t>
      </w:r>
      <w:r>
        <w:rPr>
          <w:bCs/>
          <w:sz w:val="24"/>
          <w:highlight w:val="none"/>
        </w:rPr>
        <w:t>10</w:t>
      </w:r>
      <w:r>
        <w:rPr>
          <w:rFonts w:hint="eastAsia"/>
          <w:bCs/>
          <w:sz w:val="24"/>
          <w:highlight w:val="none"/>
        </w:rPr>
        <w:t>％）</w:t>
      </w:r>
      <w:r>
        <w:rPr>
          <w:bCs/>
          <w:sz w:val="24"/>
          <w:highlight w:val="none"/>
        </w:rPr>
        <w:t>/50Hz</w:t>
      </w:r>
      <w:r>
        <w:rPr>
          <w:rFonts w:hint="eastAsia"/>
          <w:bCs/>
          <w:sz w:val="24"/>
          <w:highlight w:val="none"/>
        </w:rPr>
        <w:t>、气温摄氏</w:t>
      </w:r>
      <w:r>
        <w:rPr>
          <w:bCs/>
          <w:sz w:val="24"/>
          <w:highlight w:val="none"/>
        </w:rPr>
        <w:t>+15</w:t>
      </w:r>
      <w:r>
        <w:rPr>
          <w:rFonts w:hint="eastAsia"/>
          <w:bCs/>
          <w:sz w:val="24"/>
          <w:highlight w:val="none"/>
        </w:rPr>
        <w:t>℃～＋</w:t>
      </w:r>
      <w:r>
        <w:rPr>
          <w:bCs/>
          <w:sz w:val="24"/>
          <w:highlight w:val="none"/>
        </w:rPr>
        <w:t>30</w:t>
      </w:r>
      <w:r>
        <w:rPr>
          <w:rFonts w:hint="eastAsia"/>
          <w:bCs/>
          <w:sz w:val="24"/>
          <w:highlight w:val="none"/>
        </w:rPr>
        <w:t>℃和相对湿度小于</w:t>
      </w:r>
      <w:r>
        <w:rPr>
          <w:bCs/>
          <w:sz w:val="24"/>
          <w:highlight w:val="none"/>
        </w:rPr>
        <w:t>80</w:t>
      </w:r>
      <w:r>
        <w:rPr>
          <w:rFonts w:hint="eastAsia"/>
          <w:bCs/>
          <w:sz w:val="24"/>
          <w:highlight w:val="none"/>
        </w:rPr>
        <w:t>％的环境条件下运行。能够连续正常工作。</w:t>
      </w:r>
    </w:p>
    <w:p w14:paraId="2FC765FF">
      <w:pPr>
        <w:keepNext/>
        <w:keepLines/>
        <w:tabs>
          <w:tab w:val="left" w:pos="-2410"/>
          <w:tab w:val="left" w:pos="-1701"/>
        </w:tabs>
        <w:rPr>
          <w:rFonts w:hint="eastAsia"/>
          <w:bCs/>
          <w:sz w:val="24"/>
          <w:highlight w:val="none"/>
        </w:rPr>
      </w:pPr>
      <w:r>
        <w:rPr>
          <w:rFonts w:hint="eastAsia"/>
          <w:bCs/>
          <w:sz w:val="24"/>
          <w:highlight w:val="none"/>
        </w:rPr>
        <w:t>1.3  配置符合中国有关标准要求的插头，如果没有这样的插头，则需提供适当的转换插座。</w:t>
      </w:r>
    </w:p>
    <w:p w14:paraId="46949640">
      <w:pPr>
        <w:keepNext/>
        <w:keepLines/>
        <w:tabs>
          <w:tab w:val="left" w:pos="-2410"/>
          <w:tab w:val="left" w:pos="-1701"/>
        </w:tabs>
        <w:rPr>
          <w:bCs/>
          <w:sz w:val="24"/>
          <w:highlight w:val="none"/>
        </w:rPr>
      </w:pPr>
      <w:r>
        <w:rPr>
          <w:rFonts w:hint="eastAsia"/>
          <w:bCs/>
          <w:sz w:val="24"/>
          <w:highlight w:val="none"/>
        </w:rPr>
        <w:t>1.4  如产品达不到上述要求，投标人应注明其偏差。如仪器设备需要特殊工作条件（如水、电源、磁场强度、温度、湿度、动强度等）投标人应在投标书中加以说明。</w:t>
      </w:r>
    </w:p>
    <w:p w14:paraId="0B62B710">
      <w:pPr>
        <w:keepNext/>
        <w:keepLines/>
        <w:tabs>
          <w:tab w:val="left" w:pos="-2410"/>
          <w:tab w:val="left" w:pos="-1701"/>
        </w:tabs>
        <w:rPr>
          <w:rFonts w:hint="eastAsia"/>
          <w:bCs/>
          <w:sz w:val="24"/>
          <w:highlight w:val="none"/>
        </w:rPr>
      </w:pPr>
      <w:r>
        <w:rPr>
          <w:rFonts w:hint="eastAsia"/>
          <w:bCs/>
          <w:sz w:val="24"/>
          <w:highlight w:val="none"/>
        </w:rPr>
        <w:t>2.</w:t>
      </w:r>
      <w:r>
        <w:rPr>
          <w:rFonts w:hint="eastAsia"/>
          <w:bCs/>
          <w:sz w:val="24"/>
          <w:highlight w:val="none"/>
        </w:rPr>
        <w:tab/>
      </w:r>
      <w:r>
        <w:rPr>
          <w:rFonts w:hint="eastAsia"/>
          <w:bCs/>
          <w:sz w:val="24"/>
          <w:highlight w:val="none"/>
        </w:rPr>
        <w:t>设备用途：</w:t>
      </w:r>
    </w:p>
    <w:p w14:paraId="64F2CFA3">
      <w:pPr>
        <w:keepNext/>
        <w:keepLines/>
        <w:tabs>
          <w:tab w:val="left" w:pos="-2410"/>
          <w:tab w:val="left" w:pos="-1701"/>
        </w:tabs>
        <w:rPr>
          <w:bCs/>
          <w:sz w:val="24"/>
          <w:highlight w:val="none"/>
        </w:rPr>
      </w:pPr>
      <w:r>
        <w:rPr>
          <w:rFonts w:hint="eastAsia"/>
          <w:bCs/>
          <w:sz w:val="24"/>
          <w:highlight w:val="none"/>
        </w:rPr>
        <w:t>主要应用于同位素平台元素分析。</w:t>
      </w:r>
    </w:p>
    <w:p w14:paraId="2EAD40C4">
      <w:pPr>
        <w:keepNext/>
        <w:keepLines/>
        <w:tabs>
          <w:tab w:val="left" w:pos="-2410"/>
          <w:tab w:val="left" w:pos="-1701"/>
        </w:tabs>
        <w:rPr>
          <w:rFonts w:hint="eastAsia"/>
          <w:bCs/>
          <w:sz w:val="24"/>
          <w:highlight w:val="none"/>
        </w:rPr>
      </w:pPr>
      <w:r>
        <w:rPr>
          <w:rFonts w:hint="eastAsia"/>
          <w:bCs/>
          <w:sz w:val="24"/>
          <w:highlight w:val="none"/>
        </w:rPr>
        <w:t>3.</w:t>
      </w:r>
      <w:r>
        <w:rPr>
          <w:rFonts w:hint="eastAsia"/>
          <w:bCs/>
          <w:sz w:val="24"/>
          <w:highlight w:val="none"/>
        </w:rPr>
        <w:tab/>
      </w:r>
      <w:r>
        <w:rPr>
          <w:rFonts w:hint="eastAsia"/>
          <w:bCs/>
          <w:sz w:val="24"/>
          <w:highlight w:val="none"/>
        </w:rPr>
        <w:t>技术规格：</w:t>
      </w:r>
    </w:p>
    <w:p w14:paraId="7E6094CD">
      <w:pPr>
        <w:keepNext/>
        <w:keepLines/>
        <w:tabs>
          <w:tab w:val="left" w:pos="-2410"/>
          <w:tab w:val="left" w:pos="-1701"/>
        </w:tabs>
        <w:rPr>
          <w:bCs/>
          <w:sz w:val="24"/>
          <w:highlight w:val="none"/>
        </w:rPr>
      </w:pPr>
      <w:r>
        <w:rPr>
          <w:bCs/>
          <w:sz w:val="24"/>
          <w:highlight w:val="none"/>
        </w:rPr>
        <w:t>3.1</w:t>
      </w:r>
      <w:r>
        <w:rPr>
          <w:rFonts w:hint="eastAsia"/>
          <w:szCs w:val="21"/>
          <w:highlight w:val="none"/>
        </w:rPr>
        <w:t>★</w:t>
      </w:r>
      <w:r>
        <w:rPr>
          <w:bCs/>
          <w:sz w:val="24"/>
          <w:highlight w:val="none"/>
        </w:rPr>
        <w:t xml:space="preserve"> </w:t>
      </w:r>
      <w:r>
        <w:rPr>
          <w:rFonts w:hint="eastAsia"/>
          <w:bCs/>
          <w:sz w:val="24"/>
          <w:highlight w:val="none"/>
        </w:rPr>
        <w:t>灵敏度，在</w:t>
      </w:r>
      <w:r>
        <w:rPr>
          <w:bCs/>
          <w:sz w:val="24"/>
          <w:highlight w:val="none"/>
        </w:rPr>
        <w:t>CeO</w:t>
      </w:r>
      <w:r>
        <w:rPr>
          <w:bCs/>
          <w:sz w:val="24"/>
          <w:highlight w:val="none"/>
          <w:vertAlign w:val="superscript"/>
        </w:rPr>
        <w:t>+</w:t>
      </w:r>
      <w:r>
        <w:rPr>
          <w:bCs/>
          <w:sz w:val="24"/>
          <w:highlight w:val="none"/>
        </w:rPr>
        <w:t>/Ce</w:t>
      </w:r>
      <w:r>
        <w:rPr>
          <w:bCs/>
          <w:sz w:val="24"/>
          <w:highlight w:val="none"/>
          <w:vertAlign w:val="superscript"/>
        </w:rPr>
        <w:t>+</w:t>
      </w:r>
      <w:r>
        <w:rPr>
          <w:bCs/>
          <w:sz w:val="24"/>
          <w:highlight w:val="none"/>
        </w:rPr>
        <w:t xml:space="preserve"> ≤ 2 %</w:t>
      </w:r>
      <w:r>
        <w:rPr>
          <w:rFonts w:hint="eastAsia"/>
          <w:bCs/>
          <w:sz w:val="24"/>
          <w:highlight w:val="none"/>
        </w:rPr>
        <w:t>条件下测定：低质量数</w:t>
      </w:r>
      <w:r>
        <w:rPr>
          <w:bCs/>
          <w:sz w:val="24"/>
          <w:highlight w:val="none"/>
        </w:rPr>
        <w:t xml:space="preserve">: </w:t>
      </w:r>
      <w:r>
        <w:rPr>
          <w:bCs/>
          <w:sz w:val="24"/>
          <w:highlight w:val="none"/>
          <w:vertAlign w:val="superscript"/>
        </w:rPr>
        <w:t>7</w:t>
      </w:r>
      <w:r>
        <w:rPr>
          <w:bCs/>
          <w:sz w:val="24"/>
          <w:highlight w:val="none"/>
        </w:rPr>
        <w:t xml:space="preserve">Li </w:t>
      </w:r>
      <w:r>
        <w:rPr>
          <w:szCs w:val="22"/>
          <w:highlight w:val="none"/>
        </w:rPr>
        <w:sym w:font="Symbol" w:char="F0B3"/>
      </w:r>
      <w:r>
        <w:rPr>
          <w:bCs/>
          <w:sz w:val="24"/>
          <w:highlight w:val="none"/>
        </w:rPr>
        <w:t xml:space="preserve"> 280 Mcps/ppm</w:t>
      </w:r>
      <w:r>
        <w:rPr>
          <w:rFonts w:hint="eastAsia"/>
          <w:bCs/>
          <w:sz w:val="24"/>
          <w:highlight w:val="none"/>
        </w:rPr>
        <w:t>；中质量数</w:t>
      </w:r>
      <w:r>
        <w:rPr>
          <w:bCs/>
          <w:sz w:val="24"/>
          <w:highlight w:val="none"/>
        </w:rPr>
        <w:t xml:space="preserve">: </w:t>
      </w:r>
      <w:r>
        <w:rPr>
          <w:bCs/>
          <w:sz w:val="24"/>
          <w:highlight w:val="none"/>
          <w:vertAlign w:val="superscript"/>
        </w:rPr>
        <w:t>115</w:t>
      </w:r>
      <w:r>
        <w:rPr>
          <w:bCs/>
          <w:sz w:val="24"/>
          <w:highlight w:val="none"/>
        </w:rPr>
        <w:t xml:space="preserve">In </w:t>
      </w:r>
      <w:r>
        <w:rPr>
          <w:szCs w:val="22"/>
          <w:highlight w:val="none"/>
        </w:rPr>
        <w:sym w:font="Symbol" w:char="F0B3"/>
      </w:r>
      <w:r>
        <w:rPr>
          <w:bCs/>
          <w:sz w:val="24"/>
          <w:highlight w:val="none"/>
        </w:rPr>
        <w:t xml:space="preserve"> 960 Mcps/ppm</w:t>
      </w:r>
      <w:r>
        <w:rPr>
          <w:rFonts w:hint="eastAsia"/>
          <w:bCs/>
          <w:sz w:val="24"/>
          <w:highlight w:val="none"/>
        </w:rPr>
        <w:t>；高质量数</w:t>
      </w:r>
      <w:r>
        <w:rPr>
          <w:bCs/>
          <w:sz w:val="24"/>
          <w:highlight w:val="none"/>
        </w:rPr>
        <w:t xml:space="preserve">: </w:t>
      </w:r>
      <w:r>
        <w:rPr>
          <w:bCs/>
          <w:sz w:val="24"/>
          <w:highlight w:val="none"/>
          <w:vertAlign w:val="superscript"/>
        </w:rPr>
        <w:t>238</w:t>
      </w:r>
      <w:r>
        <w:rPr>
          <w:bCs/>
          <w:sz w:val="24"/>
          <w:highlight w:val="none"/>
        </w:rPr>
        <w:t xml:space="preserve">U </w:t>
      </w:r>
      <w:r>
        <w:rPr>
          <w:szCs w:val="22"/>
          <w:highlight w:val="none"/>
        </w:rPr>
        <w:sym w:font="Symbol" w:char="F0B3"/>
      </w:r>
      <w:r>
        <w:rPr>
          <w:bCs/>
          <w:sz w:val="24"/>
          <w:highlight w:val="none"/>
        </w:rPr>
        <w:t xml:space="preserve"> 640 Mcps/ppm</w:t>
      </w:r>
    </w:p>
    <w:p w14:paraId="23EE9523">
      <w:pPr>
        <w:keepNext/>
        <w:keepLines/>
        <w:tabs>
          <w:tab w:val="left" w:pos="-2410"/>
          <w:tab w:val="left" w:pos="-1701"/>
        </w:tabs>
        <w:rPr>
          <w:bCs/>
          <w:sz w:val="24"/>
          <w:highlight w:val="none"/>
        </w:rPr>
      </w:pPr>
      <w:r>
        <w:rPr>
          <w:rFonts w:hint="eastAsia"/>
          <w:bCs/>
          <w:sz w:val="24"/>
          <w:highlight w:val="none"/>
        </w:rPr>
        <w:t>（灵敏度、氧化物和背景噪音在同一条件下测定）</w:t>
      </w:r>
    </w:p>
    <w:p w14:paraId="56DB08E3">
      <w:pPr>
        <w:keepNext/>
        <w:keepLines/>
        <w:tabs>
          <w:tab w:val="left" w:pos="-2410"/>
          <w:tab w:val="left" w:pos="-1701"/>
        </w:tabs>
        <w:rPr>
          <w:bCs/>
          <w:sz w:val="24"/>
          <w:highlight w:val="none"/>
        </w:rPr>
      </w:pPr>
      <w:r>
        <w:rPr>
          <w:bCs/>
          <w:sz w:val="24"/>
          <w:highlight w:val="none"/>
        </w:rPr>
        <w:t>3.2</w:t>
      </w:r>
      <w:r>
        <w:rPr>
          <w:rFonts w:hint="eastAsia"/>
          <w:szCs w:val="21"/>
          <w:highlight w:val="none"/>
        </w:rPr>
        <w:t>★</w:t>
      </w:r>
      <w:r>
        <w:rPr>
          <w:bCs/>
          <w:sz w:val="24"/>
          <w:highlight w:val="none"/>
        </w:rPr>
        <w:t xml:space="preserve"> </w:t>
      </w:r>
      <w:r>
        <w:rPr>
          <w:rFonts w:hint="eastAsia"/>
          <w:bCs/>
          <w:sz w:val="24"/>
          <w:highlight w:val="none"/>
        </w:rPr>
        <w:t>背景噪音</w:t>
      </w:r>
      <w:r>
        <w:rPr>
          <w:bCs/>
          <w:sz w:val="24"/>
          <w:highlight w:val="none"/>
        </w:rPr>
        <w:t xml:space="preserve"> ≤ 0.2 cps </w:t>
      </w:r>
      <w:r>
        <w:rPr>
          <w:rFonts w:hint="eastAsia"/>
          <w:bCs/>
          <w:sz w:val="24"/>
          <w:highlight w:val="none"/>
        </w:rPr>
        <w:t>（在</w:t>
      </w:r>
      <w:r>
        <w:rPr>
          <w:bCs/>
          <w:sz w:val="24"/>
          <w:highlight w:val="none"/>
        </w:rPr>
        <w:t xml:space="preserve"> 9 amu </w:t>
      </w:r>
      <w:r>
        <w:rPr>
          <w:rFonts w:hint="eastAsia"/>
          <w:bCs/>
          <w:sz w:val="24"/>
          <w:highlight w:val="none"/>
        </w:rPr>
        <w:t>和</w:t>
      </w:r>
      <w:r>
        <w:rPr>
          <w:bCs/>
          <w:sz w:val="24"/>
          <w:highlight w:val="none"/>
        </w:rPr>
        <w:t xml:space="preserve"> 238 amu</w:t>
      </w:r>
      <w:r>
        <w:rPr>
          <w:rFonts w:hint="eastAsia"/>
          <w:bCs/>
          <w:sz w:val="24"/>
          <w:highlight w:val="none"/>
        </w:rPr>
        <w:t>，</w:t>
      </w:r>
      <w:r>
        <w:rPr>
          <w:bCs/>
          <w:sz w:val="24"/>
          <w:highlight w:val="none"/>
        </w:rPr>
        <w:t xml:space="preserve">Be </w:t>
      </w:r>
      <w:r>
        <w:rPr>
          <w:rFonts w:hint="eastAsia"/>
          <w:bCs/>
          <w:sz w:val="24"/>
          <w:highlight w:val="none"/>
        </w:rPr>
        <w:t>及</w:t>
      </w:r>
      <w:r>
        <w:rPr>
          <w:bCs/>
          <w:sz w:val="24"/>
          <w:highlight w:val="none"/>
        </w:rPr>
        <w:t xml:space="preserve"> U </w:t>
      </w:r>
      <w:r>
        <w:rPr>
          <w:rFonts w:hint="eastAsia"/>
          <w:bCs/>
          <w:sz w:val="24"/>
          <w:highlight w:val="none"/>
        </w:rPr>
        <w:t>处测定）。</w:t>
      </w:r>
    </w:p>
    <w:p w14:paraId="06B17755">
      <w:pPr>
        <w:keepNext/>
        <w:keepLines/>
        <w:tabs>
          <w:tab w:val="left" w:pos="-2410"/>
          <w:tab w:val="left" w:pos="-1701"/>
        </w:tabs>
        <w:rPr>
          <w:bCs/>
          <w:sz w:val="24"/>
          <w:highlight w:val="none"/>
        </w:rPr>
      </w:pPr>
      <w:r>
        <w:rPr>
          <w:bCs/>
          <w:sz w:val="24"/>
          <w:highlight w:val="none"/>
        </w:rPr>
        <w:t>3.3</w:t>
      </w:r>
      <w:r>
        <w:rPr>
          <w:rFonts w:hint="eastAsia"/>
          <w:szCs w:val="21"/>
          <w:highlight w:val="none"/>
        </w:rPr>
        <w:t>★</w:t>
      </w:r>
      <w:r>
        <w:rPr>
          <w:bCs/>
          <w:sz w:val="24"/>
          <w:highlight w:val="none"/>
        </w:rPr>
        <w:t xml:space="preserve"> </w:t>
      </w:r>
      <w:r>
        <w:rPr>
          <w:rFonts w:hint="eastAsia"/>
          <w:bCs/>
          <w:sz w:val="24"/>
          <w:highlight w:val="none"/>
        </w:rPr>
        <w:t>氧化物干扰产率：</w:t>
      </w:r>
      <w:r>
        <w:rPr>
          <w:bCs/>
          <w:sz w:val="24"/>
          <w:highlight w:val="none"/>
        </w:rPr>
        <w:t>CeO</w:t>
      </w:r>
      <w:r>
        <w:rPr>
          <w:bCs/>
          <w:sz w:val="24"/>
          <w:highlight w:val="none"/>
          <w:vertAlign w:val="superscript"/>
        </w:rPr>
        <w:t>+</w:t>
      </w:r>
      <w:r>
        <w:rPr>
          <w:bCs/>
          <w:sz w:val="24"/>
          <w:highlight w:val="none"/>
        </w:rPr>
        <w:t>/Ce</w:t>
      </w:r>
      <w:r>
        <w:rPr>
          <w:bCs/>
          <w:sz w:val="24"/>
          <w:highlight w:val="none"/>
          <w:vertAlign w:val="superscript"/>
        </w:rPr>
        <w:t>+</w:t>
      </w:r>
      <w:r>
        <w:rPr>
          <w:bCs/>
          <w:sz w:val="24"/>
          <w:highlight w:val="none"/>
        </w:rPr>
        <w:t xml:space="preserve">: ≤ 2.0 %  </w:t>
      </w:r>
    </w:p>
    <w:p w14:paraId="3AFEE8AA">
      <w:pPr>
        <w:keepNext/>
        <w:keepLines/>
        <w:tabs>
          <w:tab w:val="left" w:pos="-2410"/>
          <w:tab w:val="left" w:pos="-1701"/>
        </w:tabs>
        <w:rPr>
          <w:bCs/>
          <w:sz w:val="24"/>
          <w:highlight w:val="none"/>
        </w:rPr>
      </w:pPr>
      <w:r>
        <w:rPr>
          <w:rFonts w:hint="eastAsia"/>
          <w:bCs/>
          <w:sz w:val="24"/>
          <w:highlight w:val="none"/>
        </w:rPr>
        <w:t>（灵敏度、氧化物和背景噪音在同一条件下测定）</w:t>
      </w:r>
    </w:p>
    <w:p w14:paraId="4789F645">
      <w:pPr>
        <w:keepNext/>
        <w:keepLines/>
        <w:tabs>
          <w:tab w:val="left" w:pos="-2410"/>
          <w:tab w:val="left" w:pos="-1701"/>
        </w:tabs>
        <w:rPr>
          <w:bCs/>
          <w:sz w:val="24"/>
          <w:highlight w:val="none"/>
        </w:rPr>
      </w:pPr>
      <w:r>
        <w:rPr>
          <w:bCs/>
          <w:sz w:val="24"/>
          <w:highlight w:val="none"/>
        </w:rPr>
        <w:t>3.4</w:t>
      </w:r>
      <w:r>
        <w:rPr>
          <w:rFonts w:hint="eastAsia"/>
          <w:szCs w:val="21"/>
          <w:highlight w:val="none"/>
        </w:rPr>
        <w:t>★</w:t>
      </w:r>
      <w:r>
        <w:rPr>
          <w:bCs/>
          <w:sz w:val="24"/>
          <w:highlight w:val="none"/>
        </w:rPr>
        <w:t xml:space="preserve"> </w:t>
      </w:r>
      <w:r>
        <w:rPr>
          <w:rFonts w:hint="eastAsia"/>
          <w:bCs/>
          <w:sz w:val="24"/>
          <w:highlight w:val="none"/>
        </w:rPr>
        <w:t>短期稳定性</w:t>
      </w:r>
      <w:r>
        <w:rPr>
          <w:bCs/>
          <w:sz w:val="24"/>
          <w:highlight w:val="none"/>
        </w:rPr>
        <w:t>(RSD): ≤ 2 % (20 min)</w:t>
      </w:r>
      <w:r>
        <w:rPr>
          <w:rFonts w:hint="eastAsia"/>
          <w:bCs/>
          <w:sz w:val="24"/>
          <w:highlight w:val="none"/>
        </w:rPr>
        <w:t>；长期稳定性</w:t>
      </w:r>
      <w:r>
        <w:rPr>
          <w:bCs/>
          <w:sz w:val="24"/>
          <w:highlight w:val="none"/>
        </w:rPr>
        <w:t>(RSD) ≤ 2 % (2 hrs)</w:t>
      </w:r>
    </w:p>
    <w:p w14:paraId="3D92D425">
      <w:pPr>
        <w:keepNext/>
        <w:keepLines/>
        <w:tabs>
          <w:tab w:val="left" w:pos="-2410"/>
          <w:tab w:val="left" w:pos="-1701"/>
        </w:tabs>
        <w:rPr>
          <w:bCs/>
          <w:sz w:val="24"/>
          <w:highlight w:val="none"/>
        </w:rPr>
      </w:pPr>
      <w:r>
        <w:rPr>
          <w:bCs/>
          <w:sz w:val="24"/>
          <w:highlight w:val="none"/>
        </w:rPr>
        <w:t>3.5</w:t>
      </w:r>
      <w:r>
        <w:rPr>
          <w:rFonts w:hint="eastAsia"/>
          <w:bCs/>
          <w:sz w:val="24"/>
          <w:highlight w:val="none"/>
        </w:rPr>
        <w:t>▲离子源：数控式固态射频发生器，射频频率</w:t>
      </w:r>
      <w:r>
        <w:rPr>
          <w:bCs/>
          <w:sz w:val="24"/>
          <w:highlight w:val="none"/>
        </w:rPr>
        <w:t>≤27.12 MHz</w:t>
      </w:r>
      <w:r>
        <w:rPr>
          <w:rFonts w:hint="eastAsia"/>
          <w:bCs/>
          <w:sz w:val="24"/>
          <w:highlight w:val="none"/>
        </w:rPr>
        <w:t>，最高功率不小于</w:t>
      </w:r>
      <w:r>
        <w:rPr>
          <w:bCs/>
          <w:sz w:val="24"/>
          <w:highlight w:val="none"/>
        </w:rPr>
        <w:t>1550W</w:t>
      </w:r>
      <w:r>
        <w:rPr>
          <w:rFonts w:hint="eastAsia"/>
          <w:bCs/>
          <w:sz w:val="24"/>
          <w:highlight w:val="none"/>
        </w:rPr>
        <w:t>。纯有机溶剂可以直接点火，具有有机溶剂专用点火模式。（需提供工作站软件界面有机点火模式截图证明）</w:t>
      </w:r>
    </w:p>
    <w:p w14:paraId="7B579BEB">
      <w:pPr>
        <w:keepNext/>
        <w:keepLines/>
        <w:tabs>
          <w:tab w:val="left" w:pos="-2410"/>
          <w:tab w:val="left" w:pos="-1701"/>
        </w:tabs>
        <w:rPr>
          <w:bCs/>
          <w:sz w:val="24"/>
          <w:highlight w:val="none"/>
        </w:rPr>
      </w:pPr>
      <w:r>
        <w:rPr>
          <w:bCs/>
          <w:sz w:val="24"/>
          <w:highlight w:val="none"/>
        </w:rPr>
        <w:t>3.6</w:t>
      </w:r>
      <w:r>
        <w:rPr>
          <w:bCs/>
          <w:sz w:val="24"/>
          <w:highlight w:val="none"/>
        </w:rPr>
        <w:tab/>
      </w:r>
      <w:r>
        <w:rPr>
          <w:rFonts w:hint="eastAsia"/>
          <w:bCs/>
          <w:sz w:val="24"/>
          <w:highlight w:val="none"/>
        </w:rPr>
        <w:t>接口：</w:t>
      </w:r>
    </w:p>
    <w:p w14:paraId="4DE64C5E">
      <w:pPr>
        <w:keepNext/>
        <w:keepLines/>
        <w:tabs>
          <w:tab w:val="left" w:pos="-2410"/>
          <w:tab w:val="left" w:pos="-1701"/>
        </w:tabs>
        <w:rPr>
          <w:bCs/>
          <w:sz w:val="24"/>
          <w:highlight w:val="none"/>
        </w:rPr>
      </w:pPr>
      <w:r>
        <w:rPr>
          <w:bCs/>
          <w:sz w:val="24"/>
          <w:highlight w:val="none"/>
        </w:rPr>
        <w:t>3.6.1</w:t>
      </w:r>
      <w:r>
        <w:rPr>
          <w:rFonts w:hint="eastAsia"/>
          <w:bCs/>
          <w:sz w:val="24"/>
          <w:highlight w:val="none"/>
        </w:rPr>
        <w:t>▲采样锥和截取锥组成的双锥接口，接口锥数量≤</w:t>
      </w:r>
      <w:r>
        <w:rPr>
          <w:bCs/>
          <w:sz w:val="24"/>
          <w:highlight w:val="none"/>
        </w:rPr>
        <w:t>2</w:t>
      </w:r>
      <w:r>
        <w:rPr>
          <w:rFonts w:hint="eastAsia"/>
          <w:bCs/>
          <w:sz w:val="24"/>
          <w:highlight w:val="none"/>
        </w:rPr>
        <w:t>个；接口部分有额外接口锥或超锥及透镜结构造成耗材增加的，需另行配备</w:t>
      </w:r>
      <w:r>
        <w:rPr>
          <w:bCs/>
          <w:sz w:val="24"/>
          <w:highlight w:val="none"/>
        </w:rPr>
        <w:t>5</w:t>
      </w:r>
      <w:r>
        <w:rPr>
          <w:rFonts w:hint="eastAsia"/>
          <w:bCs/>
          <w:sz w:val="24"/>
          <w:highlight w:val="none"/>
        </w:rPr>
        <w:t>套额外接口锥或超锥以备更换。</w:t>
      </w:r>
      <w:r>
        <w:rPr>
          <w:bCs/>
          <w:sz w:val="24"/>
          <w:highlight w:val="none"/>
        </w:rPr>
        <w:t xml:space="preserve"> </w:t>
      </w:r>
    </w:p>
    <w:p w14:paraId="7B6D41FC">
      <w:pPr>
        <w:keepNext/>
        <w:keepLines/>
        <w:tabs>
          <w:tab w:val="left" w:pos="-2410"/>
          <w:tab w:val="left" w:pos="-1701"/>
        </w:tabs>
        <w:rPr>
          <w:bCs/>
          <w:sz w:val="24"/>
          <w:highlight w:val="none"/>
        </w:rPr>
      </w:pPr>
      <w:r>
        <w:rPr>
          <w:bCs/>
          <w:sz w:val="24"/>
          <w:highlight w:val="none"/>
        </w:rPr>
        <w:t>3.6.2</w:t>
      </w:r>
      <w:r>
        <w:rPr>
          <w:rFonts w:hint="eastAsia"/>
          <w:bCs/>
          <w:sz w:val="24"/>
          <w:highlight w:val="none"/>
        </w:rPr>
        <w:t>▲炬管可进行沿中心轴方向的采样深度调节，自动范围不小于</w:t>
      </w:r>
      <w:r>
        <w:rPr>
          <w:bCs/>
          <w:sz w:val="24"/>
          <w:highlight w:val="none"/>
        </w:rPr>
        <w:t>5~28mm</w:t>
      </w:r>
      <w:r>
        <w:rPr>
          <w:rFonts w:hint="eastAsia"/>
          <w:bCs/>
          <w:sz w:val="24"/>
          <w:highlight w:val="none"/>
        </w:rPr>
        <w:t>。（需提供工作站软件调节范围证明）</w:t>
      </w:r>
    </w:p>
    <w:p w14:paraId="34CCD486">
      <w:pPr>
        <w:keepNext/>
        <w:keepLines/>
        <w:tabs>
          <w:tab w:val="left" w:pos="-2410"/>
          <w:tab w:val="left" w:pos="-1701"/>
        </w:tabs>
        <w:rPr>
          <w:bCs/>
          <w:sz w:val="24"/>
          <w:highlight w:val="none"/>
        </w:rPr>
      </w:pPr>
      <w:r>
        <w:rPr>
          <w:bCs/>
          <w:sz w:val="24"/>
          <w:highlight w:val="none"/>
        </w:rPr>
        <w:t>3.7</w:t>
      </w:r>
      <w:r>
        <w:rPr>
          <w:bCs/>
          <w:sz w:val="24"/>
          <w:highlight w:val="none"/>
        </w:rPr>
        <w:tab/>
      </w:r>
      <w:r>
        <w:rPr>
          <w:rFonts w:hint="eastAsia"/>
          <w:bCs/>
          <w:sz w:val="24"/>
          <w:highlight w:val="none"/>
        </w:rPr>
        <w:t>离子提取和噪音去除系统：</w:t>
      </w:r>
    </w:p>
    <w:p w14:paraId="57205451">
      <w:pPr>
        <w:keepNext/>
        <w:keepLines/>
        <w:tabs>
          <w:tab w:val="left" w:pos="-2410"/>
          <w:tab w:val="left" w:pos="-1701"/>
        </w:tabs>
        <w:rPr>
          <w:bCs/>
          <w:sz w:val="24"/>
          <w:highlight w:val="none"/>
        </w:rPr>
      </w:pPr>
      <w:r>
        <w:rPr>
          <w:bCs/>
          <w:sz w:val="24"/>
          <w:highlight w:val="none"/>
        </w:rPr>
        <w:t>3.7.1</w:t>
      </w:r>
      <w:r>
        <w:rPr>
          <w:rFonts w:hint="eastAsia"/>
          <w:bCs/>
          <w:sz w:val="24"/>
          <w:highlight w:val="none"/>
        </w:rPr>
        <w:t>▲在接口锥后配备不少于</w:t>
      </w:r>
      <w:r>
        <w:rPr>
          <w:bCs/>
          <w:sz w:val="24"/>
          <w:highlight w:val="none"/>
        </w:rPr>
        <w:t>2</w:t>
      </w:r>
      <w:r>
        <w:rPr>
          <w:rFonts w:hint="eastAsia"/>
          <w:bCs/>
          <w:sz w:val="24"/>
          <w:highlight w:val="none"/>
        </w:rPr>
        <w:t>个环型提取透镜。均可分别调节为正、负电压，可以实现软提取、硬提取、浸透式提取等多种提取模式，提升各种复杂基体的分析能力；（需提供工作站软件界面上述透镜设定至正、负电压的截图证明）</w:t>
      </w:r>
    </w:p>
    <w:p w14:paraId="04F57619">
      <w:pPr>
        <w:keepNext/>
        <w:keepLines/>
        <w:tabs>
          <w:tab w:val="left" w:pos="-2410"/>
          <w:tab w:val="left" w:pos="-1701"/>
        </w:tabs>
        <w:rPr>
          <w:bCs/>
          <w:sz w:val="24"/>
          <w:highlight w:val="none"/>
        </w:rPr>
      </w:pPr>
      <w:r>
        <w:rPr>
          <w:bCs/>
          <w:sz w:val="24"/>
          <w:highlight w:val="none"/>
        </w:rPr>
        <w:t xml:space="preserve">3.7.2 </w:t>
      </w:r>
      <w:r>
        <w:rPr>
          <w:rFonts w:hint="eastAsia"/>
          <w:bCs/>
          <w:sz w:val="24"/>
          <w:highlight w:val="none"/>
        </w:rPr>
        <w:t>离子偏转透镜可不卸真空情况下，进行拆卸和更换</w:t>
      </w:r>
    </w:p>
    <w:p w14:paraId="25C034DE">
      <w:pPr>
        <w:keepNext/>
        <w:keepLines/>
        <w:tabs>
          <w:tab w:val="left" w:pos="-2410"/>
          <w:tab w:val="left" w:pos="-1701"/>
        </w:tabs>
        <w:rPr>
          <w:bCs/>
          <w:sz w:val="24"/>
          <w:highlight w:val="none"/>
        </w:rPr>
      </w:pPr>
      <w:r>
        <w:rPr>
          <w:bCs/>
          <w:sz w:val="24"/>
          <w:highlight w:val="none"/>
        </w:rPr>
        <w:t>3.7.3</w:t>
      </w:r>
      <w:r>
        <w:rPr>
          <w:rFonts w:hint="eastAsia"/>
          <w:bCs/>
          <w:sz w:val="24"/>
          <w:highlight w:val="none"/>
        </w:rPr>
        <w:t>▲在接口和第一级四极杆质量分析器之间配备</w:t>
      </w:r>
      <w:r>
        <w:rPr>
          <w:bCs/>
          <w:sz w:val="24"/>
          <w:highlight w:val="none"/>
        </w:rPr>
        <w:t>90</w:t>
      </w:r>
      <w:r>
        <w:rPr>
          <w:rFonts w:hint="eastAsia"/>
          <w:bCs/>
          <w:sz w:val="24"/>
          <w:highlight w:val="none"/>
        </w:rPr>
        <w:t>度或离轴偏转离子透镜；在碰撞反应池后和第二级四极杆质量分析器之间配备离轴偏转透镜；</w:t>
      </w:r>
      <w:r>
        <w:rPr>
          <w:bCs/>
          <w:sz w:val="24"/>
          <w:highlight w:val="none"/>
        </w:rPr>
        <w:t>2</w:t>
      </w:r>
      <w:r>
        <w:rPr>
          <w:rFonts w:hint="eastAsia"/>
          <w:bCs/>
          <w:sz w:val="24"/>
          <w:highlight w:val="none"/>
        </w:rPr>
        <w:t>次偏转以消除中性噪音，在</w:t>
      </w:r>
      <w:r>
        <w:rPr>
          <w:bCs/>
          <w:sz w:val="24"/>
          <w:highlight w:val="none"/>
        </w:rPr>
        <w:t>JJF-1159</w:t>
      </w:r>
      <w:r>
        <w:rPr>
          <w:rFonts w:hint="eastAsia"/>
          <w:bCs/>
          <w:sz w:val="24"/>
          <w:highlight w:val="none"/>
        </w:rPr>
        <w:t>校准规范要求的质量数位置噪音：</w:t>
      </w:r>
      <w:r>
        <w:rPr>
          <w:bCs/>
          <w:sz w:val="24"/>
          <w:highlight w:val="none"/>
          <w:vertAlign w:val="superscript"/>
        </w:rPr>
        <w:t>9</w:t>
      </w:r>
      <w:r>
        <w:rPr>
          <w:bCs/>
          <w:sz w:val="24"/>
          <w:highlight w:val="none"/>
        </w:rPr>
        <w:t>Be&lt;0.20cps</w:t>
      </w:r>
      <w:r>
        <w:rPr>
          <w:rFonts w:hint="eastAsia"/>
          <w:bCs/>
          <w:sz w:val="24"/>
          <w:highlight w:val="none"/>
        </w:rPr>
        <w:t>【提供制造商公开发布的印刷资料（彩页或</w:t>
      </w:r>
      <w:r>
        <w:rPr>
          <w:bCs/>
          <w:sz w:val="24"/>
          <w:highlight w:val="none"/>
        </w:rPr>
        <w:t>Datasheet</w:t>
      </w:r>
      <w:r>
        <w:rPr>
          <w:rFonts w:hint="eastAsia"/>
          <w:bCs/>
          <w:sz w:val="24"/>
          <w:highlight w:val="none"/>
        </w:rPr>
        <w:t>）】</w:t>
      </w:r>
    </w:p>
    <w:p w14:paraId="3F8B53E2">
      <w:pPr>
        <w:keepNext/>
        <w:keepLines/>
        <w:tabs>
          <w:tab w:val="left" w:pos="-2410"/>
          <w:tab w:val="left" w:pos="-1701"/>
        </w:tabs>
        <w:rPr>
          <w:bCs/>
          <w:sz w:val="24"/>
          <w:highlight w:val="none"/>
        </w:rPr>
      </w:pPr>
      <w:r>
        <w:rPr>
          <w:bCs/>
          <w:sz w:val="24"/>
          <w:highlight w:val="none"/>
        </w:rPr>
        <w:t>3.8</w:t>
      </w:r>
      <w:r>
        <w:rPr>
          <w:rFonts w:hint="eastAsia"/>
          <w:bCs/>
          <w:sz w:val="24"/>
          <w:highlight w:val="none"/>
        </w:rPr>
        <w:t>▲工作气体控制：仪器配置由可由仪器软件控制的高精度气体质量流量控制器控制各个工作气体，可计算机控制的质量流量控制气体流路不少于</w:t>
      </w:r>
      <w:r>
        <w:rPr>
          <w:bCs/>
          <w:sz w:val="24"/>
          <w:highlight w:val="none"/>
        </w:rPr>
        <w:t>9</w:t>
      </w:r>
      <w:r>
        <w:rPr>
          <w:rFonts w:hint="eastAsia"/>
          <w:bCs/>
          <w:sz w:val="24"/>
          <w:highlight w:val="none"/>
        </w:rPr>
        <w:t>路，至少包括：</w:t>
      </w:r>
      <w:r>
        <w:rPr>
          <w:bCs/>
          <w:sz w:val="24"/>
          <w:highlight w:val="none"/>
        </w:rPr>
        <w:t>4</w:t>
      </w:r>
      <w:r>
        <w:rPr>
          <w:rFonts w:hint="eastAsia"/>
          <w:bCs/>
          <w:sz w:val="24"/>
          <w:highlight w:val="none"/>
        </w:rPr>
        <w:t>路氩气等离子体气、辅助气、载气、氩气稀释气、氩氧混合气；</w:t>
      </w:r>
      <w:r>
        <w:rPr>
          <w:bCs/>
          <w:sz w:val="24"/>
          <w:highlight w:val="none"/>
        </w:rPr>
        <w:t>4</w:t>
      </w:r>
      <w:r>
        <w:rPr>
          <w:rFonts w:hint="eastAsia"/>
          <w:bCs/>
          <w:sz w:val="24"/>
          <w:highlight w:val="none"/>
        </w:rPr>
        <w:t>路碰撞反应池气体。配备气体净化捕集阱。</w:t>
      </w:r>
    </w:p>
    <w:p w14:paraId="4555064F">
      <w:pPr>
        <w:keepNext/>
        <w:keepLines/>
        <w:tabs>
          <w:tab w:val="left" w:pos="-2410"/>
          <w:tab w:val="left" w:pos="-1701"/>
        </w:tabs>
        <w:rPr>
          <w:bCs/>
          <w:sz w:val="24"/>
          <w:highlight w:val="none"/>
        </w:rPr>
      </w:pPr>
      <w:r>
        <w:rPr>
          <w:bCs/>
          <w:sz w:val="24"/>
          <w:highlight w:val="none"/>
        </w:rPr>
        <w:t>3.9</w:t>
      </w:r>
      <w:r>
        <w:rPr>
          <w:rFonts w:hint="eastAsia"/>
          <w:bCs/>
          <w:sz w:val="24"/>
          <w:highlight w:val="none"/>
        </w:rPr>
        <w:t>配备在线氩气稀释样品引入系统：使用独立的稀释气质量流量计自动稀释高盐样品气溶胶，避免髙盐直接进入离子源，无需手动稀释。最大稀释倍数不低于</w:t>
      </w:r>
      <w:r>
        <w:rPr>
          <w:bCs/>
          <w:sz w:val="24"/>
          <w:highlight w:val="none"/>
        </w:rPr>
        <w:t>100</w:t>
      </w:r>
      <w:r>
        <w:rPr>
          <w:rFonts w:hint="eastAsia"/>
          <w:bCs/>
          <w:sz w:val="24"/>
          <w:highlight w:val="none"/>
        </w:rPr>
        <w:t>倍。可长时间直接进样分析含</w:t>
      </w:r>
      <w:r>
        <w:rPr>
          <w:bCs/>
          <w:sz w:val="24"/>
          <w:highlight w:val="none"/>
        </w:rPr>
        <w:t>25%</w:t>
      </w:r>
      <w:r>
        <w:rPr>
          <w:rFonts w:hint="eastAsia"/>
          <w:bCs/>
          <w:sz w:val="24"/>
          <w:highlight w:val="none"/>
        </w:rPr>
        <w:t>以上</w:t>
      </w:r>
      <w:r>
        <w:rPr>
          <w:bCs/>
          <w:sz w:val="24"/>
          <w:highlight w:val="none"/>
        </w:rPr>
        <w:t>NaCl</w:t>
      </w:r>
      <w:r>
        <w:rPr>
          <w:rFonts w:hint="eastAsia"/>
          <w:bCs/>
          <w:sz w:val="24"/>
          <w:highlight w:val="none"/>
        </w:rPr>
        <w:t>的样品。（投标应答需注明该部件在配置表中的部件号）</w:t>
      </w:r>
    </w:p>
    <w:p w14:paraId="4DA64373">
      <w:pPr>
        <w:keepNext/>
        <w:keepLines/>
        <w:tabs>
          <w:tab w:val="left" w:pos="-2410"/>
          <w:tab w:val="left" w:pos="-1701"/>
        </w:tabs>
        <w:rPr>
          <w:bCs/>
          <w:sz w:val="24"/>
          <w:highlight w:val="none"/>
        </w:rPr>
      </w:pPr>
      <w:r>
        <w:rPr>
          <w:bCs/>
          <w:sz w:val="24"/>
          <w:highlight w:val="none"/>
        </w:rPr>
        <w:t>3.10</w:t>
      </w:r>
      <w:r>
        <w:rPr>
          <w:rFonts w:hint="eastAsia"/>
          <w:bCs/>
          <w:sz w:val="24"/>
          <w:highlight w:val="none"/>
        </w:rPr>
        <w:t>碰撞反应池：</w:t>
      </w:r>
      <w:r>
        <w:rPr>
          <w:bCs/>
          <w:sz w:val="24"/>
          <w:highlight w:val="none"/>
        </w:rPr>
        <w:t xml:space="preserve"> </w:t>
      </w:r>
    </w:p>
    <w:p w14:paraId="130C3922">
      <w:pPr>
        <w:keepNext/>
        <w:keepLines/>
        <w:tabs>
          <w:tab w:val="left" w:pos="-2410"/>
          <w:tab w:val="left" w:pos="-1701"/>
        </w:tabs>
        <w:rPr>
          <w:bCs/>
          <w:sz w:val="24"/>
          <w:highlight w:val="none"/>
        </w:rPr>
      </w:pPr>
      <w:r>
        <w:rPr>
          <w:bCs/>
          <w:sz w:val="24"/>
          <w:highlight w:val="none"/>
        </w:rPr>
        <w:t>3.10.1</w:t>
      </w:r>
      <w:r>
        <w:rPr>
          <w:rFonts w:hint="eastAsia"/>
          <w:bCs/>
          <w:sz w:val="24"/>
          <w:highlight w:val="none"/>
        </w:rPr>
        <w:t>▲配置多极杆碰撞反应池,</w:t>
      </w:r>
      <w:r>
        <w:rPr>
          <w:bCs/>
          <w:sz w:val="24"/>
          <w:highlight w:val="none"/>
        </w:rPr>
        <w:t xml:space="preserve"> </w:t>
      </w:r>
      <w:r>
        <w:rPr>
          <w:rFonts w:hint="eastAsia"/>
          <w:bCs/>
          <w:sz w:val="24"/>
          <w:highlight w:val="none"/>
        </w:rPr>
        <w:t>碰撞反应池驱动频率≥</w:t>
      </w:r>
      <w:r>
        <w:rPr>
          <w:bCs/>
          <w:sz w:val="24"/>
          <w:highlight w:val="none"/>
        </w:rPr>
        <w:t>12MHz</w:t>
      </w:r>
      <w:r>
        <w:rPr>
          <w:rFonts w:hint="eastAsia"/>
          <w:bCs/>
          <w:sz w:val="24"/>
          <w:highlight w:val="none"/>
        </w:rPr>
        <w:t>。（需提供软件界面碰撞反应池驱动频率调谐至</w:t>
      </w:r>
      <w:r>
        <w:rPr>
          <w:bCs/>
          <w:sz w:val="24"/>
          <w:highlight w:val="none"/>
        </w:rPr>
        <w:t>12MHz</w:t>
      </w:r>
      <w:r>
        <w:rPr>
          <w:rFonts w:hint="eastAsia"/>
          <w:bCs/>
          <w:sz w:val="24"/>
          <w:highlight w:val="none"/>
        </w:rPr>
        <w:t>或以上的截图证明）</w:t>
      </w:r>
    </w:p>
    <w:p w14:paraId="096683EC">
      <w:pPr>
        <w:keepNext/>
        <w:keepLines/>
        <w:tabs>
          <w:tab w:val="left" w:pos="-2410"/>
          <w:tab w:val="left" w:pos="-1701"/>
        </w:tabs>
        <w:rPr>
          <w:bCs/>
          <w:sz w:val="24"/>
          <w:highlight w:val="none"/>
        </w:rPr>
      </w:pPr>
      <w:r>
        <w:rPr>
          <w:bCs/>
          <w:sz w:val="24"/>
          <w:highlight w:val="none"/>
        </w:rPr>
        <w:t xml:space="preserve">3.10.2 </w:t>
      </w:r>
      <w:r>
        <w:rPr>
          <w:rFonts w:hint="eastAsia"/>
          <w:bCs/>
          <w:sz w:val="24"/>
          <w:highlight w:val="none"/>
        </w:rPr>
        <w:t>具有高能碰撞模式，在</w:t>
      </w:r>
      <w:r>
        <w:rPr>
          <w:bCs/>
          <w:sz w:val="24"/>
          <w:highlight w:val="none"/>
        </w:rPr>
        <w:t>He</w:t>
      </w:r>
      <w:r>
        <w:rPr>
          <w:rFonts w:hint="eastAsia"/>
          <w:bCs/>
          <w:sz w:val="24"/>
          <w:highlight w:val="none"/>
        </w:rPr>
        <w:t>气通量达到</w:t>
      </w:r>
      <w:r>
        <w:rPr>
          <w:bCs/>
          <w:sz w:val="24"/>
          <w:highlight w:val="none"/>
        </w:rPr>
        <w:t>8mL/min</w:t>
      </w:r>
      <w:r>
        <w:rPr>
          <w:rFonts w:hint="eastAsia"/>
          <w:bCs/>
          <w:sz w:val="24"/>
          <w:highlight w:val="none"/>
        </w:rPr>
        <w:t>以上时，</w:t>
      </w:r>
      <w:r>
        <w:rPr>
          <w:bCs/>
          <w:sz w:val="24"/>
          <w:highlight w:val="none"/>
        </w:rPr>
        <w:t xml:space="preserve"> </w:t>
      </w:r>
      <w:r>
        <w:rPr>
          <w:bCs/>
          <w:sz w:val="24"/>
          <w:highlight w:val="none"/>
          <w:vertAlign w:val="superscript"/>
        </w:rPr>
        <w:t>78</w:t>
      </w:r>
      <w:r>
        <w:rPr>
          <w:bCs/>
          <w:sz w:val="24"/>
          <w:highlight w:val="none"/>
        </w:rPr>
        <w:t>Se</w:t>
      </w:r>
      <w:r>
        <w:rPr>
          <w:rFonts w:hint="eastAsia"/>
          <w:bCs/>
          <w:sz w:val="24"/>
          <w:highlight w:val="none"/>
        </w:rPr>
        <w:t>仍有</w:t>
      </w:r>
      <w:r>
        <w:rPr>
          <w:bCs/>
          <w:sz w:val="24"/>
          <w:highlight w:val="none"/>
        </w:rPr>
        <w:t>300cps/ppb</w:t>
      </w:r>
      <w:r>
        <w:rPr>
          <w:rFonts w:hint="eastAsia"/>
          <w:bCs/>
          <w:sz w:val="24"/>
          <w:highlight w:val="none"/>
        </w:rPr>
        <w:t>以上的灵敏度。（提供高流量下分析</w:t>
      </w:r>
      <w:r>
        <w:rPr>
          <w:bCs/>
          <w:sz w:val="24"/>
          <w:highlight w:val="none"/>
          <w:vertAlign w:val="superscript"/>
        </w:rPr>
        <w:t>78</w:t>
      </w:r>
      <w:r>
        <w:rPr>
          <w:bCs/>
          <w:sz w:val="24"/>
          <w:highlight w:val="none"/>
        </w:rPr>
        <w:t>Se</w:t>
      </w:r>
      <w:r>
        <w:rPr>
          <w:rFonts w:hint="eastAsia"/>
          <w:bCs/>
          <w:sz w:val="24"/>
          <w:highlight w:val="none"/>
        </w:rPr>
        <w:t>的应用证明材料）</w:t>
      </w:r>
    </w:p>
    <w:p w14:paraId="1C9E3EAF">
      <w:pPr>
        <w:keepNext/>
        <w:keepLines/>
        <w:tabs>
          <w:tab w:val="left" w:pos="-2410"/>
          <w:tab w:val="left" w:pos="-1701"/>
        </w:tabs>
        <w:rPr>
          <w:bCs/>
          <w:sz w:val="24"/>
          <w:highlight w:val="none"/>
        </w:rPr>
      </w:pPr>
      <w:r>
        <w:rPr>
          <w:bCs/>
          <w:sz w:val="24"/>
          <w:highlight w:val="none"/>
        </w:rPr>
        <w:t xml:space="preserve">3.10.3 </w:t>
      </w:r>
      <w:r>
        <w:rPr>
          <w:rFonts w:hint="eastAsia"/>
          <w:bCs/>
          <w:sz w:val="24"/>
          <w:highlight w:val="none"/>
        </w:rPr>
        <w:t>碰撞反应池具有独立涡轮分子泵支持的真空系统，不同气体模式切换，抽空和平衡所需切换时间小于</w:t>
      </w:r>
      <w:r>
        <w:rPr>
          <w:bCs/>
          <w:sz w:val="24"/>
          <w:highlight w:val="none"/>
        </w:rPr>
        <w:t>5</w:t>
      </w:r>
      <w:r>
        <w:rPr>
          <w:rFonts w:hint="eastAsia"/>
          <w:bCs/>
          <w:sz w:val="24"/>
          <w:highlight w:val="none"/>
        </w:rPr>
        <w:t>秒。</w:t>
      </w:r>
    </w:p>
    <w:p w14:paraId="46DB37A4">
      <w:pPr>
        <w:keepNext/>
        <w:keepLines/>
        <w:tabs>
          <w:tab w:val="left" w:pos="-2410"/>
          <w:tab w:val="left" w:pos="-1701"/>
        </w:tabs>
        <w:rPr>
          <w:bCs/>
          <w:sz w:val="24"/>
          <w:highlight w:val="none"/>
        </w:rPr>
      </w:pPr>
      <w:r>
        <w:rPr>
          <w:bCs/>
          <w:sz w:val="24"/>
          <w:highlight w:val="none"/>
        </w:rPr>
        <w:t>3.10.4</w:t>
      </w:r>
      <w:r>
        <w:rPr>
          <w:rFonts w:hint="eastAsia"/>
          <w:bCs/>
          <w:sz w:val="24"/>
          <w:highlight w:val="none"/>
        </w:rPr>
        <w:t>▲耐受腐蚀性气体，氧气及氨气气体流量可设定至</w:t>
      </w:r>
      <w:r>
        <w:rPr>
          <w:bCs/>
          <w:sz w:val="24"/>
          <w:highlight w:val="none"/>
        </w:rPr>
        <w:t>≥1.5 mL/min</w:t>
      </w:r>
      <w:r>
        <w:rPr>
          <w:rFonts w:hint="eastAsia"/>
          <w:bCs/>
          <w:sz w:val="24"/>
          <w:highlight w:val="none"/>
        </w:rPr>
        <w:t>；（需提供软件界面气体流量设定的截图证明）</w:t>
      </w:r>
    </w:p>
    <w:p w14:paraId="06441E81">
      <w:pPr>
        <w:keepNext/>
        <w:keepLines/>
        <w:tabs>
          <w:tab w:val="left" w:pos="-2410"/>
          <w:tab w:val="left" w:pos="-1701"/>
        </w:tabs>
        <w:rPr>
          <w:bCs/>
          <w:sz w:val="24"/>
          <w:highlight w:val="none"/>
        </w:rPr>
      </w:pPr>
      <w:r>
        <w:rPr>
          <w:bCs/>
          <w:sz w:val="24"/>
          <w:highlight w:val="none"/>
        </w:rPr>
        <w:t>3.10.5</w:t>
      </w:r>
      <w:r>
        <w:rPr>
          <w:rFonts w:hint="eastAsia"/>
          <w:bCs/>
          <w:sz w:val="24"/>
          <w:highlight w:val="none"/>
        </w:rPr>
        <w:t>▲碰撞反应池恒温加热至不低于</w:t>
      </w:r>
      <w:r>
        <w:rPr>
          <w:bCs/>
          <w:sz w:val="24"/>
          <w:highlight w:val="none"/>
        </w:rPr>
        <w:t>80</w:t>
      </w:r>
      <w:r>
        <w:rPr>
          <w:rFonts w:hint="eastAsia"/>
          <w:bCs/>
          <w:sz w:val="24"/>
          <w:highlight w:val="none"/>
        </w:rPr>
        <w:t>摄氏度设计，避免池体污染，保证热稳定性。（需提供软件界面碰撞反应池温度功能设定的截图证明）</w:t>
      </w:r>
    </w:p>
    <w:p w14:paraId="1FDB75F6">
      <w:pPr>
        <w:keepNext/>
        <w:keepLines/>
        <w:tabs>
          <w:tab w:val="left" w:pos="-2410"/>
          <w:tab w:val="left" w:pos="-1701"/>
        </w:tabs>
        <w:rPr>
          <w:bCs/>
          <w:sz w:val="24"/>
          <w:highlight w:val="none"/>
        </w:rPr>
      </w:pPr>
      <w:r>
        <w:rPr>
          <w:bCs/>
          <w:sz w:val="24"/>
          <w:highlight w:val="none"/>
        </w:rPr>
        <w:t>3.10.6</w:t>
      </w:r>
      <w:r>
        <w:rPr>
          <w:rFonts w:hint="eastAsia"/>
          <w:bCs/>
          <w:sz w:val="24"/>
          <w:highlight w:val="none"/>
        </w:rPr>
        <w:t>▲碰撞反应池具有沿池体轴向离子加速功能，通过电场调节离子产物。（需提供轴向加速调节后产物离子变化的叠绘图）</w:t>
      </w:r>
    </w:p>
    <w:p w14:paraId="4B69DE4B">
      <w:pPr>
        <w:keepNext/>
        <w:keepLines/>
        <w:tabs>
          <w:tab w:val="left" w:pos="-2410"/>
          <w:tab w:val="left" w:pos="-1701"/>
        </w:tabs>
        <w:rPr>
          <w:bCs/>
          <w:sz w:val="24"/>
          <w:highlight w:val="none"/>
        </w:rPr>
      </w:pPr>
      <w:r>
        <w:rPr>
          <w:bCs/>
          <w:sz w:val="24"/>
          <w:highlight w:val="none"/>
        </w:rPr>
        <w:t xml:space="preserve">3.11 </w:t>
      </w:r>
      <w:r>
        <w:rPr>
          <w:rFonts w:hint="eastAsia"/>
          <w:bCs/>
          <w:sz w:val="24"/>
          <w:highlight w:val="none"/>
        </w:rPr>
        <w:t>串联四极杆精确质量分析器：</w:t>
      </w:r>
    </w:p>
    <w:p w14:paraId="11072EE1">
      <w:pPr>
        <w:keepNext/>
        <w:keepLines/>
        <w:tabs>
          <w:tab w:val="left" w:pos="-2410"/>
          <w:tab w:val="left" w:pos="-1701"/>
        </w:tabs>
        <w:rPr>
          <w:bCs/>
          <w:sz w:val="24"/>
          <w:highlight w:val="none"/>
        </w:rPr>
      </w:pPr>
      <w:r>
        <w:rPr>
          <w:bCs/>
          <w:sz w:val="24"/>
          <w:highlight w:val="none"/>
        </w:rPr>
        <w:t>3.11.1</w:t>
      </w:r>
      <w:r>
        <w:rPr>
          <w:rFonts w:hint="eastAsia"/>
          <w:bCs/>
          <w:sz w:val="24"/>
          <w:highlight w:val="none"/>
        </w:rPr>
        <w:t>▲具有</w:t>
      </w:r>
      <w:r>
        <w:rPr>
          <w:bCs/>
          <w:sz w:val="24"/>
          <w:highlight w:val="none"/>
        </w:rPr>
        <w:t>2</w:t>
      </w:r>
      <w:r>
        <w:rPr>
          <w:rFonts w:hint="eastAsia"/>
          <w:bCs/>
          <w:sz w:val="24"/>
          <w:highlight w:val="none"/>
        </w:rPr>
        <w:t>个独立的相同尺寸、相同驱动频率、同轴设置的共轭双曲面形状四极杆，分别位于碰撞反应池之前和碰撞反应池之后，从而进行一级和二级质谱分析。（提供真空腔内两个四极杆部分实拍照片作为证明。）</w:t>
      </w:r>
    </w:p>
    <w:p w14:paraId="1EC42EEA">
      <w:pPr>
        <w:keepNext/>
        <w:keepLines/>
        <w:tabs>
          <w:tab w:val="left" w:pos="-2410"/>
          <w:tab w:val="left" w:pos="-1701"/>
        </w:tabs>
        <w:rPr>
          <w:bCs/>
          <w:sz w:val="24"/>
          <w:highlight w:val="none"/>
        </w:rPr>
      </w:pPr>
      <w:r>
        <w:rPr>
          <w:bCs/>
          <w:sz w:val="24"/>
          <w:highlight w:val="none"/>
        </w:rPr>
        <w:t>3.11.2</w:t>
      </w:r>
      <w:r>
        <w:rPr>
          <w:rFonts w:hint="eastAsia"/>
          <w:bCs/>
          <w:sz w:val="24"/>
          <w:highlight w:val="none"/>
        </w:rPr>
        <w:t>▲碰撞反应池前和池后两级四极杆质量分析器：全质量范围均可以进行分辨率不低于</w:t>
      </w:r>
      <w:r>
        <w:rPr>
          <w:bCs/>
          <w:sz w:val="24"/>
          <w:highlight w:val="none"/>
        </w:rPr>
        <w:t>0.3 amu</w:t>
      </w:r>
      <w:r>
        <w:rPr>
          <w:rFonts w:hint="eastAsia"/>
          <w:bCs/>
          <w:sz w:val="24"/>
          <w:highlight w:val="none"/>
        </w:rPr>
        <w:t>的精确单位质量数筛选。（需提供软件界面功能同时设置第一级质谱精确质量数和第二级质谱精确质量数的截图证明）</w:t>
      </w:r>
    </w:p>
    <w:p w14:paraId="08B878D4">
      <w:pPr>
        <w:keepNext/>
        <w:keepLines/>
        <w:tabs>
          <w:tab w:val="left" w:pos="-2410"/>
          <w:tab w:val="left" w:pos="-1701"/>
        </w:tabs>
        <w:rPr>
          <w:bCs/>
          <w:sz w:val="24"/>
          <w:highlight w:val="none"/>
        </w:rPr>
      </w:pPr>
      <w:r>
        <w:rPr>
          <w:bCs/>
          <w:sz w:val="24"/>
          <w:highlight w:val="none"/>
        </w:rPr>
        <w:t>3.11.3</w:t>
      </w:r>
      <w:r>
        <w:rPr>
          <w:rFonts w:hint="eastAsia"/>
          <w:bCs/>
          <w:sz w:val="24"/>
          <w:highlight w:val="none"/>
        </w:rPr>
        <w:t>▲碰撞反应池前和池后两级四极杆质量分析器：均为共轭双曲面物理形状四极杆，驱动频率不低于</w:t>
      </w:r>
      <w:r>
        <w:rPr>
          <w:bCs/>
          <w:sz w:val="24"/>
          <w:highlight w:val="none"/>
        </w:rPr>
        <w:t>2.8MHz</w:t>
      </w:r>
      <w:r>
        <w:rPr>
          <w:rFonts w:hint="eastAsia"/>
          <w:bCs/>
          <w:sz w:val="24"/>
          <w:highlight w:val="none"/>
        </w:rPr>
        <w:t>。（需提供软件界面内四极杆驱动频率设定至</w:t>
      </w:r>
      <w:r>
        <w:rPr>
          <w:bCs/>
          <w:sz w:val="24"/>
          <w:highlight w:val="none"/>
        </w:rPr>
        <w:t>2.8MHz</w:t>
      </w:r>
      <w:r>
        <w:rPr>
          <w:rFonts w:hint="eastAsia"/>
          <w:bCs/>
          <w:sz w:val="24"/>
          <w:highlight w:val="none"/>
        </w:rPr>
        <w:t>以上的截图作为证明）</w:t>
      </w:r>
    </w:p>
    <w:p w14:paraId="688B8E79">
      <w:pPr>
        <w:keepNext/>
        <w:keepLines/>
        <w:tabs>
          <w:tab w:val="left" w:pos="-2410"/>
          <w:tab w:val="left" w:pos="-1701"/>
        </w:tabs>
        <w:rPr>
          <w:bCs/>
          <w:sz w:val="24"/>
          <w:highlight w:val="none"/>
        </w:rPr>
      </w:pPr>
      <w:r>
        <w:rPr>
          <w:bCs/>
          <w:sz w:val="24"/>
          <w:highlight w:val="none"/>
        </w:rPr>
        <w:t>3.11.4</w:t>
      </w:r>
      <w:r>
        <w:rPr>
          <w:rFonts w:hint="eastAsia"/>
          <w:bCs/>
          <w:sz w:val="24"/>
          <w:highlight w:val="none"/>
        </w:rPr>
        <w:t>▲质量数范围：第一级四极杆质量分析器的质量上限均不低于</w:t>
      </w:r>
      <w:r>
        <w:rPr>
          <w:bCs/>
          <w:sz w:val="24"/>
          <w:highlight w:val="none"/>
          <w:vertAlign w:val="superscript"/>
        </w:rPr>
        <w:t>238</w:t>
      </w:r>
      <w:r>
        <w:rPr>
          <w:bCs/>
          <w:sz w:val="24"/>
          <w:highlight w:val="none"/>
        </w:rPr>
        <w:t>U</w:t>
      </w:r>
      <w:r>
        <w:rPr>
          <w:bCs/>
          <w:sz w:val="24"/>
          <w:highlight w:val="none"/>
          <w:vertAlign w:val="superscript"/>
        </w:rPr>
        <w:t>16</w:t>
      </w:r>
      <w:r>
        <w:rPr>
          <w:bCs/>
          <w:sz w:val="24"/>
          <w:highlight w:val="none"/>
        </w:rPr>
        <w:t>O</w:t>
      </w:r>
      <w:r>
        <w:rPr>
          <w:bCs/>
          <w:sz w:val="24"/>
          <w:highlight w:val="none"/>
          <w:vertAlign w:val="superscript"/>
        </w:rPr>
        <w:t>+</w:t>
      </w:r>
      <w:r>
        <w:rPr>
          <w:rFonts w:hint="eastAsia"/>
          <w:bCs/>
          <w:sz w:val="24"/>
          <w:highlight w:val="none"/>
        </w:rPr>
        <w:t>离子的质量数</w:t>
      </w:r>
      <w:r>
        <w:rPr>
          <w:bCs/>
          <w:sz w:val="24"/>
          <w:highlight w:val="none"/>
        </w:rPr>
        <w:t>254amu</w:t>
      </w:r>
      <w:r>
        <w:rPr>
          <w:rFonts w:hint="eastAsia"/>
          <w:bCs/>
          <w:sz w:val="24"/>
          <w:highlight w:val="none"/>
        </w:rPr>
        <w:t>；第二级四极杆质量分析器的质量上限均不低于</w:t>
      </w:r>
      <w:r>
        <w:rPr>
          <w:bCs/>
          <w:sz w:val="24"/>
          <w:highlight w:val="none"/>
          <w:vertAlign w:val="superscript"/>
        </w:rPr>
        <w:t>238</w:t>
      </w:r>
      <w:r>
        <w:rPr>
          <w:bCs/>
          <w:sz w:val="24"/>
          <w:highlight w:val="none"/>
        </w:rPr>
        <w:t>U</w:t>
      </w:r>
      <w:r>
        <w:rPr>
          <w:bCs/>
          <w:sz w:val="24"/>
          <w:highlight w:val="none"/>
          <w:vertAlign w:val="superscript"/>
        </w:rPr>
        <w:t>16</w:t>
      </w:r>
      <w:r>
        <w:rPr>
          <w:bCs/>
          <w:sz w:val="24"/>
          <w:highlight w:val="none"/>
        </w:rPr>
        <w:t>O</w:t>
      </w:r>
      <w:r>
        <w:rPr>
          <w:bCs/>
          <w:sz w:val="24"/>
          <w:highlight w:val="none"/>
          <w:vertAlign w:val="superscript"/>
        </w:rPr>
        <w:t>16</w:t>
      </w:r>
      <w:r>
        <w:rPr>
          <w:bCs/>
          <w:sz w:val="24"/>
          <w:highlight w:val="none"/>
        </w:rPr>
        <w:t>O</w:t>
      </w:r>
      <w:r>
        <w:rPr>
          <w:bCs/>
          <w:sz w:val="24"/>
          <w:highlight w:val="none"/>
          <w:vertAlign w:val="superscript"/>
        </w:rPr>
        <w:t>+</w:t>
      </w:r>
      <w:r>
        <w:rPr>
          <w:rFonts w:hint="eastAsia"/>
          <w:bCs/>
          <w:sz w:val="24"/>
          <w:highlight w:val="none"/>
        </w:rPr>
        <w:t>离子的质量数</w:t>
      </w:r>
      <w:r>
        <w:rPr>
          <w:bCs/>
          <w:sz w:val="24"/>
          <w:highlight w:val="none"/>
        </w:rPr>
        <w:t>270amu</w:t>
      </w:r>
      <w:r>
        <w:rPr>
          <w:rFonts w:hint="eastAsia"/>
          <w:bCs/>
          <w:sz w:val="24"/>
          <w:highlight w:val="none"/>
        </w:rPr>
        <w:t>（需提供软件界面内两级四极杆设定至</w:t>
      </w:r>
      <w:r>
        <w:rPr>
          <w:bCs/>
          <w:sz w:val="24"/>
          <w:highlight w:val="none"/>
        </w:rPr>
        <w:t>254/</w:t>
      </w:r>
      <w:r>
        <w:rPr>
          <w:rFonts w:hint="eastAsia"/>
          <w:bCs/>
          <w:sz w:val="24"/>
          <w:highlight w:val="none"/>
        </w:rPr>
        <w:t>2</w:t>
      </w:r>
      <w:r>
        <w:rPr>
          <w:bCs/>
          <w:sz w:val="24"/>
          <w:highlight w:val="none"/>
        </w:rPr>
        <w:t>70amu</w:t>
      </w:r>
      <w:r>
        <w:rPr>
          <w:rFonts w:hint="eastAsia"/>
          <w:bCs/>
          <w:sz w:val="24"/>
          <w:highlight w:val="none"/>
        </w:rPr>
        <w:t>以上的截图作为证明）</w:t>
      </w:r>
    </w:p>
    <w:p w14:paraId="0C75D7B6">
      <w:pPr>
        <w:keepNext/>
        <w:keepLines/>
        <w:tabs>
          <w:tab w:val="left" w:pos="-2410"/>
          <w:tab w:val="left" w:pos="-1701"/>
        </w:tabs>
        <w:rPr>
          <w:bCs/>
          <w:sz w:val="24"/>
          <w:highlight w:val="none"/>
        </w:rPr>
      </w:pPr>
      <w:r>
        <w:rPr>
          <w:bCs/>
          <w:sz w:val="24"/>
          <w:highlight w:val="none"/>
        </w:rPr>
        <w:t>3.11.5</w:t>
      </w:r>
      <w:r>
        <w:rPr>
          <w:rFonts w:hint="eastAsia"/>
          <w:bCs/>
          <w:sz w:val="24"/>
          <w:highlight w:val="none"/>
        </w:rPr>
        <w:t>▲两组四极杆质量分析器组合的总丰度灵敏度：高、低质量端</w:t>
      </w:r>
      <w:r>
        <w:rPr>
          <w:bCs/>
          <w:sz w:val="24"/>
          <w:highlight w:val="none"/>
        </w:rPr>
        <w:t xml:space="preserve">: </w:t>
      </w:r>
      <w:r>
        <w:rPr>
          <w:highlight w:val="none"/>
        </w:rPr>
        <w:sym w:font="Symbol" w:char="F0A3"/>
      </w:r>
      <w:r>
        <w:rPr>
          <w:bCs/>
          <w:sz w:val="24"/>
          <w:highlight w:val="none"/>
        </w:rPr>
        <w:t xml:space="preserve"> 1 x 10</w:t>
      </w:r>
      <w:r>
        <w:rPr>
          <w:bCs/>
          <w:sz w:val="24"/>
          <w:highlight w:val="none"/>
          <w:vertAlign w:val="superscript"/>
        </w:rPr>
        <w:t>-14</w:t>
      </w:r>
      <w:r>
        <w:rPr>
          <w:rFonts w:hint="eastAsia"/>
          <w:bCs/>
          <w:sz w:val="24"/>
          <w:highlight w:val="none"/>
        </w:rPr>
        <w:t>；检测器线性范围内可演示丰度灵敏度：高、低质量端</w:t>
      </w:r>
      <w:r>
        <w:rPr>
          <w:bCs/>
          <w:sz w:val="24"/>
          <w:highlight w:val="none"/>
        </w:rPr>
        <w:t xml:space="preserve">: </w:t>
      </w:r>
      <w:r>
        <w:rPr>
          <w:highlight w:val="none"/>
        </w:rPr>
        <w:sym w:font="Symbol" w:char="F0A3"/>
      </w:r>
      <w:r>
        <w:rPr>
          <w:bCs/>
          <w:sz w:val="24"/>
          <w:highlight w:val="none"/>
        </w:rPr>
        <w:t xml:space="preserve"> 1 x 10</w:t>
      </w:r>
      <w:r>
        <w:rPr>
          <w:bCs/>
          <w:sz w:val="24"/>
          <w:highlight w:val="none"/>
          <w:vertAlign w:val="superscript"/>
        </w:rPr>
        <w:t>-10</w:t>
      </w:r>
      <w:r>
        <w:rPr>
          <w:rFonts w:hint="eastAsia"/>
          <w:bCs/>
          <w:sz w:val="24"/>
          <w:highlight w:val="none"/>
        </w:rPr>
        <w:t>。</w:t>
      </w:r>
    </w:p>
    <w:p w14:paraId="76DF7360">
      <w:pPr>
        <w:keepNext/>
        <w:keepLines/>
        <w:tabs>
          <w:tab w:val="left" w:pos="-2410"/>
          <w:tab w:val="left" w:pos="-1701"/>
        </w:tabs>
        <w:rPr>
          <w:highlight w:val="none"/>
        </w:rPr>
      </w:pPr>
      <w:r>
        <w:rPr>
          <w:bCs/>
          <w:sz w:val="24"/>
          <w:highlight w:val="none"/>
        </w:rPr>
        <w:t>3.11.6</w:t>
      </w:r>
      <w:r>
        <w:rPr>
          <w:rFonts w:hint="eastAsia"/>
          <w:sz w:val="24"/>
          <w:highlight w:val="none"/>
        </w:rPr>
        <w:t>同位素比精密度: &lt; 0.2% （</w:t>
      </w:r>
      <w:r>
        <w:rPr>
          <w:sz w:val="24"/>
          <w:highlight w:val="none"/>
          <w:vertAlign w:val="superscript"/>
        </w:rPr>
        <w:t>107</w:t>
      </w:r>
      <w:r>
        <w:rPr>
          <w:rFonts w:hint="eastAsia"/>
          <w:sz w:val="24"/>
          <w:highlight w:val="none"/>
        </w:rPr>
        <w:t>Ag/</w:t>
      </w:r>
      <w:r>
        <w:rPr>
          <w:rFonts w:hint="eastAsia"/>
          <w:sz w:val="24"/>
          <w:highlight w:val="none"/>
          <w:vertAlign w:val="superscript"/>
        </w:rPr>
        <w:t>1</w:t>
      </w:r>
      <w:r>
        <w:rPr>
          <w:sz w:val="24"/>
          <w:highlight w:val="none"/>
          <w:vertAlign w:val="superscript"/>
        </w:rPr>
        <w:t>09</w:t>
      </w:r>
      <w:r>
        <w:rPr>
          <w:sz w:val="24"/>
          <w:highlight w:val="none"/>
        </w:rPr>
        <w:t>Ag</w:t>
      </w:r>
      <w:r>
        <w:rPr>
          <w:rFonts w:hint="eastAsia"/>
          <w:sz w:val="24"/>
          <w:highlight w:val="none"/>
        </w:rPr>
        <w:t>）</w:t>
      </w:r>
    </w:p>
    <w:p w14:paraId="0090CE81">
      <w:pPr>
        <w:keepNext/>
        <w:keepLines/>
        <w:tabs>
          <w:tab w:val="left" w:pos="-2410"/>
          <w:tab w:val="left" w:pos="-1701"/>
        </w:tabs>
        <w:rPr>
          <w:bCs/>
          <w:sz w:val="24"/>
          <w:highlight w:val="none"/>
        </w:rPr>
      </w:pPr>
      <w:r>
        <w:rPr>
          <w:rFonts w:hint="eastAsia"/>
          <w:bCs/>
          <w:sz w:val="24"/>
          <w:highlight w:val="none"/>
        </w:rPr>
        <w:t>【提供制造商公开发布的印刷资料（彩页或</w:t>
      </w:r>
      <w:r>
        <w:rPr>
          <w:bCs/>
          <w:sz w:val="24"/>
          <w:highlight w:val="none"/>
        </w:rPr>
        <w:t>Datasheet</w:t>
      </w:r>
      <w:r>
        <w:rPr>
          <w:rFonts w:hint="eastAsia"/>
          <w:bCs/>
          <w:sz w:val="24"/>
          <w:highlight w:val="none"/>
        </w:rPr>
        <w:t>）】</w:t>
      </w:r>
    </w:p>
    <w:p w14:paraId="096A911A">
      <w:pPr>
        <w:keepNext/>
        <w:keepLines/>
        <w:tabs>
          <w:tab w:val="left" w:pos="-2410"/>
          <w:tab w:val="left" w:pos="-1701"/>
        </w:tabs>
        <w:rPr>
          <w:bCs/>
          <w:sz w:val="24"/>
          <w:highlight w:val="none"/>
        </w:rPr>
      </w:pPr>
      <w:r>
        <w:rPr>
          <w:bCs/>
          <w:sz w:val="24"/>
          <w:highlight w:val="none"/>
        </w:rPr>
        <w:t xml:space="preserve">3.12 MSMS </w:t>
      </w:r>
      <w:r>
        <w:rPr>
          <w:rFonts w:hint="eastAsia"/>
          <w:bCs/>
          <w:sz w:val="24"/>
          <w:highlight w:val="none"/>
        </w:rPr>
        <w:t>研究级功能：</w:t>
      </w:r>
    </w:p>
    <w:p w14:paraId="68C22F70">
      <w:pPr>
        <w:keepNext/>
        <w:keepLines/>
        <w:tabs>
          <w:tab w:val="left" w:pos="-2410"/>
          <w:tab w:val="left" w:pos="-1701"/>
        </w:tabs>
        <w:rPr>
          <w:bCs/>
          <w:sz w:val="24"/>
          <w:highlight w:val="none"/>
        </w:rPr>
      </w:pPr>
      <w:r>
        <w:rPr>
          <w:bCs/>
          <w:sz w:val="24"/>
          <w:highlight w:val="none"/>
        </w:rPr>
        <w:t>3.12.1</w:t>
      </w:r>
      <w:r>
        <w:rPr>
          <w:rFonts w:hint="eastAsia"/>
          <w:bCs/>
          <w:sz w:val="24"/>
          <w:highlight w:val="none"/>
        </w:rPr>
        <w:t>能够实现产物和前体离子扫描功能，以确定可能的反应产物。即固定</w:t>
      </w:r>
      <w:r>
        <w:rPr>
          <w:bCs/>
          <w:sz w:val="24"/>
          <w:highlight w:val="none"/>
        </w:rPr>
        <w:t>Q1</w:t>
      </w:r>
      <w:r>
        <w:rPr>
          <w:rFonts w:hint="eastAsia"/>
          <w:bCs/>
          <w:sz w:val="24"/>
          <w:highlight w:val="none"/>
        </w:rPr>
        <w:t>、</w:t>
      </w:r>
      <w:r>
        <w:rPr>
          <w:bCs/>
          <w:sz w:val="24"/>
          <w:highlight w:val="none"/>
        </w:rPr>
        <w:t>Q2</w:t>
      </w:r>
      <w:r>
        <w:rPr>
          <w:rFonts w:hint="eastAsia"/>
          <w:bCs/>
          <w:sz w:val="24"/>
          <w:highlight w:val="none"/>
        </w:rPr>
        <w:t>质量数，精确到</w:t>
      </w:r>
      <w:r>
        <w:rPr>
          <w:bCs/>
          <w:sz w:val="24"/>
          <w:highlight w:val="none"/>
        </w:rPr>
        <w:t>1amu</w:t>
      </w:r>
      <w:r>
        <w:rPr>
          <w:rFonts w:hint="eastAsia"/>
          <w:bCs/>
          <w:sz w:val="24"/>
          <w:highlight w:val="none"/>
        </w:rPr>
        <w:t>，碰撞反应池内通入反应气，</w:t>
      </w:r>
      <w:r>
        <w:rPr>
          <w:bCs/>
          <w:sz w:val="24"/>
          <w:highlight w:val="none"/>
        </w:rPr>
        <w:t>Q2</w:t>
      </w:r>
      <w:r>
        <w:rPr>
          <w:rFonts w:hint="eastAsia"/>
          <w:bCs/>
          <w:sz w:val="24"/>
          <w:highlight w:val="none"/>
        </w:rPr>
        <w:t>、</w:t>
      </w:r>
      <w:r>
        <w:rPr>
          <w:bCs/>
          <w:sz w:val="24"/>
          <w:highlight w:val="none"/>
        </w:rPr>
        <w:t>Q1</w:t>
      </w:r>
      <w:r>
        <w:rPr>
          <w:rFonts w:hint="eastAsia"/>
          <w:bCs/>
          <w:sz w:val="24"/>
          <w:highlight w:val="none"/>
        </w:rPr>
        <w:t>从</w:t>
      </w:r>
      <w:r>
        <w:rPr>
          <w:bCs/>
          <w:sz w:val="24"/>
          <w:highlight w:val="none"/>
        </w:rPr>
        <w:t>2~260amu</w:t>
      </w:r>
      <w:r>
        <w:rPr>
          <w:rFonts w:hint="eastAsia"/>
          <w:bCs/>
          <w:sz w:val="24"/>
          <w:highlight w:val="none"/>
        </w:rPr>
        <w:t>逐个</w:t>
      </w:r>
      <w:r>
        <w:rPr>
          <w:bCs/>
          <w:sz w:val="24"/>
          <w:highlight w:val="none"/>
        </w:rPr>
        <w:t>amu</w:t>
      </w:r>
      <w:r>
        <w:rPr>
          <w:rFonts w:hint="eastAsia"/>
          <w:bCs/>
          <w:sz w:val="24"/>
          <w:highlight w:val="none"/>
        </w:rPr>
        <w:t>进行扫描，得到产物离子</w:t>
      </w:r>
      <w:r>
        <w:rPr>
          <w:bCs/>
          <w:sz w:val="24"/>
          <w:highlight w:val="none"/>
        </w:rPr>
        <w:t>2-260amu</w:t>
      </w:r>
      <w:r>
        <w:rPr>
          <w:rFonts w:hint="eastAsia"/>
          <w:bCs/>
          <w:sz w:val="24"/>
          <w:highlight w:val="none"/>
        </w:rPr>
        <w:t>质谱图。</w:t>
      </w:r>
    </w:p>
    <w:p w14:paraId="5DB27245">
      <w:pPr>
        <w:keepNext/>
        <w:keepLines/>
        <w:tabs>
          <w:tab w:val="left" w:pos="-2410"/>
          <w:tab w:val="left" w:pos="-1701"/>
        </w:tabs>
        <w:rPr>
          <w:bCs/>
          <w:sz w:val="24"/>
          <w:highlight w:val="none"/>
        </w:rPr>
      </w:pPr>
      <w:r>
        <w:rPr>
          <w:bCs/>
          <w:sz w:val="24"/>
          <w:highlight w:val="none"/>
        </w:rPr>
        <w:t>3.12.2</w:t>
      </w:r>
      <w:r>
        <w:rPr>
          <w:rFonts w:hint="eastAsia"/>
          <w:bCs/>
          <w:sz w:val="24"/>
          <w:highlight w:val="none"/>
        </w:rPr>
        <w:t>▲检测器：电子倍增器，计数范围不小于</w:t>
      </w:r>
      <w:r>
        <w:rPr>
          <w:bCs/>
          <w:sz w:val="24"/>
          <w:highlight w:val="none"/>
        </w:rPr>
        <w:t>0.1-10 Gcps.</w:t>
      </w:r>
      <w:r>
        <w:rPr>
          <w:rFonts w:hint="eastAsia"/>
          <w:bCs/>
          <w:sz w:val="24"/>
          <w:highlight w:val="none"/>
        </w:rPr>
        <w:t>检测器最短积分时间≤</w:t>
      </w:r>
      <w:r>
        <w:rPr>
          <w:bCs/>
          <w:sz w:val="24"/>
          <w:highlight w:val="none"/>
        </w:rPr>
        <w:t>0.1ms</w:t>
      </w:r>
      <w:r>
        <w:rPr>
          <w:rFonts w:hint="eastAsia"/>
          <w:bCs/>
          <w:sz w:val="24"/>
          <w:highlight w:val="none"/>
        </w:rPr>
        <w:t>。（提供制造商公开发布规格书的检测器计数范围说明作为证明）</w:t>
      </w:r>
    </w:p>
    <w:p w14:paraId="2E08FE83">
      <w:pPr>
        <w:keepNext/>
        <w:keepLines/>
        <w:tabs>
          <w:tab w:val="left" w:pos="-2410"/>
          <w:tab w:val="left" w:pos="-1701"/>
        </w:tabs>
        <w:rPr>
          <w:bCs/>
          <w:sz w:val="24"/>
          <w:highlight w:val="none"/>
        </w:rPr>
      </w:pPr>
      <w:r>
        <w:rPr>
          <w:bCs/>
          <w:sz w:val="24"/>
          <w:highlight w:val="none"/>
        </w:rPr>
        <w:t>3.13</w:t>
      </w:r>
      <w:r>
        <w:rPr>
          <w:rFonts w:hint="eastAsia"/>
          <w:bCs/>
          <w:sz w:val="24"/>
          <w:highlight w:val="none"/>
        </w:rPr>
        <w:t>真空系统：</w:t>
      </w:r>
    </w:p>
    <w:p w14:paraId="5836B225">
      <w:pPr>
        <w:keepNext/>
        <w:keepLines/>
        <w:tabs>
          <w:tab w:val="left" w:pos="-2410"/>
          <w:tab w:val="left" w:pos="-1701"/>
        </w:tabs>
        <w:rPr>
          <w:bCs/>
          <w:sz w:val="24"/>
          <w:highlight w:val="none"/>
        </w:rPr>
      </w:pPr>
      <w:r>
        <w:rPr>
          <w:bCs/>
          <w:sz w:val="24"/>
          <w:highlight w:val="none"/>
        </w:rPr>
        <w:t xml:space="preserve">3.13.1 Q1, </w:t>
      </w:r>
      <w:r>
        <w:rPr>
          <w:rFonts w:hint="eastAsia"/>
          <w:bCs/>
          <w:sz w:val="24"/>
          <w:highlight w:val="none"/>
        </w:rPr>
        <w:t>碰撞反应池，</w:t>
      </w:r>
      <w:r>
        <w:rPr>
          <w:bCs/>
          <w:sz w:val="24"/>
          <w:highlight w:val="none"/>
        </w:rPr>
        <w:t>Q2</w:t>
      </w:r>
      <w:r>
        <w:rPr>
          <w:rFonts w:hint="eastAsia"/>
          <w:bCs/>
          <w:sz w:val="24"/>
          <w:highlight w:val="none"/>
        </w:rPr>
        <w:t>三部分别位于独立的真空腔体，保证各自真空度互不影响。</w:t>
      </w:r>
    </w:p>
    <w:p w14:paraId="019A9CF7">
      <w:pPr>
        <w:keepNext/>
        <w:keepLines/>
        <w:tabs>
          <w:tab w:val="left" w:pos="-2410"/>
          <w:tab w:val="left" w:pos="-1701"/>
        </w:tabs>
        <w:rPr>
          <w:bCs/>
          <w:sz w:val="24"/>
          <w:highlight w:val="none"/>
        </w:rPr>
      </w:pPr>
      <w:r>
        <w:rPr>
          <w:bCs/>
          <w:sz w:val="24"/>
          <w:highlight w:val="none"/>
        </w:rPr>
        <w:t>3.13.2</w:t>
      </w:r>
      <w:r>
        <w:rPr>
          <w:rFonts w:hint="eastAsia"/>
          <w:bCs/>
          <w:sz w:val="24"/>
          <w:highlight w:val="none"/>
        </w:rPr>
        <w:t>▲碰撞反应池和四极杆腔分别有独立的涡轮分子泵支持，仪器主机内应设置有</w:t>
      </w:r>
      <w:r>
        <w:rPr>
          <w:bCs/>
          <w:sz w:val="24"/>
          <w:highlight w:val="none"/>
        </w:rPr>
        <w:t>2</w:t>
      </w:r>
      <w:r>
        <w:rPr>
          <w:rFonts w:hint="eastAsia"/>
          <w:bCs/>
          <w:sz w:val="24"/>
          <w:highlight w:val="none"/>
        </w:rPr>
        <w:t>个或以上独立的分子涡轮泵。</w:t>
      </w:r>
    </w:p>
    <w:p w14:paraId="05128F4E">
      <w:pPr>
        <w:keepNext/>
        <w:keepLines/>
        <w:tabs>
          <w:tab w:val="left" w:pos="-2410"/>
          <w:tab w:val="left" w:pos="-1701"/>
        </w:tabs>
        <w:rPr>
          <w:bCs/>
          <w:sz w:val="24"/>
          <w:highlight w:val="none"/>
        </w:rPr>
      </w:pPr>
      <w:r>
        <w:rPr>
          <w:bCs/>
          <w:sz w:val="24"/>
          <w:highlight w:val="none"/>
        </w:rPr>
        <w:t>3.14</w:t>
      </w:r>
      <w:r>
        <w:rPr>
          <w:rFonts w:hint="eastAsia"/>
          <w:bCs/>
          <w:sz w:val="24"/>
          <w:highlight w:val="none"/>
        </w:rPr>
        <w:t>▲具有色谱联机扩展能力，能和同品牌的液相、气相、离子色谱、毛细管电泳之中的至少</w:t>
      </w:r>
      <w:r>
        <w:rPr>
          <w:bCs/>
          <w:sz w:val="24"/>
          <w:highlight w:val="none"/>
        </w:rPr>
        <w:t>3</w:t>
      </w:r>
      <w:r>
        <w:rPr>
          <w:rFonts w:hint="eastAsia"/>
          <w:bCs/>
          <w:sz w:val="24"/>
          <w:highlight w:val="none"/>
        </w:rPr>
        <w:t>种联用。（提供同品牌液相、气相、离子色谱、毛细管电泳之中至少</w:t>
      </w:r>
      <w:r>
        <w:rPr>
          <w:bCs/>
          <w:sz w:val="24"/>
          <w:highlight w:val="none"/>
        </w:rPr>
        <w:t>3</w:t>
      </w:r>
      <w:r>
        <w:rPr>
          <w:rFonts w:hint="eastAsia"/>
          <w:bCs/>
          <w:sz w:val="24"/>
          <w:highlight w:val="none"/>
        </w:rPr>
        <w:t>种设备的样本作为证明）</w:t>
      </w:r>
    </w:p>
    <w:p w14:paraId="2AEB3EA8">
      <w:pPr>
        <w:keepNext/>
        <w:keepLines/>
        <w:tabs>
          <w:tab w:val="left" w:pos="-2410"/>
          <w:tab w:val="left" w:pos="-1701"/>
        </w:tabs>
        <w:rPr>
          <w:bCs/>
          <w:sz w:val="24"/>
          <w:highlight w:val="none"/>
        </w:rPr>
      </w:pPr>
      <w:r>
        <w:rPr>
          <w:bCs/>
          <w:sz w:val="24"/>
          <w:highlight w:val="none"/>
        </w:rPr>
        <w:t>3.15</w:t>
      </w:r>
      <w:r>
        <w:rPr>
          <w:rFonts w:hint="eastAsia"/>
          <w:bCs/>
          <w:sz w:val="24"/>
          <w:highlight w:val="none"/>
        </w:rPr>
        <w:t>▲单杆模式检测限：</w:t>
      </w:r>
      <w:r>
        <w:rPr>
          <w:bCs/>
          <w:sz w:val="24"/>
          <w:highlight w:val="none"/>
        </w:rPr>
        <w:t xml:space="preserve"> </w:t>
      </w:r>
    </w:p>
    <w:p w14:paraId="7E15EDC2">
      <w:pPr>
        <w:keepNext/>
        <w:keepLines/>
        <w:tabs>
          <w:tab w:val="left" w:pos="-2410"/>
          <w:tab w:val="left" w:pos="-1701"/>
        </w:tabs>
        <w:rPr>
          <w:bCs/>
          <w:sz w:val="24"/>
          <w:highlight w:val="none"/>
        </w:rPr>
      </w:pPr>
      <w:r>
        <w:rPr>
          <w:bCs/>
          <w:sz w:val="24"/>
          <w:highlight w:val="none"/>
          <w:vertAlign w:val="superscript"/>
        </w:rPr>
        <w:t>9</w:t>
      </w:r>
      <w:r>
        <w:rPr>
          <w:bCs/>
          <w:sz w:val="24"/>
          <w:highlight w:val="none"/>
        </w:rPr>
        <w:t xml:space="preserve">Be: </w:t>
      </w:r>
      <w:r>
        <w:rPr>
          <w:highlight w:val="none"/>
        </w:rPr>
        <w:sym w:font="Symbol" w:char="F0A3"/>
      </w:r>
      <w:r>
        <w:rPr>
          <w:bCs/>
          <w:sz w:val="24"/>
          <w:highlight w:val="none"/>
        </w:rPr>
        <w:t xml:space="preserve"> 0.04 ppt</w:t>
      </w:r>
    </w:p>
    <w:p w14:paraId="487E1F96">
      <w:pPr>
        <w:keepNext/>
        <w:keepLines/>
        <w:tabs>
          <w:tab w:val="left" w:pos="-2410"/>
          <w:tab w:val="left" w:pos="-1701"/>
        </w:tabs>
        <w:rPr>
          <w:bCs/>
          <w:sz w:val="24"/>
          <w:highlight w:val="none"/>
        </w:rPr>
      </w:pPr>
      <w:r>
        <w:rPr>
          <w:bCs/>
          <w:sz w:val="24"/>
          <w:highlight w:val="none"/>
          <w:vertAlign w:val="superscript"/>
        </w:rPr>
        <w:t>115</w:t>
      </w:r>
      <w:r>
        <w:rPr>
          <w:bCs/>
          <w:sz w:val="24"/>
          <w:highlight w:val="none"/>
        </w:rPr>
        <w:t xml:space="preserve">In: </w:t>
      </w:r>
      <w:r>
        <w:rPr>
          <w:highlight w:val="none"/>
        </w:rPr>
        <w:sym w:font="Symbol" w:char="F0A3"/>
      </w:r>
      <w:r>
        <w:rPr>
          <w:bCs/>
          <w:sz w:val="24"/>
          <w:highlight w:val="none"/>
        </w:rPr>
        <w:t xml:space="preserve"> 0.01 ppt</w:t>
      </w:r>
    </w:p>
    <w:p w14:paraId="7D0CECE7">
      <w:pPr>
        <w:keepNext/>
        <w:keepLines/>
        <w:tabs>
          <w:tab w:val="left" w:pos="-2410"/>
          <w:tab w:val="left" w:pos="-1701"/>
        </w:tabs>
        <w:rPr>
          <w:bCs/>
          <w:sz w:val="24"/>
          <w:highlight w:val="none"/>
        </w:rPr>
      </w:pPr>
      <w:r>
        <w:rPr>
          <w:bCs/>
          <w:sz w:val="24"/>
          <w:highlight w:val="none"/>
          <w:vertAlign w:val="superscript"/>
        </w:rPr>
        <w:t>238</w:t>
      </w:r>
      <w:r>
        <w:rPr>
          <w:bCs/>
          <w:sz w:val="24"/>
          <w:highlight w:val="none"/>
        </w:rPr>
        <w:t xml:space="preserve">U: </w:t>
      </w:r>
      <w:r>
        <w:rPr>
          <w:highlight w:val="none"/>
        </w:rPr>
        <w:sym w:font="Symbol" w:char="F0A3"/>
      </w:r>
      <w:r>
        <w:rPr>
          <w:highlight w:val="none"/>
        </w:rPr>
        <w:t xml:space="preserve"> </w:t>
      </w:r>
      <w:r>
        <w:rPr>
          <w:bCs/>
          <w:sz w:val="24"/>
          <w:highlight w:val="none"/>
        </w:rPr>
        <w:t>0.01 ppt</w:t>
      </w:r>
    </w:p>
    <w:p w14:paraId="657FF008">
      <w:pPr>
        <w:keepNext/>
        <w:keepLines/>
        <w:tabs>
          <w:tab w:val="left" w:pos="-2410"/>
          <w:tab w:val="left" w:pos="-1701"/>
        </w:tabs>
        <w:rPr>
          <w:bCs/>
          <w:sz w:val="24"/>
          <w:highlight w:val="none"/>
        </w:rPr>
      </w:pPr>
      <w:r>
        <w:rPr>
          <w:bCs/>
          <w:sz w:val="24"/>
          <w:highlight w:val="none"/>
        </w:rPr>
        <w:t>3.16</w:t>
      </w:r>
      <w:r>
        <w:rPr>
          <w:rFonts w:hint="eastAsia"/>
          <w:bCs/>
          <w:sz w:val="24"/>
          <w:highlight w:val="none"/>
        </w:rPr>
        <w:t>▲串接模式检测限：</w:t>
      </w:r>
    </w:p>
    <w:p w14:paraId="19E9A5CD">
      <w:pPr>
        <w:keepNext/>
        <w:keepLines/>
        <w:tabs>
          <w:tab w:val="left" w:pos="-2410"/>
          <w:tab w:val="left" w:pos="-1701"/>
        </w:tabs>
        <w:rPr>
          <w:bCs/>
          <w:sz w:val="24"/>
          <w:highlight w:val="none"/>
        </w:rPr>
      </w:pPr>
      <w:r>
        <w:rPr>
          <w:bCs/>
          <w:sz w:val="24"/>
          <w:highlight w:val="none"/>
        </w:rPr>
        <w:t>S(SO+)</w:t>
      </w:r>
      <w:r>
        <w:rPr>
          <w:rFonts w:hint="eastAsia"/>
          <w:bCs/>
          <w:sz w:val="24"/>
          <w:highlight w:val="none"/>
        </w:rPr>
        <w:t>检出限</w:t>
      </w:r>
      <w:r>
        <w:rPr>
          <w:highlight w:val="none"/>
        </w:rPr>
        <w:sym w:font="Symbol" w:char="F0A3"/>
      </w:r>
      <w:r>
        <w:rPr>
          <w:highlight w:val="none"/>
        </w:rPr>
        <w:t xml:space="preserve"> </w:t>
      </w:r>
      <w:r>
        <w:rPr>
          <w:bCs/>
          <w:sz w:val="24"/>
          <w:highlight w:val="none"/>
        </w:rPr>
        <w:t>40 ppt</w:t>
      </w:r>
    </w:p>
    <w:p w14:paraId="6A23C8C6">
      <w:pPr>
        <w:keepNext/>
        <w:keepLines/>
        <w:tabs>
          <w:tab w:val="left" w:pos="-2410"/>
          <w:tab w:val="left" w:pos="-1701"/>
        </w:tabs>
        <w:rPr>
          <w:bCs/>
          <w:sz w:val="24"/>
          <w:highlight w:val="none"/>
        </w:rPr>
      </w:pPr>
      <w:r>
        <w:rPr>
          <w:bCs/>
          <w:sz w:val="24"/>
          <w:highlight w:val="none"/>
        </w:rPr>
        <w:t>P(PO+)</w:t>
      </w:r>
      <w:r>
        <w:rPr>
          <w:rFonts w:hint="eastAsia"/>
          <w:bCs/>
          <w:sz w:val="24"/>
          <w:highlight w:val="none"/>
        </w:rPr>
        <w:t>检出限</w:t>
      </w:r>
      <w:r>
        <w:rPr>
          <w:highlight w:val="none"/>
        </w:rPr>
        <w:sym w:font="Symbol" w:char="F0A3"/>
      </w:r>
      <w:r>
        <w:rPr>
          <w:highlight w:val="none"/>
        </w:rPr>
        <w:t xml:space="preserve"> </w:t>
      </w:r>
      <w:r>
        <w:rPr>
          <w:bCs/>
          <w:sz w:val="24"/>
          <w:highlight w:val="none"/>
        </w:rPr>
        <w:t>20 ppt</w:t>
      </w:r>
    </w:p>
    <w:p w14:paraId="75E1D55C">
      <w:pPr>
        <w:keepNext/>
        <w:keepLines/>
        <w:tabs>
          <w:tab w:val="left" w:pos="-2410"/>
          <w:tab w:val="left" w:pos="-1701"/>
        </w:tabs>
        <w:rPr>
          <w:bCs/>
          <w:sz w:val="24"/>
          <w:highlight w:val="none"/>
        </w:rPr>
      </w:pPr>
      <w:r>
        <w:rPr>
          <w:bCs/>
          <w:sz w:val="24"/>
          <w:highlight w:val="none"/>
        </w:rPr>
        <w:t>Se</w:t>
      </w:r>
      <w:r>
        <w:rPr>
          <w:rFonts w:hint="eastAsia"/>
          <w:bCs/>
          <w:sz w:val="24"/>
          <w:highlight w:val="none"/>
        </w:rPr>
        <w:t>检出限</w:t>
      </w:r>
      <w:r>
        <w:rPr>
          <w:highlight w:val="none"/>
        </w:rPr>
        <w:sym w:font="Symbol" w:char="F0A3"/>
      </w:r>
      <w:r>
        <w:rPr>
          <w:highlight w:val="none"/>
        </w:rPr>
        <w:t xml:space="preserve"> </w:t>
      </w:r>
      <w:r>
        <w:rPr>
          <w:bCs/>
          <w:sz w:val="24"/>
          <w:highlight w:val="none"/>
        </w:rPr>
        <w:t>1 ppt</w:t>
      </w:r>
    </w:p>
    <w:p w14:paraId="1C480C93">
      <w:pPr>
        <w:keepNext/>
        <w:keepLines/>
        <w:tabs>
          <w:tab w:val="left" w:pos="-2410"/>
          <w:tab w:val="left" w:pos="-1701"/>
        </w:tabs>
        <w:rPr>
          <w:bCs/>
          <w:sz w:val="24"/>
          <w:highlight w:val="none"/>
        </w:rPr>
      </w:pPr>
      <w:r>
        <w:rPr>
          <w:bCs/>
          <w:sz w:val="24"/>
          <w:highlight w:val="none"/>
        </w:rPr>
        <w:t xml:space="preserve">3.17 </w:t>
      </w:r>
      <w:r>
        <w:rPr>
          <w:rFonts w:hint="eastAsia"/>
          <w:bCs/>
          <w:sz w:val="24"/>
          <w:highlight w:val="none"/>
        </w:rPr>
        <w:t>工作站及软件</w:t>
      </w:r>
    </w:p>
    <w:p w14:paraId="1BAB2BFF">
      <w:pPr>
        <w:keepNext/>
        <w:keepLines/>
        <w:tabs>
          <w:tab w:val="left" w:pos="-2410"/>
          <w:tab w:val="left" w:pos="-1701"/>
        </w:tabs>
        <w:rPr>
          <w:bCs/>
          <w:sz w:val="24"/>
          <w:highlight w:val="none"/>
        </w:rPr>
      </w:pPr>
      <w:r>
        <w:rPr>
          <w:bCs/>
          <w:sz w:val="24"/>
          <w:highlight w:val="none"/>
        </w:rPr>
        <w:t>4.</w:t>
      </w:r>
      <w:r>
        <w:rPr>
          <w:bCs/>
          <w:sz w:val="24"/>
          <w:highlight w:val="none"/>
        </w:rPr>
        <w:tab/>
      </w:r>
      <w:r>
        <w:rPr>
          <w:rFonts w:hint="eastAsia"/>
          <w:bCs/>
          <w:sz w:val="24"/>
          <w:highlight w:val="none"/>
        </w:rPr>
        <w:t>产品配置要求</w:t>
      </w:r>
    </w:p>
    <w:p w14:paraId="54656B1B">
      <w:pPr>
        <w:keepNext/>
        <w:keepLines/>
        <w:tabs>
          <w:tab w:val="left" w:pos="-2410"/>
          <w:tab w:val="left" w:pos="-1701"/>
        </w:tabs>
        <w:rPr>
          <w:bCs/>
          <w:sz w:val="24"/>
          <w:highlight w:val="none"/>
        </w:rPr>
      </w:pPr>
      <w:r>
        <w:rPr>
          <w:bCs/>
          <w:sz w:val="24"/>
          <w:highlight w:val="none"/>
        </w:rPr>
        <w:t>4.1</w:t>
      </w:r>
      <w:r>
        <w:rPr>
          <w:bCs/>
          <w:sz w:val="24"/>
          <w:highlight w:val="none"/>
        </w:rPr>
        <w:tab/>
      </w:r>
      <w:r>
        <w:rPr>
          <w:bCs/>
          <w:sz w:val="24"/>
          <w:highlight w:val="none"/>
        </w:rPr>
        <w:t>ICP-MS/MS</w:t>
      </w:r>
      <w:r>
        <w:rPr>
          <w:rFonts w:hint="eastAsia"/>
          <w:bCs/>
          <w:sz w:val="24"/>
          <w:highlight w:val="none"/>
        </w:rPr>
        <w:t>主机：包括石英进样系统，镍接口锥，</w:t>
      </w:r>
      <w:r>
        <w:rPr>
          <w:bCs/>
          <w:sz w:val="24"/>
          <w:highlight w:val="none"/>
        </w:rPr>
        <w:t>9</w:t>
      </w:r>
      <w:r>
        <w:rPr>
          <w:rFonts w:hint="eastAsia"/>
          <w:bCs/>
          <w:sz w:val="24"/>
          <w:highlight w:val="none"/>
        </w:rPr>
        <w:t>路气体质量流量计（含稀释气</w:t>
      </w:r>
      <w:r>
        <w:rPr>
          <w:bCs/>
          <w:sz w:val="24"/>
          <w:highlight w:val="none"/>
        </w:rPr>
        <w:t>1</w:t>
      </w:r>
      <w:r>
        <w:rPr>
          <w:rFonts w:hint="eastAsia"/>
          <w:bCs/>
          <w:sz w:val="24"/>
          <w:highlight w:val="none"/>
        </w:rPr>
        <w:t>路和有机加氧气各</w:t>
      </w:r>
      <w:r>
        <w:rPr>
          <w:bCs/>
          <w:sz w:val="24"/>
          <w:highlight w:val="none"/>
        </w:rPr>
        <w:t>1</w:t>
      </w:r>
      <w:r>
        <w:rPr>
          <w:rFonts w:hint="eastAsia"/>
          <w:bCs/>
          <w:sz w:val="24"/>
          <w:highlight w:val="none"/>
        </w:rPr>
        <w:t>路），数字控制固态射频发生器，离轴离子透镜，两个完整的双曲面四极杆，碰撞反应池，同时双通道模式检测器，机械泵和</w:t>
      </w:r>
      <w:r>
        <w:rPr>
          <w:bCs/>
          <w:sz w:val="24"/>
          <w:highlight w:val="none"/>
        </w:rPr>
        <w:t>2</w:t>
      </w:r>
      <w:r>
        <w:rPr>
          <w:rFonts w:hint="eastAsia"/>
          <w:bCs/>
          <w:sz w:val="24"/>
          <w:highlight w:val="none"/>
        </w:rPr>
        <w:t>套分子涡轮泵及其他必备工具和备件。</w:t>
      </w:r>
    </w:p>
    <w:p w14:paraId="6E5C80ED">
      <w:pPr>
        <w:keepNext/>
        <w:keepLines/>
        <w:tabs>
          <w:tab w:val="left" w:pos="-2410"/>
          <w:tab w:val="left" w:pos="-1701"/>
        </w:tabs>
        <w:rPr>
          <w:bCs/>
          <w:sz w:val="24"/>
          <w:highlight w:val="none"/>
        </w:rPr>
      </w:pPr>
      <w:r>
        <w:rPr>
          <w:bCs/>
          <w:sz w:val="24"/>
          <w:highlight w:val="none"/>
        </w:rPr>
        <w:t>4.2</w:t>
      </w:r>
      <w:r>
        <w:rPr>
          <w:rFonts w:hint="eastAsia"/>
          <w:bCs/>
          <w:sz w:val="24"/>
          <w:highlight w:val="none"/>
        </w:rPr>
        <w:t>在线氩气稀释系统雾化室和气路；</w:t>
      </w:r>
    </w:p>
    <w:p w14:paraId="565EA2D7">
      <w:pPr>
        <w:keepNext/>
        <w:keepLines/>
        <w:tabs>
          <w:tab w:val="left" w:pos="-2410"/>
          <w:tab w:val="left" w:pos="-1701"/>
        </w:tabs>
        <w:rPr>
          <w:bCs/>
          <w:sz w:val="24"/>
          <w:highlight w:val="none"/>
        </w:rPr>
      </w:pPr>
      <w:r>
        <w:rPr>
          <w:bCs/>
          <w:sz w:val="24"/>
          <w:highlight w:val="none"/>
        </w:rPr>
        <w:t>4.3</w:t>
      </w:r>
      <w:r>
        <w:rPr>
          <w:bCs/>
          <w:sz w:val="24"/>
          <w:highlight w:val="none"/>
        </w:rPr>
        <w:tab/>
      </w:r>
      <w:r>
        <w:rPr>
          <w:rFonts w:hint="eastAsia"/>
          <w:bCs/>
          <w:sz w:val="24"/>
          <w:highlight w:val="none"/>
        </w:rPr>
        <w:t>铂铱合金屏蔽炬系统</w:t>
      </w:r>
      <w:r>
        <w:rPr>
          <w:bCs/>
          <w:sz w:val="24"/>
          <w:highlight w:val="none"/>
        </w:rPr>
        <w:t>1</w:t>
      </w:r>
      <w:r>
        <w:rPr>
          <w:rFonts w:hint="eastAsia"/>
          <w:bCs/>
          <w:sz w:val="24"/>
          <w:highlight w:val="none"/>
        </w:rPr>
        <w:t>套，如无此配置可提供</w:t>
      </w:r>
      <w:r>
        <w:rPr>
          <w:bCs/>
          <w:sz w:val="24"/>
          <w:highlight w:val="none"/>
        </w:rPr>
        <w:t>RF</w:t>
      </w:r>
      <w:r>
        <w:rPr>
          <w:rFonts w:hint="eastAsia"/>
          <w:bCs/>
          <w:sz w:val="24"/>
          <w:highlight w:val="none"/>
        </w:rPr>
        <w:t>线圈</w:t>
      </w:r>
      <w:r>
        <w:rPr>
          <w:bCs/>
          <w:sz w:val="24"/>
          <w:highlight w:val="none"/>
        </w:rPr>
        <w:t>5</w:t>
      </w:r>
      <w:r>
        <w:rPr>
          <w:rFonts w:hint="eastAsia"/>
          <w:bCs/>
          <w:sz w:val="24"/>
          <w:highlight w:val="none"/>
        </w:rPr>
        <w:t>套替代。</w:t>
      </w:r>
    </w:p>
    <w:p w14:paraId="61F4732A">
      <w:pPr>
        <w:keepNext/>
        <w:keepLines/>
        <w:tabs>
          <w:tab w:val="left" w:pos="-2410"/>
          <w:tab w:val="left" w:pos="-1701"/>
        </w:tabs>
        <w:rPr>
          <w:bCs/>
          <w:sz w:val="24"/>
          <w:highlight w:val="none"/>
        </w:rPr>
      </w:pPr>
      <w:r>
        <w:rPr>
          <w:bCs/>
          <w:sz w:val="24"/>
          <w:highlight w:val="none"/>
        </w:rPr>
        <w:t>4.4</w:t>
      </w:r>
      <w:r>
        <w:rPr>
          <w:bCs/>
          <w:sz w:val="24"/>
          <w:highlight w:val="none"/>
        </w:rPr>
        <w:tab/>
      </w:r>
      <w:r>
        <w:rPr>
          <w:rFonts w:hint="eastAsia"/>
          <w:bCs/>
          <w:sz w:val="24"/>
          <w:highlight w:val="none"/>
        </w:rPr>
        <w:t>体积不小于</w:t>
      </w:r>
      <w:r>
        <w:rPr>
          <w:bCs/>
          <w:sz w:val="24"/>
          <w:highlight w:val="none"/>
        </w:rPr>
        <w:t>750cc</w:t>
      </w:r>
      <w:r>
        <w:rPr>
          <w:rFonts w:hint="eastAsia"/>
          <w:bCs/>
          <w:sz w:val="24"/>
          <w:highlight w:val="none"/>
        </w:rPr>
        <w:t>的气体净化捕集阱；</w:t>
      </w:r>
    </w:p>
    <w:p w14:paraId="7E0D8606">
      <w:pPr>
        <w:keepNext/>
        <w:keepLines/>
        <w:tabs>
          <w:tab w:val="left" w:pos="-2410"/>
          <w:tab w:val="left" w:pos="-1701"/>
        </w:tabs>
        <w:rPr>
          <w:bCs/>
          <w:sz w:val="24"/>
          <w:highlight w:val="none"/>
        </w:rPr>
      </w:pPr>
      <w:r>
        <w:rPr>
          <w:bCs/>
          <w:sz w:val="24"/>
          <w:highlight w:val="none"/>
        </w:rPr>
        <w:t>4.5</w:t>
      </w:r>
      <w:r>
        <w:rPr>
          <w:bCs/>
          <w:sz w:val="24"/>
          <w:highlight w:val="none"/>
        </w:rPr>
        <w:tab/>
      </w:r>
      <w:r>
        <w:rPr>
          <w:rFonts w:hint="eastAsia"/>
          <w:bCs/>
          <w:sz w:val="24"/>
          <w:highlight w:val="none"/>
        </w:rPr>
        <w:t>碰撞反应气不锈钢管</w:t>
      </w:r>
      <w:r>
        <w:rPr>
          <w:bCs/>
          <w:sz w:val="24"/>
          <w:highlight w:val="none"/>
        </w:rPr>
        <w:t>4</w:t>
      </w:r>
      <w:r>
        <w:rPr>
          <w:rFonts w:hint="eastAsia"/>
          <w:bCs/>
          <w:sz w:val="24"/>
          <w:highlight w:val="none"/>
        </w:rPr>
        <w:t>根；</w:t>
      </w:r>
    </w:p>
    <w:p w14:paraId="1D186D01">
      <w:pPr>
        <w:keepNext/>
        <w:keepLines/>
        <w:tabs>
          <w:tab w:val="left" w:pos="-2410"/>
          <w:tab w:val="left" w:pos="-1701"/>
        </w:tabs>
        <w:rPr>
          <w:bCs/>
          <w:sz w:val="24"/>
          <w:highlight w:val="none"/>
        </w:rPr>
      </w:pPr>
      <w:r>
        <w:rPr>
          <w:bCs/>
          <w:sz w:val="24"/>
          <w:highlight w:val="none"/>
        </w:rPr>
        <w:t>4.6</w:t>
      </w:r>
      <w:r>
        <w:rPr>
          <w:bCs/>
          <w:sz w:val="24"/>
          <w:highlight w:val="none"/>
        </w:rPr>
        <w:tab/>
      </w:r>
      <w:r>
        <w:rPr>
          <w:bCs/>
          <w:sz w:val="24"/>
          <w:highlight w:val="none"/>
        </w:rPr>
        <w:t>ICP-MS/MS</w:t>
      </w:r>
      <w:r>
        <w:rPr>
          <w:rFonts w:hint="eastAsia"/>
          <w:bCs/>
          <w:sz w:val="24"/>
          <w:highlight w:val="none"/>
        </w:rPr>
        <w:t>工作站及软件（包括电脑及激光打印机）一套；</w:t>
      </w:r>
    </w:p>
    <w:p w14:paraId="3D508C06">
      <w:pPr>
        <w:keepNext/>
        <w:keepLines/>
        <w:tabs>
          <w:tab w:val="left" w:pos="-2410"/>
          <w:tab w:val="left" w:pos="-1701"/>
        </w:tabs>
        <w:rPr>
          <w:bCs/>
          <w:sz w:val="24"/>
          <w:highlight w:val="none"/>
        </w:rPr>
      </w:pPr>
      <w:r>
        <w:rPr>
          <w:bCs/>
          <w:sz w:val="24"/>
          <w:highlight w:val="none"/>
        </w:rPr>
        <w:t>4.7 ICP-MS/MS</w:t>
      </w:r>
      <w:r>
        <w:rPr>
          <w:rFonts w:hint="eastAsia"/>
          <w:bCs/>
          <w:sz w:val="24"/>
          <w:highlight w:val="none"/>
        </w:rPr>
        <w:t>仪器安装及验收的必备附件（包括验收溶液包；仪器专用的工具等）；</w:t>
      </w:r>
    </w:p>
    <w:p w14:paraId="0F480181">
      <w:pPr>
        <w:keepNext/>
        <w:keepLines/>
        <w:tabs>
          <w:tab w:val="left" w:pos="-2410"/>
          <w:tab w:val="left" w:pos="-1701"/>
        </w:tabs>
        <w:rPr>
          <w:bCs/>
          <w:sz w:val="24"/>
          <w:highlight w:val="none"/>
        </w:rPr>
      </w:pPr>
      <w:r>
        <w:rPr>
          <w:bCs/>
          <w:sz w:val="24"/>
          <w:highlight w:val="none"/>
        </w:rPr>
        <w:t>4.8</w:t>
      </w:r>
      <w:r>
        <w:rPr>
          <w:bCs/>
          <w:sz w:val="24"/>
          <w:highlight w:val="none"/>
        </w:rPr>
        <w:tab/>
      </w:r>
      <w:r>
        <w:rPr>
          <w:rFonts w:hint="eastAsia"/>
          <w:bCs/>
          <w:sz w:val="24"/>
          <w:highlight w:val="none"/>
        </w:rPr>
        <w:t>半导体制冷装置（用于冷却雾化室）一套；</w:t>
      </w:r>
    </w:p>
    <w:p w14:paraId="505FC904">
      <w:pPr>
        <w:keepNext/>
        <w:keepLines/>
        <w:tabs>
          <w:tab w:val="left" w:pos="-2410"/>
          <w:tab w:val="left" w:pos="-1701"/>
        </w:tabs>
        <w:rPr>
          <w:bCs/>
          <w:sz w:val="24"/>
          <w:highlight w:val="none"/>
        </w:rPr>
      </w:pPr>
      <w:r>
        <w:rPr>
          <w:bCs/>
          <w:sz w:val="24"/>
          <w:highlight w:val="none"/>
        </w:rPr>
        <w:t>4.9</w:t>
      </w:r>
      <w:r>
        <w:rPr>
          <w:bCs/>
          <w:sz w:val="24"/>
          <w:highlight w:val="none"/>
        </w:rPr>
        <w:tab/>
      </w:r>
      <w:r>
        <w:rPr>
          <w:rFonts w:hint="eastAsia"/>
          <w:bCs/>
          <w:sz w:val="24"/>
          <w:highlight w:val="none"/>
        </w:rPr>
        <w:t>多元素内标混合溶液一瓶；</w:t>
      </w:r>
    </w:p>
    <w:p w14:paraId="10722D4A">
      <w:pPr>
        <w:keepNext/>
        <w:keepLines/>
        <w:tabs>
          <w:tab w:val="left" w:pos="-2410"/>
          <w:tab w:val="left" w:pos="-1701"/>
        </w:tabs>
        <w:rPr>
          <w:bCs/>
          <w:sz w:val="24"/>
          <w:highlight w:val="none"/>
        </w:rPr>
      </w:pPr>
      <w:r>
        <w:rPr>
          <w:bCs/>
          <w:sz w:val="24"/>
          <w:highlight w:val="none"/>
        </w:rPr>
        <w:t>4.10</w:t>
      </w:r>
      <w:r>
        <w:rPr>
          <w:rFonts w:hint="eastAsia"/>
          <w:bCs/>
          <w:sz w:val="24"/>
          <w:highlight w:val="none"/>
        </w:rPr>
        <w:t>多元素调谐溶液一瓶；</w:t>
      </w:r>
    </w:p>
    <w:p w14:paraId="7C939D7E">
      <w:pPr>
        <w:keepNext/>
        <w:keepLines/>
        <w:tabs>
          <w:tab w:val="left" w:pos="-2410"/>
          <w:tab w:val="left" w:pos="-1701"/>
        </w:tabs>
        <w:rPr>
          <w:bCs/>
          <w:sz w:val="24"/>
          <w:highlight w:val="none"/>
        </w:rPr>
      </w:pPr>
      <w:r>
        <w:rPr>
          <w:bCs/>
          <w:sz w:val="24"/>
          <w:highlight w:val="none"/>
        </w:rPr>
        <w:t>4.11</w:t>
      </w:r>
      <w:r>
        <w:rPr>
          <w:rFonts w:hint="eastAsia"/>
          <w:bCs/>
          <w:sz w:val="24"/>
          <w:highlight w:val="none"/>
        </w:rPr>
        <w:t>循环冷却水系统</w:t>
      </w:r>
      <w:r>
        <w:rPr>
          <w:bCs/>
          <w:sz w:val="24"/>
          <w:highlight w:val="none"/>
        </w:rPr>
        <w:t>1</w:t>
      </w:r>
      <w:r>
        <w:rPr>
          <w:rFonts w:hint="eastAsia"/>
          <w:bCs/>
          <w:sz w:val="24"/>
          <w:highlight w:val="none"/>
        </w:rPr>
        <w:t>台；</w:t>
      </w:r>
    </w:p>
    <w:p w14:paraId="6DE202DE">
      <w:pPr>
        <w:keepNext/>
        <w:keepLines/>
        <w:tabs>
          <w:tab w:val="left" w:pos="-2410"/>
          <w:tab w:val="left" w:pos="-1701"/>
        </w:tabs>
        <w:rPr>
          <w:bCs/>
          <w:sz w:val="24"/>
          <w:highlight w:val="none"/>
        </w:rPr>
      </w:pPr>
      <w:r>
        <w:rPr>
          <w:bCs/>
          <w:sz w:val="24"/>
          <w:highlight w:val="none"/>
        </w:rPr>
        <w:t xml:space="preserve">4.12 </w:t>
      </w:r>
      <w:r>
        <w:rPr>
          <w:rFonts w:hint="eastAsia"/>
          <w:bCs/>
          <w:sz w:val="24"/>
          <w:highlight w:val="none"/>
        </w:rPr>
        <w:t>耐氢氟酸进样系统：包括耐氢氟酸雾化器、雾化室、炬管</w:t>
      </w:r>
      <w:r>
        <w:rPr>
          <w:bCs/>
          <w:sz w:val="24"/>
          <w:highlight w:val="none"/>
        </w:rPr>
        <w:t>1</w:t>
      </w:r>
      <w:r>
        <w:rPr>
          <w:rFonts w:hint="eastAsia"/>
          <w:bCs/>
          <w:sz w:val="24"/>
          <w:highlight w:val="none"/>
        </w:rPr>
        <w:t>套。带稀释气接口</w:t>
      </w:r>
      <w:r>
        <w:rPr>
          <w:bCs/>
          <w:sz w:val="24"/>
          <w:highlight w:val="none"/>
        </w:rPr>
        <w:t>PFA</w:t>
      </w:r>
      <w:r>
        <w:rPr>
          <w:rFonts w:hint="eastAsia"/>
          <w:bCs/>
          <w:sz w:val="24"/>
          <w:highlight w:val="none"/>
        </w:rPr>
        <w:t>三通管</w:t>
      </w:r>
      <w:r>
        <w:rPr>
          <w:bCs/>
          <w:sz w:val="24"/>
          <w:highlight w:val="none"/>
        </w:rPr>
        <w:t>1</w:t>
      </w:r>
      <w:r>
        <w:rPr>
          <w:rFonts w:hint="eastAsia"/>
          <w:bCs/>
          <w:sz w:val="24"/>
          <w:highlight w:val="none"/>
        </w:rPr>
        <w:t>根。铂采样锥、铂截取锥</w:t>
      </w:r>
      <w:r>
        <w:rPr>
          <w:bCs/>
          <w:sz w:val="24"/>
          <w:highlight w:val="none"/>
        </w:rPr>
        <w:t>1</w:t>
      </w:r>
      <w:r>
        <w:rPr>
          <w:rFonts w:hint="eastAsia"/>
          <w:bCs/>
          <w:sz w:val="24"/>
          <w:highlight w:val="none"/>
        </w:rPr>
        <w:t>套。</w:t>
      </w:r>
    </w:p>
    <w:p w14:paraId="0D3A6358">
      <w:pPr>
        <w:keepNext/>
        <w:keepLines/>
        <w:tabs>
          <w:tab w:val="left" w:pos="-2410"/>
          <w:tab w:val="left" w:pos="-1701"/>
        </w:tabs>
        <w:rPr>
          <w:bCs/>
          <w:sz w:val="24"/>
          <w:highlight w:val="none"/>
        </w:rPr>
      </w:pPr>
      <w:r>
        <w:rPr>
          <w:bCs/>
          <w:sz w:val="24"/>
          <w:highlight w:val="none"/>
        </w:rPr>
        <w:t xml:space="preserve">4.13 </w:t>
      </w:r>
      <w:r>
        <w:rPr>
          <w:rFonts w:hint="eastAsia"/>
          <w:bCs/>
          <w:sz w:val="24"/>
          <w:highlight w:val="none"/>
        </w:rPr>
        <w:t>采样锥垫片。</w:t>
      </w:r>
    </w:p>
    <w:p w14:paraId="63CB4A01">
      <w:pPr>
        <w:keepNext/>
        <w:keepLines/>
        <w:tabs>
          <w:tab w:val="left" w:pos="-2410"/>
          <w:tab w:val="left" w:pos="-1701"/>
        </w:tabs>
        <w:rPr>
          <w:bCs/>
          <w:sz w:val="24"/>
          <w:highlight w:val="none"/>
        </w:rPr>
      </w:pPr>
      <w:r>
        <w:rPr>
          <w:bCs/>
          <w:sz w:val="24"/>
          <w:highlight w:val="none"/>
        </w:rPr>
        <w:t>4.14</w:t>
      </w:r>
      <w:r>
        <w:rPr>
          <w:rFonts w:hint="eastAsia"/>
          <w:bCs/>
          <w:sz w:val="24"/>
          <w:highlight w:val="none"/>
        </w:rPr>
        <w:t>大于</w:t>
      </w:r>
      <w:r>
        <w:rPr>
          <w:bCs/>
          <w:sz w:val="24"/>
          <w:highlight w:val="none"/>
        </w:rPr>
        <w:t>80</w:t>
      </w:r>
      <w:r>
        <w:rPr>
          <w:rFonts w:hint="eastAsia"/>
          <w:bCs/>
          <w:sz w:val="24"/>
          <w:highlight w:val="none"/>
        </w:rPr>
        <w:t>位自动进样器及防尘密封罩（微量进样器）。</w:t>
      </w:r>
    </w:p>
    <w:p w14:paraId="74B7F879">
      <w:pPr>
        <w:keepNext/>
        <w:keepLines/>
        <w:tabs>
          <w:tab w:val="left" w:pos="-2410"/>
          <w:tab w:val="left" w:pos="-1701"/>
        </w:tabs>
        <w:rPr>
          <w:bCs/>
          <w:sz w:val="24"/>
          <w:highlight w:val="none"/>
        </w:rPr>
      </w:pPr>
      <w:r>
        <w:rPr>
          <w:bCs/>
          <w:sz w:val="24"/>
          <w:highlight w:val="none"/>
        </w:rPr>
        <w:t>4.15</w:t>
      </w:r>
      <w:r>
        <w:rPr>
          <w:rFonts w:hint="eastAsia"/>
          <w:bCs/>
          <w:sz w:val="24"/>
          <w:highlight w:val="none"/>
        </w:rPr>
        <w:t>膜去溶高效雾化进样系统。</w:t>
      </w:r>
    </w:p>
    <w:p w14:paraId="33093DBA">
      <w:pPr>
        <w:keepNext/>
        <w:keepLines/>
        <w:tabs>
          <w:tab w:val="left" w:pos="-2410"/>
          <w:tab w:val="left" w:pos="-1701"/>
        </w:tabs>
        <w:rPr>
          <w:bCs/>
          <w:sz w:val="24"/>
          <w:highlight w:val="none"/>
        </w:rPr>
      </w:pPr>
      <w:r>
        <w:rPr>
          <w:bCs/>
          <w:sz w:val="24"/>
          <w:highlight w:val="none"/>
        </w:rPr>
        <w:t>4.16</w:t>
      </w:r>
      <w:r>
        <w:rPr>
          <w:rFonts w:hint="eastAsia"/>
          <w:bCs/>
          <w:sz w:val="24"/>
          <w:highlight w:val="none"/>
        </w:rPr>
        <w:t>除主机标准配置外需包含以下配件：蠕动泵进样管、内标管、废液管各</w:t>
      </w:r>
      <w:r>
        <w:rPr>
          <w:bCs/>
          <w:sz w:val="24"/>
          <w:highlight w:val="none"/>
        </w:rPr>
        <w:t>12</w:t>
      </w:r>
      <w:r>
        <w:rPr>
          <w:rFonts w:hint="eastAsia"/>
          <w:bCs/>
          <w:sz w:val="24"/>
          <w:highlight w:val="none"/>
        </w:rPr>
        <w:t>根，镍采样锥及截取锥</w:t>
      </w:r>
      <w:r>
        <w:rPr>
          <w:bCs/>
          <w:sz w:val="24"/>
          <w:highlight w:val="none"/>
        </w:rPr>
        <w:t>3</w:t>
      </w:r>
      <w:r>
        <w:rPr>
          <w:rFonts w:hint="eastAsia"/>
          <w:bCs/>
          <w:sz w:val="24"/>
          <w:highlight w:val="none"/>
        </w:rPr>
        <w:t>套，石英炬管</w:t>
      </w:r>
      <w:r>
        <w:rPr>
          <w:bCs/>
          <w:sz w:val="24"/>
          <w:highlight w:val="none"/>
        </w:rPr>
        <w:t>3</w:t>
      </w:r>
      <w:r>
        <w:rPr>
          <w:rFonts w:hint="eastAsia"/>
          <w:bCs/>
          <w:sz w:val="24"/>
          <w:highlight w:val="none"/>
        </w:rPr>
        <w:t>支，雾化器</w:t>
      </w:r>
      <w:r>
        <w:rPr>
          <w:bCs/>
          <w:sz w:val="24"/>
          <w:highlight w:val="none"/>
        </w:rPr>
        <w:t>3</w:t>
      </w:r>
      <w:r>
        <w:rPr>
          <w:rFonts w:hint="eastAsia"/>
          <w:bCs/>
          <w:sz w:val="24"/>
          <w:highlight w:val="none"/>
        </w:rPr>
        <w:t>支，泵油</w:t>
      </w:r>
      <w:r>
        <w:rPr>
          <w:bCs/>
          <w:sz w:val="24"/>
          <w:highlight w:val="none"/>
        </w:rPr>
        <w:t>5</w:t>
      </w:r>
      <w:r>
        <w:rPr>
          <w:rFonts w:hint="eastAsia"/>
          <w:bCs/>
          <w:sz w:val="24"/>
          <w:highlight w:val="none"/>
        </w:rPr>
        <w:t>升。</w:t>
      </w:r>
    </w:p>
    <w:p w14:paraId="6C5A9AA0">
      <w:pPr>
        <w:keepNext/>
        <w:keepLines/>
        <w:tabs>
          <w:tab w:val="left" w:pos="-2410"/>
          <w:tab w:val="left" w:pos="-1701"/>
        </w:tabs>
        <w:rPr>
          <w:bCs/>
          <w:sz w:val="24"/>
          <w:highlight w:val="none"/>
        </w:rPr>
      </w:pPr>
    </w:p>
    <w:p w14:paraId="282FCB06">
      <w:pPr>
        <w:keepNext/>
        <w:keepLines/>
        <w:tabs>
          <w:tab w:val="left" w:pos="-2410"/>
          <w:tab w:val="left" w:pos="-1701"/>
        </w:tabs>
        <w:rPr>
          <w:bCs/>
          <w:sz w:val="24"/>
          <w:highlight w:val="none"/>
        </w:rPr>
      </w:pPr>
      <w:r>
        <w:rPr>
          <w:rFonts w:hint="eastAsia"/>
          <w:bCs/>
          <w:sz w:val="24"/>
          <w:highlight w:val="none"/>
        </w:rPr>
        <w:t>（二）质保及售后服务：</w:t>
      </w:r>
    </w:p>
    <w:p w14:paraId="5ECF8FDD">
      <w:pPr>
        <w:keepNext/>
        <w:keepLines/>
        <w:tabs>
          <w:tab w:val="left" w:pos="-2410"/>
          <w:tab w:val="left" w:pos="-1701"/>
        </w:tabs>
        <w:rPr>
          <w:bCs/>
          <w:sz w:val="24"/>
          <w:highlight w:val="none"/>
        </w:rPr>
      </w:pPr>
      <w:r>
        <w:rPr>
          <w:bCs/>
          <w:sz w:val="24"/>
          <w:highlight w:val="none"/>
        </w:rPr>
        <w:t xml:space="preserve">1.1 </w:t>
      </w:r>
      <w:r>
        <w:rPr>
          <w:rFonts w:hint="eastAsia"/>
          <w:bCs/>
          <w:sz w:val="24"/>
          <w:highlight w:val="none"/>
        </w:rPr>
        <w:t>设备安装调试</w:t>
      </w:r>
    </w:p>
    <w:p w14:paraId="12485690">
      <w:pPr>
        <w:keepNext/>
        <w:keepLines/>
        <w:tabs>
          <w:tab w:val="left" w:pos="-2410"/>
          <w:tab w:val="left" w:pos="-1701"/>
        </w:tabs>
        <w:rPr>
          <w:bCs/>
          <w:sz w:val="24"/>
          <w:highlight w:val="none"/>
        </w:rPr>
      </w:pPr>
      <w:r>
        <w:rPr>
          <w:rFonts w:hint="eastAsia"/>
          <w:bCs/>
          <w:sz w:val="24"/>
          <w:highlight w:val="none"/>
        </w:rPr>
        <w:t>免费提供全套、完整的技术资料，包括详细的仪器中英文说明书、操作手册和仪器维护等有关资料及质量认证书。</w:t>
      </w:r>
    </w:p>
    <w:p w14:paraId="2E570AB2">
      <w:pPr>
        <w:keepNext/>
        <w:keepLines/>
        <w:tabs>
          <w:tab w:val="left" w:pos="-2410"/>
          <w:tab w:val="left" w:pos="-1701"/>
        </w:tabs>
        <w:rPr>
          <w:bCs/>
          <w:sz w:val="24"/>
          <w:highlight w:val="none"/>
        </w:rPr>
      </w:pPr>
      <w:r>
        <w:rPr>
          <w:rFonts w:hint="eastAsia"/>
          <w:bCs/>
          <w:sz w:val="24"/>
          <w:highlight w:val="none"/>
        </w:rPr>
        <w:t>仪器到达最终用户现场后，由用户在厂家建议下提供安装验收条件，中标人应即时派人员前往验收。在接到用户安装通知后</w:t>
      </w:r>
      <w:r>
        <w:rPr>
          <w:bCs/>
          <w:sz w:val="24"/>
          <w:highlight w:val="none"/>
        </w:rPr>
        <w:t>1</w:t>
      </w:r>
      <w:r>
        <w:rPr>
          <w:rFonts w:hint="eastAsia"/>
          <w:bCs/>
          <w:sz w:val="24"/>
          <w:highlight w:val="none"/>
        </w:rPr>
        <w:t>周内中标人需安排有经验的工程技术人员到用户现场安装、调试仪器，按验收指标逐项测试，直至达到验收要求。设备安装调试需在接到用户通知后</w:t>
      </w:r>
      <w:r>
        <w:rPr>
          <w:bCs/>
          <w:sz w:val="24"/>
          <w:highlight w:val="none"/>
        </w:rPr>
        <w:t>30</w:t>
      </w:r>
      <w:r>
        <w:rPr>
          <w:rFonts w:hint="eastAsia"/>
          <w:bCs/>
          <w:sz w:val="24"/>
          <w:highlight w:val="none"/>
        </w:rPr>
        <w:t>日内完成。安装验收期间，在用户所在地对用户进行仪器操作和日常维护的现场培训，包括仪器原理、使用方法和基本维护方法等。</w:t>
      </w:r>
    </w:p>
    <w:p w14:paraId="1E4D2EF6">
      <w:pPr>
        <w:keepNext/>
        <w:keepLines/>
        <w:tabs>
          <w:tab w:val="left" w:pos="-2410"/>
          <w:tab w:val="left" w:pos="-1701"/>
        </w:tabs>
        <w:rPr>
          <w:bCs/>
          <w:sz w:val="24"/>
          <w:highlight w:val="none"/>
        </w:rPr>
      </w:pPr>
      <w:r>
        <w:rPr>
          <w:bCs/>
          <w:sz w:val="24"/>
          <w:highlight w:val="none"/>
        </w:rPr>
        <w:t xml:space="preserve">1.2  </w:t>
      </w:r>
      <w:r>
        <w:rPr>
          <w:rFonts w:hint="eastAsia"/>
          <w:bCs/>
          <w:sz w:val="24"/>
          <w:highlight w:val="none"/>
        </w:rPr>
        <w:t>技术培训</w:t>
      </w:r>
    </w:p>
    <w:p w14:paraId="61A428CA">
      <w:pPr>
        <w:keepNext/>
        <w:keepLines/>
        <w:tabs>
          <w:tab w:val="left" w:pos="-2410"/>
          <w:tab w:val="left" w:pos="-1701"/>
        </w:tabs>
        <w:rPr>
          <w:bCs/>
          <w:sz w:val="24"/>
          <w:highlight w:val="none"/>
        </w:rPr>
      </w:pPr>
      <w:r>
        <w:rPr>
          <w:sz w:val="24"/>
          <w:highlight w:val="none"/>
        </w:rPr>
        <w:t>1</w:t>
      </w:r>
      <w:r>
        <w:rPr>
          <w:rFonts w:hint="eastAsia"/>
          <w:sz w:val="24"/>
          <w:highlight w:val="none"/>
        </w:rPr>
        <w:t>）为保证中标人所提供的仪器设备安全、可靠运行，便于采购人的运行维护，必须对采购人培训合格的维护和管理人员。</w:t>
      </w:r>
    </w:p>
    <w:p w14:paraId="13D7FF84">
      <w:pPr>
        <w:keepNext/>
        <w:keepLines/>
        <w:tabs>
          <w:tab w:val="left" w:pos="-2410"/>
          <w:tab w:val="left" w:pos="-1701"/>
        </w:tabs>
        <w:rPr>
          <w:bCs/>
          <w:sz w:val="24"/>
          <w:highlight w:val="none"/>
        </w:rPr>
      </w:pPr>
      <w:r>
        <w:rPr>
          <w:bCs/>
          <w:sz w:val="24"/>
          <w:highlight w:val="none"/>
        </w:rPr>
        <w:t>2</w:t>
      </w:r>
      <w:r>
        <w:rPr>
          <w:rFonts w:hint="eastAsia"/>
          <w:bCs/>
          <w:sz w:val="24"/>
          <w:highlight w:val="none"/>
        </w:rPr>
        <w:t>）产品仪器公司应具有正规注册的办事处、维修站，</w:t>
      </w:r>
      <w:r>
        <w:rPr>
          <w:spacing w:val="-1"/>
          <w:sz w:val="24"/>
          <w:highlight w:val="none"/>
        </w:rPr>
        <w:t>建有</w:t>
      </w:r>
      <w:r>
        <w:rPr>
          <w:rFonts w:hint="eastAsia"/>
          <w:spacing w:val="-1"/>
          <w:sz w:val="24"/>
          <w:highlight w:val="none"/>
        </w:rPr>
        <w:t>零</w:t>
      </w:r>
      <w:r>
        <w:rPr>
          <w:spacing w:val="-1"/>
          <w:sz w:val="24"/>
          <w:highlight w:val="none"/>
        </w:rPr>
        <w:t>备件库</w:t>
      </w:r>
      <w:r>
        <w:rPr>
          <w:rFonts w:hint="eastAsia"/>
          <w:spacing w:val="-1"/>
          <w:sz w:val="24"/>
          <w:highlight w:val="none"/>
        </w:rPr>
        <w:t>或</w:t>
      </w:r>
      <w:r>
        <w:rPr>
          <w:rFonts w:hint="eastAsia"/>
          <w:bCs/>
          <w:sz w:val="24"/>
          <w:highlight w:val="none"/>
        </w:rPr>
        <w:t>零备件保税库。在中国境内应有专门负责的维修工程师和专门的技术应用支持工程师，应拥有自己建立的培训中心和应用实验室。后期为采购人（</w:t>
      </w:r>
      <w:r>
        <w:rPr>
          <w:bCs/>
          <w:sz w:val="24"/>
          <w:highlight w:val="none"/>
        </w:rPr>
        <w:t>2</w:t>
      </w:r>
      <w:r>
        <w:rPr>
          <w:rFonts w:hint="eastAsia"/>
          <w:bCs/>
          <w:sz w:val="24"/>
          <w:highlight w:val="none"/>
        </w:rPr>
        <w:t>人次）提供技术培训，费用由中标人承担。</w:t>
      </w:r>
    </w:p>
    <w:p w14:paraId="4242A8E3">
      <w:pPr>
        <w:keepNext/>
        <w:keepLines/>
        <w:tabs>
          <w:tab w:val="left" w:pos="-2410"/>
          <w:tab w:val="left" w:pos="-1701"/>
        </w:tabs>
        <w:rPr>
          <w:bCs/>
          <w:sz w:val="24"/>
          <w:highlight w:val="none"/>
        </w:rPr>
      </w:pPr>
      <w:r>
        <w:rPr>
          <w:bCs/>
          <w:sz w:val="24"/>
          <w:highlight w:val="none"/>
        </w:rPr>
        <w:t xml:space="preserve">1.3 </w:t>
      </w:r>
      <w:r>
        <w:rPr>
          <w:rFonts w:hint="eastAsia"/>
          <w:bCs/>
          <w:sz w:val="24"/>
          <w:highlight w:val="none"/>
        </w:rPr>
        <w:t>保修期：验收合格后</w:t>
      </w:r>
      <w:r>
        <w:rPr>
          <w:bCs/>
          <w:sz w:val="24"/>
          <w:highlight w:val="none"/>
        </w:rPr>
        <w:t xml:space="preserve"> 1 </w:t>
      </w:r>
      <w:r>
        <w:rPr>
          <w:rFonts w:hint="eastAsia"/>
          <w:bCs/>
          <w:sz w:val="24"/>
          <w:highlight w:val="none"/>
        </w:rPr>
        <w:t>年。</w:t>
      </w:r>
      <w:r>
        <w:rPr>
          <w:rFonts w:hint="eastAsia"/>
          <w:sz w:val="24"/>
          <w:highlight w:val="none"/>
        </w:rPr>
        <w:t>保修期内免费维修并更换除消耗品以外的零部件，维修人员的路费、食宿等自理；保修期结束后，中标人免费提供一年的人工服务，但不包括配件费。保修期外，零配件按七折优惠价格提供，采购人可用人民币结算相关费用。</w:t>
      </w:r>
    </w:p>
    <w:p w14:paraId="578B3CF4">
      <w:pPr>
        <w:keepNext/>
        <w:keepLines/>
        <w:tabs>
          <w:tab w:val="left" w:pos="-2410"/>
          <w:tab w:val="left" w:pos="-1701"/>
        </w:tabs>
        <w:rPr>
          <w:bCs/>
          <w:sz w:val="24"/>
          <w:highlight w:val="none"/>
        </w:rPr>
      </w:pPr>
      <w:r>
        <w:rPr>
          <w:bCs/>
          <w:sz w:val="24"/>
          <w:highlight w:val="none"/>
        </w:rPr>
        <w:t xml:space="preserve">1.4 </w:t>
      </w:r>
      <w:r>
        <w:rPr>
          <w:rFonts w:hint="eastAsia"/>
          <w:bCs/>
          <w:sz w:val="24"/>
          <w:highlight w:val="none"/>
        </w:rPr>
        <w:t>维修响应时间：中标人收到</w:t>
      </w:r>
      <w:r>
        <w:rPr>
          <w:rFonts w:hint="eastAsia"/>
          <w:sz w:val="24"/>
          <w:highlight w:val="none"/>
        </w:rPr>
        <w:t>采购人</w:t>
      </w:r>
      <w:r>
        <w:rPr>
          <w:rFonts w:hint="eastAsia"/>
          <w:bCs/>
          <w:sz w:val="24"/>
          <w:highlight w:val="none"/>
        </w:rPr>
        <w:t>的维修通知后，应在</w:t>
      </w:r>
      <w:r>
        <w:rPr>
          <w:bCs/>
          <w:sz w:val="24"/>
          <w:highlight w:val="none"/>
        </w:rPr>
        <w:t>24</w:t>
      </w:r>
      <w:r>
        <w:rPr>
          <w:rFonts w:hint="eastAsia"/>
          <w:bCs/>
          <w:sz w:val="24"/>
          <w:highlight w:val="none"/>
        </w:rPr>
        <w:t>小时内对用户的服务要求做出响应。一般问题应在</w:t>
      </w:r>
      <w:r>
        <w:rPr>
          <w:bCs/>
          <w:sz w:val="24"/>
          <w:highlight w:val="none"/>
        </w:rPr>
        <w:t>48</w:t>
      </w:r>
      <w:r>
        <w:rPr>
          <w:rFonts w:hint="eastAsia"/>
          <w:bCs/>
          <w:sz w:val="24"/>
          <w:highlight w:val="none"/>
        </w:rPr>
        <w:t>小时内解决。若设备存在重大问题确须返厂维修，则中标人承担由此发生的一切费用，包括维修费、运费（包括中国国内及中标人国家的内陆运输费用、国际运输费用）、保险费、检验费、仓储费、装卸费、银行手续费、海关相关费用（包括清关、提货、支付海关监管费）以及为看管和保护返修货物所需的其它必要费用。维修时长超过半个月可免费至中标人实验室进行样品检测。</w:t>
      </w:r>
    </w:p>
    <w:p w14:paraId="4D42E8DD">
      <w:pPr>
        <w:pStyle w:val="2"/>
        <w:rPr>
          <w:highlight w:val="none"/>
        </w:rPr>
      </w:pPr>
    </w:p>
    <w:p w14:paraId="11836E00">
      <w:pPr>
        <w:keepNext/>
        <w:keepLines/>
        <w:tabs>
          <w:tab w:val="left" w:pos="-2410"/>
          <w:tab w:val="left" w:pos="-1701"/>
        </w:tabs>
        <w:rPr>
          <w:bCs/>
          <w:sz w:val="24"/>
          <w:highlight w:val="none"/>
        </w:rPr>
      </w:pPr>
      <w:r>
        <w:rPr>
          <w:rFonts w:hint="eastAsia"/>
          <w:bCs/>
          <w:sz w:val="24"/>
          <w:highlight w:val="none"/>
        </w:rPr>
        <w:t>（三）</w:t>
      </w:r>
      <w:r>
        <w:rPr>
          <w:bCs/>
          <w:sz w:val="24"/>
          <w:highlight w:val="none"/>
        </w:rPr>
        <w:t xml:space="preserve"> </w:t>
      </w:r>
      <w:r>
        <w:rPr>
          <w:rFonts w:hint="eastAsia"/>
          <w:bCs/>
          <w:sz w:val="24"/>
          <w:highlight w:val="none"/>
        </w:rPr>
        <w:t>订货数量：</w:t>
      </w:r>
    </w:p>
    <w:p w14:paraId="5D86A9A0">
      <w:pPr>
        <w:keepNext/>
        <w:keepLines/>
        <w:tabs>
          <w:tab w:val="left" w:pos="-2410"/>
          <w:tab w:val="left" w:pos="-1701"/>
        </w:tabs>
        <w:rPr>
          <w:bCs/>
          <w:sz w:val="24"/>
          <w:highlight w:val="none"/>
        </w:rPr>
      </w:pPr>
      <w:r>
        <w:rPr>
          <w:bCs/>
          <w:sz w:val="24"/>
          <w:highlight w:val="none"/>
        </w:rPr>
        <w:t xml:space="preserve">  1</w:t>
      </w:r>
      <w:r>
        <w:rPr>
          <w:rFonts w:hint="eastAsia"/>
          <w:bCs/>
          <w:sz w:val="24"/>
          <w:highlight w:val="none"/>
        </w:rPr>
        <w:t>台。</w:t>
      </w:r>
    </w:p>
    <w:p w14:paraId="6863B89A">
      <w:pPr>
        <w:pStyle w:val="2"/>
        <w:rPr>
          <w:highlight w:val="none"/>
        </w:rPr>
      </w:pPr>
    </w:p>
    <w:p w14:paraId="7BBB8DAC">
      <w:pPr>
        <w:keepNext/>
        <w:keepLines/>
        <w:tabs>
          <w:tab w:val="left" w:pos="-2410"/>
          <w:tab w:val="left" w:pos="-1701"/>
        </w:tabs>
        <w:rPr>
          <w:bCs/>
          <w:sz w:val="24"/>
          <w:highlight w:val="none"/>
        </w:rPr>
      </w:pPr>
      <w:r>
        <w:rPr>
          <w:rFonts w:hint="eastAsia"/>
          <w:bCs/>
          <w:sz w:val="24"/>
          <w:highlight w:val="none"/>
        </w:rPr>
        <w:t>（四）</w:t>
      </w:r>
      <w:r>
        <w:rPr>
          <w:bCs/>
          <w:sz w:val="24"/>
          <w:highlight w:val="none"/>
        </w:rPr>
        <w:t xml:space="preserve"> </w:t>
      </w:r>
      <w:r>
        <w:rPr>
          <w:rFonts w:hint="eastAsia"/>
          <w:bCs/>
          <w:sz w:val="24"/>
          <w:highlight w:val="none"/>
        </w:rPr>
        <w:t>目的港：</w:t>
      </w:r>
    </w:p>
    <w:p w14:paraId="13096696">
      <w:pPr>
        <w:keepNext/>
        <w:keepLines/>
        <w:tabs>
          <w:tab w:val="left" w:pos="-2410"/>
          <w:tab w:val="left" w:pos="-1701"/>
        </w:tabs>
        <w:rPr>
          <w:bCs/>
          <w:sz w:val="24"/>
          <w:highlight w:val="none"/>
        </w:rPr>
      </w:pPr>
      <w:r>
        <w:rPr>
          <w:rFonts w:hint="eastAsia"/>
          <w:bCs/>
          <w:sz w:val="24"/>
          <w:highlight w:val="none"/>
        </w:rPr>
        <w:t>深圳</w:t>
      </w:r>
      <w:r>
        <w:rPr>
          <w:bCs/>
          <w:sz w:val="24"/>
          <w:highlight w:val="none"/>
        </w:rPr>
        <w:t>/</w:t>
      </w:r>
      <w:r>
        <w:rPr>
          <w:rFonts w:hint="eastAsia"/>
          <w:bCs/>
          <w:sz w:val="24"/>
          <w:highlight w:val="none"/>
        </w:rPr>
        <w:t>广州机场</w:t>
      </w:r>
    </w:p>
    <w:p w14:paraId="7F6C2073">
      <w:pPr>
        <w:pStyle w:val="2"/>
        <w:rPr>
          <w:rFonts w:hint="eastAsia"/>
          <w:highlight w:val="none"/>
        </w:rPr>
      </w:pPr>
    </w:p>
    <w:p w14:paraId="46843554">
      <w:pPr>
        <w:keepNext/>
        <w:keepLines/>
        <w:tabs>
          <w:tab w:val="left" w:pos="-2410"/>
          <w:tab w:val="left" w:pos="-1701"/>
        </w:tabs>
        <w:rPr>
          <w:bCs/>
          <w:sz w:val="24"/>
          <w:highlight w:val="none"/>
        </w:rPr>
      </w:pPr>
      <w:r>
        <w:rPr>
          <w:rFonts w:hint="eastAsia"/>
          <w:bCs/>
          <w:sz w:val="24"/>
          <w:highlight w:val="none"/>
        </w:rPr>
        <w:t>（五）交货日期：</w:t>
      </w:r>
    </w:p>
    <w:p w14:paraId="1BBD02B6">
      <w:pPr>
        <w:keepNext/>
        <w:keepLines/>
        <w:tabs>
          <w:tab w:val="left" w:pos="-2410"/>
          <w:tab w:val="left" w:pos="-1701"/>
        </w:tabs>
        <w:rPr>
          <w:rFonts w:hint="eastAsia"/>
          <w:bCs/>
          <w:sz w:val="24"/>
          <w:highlight w:val="none"/>
        </w:rPr>
      </w:pPr>
      <w:r>
        <w:rPr>
          <w:bCs/>
          <w:sz w:val="24"/>
          <w:highlight w:val="none"/>
        </w:rPr>
        <w:t xml:space="preserve">  2025</w:t>
      </w:r>
      <w:r>
        <w:rPr>
          <w:rFonts w:hint="eastAsia"/>
          <w:bCs/>
          <w:sz w:val="24"/>
          <w:highlight w:val="none"/>
        </w:rPr>
        <w:t>年</w:t>
      </w:r>
      <w:r>
        <w:rPr>
          <w:bCs/>
          <w:sz w:val="24"/>
          <w:highlight w:val="none"/>
        </w:rPr>
        <w:t>3</w:t>
      </w:r>
      <w:r>
        <w:rPr>
          <w:rFonts w:hint="eastAsia"/>
          <w:bCs/>
          <w:sz w:val="24"/>
          <w:highlight w:val="none"/>
        </w:rPr>
        <w:t>月</w:t>
      </w:r>
      <w:r>
        <w:rPr>
          <w:bCs/>
          <w:sz w:val="24"/>
          <w:highlight w:val="none"/>
        </w:rPr>
        <w:t>1</w:t>
      </w:r>
      <w:r>
        <w:rPr>
          <w:rFonts w:hint="eastAsia"/>
          <w:bCs/>
          <w:sz w:val="24"/>
          <w:highlight w:val="none"/>
        </w:rPr>
        <w:t>日前到货并完成最终验收</w:t>
      </w:r>
    </w:p>
    <w:p w14:paraId="6A423C12">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Symbol">
    <w:panose1 w:val="020B0502040204020203"/>
    <w:charset w:val="00"/>
    <w:family w:val="swiss"/>
    <w:pitch w:val="default"/>
    <w:sig w:usb0="800001E3" w:usb1="1200FFEF" w:usb2="00040000" w:usb3="04000000" w:csb0="00000001" w:csb1="4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CA0FCF"/>
    <w:multiLevelType w:val="multilevel"/>
    <w:tmpl w:val="36CA0FCF"/>
    <w:lvl w:ilvl="0" w:tentative="0">
      <w:start w:val="1"/>
      <w:numFmt w:val="decimal"/>
      <w:lvlText w:val="%1"/>
      <w:lvlJc w:val="left"/>
      <w:pPr>
        <w:ind w:left="480" w:hanging="480"/>
      </w:pPr>
      <w:rPr>
        <w:rFonts w:hint="default" w:hAnsi="Calibri"/>
      </w:rPr>
    </w:lvl>
    <w:lvl w:ilvl="1" w:tentative="0">
      <w:start w:val="3"/>
      <w:numFmt w:val="decimal"/>
      <w:lvlText w:val="%1.%2"/>
      <w:lvlJc w:val="left"/>
      <w:pPr>
        <w:ind w:left="480" w:hanging="480"/>
      </w:pPr>
      <w:rPr>
        <w:rFonts w:hint="default" w:hAnsi="Calibri"/>
      </w:rPr>
    </w:lvl>
    <w:lvl w:ilvl="2" w:tentative="0">
      <w:start w:val="1"/>
      <w:numFmt w:val="decimal"/>
      <w:lvlText w:val="%1.%2.%3"/>
      <w:lvlJc w:val="left"/>
      <w:pPr>
        <w:ind w:left="720" w:hanging="720"/>
      </w:pPr>
      <w:rPr>
        <w:rFonts w:hint="default" w:hAnsi="Calibri"/>
      </w:rPr>
    </w:lvl>
    <w:lvl w:ilvl="3" w:tentative="0">
      <w:start w:val="1"/>
      <w:numFmt w:val="decimal"/>
      <w:lvlText w:val="%1.%2.%3.%4"/>
      <w:lvlJc w:val="left"/>
      <w:pPr>
        <w:ind w:left="720" w:hanging="720"/>
      </w:pPr>
      <w:rPr>
        <w:rFonts w:hint="default" w:hAnsi="Calibri"/>
      </w:rPr>
    </w:lvl>
    <w:lvl w:ilvl="4" w:tentative="0">
      <w:start w:val="1"/>
      <w:numFmt w:val="decimal"/>
      <w:lvlText w:val="%1.%2.%3.%4.%5"/>
      <w:lvlJc w:val="left"/>
      <w:pPr>
        <w:ind w:left="1080" w:hanging="1080"/>
      </w:pPr>
      <w:rPr>
        <w:rFonts w:hint="default" w:hAnsi="Calibri"/>
      </w:rPr>
    </w:lvl>
    <w:lvl w:ilvl="5" w:tentative="0">
      <w:start w:val="1"/>
      <w:numFmt w:val="decimal"/>
      <w:lvlText w:val="%1.%2.%3.%4.%5.%6"/>
      <w:lvlJc w:val="left"/>
      <w:pPr>
        <w:ind w:left="1080" w:hanging="1080"/>
      </w:pPr>
      <w:rPr>
        <w:rFonts w:hint="default" w:hAnsi="Calibri"/>
      </w:rPr>
    </w:lvl>
    <w:lvl w:ilvl="6" w:tentative="0">
      <w:start w:val="1"/>
      <w:numFmt w:val="decimal"/>
      <w:lvlText w:val="%1.%2.%3.%4.%5.%6.%7"/>
      <w:lvlJc w:val="left"/>
      <w:pPr>
        <w:ind w:left="1440" w:hanging="1440"/>
      </w:pPr>
      <w:rPr>
        <w:rFonts w:hint="default" w:hAnsi="Calibri"/>
      </w:rPr>
    </w:lvl>
    <w:lvl w:ilvl="7" w:tentative="0">
      <w:start w:val="1"/>
      <w:numFmt w:val="decimal"/>
      <w:lvlText w:val="%1.%2.%3.%4.%5.%6.%7.%8"/>
      <w:lvlJc w:val="left"/>
      <w:pPr>
        <w:ind w:left="1440" w:hanging="1440"/>
      </w:pPr>
      <w:rPr>
        <w:rFonts w:hint="default" w:hAnsi="Calibri"/>
      </w:rPr>
    </w:lvl>
    <w:lvl w:ilvl="8" w:tentative="0">
      <w:start w:val="1"/>
      <w:numFmt w:val="decimal"/>
      <w:lvlText w:val="%1.%2.%3.%4.%5.%6.%7.%8.%9"/>
      <w:lvlJc w:val="left"/>
      <w:pPr>
        <w:ind w:left="1800" w:hanging="1800"/>
      </w:pPr>
      <w:rPr>
        <w:rFonts w:hint="default" w:hAnsi="Calibri"/>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RiYThmNTU3MmIwZjFhYmJjNTBmZWJkNGI1Njc3NTMifQ=="/>
  </w:docVars>
  <w:rsids>
    <w:rsidRoot w:val="28003876"/>
    <w:rsid w:val="280038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2"/>
    <w:basedOn w:val="3"/>
    <w:uiPriority w:val="0"/>
    <w:pPr>
      <w:adjustRightInd/>
      <w:snapToGrid/>
      <w:spacing w:before="0" w:beforeLines="0" w:after="120" w:line="360" w:lineRule="auto"/>
      <w:ind w:left="420" w:leftChars="200" w:firstLine="420" w:firstLineChars="200"/>
    </w:pPr>
    <w:rPr>
      <w:sz w:val="21"/>
    </w:rPr>
  </w:style>
  <w:style w:type="paragraph" w:styleId="3">
    <w:name w:val="Body Text Indent"/>
    <w:basedOn w:val="1"/>
    <w:next w:val="4"/>
    <w:qFormat/>
    <w:uiPriority w:val="0"/>
    <w:pPr>
      <w:adjustRightInd w:val="0"/>
      <w:snapToGrid w:val="0"/>
      <w:spacing w:before="156" w:beforeLines="50" w:line="400" w:lineRule="exact"/>
      <w:ind w:left="934"/>
    </w:pPr>
    <w:rPr>
      <w:rFonts w:ascii="宋体" w:hAnsi="宋体"/>
      <w:sz w:val="24"/>
    </w:rPr>
  </w:style>
  <w:style w:type="paragraph" w:styleId="4">
    <w:name w:val="envelope return"/>
    <w:basedOn w:val="1"/>
    <w:unhideWhenUsed/>
    <w:qFormat/>
    <w:uiPriority w:val="99"/>
    <w:pPr>
      <w:widowControl w:val="0"/>
      <w:snapToGrid w:val="0"/>
      <w:jc w:val="both"/>
    </w:pPr>
    <w:rPr>
      <w:rFonts w:ascii="Arial" w:hAnsi="Arial" w:eastAsia="宋体" w:cs="Times New Roman"/>
      <w:kern w:val="2"/>
      <w:sz w:val="21"/>
      <w:lang w:val="en-US" w:eastAsia="zh-CN" w:bidi="ar-SA"/>
    </w:rPr>
  </w:style>
  <w:style w:type="paragraph" w:styleId="7">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2024-07-17T03:37:00Z</dcterms:created>
  <dc:creator>zl</dc:creator>
  <cp:lastModifiedBy>zl</cp:lastModifiedBy>
  <dcterms:modified xsi:type="dcterms:W3CDTF">2024-07-17T03:38:50Z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6C50E31DF3A14C7F8AE5E9B0E30FF166_11</vt:lpwstr>
  </property>
</Properties>
</file>