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E4E6D4">
      <w:pPr>
        <w:pStyle w:val="2"/>
        <w:keepNext w:val="0"/>
        <w:keepLines w:val="0"/>
        <w:spacing w:line="360" w:lineRule="exact"/>
        <w:jc w:val="center"/>
        <w:rPr>
          <w:rFonts w:hint="eastAsia" w:ascii="宋体" w:hAnsi="宋体" w:cs="宋体"/>
          <w:color w:val="auto"/>
          <w:sz w:val="32"/>
          <w:szCs w:val="32"/>
          <w:lang w:eastAsia="zh-CN"/>
        </w:rPr>
      </w:pPr>
      <w:r>
        <w:rPr>
          <w:rFonts w:hint="eastAsia" w:ascii="宋体" w:hAnsi="宋体" w:cs="宋体"/>
          <w:color w:val="auto"/>
          <w:sz w:val="32"/>
          <w:szCs w:val="32"/>
        </w:rPr>
        <w:t xml:space="preserve"> </w:t>
      </w:r>
      <w:r>
        <w:rPr>
          <w:rFonts w:hint="eastAsia" w:ascii="宋体" w:hAnsi="宋体" w:cs="宋体"/>
          <w:color w:val="auto"/>
          <w:sz w:val="32"/>
          <w:szCs w:val="32"/>
          <w:lang w:eastAsia="zh-CN"/>
        </w:rPr>
        <w:t>马关县民族职业高级中学新能源汽车实训室电梯采购项目</w:t>
      </w:r>
    </w:p>
    <w:p w14:paraId="55CDB6E5">
      <w:pPr>
        <w:pStyle w:val="2"/>
        <w:keepNext w:val="0"/>
        <w:keepLines w:val="0"/>
        <w:spacing w:line="360" w:lineRule="exact"/>
        <w:jc w:val="center"/>
        <w:rPr>
          <w:rFonts w:hint="eastAsia" w:ascii="宋体" w:hAnsi="宋体" w:cs="宋体"/>
          <w:color w:val="auto"/>
          <w:sz w:val="32"/>
          <w:szCs w:val="32"/>
        </w:rPr>
      </w:pPr>
      <w:r>
        <w:rPr>
          <w:rFonts w:hint="eastAsia" w:ascii="宋体" w:hAnsi="宋体" w:cs="宋体"/>
          <w:color w:val="auto"/>
          <w:sz w:val="32"/>
          <w:szCs w:val="32"/>
        </w:rPr>
        <w:t>询价采购公告</w:t>
      </w:r>
    </w:p>
    <w:p w14:paraId="6D4BE6F9">
      <w:pPr>
        <w:rPr>
          <w:rFonts w:hint="eastAsia" w:ascii="宋体" w:hAnsi="宋体" w:cs="宋体"/>
          <w:color w:val="auto"/>
          <w:sz w:val="32"/>
          <w:szCs w:val="32"/>
        </w:rPr>
      </w:pPr>
    </w:p>
    <w:p w14:paraId="55D56E31">
      <w:pPr>
        <w:pBdr>
          <w:top w:val="single" w:color="auto" w:sz="4" w:space="1"/>
          <w:left w:val="single" w:color="auto" w:sz="4" w:space="4"/>
          <w:bottom w:val="single" w:color="auto" w:sz="4" w:space="1"/>
          <w:right w:val="single" w:color="auto" w:sz="4" w:space="4"/>
        </w:pBdr>
        <w:ind w:firstLine="560" w:firstLineChars="200"/>
        <w:rPr>
          <w:rFonts w:hint="eastAsia" w:ascii="宋体" w:hAnsi="宋体" w:cs="宋体"/>
          <w:sz w:val="28"/>
          <w:szCs w:val="28"/>
        </w:rPr>
      </w:pPr>
      <w:r>
        <w:rPr>
          <w:rFonts w:hint="eastAsia" w:ascii="宋体" w:hAnsi="宋体" w:cs="宋体"/>
          <w:sz w:val="28"/>
          <w:szCs w:val="28"/>
        </w:rPr>
        <w:t>项目概况</w:t>
      </w:r>
    </w:p>
    <w:p w14:paraId="4FFC43B1">
      <w:pPr>
        <w:pBdr>
          <w:top w:val="single" w:color="auto" w:sz="4" w:space="1"/>
          <w:left w:val="single" w:color="auto" w:sz="4" w:space="4"/>
          <w:bottom w:val="single" w:color="auto" w:sz="4" w:space="1"/>
          <w:right w:val="single" w:color="auto" w:sz="4" w:space="4"/>
        </w:pBdr>
        <w:ind w:firstLine="560" w:firstLineChars="200"/>
        <w:rPr>
          <w:rFonts w:hint="eastAsia" w:ascii="宋体" w:hAnsi="宋体" w:cs="宋体"/>
          <w:sz w:val="28"/>
          <w:szCs w:val="28"/>
        </w:rPr>
      </w:pPr>
      <w:r>
        <w:rPr>
          <w:rFonts w:hint="eastAsia" w:ascii="宋体" w:hAnsi="宋体" w:cs="宋体"/>
          <w:sz w:val="28"/>
          <w:szCs w:val="28"/>
          <w:u w:val="single"/>
          <w:lang w:val="en-US" w:eastAsia="zh-CN"/>
        </w:rPr>
        <w:t>马关县民族职业高级中学新能源汽车实训室电梯采购项目</w:t>
      </w:r>
      <w:r>
        <w:rPr>
          <w:rFonts w:hint="eastAsia" w:ascii="宋体" w:hAnsi="宋体" w:cs="宋体"/>
          <w:sz w:val="28"/>
          <w:szCs w:val="28"/>
        </w:rPr>
        <w:t>的潜在供应商</w:t>
      </w:r>
      <w:r>
        <w:rPr>
          <w:rFonts w:hint="eastAsia" w:ascii="宋体" w:hAnsi="宋体" w:cs="宋体"/>
          <w:sz w:val="28"/>
          <w:szCs w:val="28"/>
          <w:lang w:val="en-US" w:eastAsia="zh-CN"/>
        </w:rPr>
        <w:t>,应</w:t>
      </w:r>
      <w:r>
        <w:rPr>
          <w:rFonts w:hint="eastAsia" w:ascii="宋体" w:hAnsi="宋体" w:cs="宋体"/>
          <w:sz w:val="28"/>
          <w:szCs w:val="28"/>
        </w:rPr>
        <w:t>在</w:t>
      </w:r>
      <w:r>
        <w:rPr>
          <w:rFonts w:hint="eastAsia" w:ascii="宋体" w:hAnsi="宋体" w:eastAsia="宋体" w:cs="宋体"/>
          <w:sz w:val="28"/>
          <w:szCs w:val="28"/>
        </w:rPr>
        <w:t>“政采云”平台（http：//www.zcygov.cn）</w:t>
      </w:r>
      <w:r>
        <w:rPr>
          <w:rFonts w:hint="eastAsia" w:ascii="宋体" w:hAnsi="宋体" w:cs="宋体"/>
          <w:color w:val="auto"/>
          <w:sz w:val="28"/>
          <w:szCs w:val="28"/>
          <w:u w:val="none"/>
        </w:rPr>
        <w:t>获取询价通知书，并</w:t>
      </w:r>
      <w:r>
        <w:rPr>
          <w:rFonts w:hint="eastAsia" w:ascii="宋体" w:hAnsi="宋体" w:cs="宋体"/>
          <w:color w:val="auto"/>
          <w:sz w:val="28"/>
          <w:szCs w:val="28"/>
          <w:highlight w:val="none"/>
          <w:u w:val="none"/>
        </w:rPr>
        <w:t>于</w:t>
      </w:r>
      <w:r>
        <w:rPr>
          <w:rFonts w:hint="eastAsia" w:ascii="宋体" w:hAnsi="宋体" w:cs="宋体"/>
          <w:color w:val="auto"/>
          <w:sz w:val="28"/>
          <w:szCs w:val="28"/>
          <w:highlight w:val="none"/>
          <w:u w:val="single"/>
        </w:rPr>
        <w:t>202</w:t>
      </w:r>
      <w:r>
        <w:rPr>
          <w:rFonts w:hint="eastAsia" w:ascii="宋体" w:hAnsi="宋体" w:cs="宋体"/>
          <w:color w:val="auto"/>
          <w:sz w:val="28"/>
          <w:szCs w:val="28"/>
          <w:highlight w:val="none"/>
          <w:u w:val="single"/>
          <w:lang w:val="en-US" w:eastAsia="zh-CN"/>
        </w:rPr>
        <w:t>6</w:t>
      </w:r>
      <w:r>
        <w:rPr>
          <w:rFonts w:hint="eastAsia" w:ascii="宋体" w:hAnsi="宋体" w:cs="宋体"/>
          <w:color w:val="auto"/>
          <w:sz w:val="28"/>
          <w:szCs w:val="28"/>
          <w:highlight w:val="none"/>
          <w:u w:val="single"/>
        </w:rPr>
        <w:t>年</w:t>
      </w:r>
      <w:r>
        <w:rPr>
          <w:rFonts w:hint="eastAsia" w:ascii="宋体" w:hAnsi="宋体" w:cs="宋体"/>
          <w:color w:val="auto"/>
          <w:sz w:val="28"/>
          <w:szCs w:val="28"/>
          <w:highlight w:val="none"/>
          <w:u w:val="single"/>
          <w:lang w:val="en-US" w:eastAsia="zh-CN"/>
        </w:rPr>
        <w:t>9月24</w:t>
      </w:r>
      <w:r>
        <w:rPr>
          <w:rFonts w:hint="eastAsia" w:ascii="宋体" w:hAnsi="宋体" w:cs="宋体"/>
          <w:color w:val="auto"/>
          <w:sz w:val="28"/>
          <w:szCs w:val="28"/>
          <w:highlight w:val="none"/>
          <w:u w:val="single"/>
        </w:rPr>
        <w:t>日</w:t>
      </w:r>
      <w:r>
        <w:rPr>
          <w:rFonts w:hint="eastAsia" w:ascii="宋体" w:hAnsi="宋体" w:cs="宋体"/>
          <w:color w:val="auto"/>
          <w:sz w:val="28"/>
          <w:szCs w:val="28"/>
          <w:highlight w:val="none"/>
          <w:u w:val="single"/>
          <w:lang w:val="en-US" w:eastAsia="zh-CN"/>
        </w:rPr>
        <w:t>08</w:t>
      </w:r>
      <w:r>
        <w:rPr>
          <w:rFonts w:hint="eastAsia" w:ascii="宋体" w:hAnsi="宋体" w:cs="宋体"/>
          <w:color w:val="auto"/>
          <w:sz w:val="28"/>
          <w:szCs w:val="28"/>
          <w:highlight w:val="none"/>
          <w:u w:val="single"/>
        </w:rPr>
        <w:t>时</w:t>
      </w:r>
      <w:r>
        <w:rPr>
          <w:rFonts w:hint="eastAsia" w:ascii="宋体" w:hAnsi="宋体" w:cs="宋体"/>
          <w:color w:val="auto"/>
          <w:sz w:val="28"/>
          <w:szCs w:val="28"/>
          <w:highlight w:val="none"/>
          <w:u w:val="single"/>
          <w:lang w:val="en-US" w:eastAsia="zh-CN"/>
        </w:rPr>
        <w:t>30</w:t>
      </w:r>
      <w:r>
        <w:rPr>
          <w:rFonts w:hint="eastAsia" w:ascii="宋体" w:hAnsi="宋体" w:cs="宋体"/>
          <w:sz w:val="28"/>
          <w:szCs w:val="28"/>
          <w:highlight w:val="none"/>
        </w:rPr>
        <w:t>分</w:t>
      </w:r>
      <w:r>
        <w:rPr>
          <w:rFonts w:hint="eastAsia" w:ascii="宋体" w:hAnsi="宋体" w:cs="宋体"/>
          <w:sz w:val="28"/>
          <w:szCs w:val="28"/>
        </w:rPr>
        <w:t>（北京时间）前递交响应文件。</w:t>
      </w:r>
    </w:p>
    <w:p w14:paraId="0552E2EE">
      <w:pPr>
        <w:keepNext w:val="0"/>
        <w:keepLines w:val="0"/>
        <w:pageBreakBefore w:val="0"/>
        <w:kinsoku/>
        <w:wordWrap/>
        <w:overflowPunct/>
        <w:topLinePunct w:val="0"/>
        <w:autoSpaceDE/>
        <w:autoSpaceDN/>
        <w:bidi w:val="0"/>
        <w:adjustRightInd/>
        <w:snapToGrid/>
        <w:spacing w:line="560" w:lineRule="exact"/>
        <w:outlineLvl w:val="1"/>
        <w:rPr>
          <w:rFonts w:hint="eastAsia" w:ascii="宋体" w:hAnsi="宋体" w:cs="宋体"/>
          <w:sz w:val="28"/>
          <w:szCs w:val="28"/>
        </w:rPr>
      </w:pPr>
      <w:bookmarkStart w:id="0" w:name="_Toc12827_WPSOffice_Level2"/>
      <w:bookmarkStart w:id="1" w:name="_Toc28359089"/>
      <w:bookmarkStart w:id="2" w:name="_Toc16945_WPSOffice_Level2"/>
      <w:bookmarkStart w:id="3" w:name="_Toc28359012"/>
      <w:bookmarkStart w:id="4" w:name="_Toc35393629"/>
      <w:bookmarkStart w:id="5" w:name="_Toc29813"/>
      <w:bookmarkStart w:id="6" w:name="_Toc35393798"/>
      <w:r>
        <w:rPr>
          <w:rFonts w:hint="eastAsia" w:ascii="宋体" w:hAnsi="宋体" w:cs="宋体"/>
          <w:sz w:val="28"/>
          <w:szCs w:val="28"/>
        </w:rPr>
        <w:t>一、项目基本情况</w:t>
      </w:r>
      <w:bookmarkEnd w:id="0"/>
      <w:bookmarkEnd w:id="1"/>
      <w:bookmarkEnd w:id="2"/>
      <w:bookmarkEnd w:id="3"/>
      <w:bookmarkEnd w:id="4"/>
      <w:bookmarkEnd w:id="5"/>
      <w:bookmarkEnd w:id="6"/>
    </w:p>
    <w:p w14:paraId="3FA4F4F0">
      <w:pPr>
        <w:keepNext w:val="0"/>
        <w:keepLines w:val="0"/>
        <w:pageBreakBefore w:val="0"/>
        <w:kinsoku/>
        <w:wordWrap/>
        <w:overflowPunct/>
        <w:topLinePunct w:val="0"/>
        <w:autoSpaceDE/>
        <w:autoSpaceDN/>
        <w:bidi w:val="0"/>
        <w:adjustRightInd/>
        <w:snapToGrid/>
        <w:spacing w:line="560" w:lineRule="exact"/>
        <w:ind w:firstLine="560" w:firstLineChars="200"/>
        <w:rPr>
          <w:rFonts w:hint="default" w:ascii="宋体" w:hAnsi="宋体" w:eastAsia="宋体" w:cs="宋体"/>
          <w:sz w:val="28"/>
          <w:szCs w:val="28"/>
          <w:lang w:val="en-US" w:eastAsia="zh-CN"/>
        </w:rPr>
      </w:pPr>
      <w:r>
        <w:rPr>
          <w:rFonts w:hint="eastAsia" w:ascii="宋体" w:hAnsi="宋体" w:cs="宋体"/>
          <w:sz w:val="28"/>
          <w:szCs w:val="28"/>
        </w:rPr>
        <w:t xml:space="preserve">项目编号： </w:t>
      </w:r>
      <w:r>
        <w:rPr>
          <w:rFonts w:hint="eastAsia" w:ascii="宋体" w:hAnsi="宋体" w:eastAsia="宋体" w:cs="宋体"/>
          <w:sz w:val="28"/>
          <w:szCs w:val="28"/>
          <w:lang w:val="en-US" w:eastAsia="zh-CN"/>
        </w:rPr>
        <w:t>WSZC2026-X1-01083-MGXZ-0010</w:t>
      </w:r>
    </w:p>
    <w:p w14:paraId="0479D980">
      <w:pPr>
        <w:keepNext w:val="0"/>
        <w:keepLines w:val="0"/>
        <w:pageBreakBefore w:val="0"/>
        <w:kinsoku/>
        <w:wordWrap/>
        <w:overflowPunct/>
        <w:topLinePunct w:val="0"/>
        <w:autoSpaceDE/>
        <w:autoSpaceDN/>
        <w:bidi w:val="0"/>
        <w:adjustRightInd/>
        <w:snapToGrid/>
        <w:spacing w:line="560" w:lineRule="exact"/>
        <w:ind w:left="559" w:leftChars="266"/>
        <w:rPr>
          <w:rFonts w:hint="eastAsia" w:ascii="宋体" w:hAnsi="宋体" w:eastAsia="宋体" w:cs="宋体"/>
          <w:color w:val="auto"/>
          <w:sz w:val="28"/>
          <w:szCs w:val="28"/>
          <w:lang w:val="en-US" w:eastAsia="zh-CN"/>
        </w:rPr>
      </w:pPr>
      <w:r>
        <w:rPr>
          <w:rFonts w:hint="eastAsia" w:ascii="宋体" w:hAnsi="宋体" w:cs="宋体"/>
          <w:sz w:val="28"/>
          <w:szCs w:val="28"/>
        </w:rPr>
        <w:t>项目名称：</w:t>
      </w:r>
      <w:r>
        <w:rPr>
          <w:rFonts w:hint="eastAsia" w:ascii="宋体" w:hAnsi="宋体" w:cs="宋体"/>
          <w:sz w:val="28"/>
          <w:szCs w:val="28"/>
          <w:u w:val="none"/>
          <w:lang w:val="en-US" w:eastAsia="zh-CN"/>
        </w:rPr>
        <w:t>马关县民族职业高级中学新能源汽车实训室电梯采购项目</w:t>
      </w:r>
    </w:p>
    <w:p w14:paraId="0D8CAC49">
      <w:pPr>
        <w:keepNext w:val="0"/>
        <w:keepLines w:val="0"/>
        <w:pageBreakBefore w:val="0"/>
        <w:kinsoku/>
        <w:wordWrap/>
        <w:overflowPunct/>
        <w:topLinePunct w:val="0"/>
        <w:autoSpaceDE/>
        <w:autoSpaceDN/>
        <w:bidi w:val="0"/>
        <w:adjustRightInd/>
        <w:snapToGrid/>
        <w:spacing w:line="560" w:lineRule="exact"/>
        <w:ind w:left="559" w:leftChars="266"/>
        <w:rPr>
          <w:rFonts w:hint="eastAsia" w:ascii="宋体" w:hAnsi="宋体" w:cs="宋体"/>
          <w:sz w:val="28"/>
          <w:szCs w:val="28"/>
        </w:rPr>
      </w:pPr>
      <w:r>
        <w:rPr>
          <w:rFonts w:hint="eastAsia" w:ascii="宋体" w:hAnsi="宋体" w:cs="宋体"/>
          <w:sz w:val="28"/>
          <w:szCs w:val="28"/>
        </w:rPr>
        <w:t>采购方式：询价</w:t>
      </w:r>
    </w:p>
    <w:p w14:paraId="047AD838">
      <w:pPr>
        <w:keepNext w:val="0"/>
        <w:keepLines w:val="0"/>
        <w:pageBreakBefore w:val="0"/>
        <w:kinsoku/>
        <w:wordWrap/>
        <w:overflowPunct/>
        <w:topLinePunct w:val="0"/>
        <w:autoSpaceDE/>
        <w:autoSpaceDN/>
        <w:bidi w:val="0"/>
        <w:adjustRightInd/>
        <w:snapToGrid/>
        <w:spacing w:line="560" w:lineRule="exact"/>
        <w:ind w:firstLine="560" w:firstLineChars="200"/>
        <w:rPr>
          <w:rFonts w:hint="default" w:ascii="宋体" w:hAnsi="宋体" w:eastAsia="宋体" w:cs="宋体"/>
          <w:sz w:val="28"/>
          <w:szCs w:val="28"/>
          <w:lang w:val="en-US" w:eastAsia="zh-CN"/>
        </w:rPr>
      </w:pPr>
      <w:r>
        <w:rPr>
          <w:rFonts w:hint="eastAsia" w:ascii="宋体" w:hAnsi="宋体" w:cs="宋体"/>
          <w:sz w:val="28"/>
          <w:szCs w:val="28"/>
        </w:rPr>
        <w:t>预算金额：</w:t>
      </w:r>
      <w:r>
        <w:rPr>
          <w:rFonts w:hint="eastAsia" w:ascii="宋体" w:hAnsi="宋体" w:cs="宋体"/>
          <w:sz w:val="28"/>
          <w:szCs w:val="28"/>
          <w:lang w:val="en-US" w:eastAsia="zh-CN"/>
        </w:rPr>
        <w:t>40万元。</w:t>
      </w:r>
    </w:p>
    <w:p w14:paraId="0AEF8FC2">
      <w:pPr>
        <w:keepNext w:val="0"/>
        <w:keepLines w:val="0"/>
        <w:pageBreakBefore w:val="0"/>
        <w:kinsoku/>
        <w:wordWrap/>
        <w:overflowPunct/>
        <w:topLinePunct w:val="0"/>
        <w:autoSpaceDE/>
        <w:autoSpaceDN/>
        <w:bidi w:val="0"/>
        <w:adjustRightInd/>
        <w:snapToGrid/>
        <w:spacing w:line="560" w:lineRule="exact"/>
        <w:ind w:firstLine="560" w:firstLineChars="200"/>
        <w:rPr>
          <w:rFonts w:hint="default" w:ascii="宋体" w:hAnsi="宋体" w:cs="宋体"/>
          <w:sz w:val="28"/>
          <w:szCs w:val="28"/>
          <w:lang w:val="en-US"/>
        </w:rPr>
      </w:pPr>
      <w:r>
        <w:rPr>
          <w:rFonts w:hint="eastAsia" w:ascii="宋体" w:hAnsi="宋体" w:cs="宋体"/>
          <w:sz w:val="28"/>
          <w:szCs w:val="28"/>
        </w:rPr>
        <w:t>最高限价：</w:t>
      </w:r>
      <w:r>
        <w:rPr>
          <w:rFonts w:hint="eastAsia" w:ascii="宋体" w:hAnsi="宋体" w:cs="宋体"/>
          <w:sz w:val="28"/>
          <w:szCs w:val="28"/>
          <w:lang w:val="en-US" w:eastAsia="zh-CN"/>
        </w:rPr>
        <w:t>40万元。</w:t>
      </w:r>
    </w:p>
    <w:p w14:paraId="4F89E4FB">
      <w:pPr>
        <w:pStyle w:val="5"/>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b w:val="0"/>
          <w:bCs w:val="0"/>
          <w:color w:val="auto"/>
          <w:spacing w:val="0"/>
          <w:kern w:val="2"/>
          <w:sz w:val="28"/>
          <w:szCs w:val="28"/>
          <w:lang w:val="en-US" w:eastAsia="zh-CN" w:bidi="ar-SA"/>
        </w:rPr>
      </w:pPr>
      <w:r>
        <w:rPr>
          <w:rFonts w:hint="eastAsia" w:ascii="宋体" w:hAnsi="宋体" w:eastAsia="宋体" w:cs="宋体"/>
          <w:b w:val="0"/>
          <w:bCs w:val="0"/>
          <w:color w:val="auto"/>
          <w:spacing w:val="0"/>
          <w:kern w:val="2"/>
          <w:sz w:val="28"/>
          <w:szCs w:val="28"/>
          <w:lang w:val="en-US" w:eastAsia="zh-CN" w:bidi="ar-SA"/>
        </w:rPr>
        <w:t>采购需求：</w:t>
      </w:r>
    </w:p>
    <w:tbl>
      <w:tblPr>
        <w:tblStyle w:val="6"/>
        <w:tblpPr w:leftFromText="180" w:rightFromText="180" w:vertAnchor="text" w:horzAnchor="page" w:tblpX="1138" w:tblpY="283"/>
        <w:tblOverlap w:val="never"/>
        <w:tblW w:w="9389" w:type="dxa"/>
        <w:tblInd w:w="0" w:type="dxa"/>
        <w:tblLayout w:type="fixed"/>
        <w:tblCellMar>
          <w:top w:w="15" w:type="dxa"/>
          <w:left w:w="15" w:type="dxa"/>
          <w:bottom w:w="15" w:type="dxa"/>
          <w:right w:w="15" w:type="dxa"/>
        </w:tblCellMar>
      </w:tblPr>
      <w:tblGrid>
        <w:gridCol w:w="588"/>
        <w:gridCol w:w="612"/>
        <w:gridCol w:w="725"/>
        <w:gridCol w:w="625"/>
        <w:gridCol w:w="4025"/>
        <w:gridCol w:w="938"/>
        <w:gridCol w:w="938"/>
        <w:gridCol w:w="938"/>
      </w:tblGrid>
      <w:tr w14:paraId="0C5DAF6E">
        <w:tblPrEx>
          <w:tblCellMar>
            <w:top w:w="15" w:type="dxa"/>
            <w:left w:w="15" w:type="dxa"/>
            <w:bottom w:w="15" w:type="dxa"/>
            <w:right w:w="15" w:type="dxa"/>
          </w:tblCellMar>
        </w:tblPrEx>
        <w:tc>
          <w:tcPr>
            <w:tcW w:w="58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37EA1FA2">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宋体" w:hAnsi="宋体" w:cs="宋体"/>
                <w:b/>
                <w:color w:val="000000"/>
                <w:sz w:val="24"/>
              </w:rPr>
            </w:pPr>
            <w:r>
              <w:rPr>
                <w:rFonts w:hint="eastAsia" w:ascii="宋体" w:hAnsi="宋体" w:cs="宋体"/>
                <w:b/>
                <w:color w:val="000000"/>
                <w:kern w:val="0"/>
                <w:sz w:val="24"/>
                <w:lang w:bidi="ar"/>
              </w:rPr>
              <w:t>序号</w:t>
            </w:r>
          </w:p>
        </w:tc>
        <w:tc>
          <w:tcPr>
            <w:tcW w:w="612"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73352541">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宋体" w:hAnsi="宋体" w:cs="宋体"/>
                <w:b/>
                <w:color w:val="000000"/>
                <w:sz w:val="24"/>
              </w:rPr>
            </w:pPr>
            <w:r>
              <w:rPr>
                <w:rFonts w:hint="eastAsia" w:ascii="宋体" w:hAnsi="宋体" w:cs="宋体"/>
                <w:b/>
                <w:color w:val="000000"/>
                <w:kern w:val="0"/>
                <w:sz w:val="24"/>
                <w:lang w:bidi="ar"/>
              </w:rPr>
              <w:t>产品名称</w:t>
            </w:r>
          </w:p>
        </w:tc>
        <w:tc>
          <w:tcPr>
            <w:tcW w:w="725"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2B6E5668">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宋体" w:hAnsi="宋体" w:cs="宋体"/>
                <w:b/>
                <w:color w:val="000000"/>
                <w:sz w:val="24"/>
              </w:rPr>
            </w:pPr>
            <w:r>
              <w:rPr>
                <w:rFonts w:hint="eastAsia" w:ascii="宋体" w:hAnsi="宋体" w:cs="宋体"/>
                <w:b/>
                <w:color w:val="000000"/>
                <w:kern w:val="0"/>
                <w:sz w:val="24"/>
                <w:lang w:bidi="ar"/>
              </w:rPr>
              <w:t>数量</w:t>
            </w:r>
          </w:p>
        </w:tc>
        <w:tc>
          <w:tcPr>
            <w:tcW w:w="625"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77C02DDD">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宋体" w:hAnsi="宋体" w:cs="宋体"/>
                <w:b/>
                <w:color w:val="000000"/>
                <w:sz w:val="24"/>
              </w:rPr>
            </w:pPr>
            <w:r>
              <w:rPr>
                <w:rFonts w:hint="eastAsia" w:ascii="宋体" w:hAnsi="宋体" w:cs="宋体"/>
                <w:b/>
                <w:color w:val="000000"/>
                <w:kern w:val="0"/>
                <w:sz w:val="24"/>
                <w:lang w:bidi="ar"/>
              </w:rPr>
              <w:t>计量单位</w:t>
            </w:r>
          </w:p>
        </w:tc>
        <w:tc>
          <w:tcPr>
            <w:tcW w:w="4025"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109CCADB">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宋体" w:hAnsi="宋体" w:cs="宋体"/>
                <w:b/>
                <w:color w:val="000000"/>
                <w:sz w:val="24"/>
              </w:rPr>
            </w:pPr>
            <w:r>
              <w:rPr>
                <w:rFonts w:hint="eastAsia" w:ascii="宋体" w:hAnsi="宋体" w:cs="宋体"/>
                <w:b/>
                <w:color w:val="000000"/>
                <w:kern w:val="0"/>
                <w:sz w:val="24"/>
                <w:lang w:bidi="ar"/>
              </w:rPr>
              <w:t>配置要求及参数</w:t>
            </w:r>
          </w:p>
        </w:tc>
        <w:tc>
          <w:tcPr>
            <w:tcW w:w="93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28EE2E60">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宋体" w:hAnsi="宋体" w:eastAsia="宋体" w:cs="宋体"/>
                <w:b/>
                <w:color w:val="000000"/>
                <w:kern w:val="0"/>
                <w:sz w:val="24"/>
                <w:lang w:val="en-US" w:eastAsia="zh-CN" w:bidi="ar"/>
              </w:rPr>
            </w:pPr>
            <w:r>
              <w:rPr>
                <w:rFonts w:hint="eastAsia" w:ascii="宋体" w:hAnsi="宋体" w:cs="宋体"/>
                <w:b/>
                <w:color w:val="000000"/>
                <w:kern w:val="0"/>
                <w:sz w:val="24"/>
                <w:lang w:val="en-US" w:eastAsia="zh-CN" w:bidi="ar"/>
              </w:rPr>
              <w:t>单价（元）</w:t>
            </w:r>
          </w:p>
        </w:tc>
        <w:tc>
          <w:tcPr>
            <w:tcW w:w="93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09777BC9">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宋体" w:hAnsi="宋体" w:eastAsia="宋体" w:cs="宋体"/>
                <w:b/>
                <w:color w:val="000000"/>
                <w:kern w:val="0"/>
                <w:sz w:val="24"/>
                <w:lang w:val="en-US" w:eastAsia="zh-CN" w:bidi="ar"/>
              </w:rPr>
            </w:pPr>
            <w:r>
              <w:rPr>
                <w:rFonts w:hint="eastAsia" w:ascii="宋体" w:hAnsi="宋体" w:cs="宋体"/>
                <w:b/>
                <w:color w:val="000000"/>
                <w:kern w:val="0"/>
                <w:sz w:val="24"/>
                <w:lang w:val="en-US" w:eastAsia="zh-CN" w:bidi="ar"/>
              </w:rPr>
              <w:t>合价（元）</w:t>
            </w:r>
          </w:p>
        </w:tc>
        <w:tc>
          <w:tcPr>
            <w:tcW w:w="93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4DEA51B2">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宋体" w:hAnsi="宋体" w:cs="宋体"/>
                <w:b/>
                <w:color w:val="000000"/>
                <w:sz w:val="24"/>
              </w:rPr>
            </w:pPr>
            <w:r>
              <w:rPr>
                <w:rFonts w:hint="eastAsia" w:ascii="宋体" w:hAnsi="宋体" w:cs="宋体"/>
                <w:b/>
                <w:color w:val="000000"/>
                <w:kern w:val="0"/>
                <w:sz w:val="24"/>
                <w:lang w:bidi="ar"/>
              </w:rPr>
              <w:t>备注</w:t>
            </w:r>
          </w:p>
        </w:tc>
      </w:tr>
      <w:tr w14:paraId="4F0CD272">
        <w:tblPrEx>
          <w:tblCellMar>
            <w:top w:w="15" w:type="dxa"/>
            <w:left w:w="15" w:type="dxa"/>
            <w:bottom w:w="15" w:type="dxa"/>
            <w:right w:w="15" w:type="dxa"/>
          </w:tblCellMar>
        </w:tblPrEx>
        <w:trPr>
          <w:trHeight w:val="737" w:hRule="atLeast"/>
        </w:trPr>
        <w:tc>
          <w:tcPr>
            <w:tcW w:w="58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7E50DC3B">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宋体" w:hAnsi="宋体" w:cs="宋体"/>
                <w:color w:val="000000"/>
                <w:sz w:val="24"/>
              </w:rPr>
            </w:pPr>
            <w:r>
              <w:rPr>
                <w:rFonts w:hint="eastAsia" w:ascii="宋体" w:hAnsi="宋体" w:cs="宋体"/>
                <w:color w:val="000000"/>
                <w:sz w:val="24"/>
              </w:rPr>
              <w:t>A1</w:t>
            </w:r>
          </w:p>
        </w:tc>
        <w:tc>
          <w:tcPr>
            <w:tcW w:w="612"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3D9CFBD8">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宋体" w:hAnsi="宋体" w:cs="宋体"/>
                <w:color w:val="000000"/>
                <w:sz w:val="24"/>
              </w:rPr>
            </w:pPr>
            <w:r>
              <w:rPr>
                <w:rFonts w:hint="eastAsia" w:ascii="宋体" w:hAnsi="宋体" w:cs="宋体"/>
                <w:color w:val="000000"/>
                <w:sz w:val="24"/>
              </w:rPr>
              <w:t>电梯</w:t>
            </w:r>
          </w:p>
        </w:tc>
        <w:tc>
          <w:tcPr>
            <w:tcW w:w="725"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0819F3D8">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2</w:t>
            </w:r>
          </w:p>
        </w:tc>
        <w:tc>
          <w:tcPr>
            <w:tcW w:w="625"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6345AF3E">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宋体" w:hAnsi="宋体" w:cs="宋体"/>
                <w:color w:val="000000"/>
                <w:sz w:val="24"/>
              </w:rPr>
            </w:pPr>
            <w:r>
              <w:rPr>
                <w:rFonts w:hint="eastAsia" w:ascii="宋体" w:hAnsi="宋体" w:cs="宋体"/>
                <w:color w:val="000000"/>
                <w:sz w:val="24"/>
              </w:rPr>
              <w:t>台</w:t>
            </w:r>
          </w:p>
        </w:tc>
        <w:tc>
          <w:tcPr>
            <w:tcW w:w="4025" w:type="dxa"/>
            <w:tcBorders>
              <w:top w:val="single" w:color="000000" w:sz="4" w:space="0"/>
              <w:bottom w:val="single" w:color="000000" w:sz="4" w:space="0"/>
              <w:right w:val="single" w:color="000000" w:sz="4" w:space="0"/>
            </w:tcBorders>
            <w:shd w:val="clear" w:color="000000" w:fill="FFFFFF"/>
            <w:noWrap w:val="0"/>
            <w:vAlign w:val="center"/>
          </w:tcPr>
          <w:p w14:paraId="5AE632C3">
            <w:pPr>
              <w:widowControl/>
              <w:jc w:val="left"/>
              <w:textAlignment w:val="center"/>
              <w:rPr>
                <w:rFonts w:hint="eastAsia" w:cs="宋体" w:asciiTheme="minorEastAsia" w:hAnsiTheme="minorEastAsia"/>
                <w:kern w:val="0"/>
                <w:szCs w:val="21"/>
                <w:lang w:eastAsia="zh-CN" w:bidi="ar"/>
              </w:rPr>
            </w:pPr>
            <w:r>
              <w:rPr>
                <w:rFonts w:hint="eastAsia" w:cs="宋体" w:asciiTheme="minorEastAsia" w:hAnsiTheme="minorEastAsia"/>
                <w:kern w:val="0"/>
                <w:szCs w:val="21"/>
                <w:lang w:eastAsia="zh-CN" w:bidi="ar"/>
              </w:rPr>
              <w:t>一：技术参数</w:t>
            </w:r>
          </w:p>
          <w:p w14:paraId="075B3A82">
            <w:pPr>
              <w:widowControl/>
              <w:jc w:val="left"/>
              <w:textAlignment w:val="center"/>
              <w:rPr>
                <w:rFonts w:hint="eastAsia" w:asciiTheme="minorEastAsia" w:hAnsiTheme="minorEastAsia"/>
                <w:szCs w:val="21"/>
                <w:lang w:eastAsia="zh-CN"/>
              </w:rPr>
            </w:pPr>
            <w:r>
              <w:rPr>
                <w:rFonts w:hint="eastAsia" w:cs="宋体" w:asciiTheme="minorEastAsia" w:hAnsiTheme="minorEastAsia"/>
                <w:kern w:val="0"/>
                <w:szCs w:val="21"/>
                <w:lang w:eastAsia="zh-CN" w:bidi="ar"/>
              </w:rPr>
              <w:t>载重：</w:t>
            </w:r>
            <w:r>
              <w:rPr>
                <w:rFonts w:hint="eastAsia" w:cs="宋体" w:asciiTheme="minorEastAsia" w:hAnsiTheme="minorEastAsia" w:eastAsiaTheme="minorEastAsia"/>
                <w:kern w:val="0"/>
                <w:szCs w:val="21"/>
                <w:lang w:bidi="ar"/>
              </w:rPr>
              <w:t>1000kg</w:t>
            </w:r>
            <w:r>
              <w:rPr>
                <w:rFonts w:hint="eastAsia" w:cs="宋体" w:asciiTheme="minorEastAsia" w:hAnsiTheme="minorEastAsia"/>
                <w:kern w:val="0"/>
                <w:szCs w:val="21"/>
                <w:lang w:eastAsia="zh-CN" w:bidi="ar"/>
              </w:rPr>
              <w:t>，速度：</w:t>
            </w:r>
            <w:r>
              <w:rPr>
                <w:rFonts w:hint="eastAsia" w:cs="宋体" w:asciiTheme="minorEastAsia" w:hAnsiTheme="minorEastAsia" w:eastAsiaTheme="minorEastAsia"/>
                <w:kern w:val="0"/>
                <w:szCs w:val="21"/>
                <w:lang w:bidi="ar"/>
              </w:rPr>
              <w:t>1.0m/s</w:t>
            </w:r>
            <w:r>
              <w:rPr>
                <w:rFonts w:hint="eastAsia" w:cs="宋体" w:asciiTheme="minorEastAsia" w:hAnsiTheme="minorEastAsia"/>
                <w:kern w:val="0"/>
                <w:szCs w:val="21"/>
                <w:lang w:eastAsia="zh-CN" w:bidi="ar"/>
              </w:rPr>
              <w:t>，</w:t>
            </w:r>
            <w:r>
              <w:rPr>
                <w:rFonts w:hint="eastAsia" w:cs="宋体" w:asciiTheme="minorEastAsia" w:hAnsiTheme="minorEastAsia"/>
                <w:kern w:val="0"/>
                <w:szCs w:val="21"/>
                <w:lang w:val="en-US" w:eastAsia="zh-CN" w:bidi="ar"/>
              </w:rPr>
              <w:t>5层5站5门，轿厢尺寸：1600宽</w:t>
            </w:r>
            <w:r>
              <w:rPr>
                <w:rFonts w:hint="default" w:ascii="Arial" w:hAnsi="Arial" w:cs="Arial"/>
                <w:kern w:val="0"/>
                <w:szCs w:val="21"/>
                <w:lang w:val="en-US" w:eastAsia="zh-CN" w:bidi="ar"/>
              </w:rPr>
              <w:t>×</w:t>
            </w:r>
            <w:r>
              <w:rPr>
                <w:rFonts w:hint="eastAsia" w:asciiTheme="minorEastAsia" w:hAnsiTheme="minorEastAsia" w:cstheme="minorEastAsia"/>
                <w:kern w:val="0"/>
                <w:szCs w:val="21"/>
                <w:lang w:val="en-US" w:eastAsia="zh-CN" w:bidi="ar"/>
              </w:rPr>
              <w:t>1500深</w:t>
            </w:r>
            <w:r>
              <w:rPr>
                <w:rFonts w:hint="default" w:ascii="Arial" w:hAnsi="Arial" w:cs="Arial"/>
                <w:kern w:val="0"/>
                <w:szCs w:val="21"/>
                <w:lang w:val="en-US" w:eastAsia="zh-CN" w:bidi="ar"/>
              </w:rPr>
              <w:t>×</w:t>
            </w:r>
            <w:r>
              <w:rPr>
                <w:rFonts w:hint="eastAsia" w:asciiTheme="minorEastAsia" w:hAnsiTheme="minorEastAsia" w:cstheme="minorEastAsia"/>
                <w:kern w:val="0"/>
                <w:szCs w:val="21"/>
                <w:lang w:val="en-US" w:eastAsia="zh-CN" w:bidi="ar"/>
              </w:rPr>
              <w:t>2600mm高，开门方式中分，开门尺寸：900宽</w:t>
            </w:r>
            <w:r>
              <w:rPr>
                <w:rFonts w:hint="default" w:ascii="Arial" w:hAnsi="Arial" w:cs="Arial"/>
                <w:kern w:val="0"/>
                <w:szCs w:val="21"/>
                <w:lang w:val="en-US" w:eastAsia="zh-CN" w:bidi="ar"/>
              </w:rPr>
              <w:t>×</w:t>
            </w:r>
            <w:r>
              <w:rPr>
                <w:rFonts w:hint="eastAsia" w:asciiTheme="minorEastAsia" w:hAnsiTheme="minorEastAsia" w:cstheme="minorEastAsia"/>
                <w:kern w:val="0"/>
                <w:szCs w:val="21"/>
                <w:lang w:val="en-US" w:eastAsia="zh-CN" w:bidi="ar"/>
              </w:rPr>
              <w:t>2100mm高，</w:t>
            </w:r>
            <w:r>
              <w:rPr>
                <w:rFonts w:hint="eastAsia" w:cs="宋体" w:asciiTheme="minorEastAsia" w:hAnsiTheme="minorEastAsia" w:eastAsiaTheme="minorEastAsia"/>
                <w:kern w:val="0"/>
                <w:szCs w:val="21"/>
                <w:lang w:bidi="ar"/>
              </w:rPr>
              <w:t>顶层高度（mm）</w:t>
            </w:r>
            <w:r>
              <w:rPr>
                <w:rFonts w:hint="eastAsia" w:cs="宋体" w:asciiTheme="minorEastAsia" w:hAnsiTheme="minorEastAsia"/>
                <w:kern w:val="0"/>
                <w:szCs w:val="21"/>
                <w:lang w:eastAsia="zh-CN" w:bidi="ar"/>
              </w:rPr>
              <w:t>：</w:t>
            </w:r>
            <w:r>
              <w:rPr>
                <w:rFonts w:hint="eastAsia" w:cs="宋体" w:asciiTheme="minorEastAsia" w:hAnsiTheme="minorEastAsia"/>
                <w:kern w:val="0"/>
                <w:szCs w:val="21"/>
                <w:lang w:val="en-US" w:eastAsia="zh-CN" w:bidi="ar"/>
              </w:rPr>
              <w:t>4700mm,</w:t>
            </w:r>
            <w:r>
              <w:rPr>
                <w:rFonts w:hint="eastAsia" w:cs="宋体" w:asciiTheme="minorEastAsia" w:hAnsiTheme="minorEastAsia" w:eastAsiaTheme="minorEastAsia"/>
                <w:kern w:val="0"/>
                <w:szCs w:val="21"/>
                <w:lang w:bidi="ar"/>
              </w:rPr>
              <w:t>底坑深度（mm）</w:t>
            </w:r>
            <w:r>
              <w:rPr>
                <w:rFonts w:hint="eastAsia" w:cs="宋体" w:asciiTheme="minorEastAsia" w:hAnsiTheme="minorEastAsia"/>
                <w:kern w:val="0"/>
                <w:szCs w:val="21"/>
                <w:lang w:val="en-US" w:eastAsia="zh-CN" w:bidi="ar"/>
              </w:rPr>
              <w:t>:1600mm,</w:t>
            </w:r>
            <w:r>
              <w:rPr>
                <w:rFonts w:hint="eastAsia" w:cs="宋体" w:asciiTheme="minorEastAsia" w:hAnsiTheme="minorEastAsia" w:eastAsiaTheme="minorEastAsia"/>
                <w:kern w:val="0"/>
                <w:szCs w:val="21"/>
                <w:lang w:bidi="ar"/>
              </w:rPr>
              <w:t>井道尺寸（宽mm×深mm）</w:t>
            </w:r>
            <w:r>
              <w:rPr>
                <w:rFonts w:hint="eastAsia" w:cs="宋体" w:asciiTheme="minorEastAsia" w:hAnsiTheme="minorEastAsia"/>
                <w:kern w:val="0"/>
                <w:szCs w:val="21"/>
                <w:lang w:val="en-US" w:eastAsia="zh-CN" w:bidi="ar"/>
              </w:rPr>
              <w:t>:</w:t>
            </w:r>
            <w:r>
              <w:rPr>
                <w:rFonts w:hint="eastAsia" w:asciiTheme="minorEastAsia" w:hAnsiTheme="minorEastAsia" w:eastAsiaTheme="minorEastAsia"/>
                <w:szCs w:val="21"/>
              </w:rPr>
              <w:t>2200</w:t>
            </w:r>
            <w:r>
              <w:rPr>
                <w:rFonts w:hint="eastAsia" w:cs="宋体" w:asciiTheme="minorEastAsia" w:hAnsiTheme="minorEastAsia" w:eastAsiaTheme="minorEastAsia"/>
                <w:kern w:val="0"/>
                <w:szCs w:val="21"/>
                <w:lang w:bidi="ar"/>
              </w:rPr>
              <w:t xml:space="preserve"> x</w:t>
            </w:r>
            <w:r>
              <w:rPr>
                <w:rFonts w:hint="eastAsia" w:asciiTheme="minorEastAsia" w:hAnsiTheme="minorEastAsia" w:eastAsiaTheme="minorEastAsia"/>
                <w:szCs w:val="21"/>
              </w:rPr>
              <w:t xml:space="preserve"> 2200mm</w:t>
            </w:r>
            <w:r>
              <w:rPr>
                <w:rFonts w:hint="eastAsia" w:asciiTheme="minorEastAsia" w:hAnsiTheme="minorEastAsia"/>
                <w:szCs w:val="21"/>
                <w:lang w:eastAsia="zh-CN"/>
              </w:rPr>
              <w:t>；</w:t>
            </w:r>
          </w:p>
          <w:p w14:paraId="2FDDCF13">
            <w:pPr>
              <w:widowControl/>
              <w:jc w:val="left"/>
              <w:textAlignment w:val="center"/>
              <w:rPr>
                <w:rFonts w:hint="eastAsia" w:cs="宋体" w:asciiTheme="minorEastAsia" w:hAnsiTheme="minorEastAsia" w:eastAsiaTheme="minorEastAsia"/>
                <w:kern w:val="0"/>
                <w:szCs w:val="21"/>
                <w:lang w:val="en-US" w:eastAsia="zh-CN" w:bidi="ar"/>
              </w:rPr>
            </w:pPr>
            <w:r>
              <w:rPr>
                <w:rFonts w:hint="eastAsia" w:cs="宋体" w:asciiTheme="minorEastAsia" w:hAnsiTheme="minorEastAsia" w:eastAsiaTheme="minorEastAsia"/>
                <w:kern w:val="0"/>
                <w:szCs w:val="21"/>
                <w:lang w:val="en-US" w:eastAsia="zh-CN" w:bidi="ar"/>
              </w:rPr>
              <w:t>二、性能要求</w:t>
            </w:r>
          </w:p>
          <w:p w14:paraId="50E0C1A2">
            <w:pPr>
              <w:widowControl/>
              <w:jc w:val="left"/>
              <w:textAlignment w:val="center"/>
              <w:rPr>
                <w:rFonts w:hint="eastAsia" w:cs="宋体" w:asciiTheme="minorEastAsia" w:hAnsiTheme="minorEastAsia" w:eastAsiaTheme="minorEastAsia"/>
                <w:kern w:val="0"/>
                <w:szCs w:val="21"/>
                <w:lang w:val="en-US" w:eastAsia="zh-CN" w:bidi="ar"/>
              </w:rPr>
            </w:pPr>
            <w:r>
              <w:rPr>
                <w:rFonts w:hint="eastAsia" w:cs="宋体" w:asciiTheme="minorEastAsia" w:hAnsiTheme="minorEastAsia" w:eastAsiaTheme="minorEastAsia"/>
                <w:kern w:val="0"/>
                <w:szCs w:val="21"/>
                <w:lang w:val="en-US" w:eastAsia="zh-CN" w:bidi="ar"/>
              </w:rPr>
              <w:t>*整梯性能</w:t>
            </w:r>
          </w:p>
          <w:p w14:paraId="0F8F7475">
            <w:pPr>
              <w:widowControl/>
              <w:jc w:val="left"/>
              <w:textAlignment w:val="center"/>
              <w:rPr>
                <w:rFonts w:hint="eastAsia" w:cs="宋体" w:asciiTheme="minorEastAsia" w:hAnsiTheme="minorEastAsia" w:eastAsiaTheme="minorEastAsia"/>
                <w:kern w:val="0"/>
                <w:szCs w:val="21"/>
                <w:lang w:val="en-US" w:eastAsia="zh-CN" w:bidi="ar"/>
              </w:rPr>
            </w:pPr>
            <w:r>
              <w:rPr>
                <w:rFonts w:hint="eastAsia" w:cs="宋体" w:asciiTheme="minorEastAsia" w:hAnsiTheme="minorEastAsia" w:eastAsiaTheme="minorEastAsia"/>
                <w:kern w:val="0"/>
                <w:szCs w:val="21"/>
                <w:lang w:val="en-US" w:eastAsia="zh-CN" w:bidi="ar"/>
              </w:rPr>
              <w:t>（1）噪声指标：开关门噪音≤55db（A）、轿内运行噪音≤52 db（A）。</w:t>
            </w:r>
          </w:p>
          <w:p w14:paraId="7571AF22">
            <w:pPr>
              <w:widowControl/>
              <w:jc w:val="left"/>
              <w:textAlignment w:val="center"/>
              <w:rPr>
                <w:rFonts w:hint="eastAsia" w:cs="宋体" w:asciiTheme="minorEastAsia" w:hAnsiTheme="minorEastAsia" w:eastAsiaTheme="minorEastAsia"/>
                <w:kern w:val="0"/>
                <w:szCs w:val="21"/>
                <w:lang w:val="en-US" w:eastAsia="zh-CN" w:bidi="ar"/>
              </w:rPr>
            </w:pPr>
            <w:r>
              <w:rPr>
                <w:rFonts w:hint="eastAsia" w:cs="宋体" w:asciiTheme="minorEastAsia" w:hAnsiTheme="minorEastAsia" w:eastAsiaTheme="minorEastAsia"/>
                <w:kern w:val="0"/>
                <w:szCs w:val="21"/>
                <w:lang w:val="en-US" w:eastAsia="zh-CN" w:bidi="ar"/>
              </w:rPr>
              <w:t>（2）电梯运行的加减速度最大值≤0.8m/s²。</w:t>
            </w:r>
          </w:p>
          <w:p w14:paraId="37C419B4">
            <w:pPr>
              <w:widowControl/>
              <w:jc w:val="left"/>
              <w:textAlignment w:val="center"/>
              <w:rPr>
                <w:rFonts w:hint="eastAsia" w:cs="宋体" w:asciiTheme="minorEastAsia" w:hAnsiTheme="minorEastAsia" w:eastAsiaTheme="minorEastAsia"/>
                <w:kern w:val="0"/>
                <w:szCs w:val="21"/>
                <w:lang w:val="en-US" w:eastAsia="zh-CN" w:bidi="ar"/>
              </w:rPr>
            </w:pPr>
            <w:r>
              <w:rPr>
                <w:rFonts w:hint="eastAsia" w:cs="宋体" w:asciiTheme="minorEastAsia" w:hAnsiTheme="minorEastAsia" w:eastAsiaTheme="minorEastAsia"/>
                <w:kern w:val="0"/>
                <w:szCs w:val="21"/>
                <w:lang w:val="en-US" w:eastAsia="zh-CN" w:bidi="ar"/>
              </w:rPr>
              <w:t>（3）开关门时间≤3.5s</w:t>
            </w:r>
          </w:p>
          <w:p w14:paraId="28813472">
            <w:pPr>
              <w:widowControl/>
              <w:jc w:val="left"/>
              <w:textAlignment w:val="center"/>
              <w:rPr>
                <w:rFonts w:hint="eastAsia" w:cs="宋体" w:asciiTheme="minorEastAsia" w:hAnsiTheme="minorEastAsia" w:eastAsiaTheme="minorEastAsia"/>
                <w:kern w:val="0"/>
                <w:szCs w:val="21"/>
                <w:lang w:val="en-US" w:eastAsia="zh-CN" w:bidi="ar"/>
              </w:rPr>
            </w:pPr>
            <w:r>
              <w:rPr>
                <w:rFonts w:hint="eastAsia" w:cs="宋体" w:asciiTheme="minorEastAsia" w:hAnsiTheme="minorEastAsia" w:eastAsiaTheme="minorEastAsia"/>
                <w:kern w:val="0"/>
                <w:szCs w:val="21"/>
                <w:lang w:val="en-US" w:eastAsia="zh-CN" w:bidi="ar"/>
              </w:rPr>
              <w:t>投标方须提供电梯性能相应检测报告。</w:t>
            </w:r>
          </w:p>
          <w:p w14:paraId="639FBDA6">
            <w:pPr>
              <w:widowControl/>
              <w:jc w:val="left"/>
              <w:textAlignment w:val="center"/>
              <w:rPr>
                <w:rFonts w:hint="eastAsia" w:cs="宋体" w:asciiTheme="minorEastAsia" w:hAnsiTheme="minorEastAsia" w:eastAsiaTheme="minorEastAsia"/>
                <w:kern w:val="0"/>
                <w:szCs w:val="21"/>
                <w:lang w:val="en-US" w:eastAsia="zh-CN" w:bidi="ar"/>
              </w:rPr>
            </w:pPr>
            <w:r>
              <w:rPr>
                <w:rFonts w:hint="eastAsia" w:cs="宋体" w:asciiTheme="minorEastAsia" w:hAnsiTheme="minorEastAsia" w:eastAsiaTheme="minorEastAsia"/>
                <w:kern w:val="0"/>
                <w:szCs w:val="21"/>
                <w:lang w:val="en-US" w:eastAsia="zh-CN" w:bidi="ar"/>
              </w:rPr>
              <w:t>*曳引机：采用永磁同步无齿轮曳引机，高效节能，运行平稳，主机防护等级≥IP51，绝缘等级F级，提供曳引机型式试验报告。</w:t>
            </w:r>
          </w:p>
          <w:p w14:paraId="27C84A73">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kern w:val="0"/>
                <w:szCs w:val="21"/>
                <w:lang w:val="en-US" w:eastAsia="zh-CN" w:bidi="ar"/>
              </w:rPr>
              <w:t>*曳引机制动器</w:t>
            </w: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：制动器性能满足GB7588《电梯制造与安装安全规范》相关要求。轿厢加载至215%的额定载荷工况下，制动器可保持可靠制动，各部件完好无失效。提供曳引机制动器型式试验报告。</w:t>
            </w:r>
          </w:p>
          <w:p w14:paraId="43943087">
            <w:pPr>
              <w:widowControl/>
              <w:jc w:val="left"/>
              <w:textAlignment w:val="center"/>
              <w:rPr>
                <w:rFonts w:hint="eastAsia" w:cs="宋体" w:asciiTheme="minorEastAsia" w:hAnsiTheme="minorEastAsia" w:eastAsiaTheme="minorEastAsia"/>
                <w:kern w:val="0"/>
                <w:szCs w:val="21"/>
                <w:lang w:val="en-US" w:eastAsia="zh-CN" w:bidi="ar"/>
              </w:rPr>
            </w:pPr>
            <w:r>
              <w:rPr>
                <w:rFonts w:hint="eastAsia" w:cs="宋体" w:asciiTheme="minorEastAsia" w:hAnsiTheme="minorEastAsia" w:eastAsiaTheme="minorEastAsia"/>
                <w:kern w:val="0"/>
                <w:szCs w:val="21"/>
                <w:lang w:val="en-US" w:eastAsia="zh-CN" w:bidi="ar"/>
              </w:rPr>
              <w:t>*控制柜：与电梯整机同一品牌，采用32位微机集选控制，交流变频调速，系统内部运算和通讯具备较强抗电磁干扰能力，提供控制柜型式试验报告。</w:t>
            </w:r>
          </w:p>
          <w:p w14:paraId="6F788729">
            <w:pPr>
              <w:widowControl/>
              <w:jc w:val="left"/>
              <w:textAlignment w:val="center"/>
              <w:rPr>
                <w:rFonts w:hint="eastAsia" w:cs="宋体" w:asciiTheme="minorEastAsia" w:hAnsiTheme="minorEastAsia" w:eastAsiaTheme="minorEastAsia"/>
                <w:kern w:val="0"/>
                <w:szCs w:val="21"/>
                <w:lang w:val="en-US" w:eastAsia="zh-CN" w:bidi="ar"/>
              </w:rPr>
            </w:pPr>
            <w:r>
              <w:rPr>
                <w:rFonts w:hint="eastAsia" w:cs="宋体" w:asciiTheme="minorEastAsia" w:hAnsiTheme="minorEastAsia" w:eastAsiaTheme="minorEastAsia"/>
                <w:kern w:val="0"/>
                <w:szCs w:val="21"/>
                <w:lang w:val="en-US" w:eastAsia="zh-CN" w:bidi="ar"/>
              </w:rPr>
              <w:t>*变频器：采用能源再生变频器，提供能源再生变频器型式试验报告。</w:t>
            </w:r>
          </w:p>
          <w:p w14:paraId="6078D84B">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kern w:val="0"/>
                <w:szCs w:val="21"/>
                <w:lang w:val="en-US" w:eastAsia="zh-CN" w:bidi="ar"/>
              </w:rPr>
              <w:t>*门机：永磁同步变频门机系统，要求故障低、噪音小。能够有效应对复杂的井道环境，防尘防水等级应≥IP65，绝缘等级F级，门机系统(包括门电动机、门机控制器、变频器、编码器等</w:t>
            </w: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)提供门机型式试验报告。</w:t>
            </w:r>
          </w:p>
          <w:p w14:paraId="568BF9D7">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*光幕：光幕防护等级达IP65，光束≥180束，光幕耐久试验≥1500万次，提供光幕型式试验报告。</w:t>
            </w:r>
          </w:p>
          <w:p w14:paraId="1851C6E1">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*节能要求：须获得国家电梯能效1级认证，提供节能证书。</w:t>
            </w:r>
          </w:p>
          <w:p w14:paraId="3B8F7F96">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*曳引介质：钢带或钢丝绳，配套磨损监测装置，监测响应灵敏，须提供检测机构出具的试验报告。钢带或钢丝绳具备长使用寿命设计，提供钢丝绳或钢带使用寿命测试报告。</w:t>
            </w:r>
          </w:p>
          <w:p w14:paraId="396D11C3">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*抗雷击浪涌：电梯控制柜电磁兼容、防雷浪涌性能满足国家相关标准要求，提供第三方EMC测试报告。</w:t>
            </w:r>
          </w:p>
          <w:p w14:paraId="7BFF5401">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轿厢：采用发纹不锈钢材质。</w:t>
            </w:r>
          </w:p>
          <w:p w14:paraId="499DFDE9">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*轿厢导靴：采用高性能静音导靴，运行平稳，低噪音。</w:t>
            </w:r>
          </w:p>
          <w:p w14:paraId="1069ED90">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轿内操纵箱：采用发纹不锈钢操纵箱面板，金属圆形盲文按钮，液晶显示。</w:t>
            </w:r>
          </w:p>
          <w:p w14:paraId="5361C1F4">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吊顶：采用发纹不锈钢边框，LED灯照明。</w:t>
            </w:r>
          </w:p>
          <w:p w14:paraId="21C0EF44">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轿底：PVC地板</w:t>
            </w:r>
          </w:p>
          <w:p w14:paraId="30D618BE">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外召：一体式无底盒外召，液晶显示。</w:t>
            </w:r>
          </w:p>
          <w:p w14:paraId="6EAE692D">
            <w:pPr>
              <w:widowControl/>
              <w:jc w:val="left"/>
              <w:textAlignment w:val="cente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轿门材质：发纹不锈钢</w:t>
            </w:r>
          </w:p>
          <w:p w14:paraId="4ABFFA19">
            <w:pPr>
              <w:widowControl/>
              <w:jc w:val="left"/>
              <w:textAlignment w:val="center"/>
              <w:rPr>
                <w:rFonts w:hint="eastAsia" w:cs="宋体" w:asciiTheme="minorEastAsia" w:hAnsiTheme="minorEastAsia" w:eastAsiaTheme="minorEastAsia"/>
                <w:kern w:val="0"/>
                <w:szCs w:val="21"/>
                <w:lang w:val="en-US" w:eastAsia="zh-CN" w:bidi="ar"/>
              </w:rPr>
            </w:pPr>
            <w:r>
              <w:rPr>
                <w:rFonts w:hint="eastAsia" w:cs="宋体" w:asciiTheme="minorEastAsia" w:hAnsiTheme="minorEastAsia" w:eastAsiaTheme="minorEastAsia"/>
                <w:color w:val="000000" w:themeColor="text1"/>
                <w:kern w:val="0"/>
                <w:szCs w:val="21"/>
                <w:lang w:val="en-US" w:eastAsia="zh-CN" w:bidi="ar"/>
                <w14:textFill>
                  <w14:solidFill>
                    <w14:schemeClr w14:val="tx1"/>
                  </w14:solidFill>
                </w14:textFill>
              </w:rPr>
              <w:t>厅门材质：层门304发</w:t>
            </w:r>
            <w:r>
              <w:rPr>
                <w:rFonts w:hint="eastAsia" w:cs="宋体" w:asciiTheme="minorEastAsia" w:hAnsiTheme="minorEastAsia" w:eastAsiaTheme="minorEastAsia"/>
                <w:kern w:val="0"/>
                <w:szCs w:val="21"/>
                <w:lang w:val="en-US" w:eastAsia="zh-CN" w:bidi="ar"/>
              </w:rPr>
              <w:t>纹不锈钢。</w:t>
            </w:r>
          </w:p>
          <w:p w14:paraId="2647E414">
            <w:pPr>
              <w:widowControl/>
              <w:jc w:val="left"/>
              <w:textAlignment w:val="center"/>
              <w:rPr>
                <w:rFonts w:hint="default" w:ascii="宋体" w:hAnsi="宋体" w:cs="宋体"/>
                <w:color w:val="000000"/>
              </w:rPr>
            </w:pPr>
            <w:r>
              <w:rPr>
                <w:rFonts w:hint="eastAsia" w:cs="宋体" w:asciiTheme="minorEastAsia" w:hAnsiTheme="minorEastAsia" w:eastAsiaTheme="minorEastAsia"/>
                <w:kern w:val="0"/>
                <w:szCs w:val="21"/>
                <w:lang w:val="en-US" w:eastAsia="zh-CN" w:bidi="ar"/>
              </w:rPr>
              <w:t>地坎：硬质铝合金</w:t>
            </w:r>
          </w:p>
        </w:tc>
        <w:tc>
          <w:tcPr>
            <w:tcW w:w="93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30F24EA4">
            <w:pPr>
              <w:keepNext w:val="0"/>
              <w:keepLines w:val="0"/>
              <w:pageBreakBefore w:val="0"/>
              <w:kinsoku/>
              <w:wordWrap/>
              <w:overflowPunct/>
              <w:topLinePunct w:val="0"/>
              <w:autoSpaceDE/>
              <w:autoSpaceDN/>
              <w:bidi w:val="0"/>
              <w:adjustRightInd/>
              <w:snapToGrid/>
              <w:spacing w:line="560" w:lineRule="exact"/>
              <w:rPr>
                <w:rFonts w:hint="default" w:eastAsia="宋体"/>
                <w:color w:val="000000"/>
                <w:lang w:val="en-US" w:eastAsia="zh-CN"/>
              </w:rPr>
            </w:pPr>
            <w:r>
              <w:rPr>
                <w:rFonts w:hint="eastAsia"/>
                <w:color w:val="000000"/>
                <w:lang w:val="en-US" w:eastAsia="zh-CN"/>
              </w:rPr>
              <w:t>200000.00</w:t>
            </w:r>
          </w:p>
        </w:tc>
        <w:tc>
          <w:tcPr>
            <w:tcW w:w="93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595673DC">
            <w:pPr>
              <w:keepNext w:val="0"/>
              <w:keepLines w:val="0"/>
              <w:pageBreakBefore w:val="0"/>
              <w:kinsoku/>
              <w:wordWrap/>
              <w:overflowPunct/>
              <w:topLinePunct w:val="0"/>
              <w:autoSpaceDE/>
              <w:autoSpaceDN/>
              <w:bidi w:val="0"/>
              <w:adjustRightInd/>
              <w:snapToGrid/>
              <w:spacing w:line="560" w:lineRule="exact"/>
              <w:rPr>
                <w:rFonts w:hint="default" w:eastAsia="宋体"/>
                <w:color w:val="000000"/>
                <w:lang w:val="en-US" w:eastAsia="zh-CN"/>
              </w:rPr>
            </w:pPr>
            <w:r>
              <w:rPr>
                <w:rFonts w:hint="eastAsia"/>
                <w:color w:val="000000"/>
                <w:lang w:val="en-US" w:eastAsia="zh-CN"/>
              </w:rPr>
              <w:t>400000.00</w:t>
            </w:r>
          </w:p>
        </w:tc>
        <w:tc>
          <w:tcPr>
            <w:tcW w:w="93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572F436E">
            <w:pPr>
              <w:keepNext w:val="0"/>
              <w:keepLines w:val="0"/>
              <w:pageBreakBefore w:val="0"/>
              <w:kinsoku/>
              <w:wordWrap/>
              <w:overflowPunct/>
              <w:topLinePunct w:val="0"/>
              <w:autoSpaceDE/>
              <w:autoSpaceDN/>
              <w:bidi w:val="0"/>
              <w:adjustRightInd/>
              <w:snapToGrid/>
              <w:spacing w:line="560" w:lineRule="exact"/>
              <w:jc w:val="center"/>
              <w:rPr>
                <w:rFonts w:hint="eastAsia" w:ascii="宋体" w:hAnsi="宋体" w:cs="宋体"/>
                <w:color w:val="000000"/>
                <w:sz w:val="24"/>
              </w:rPr>
            </w:pPr>
          </w:p>
        </w:tc>
      </w:tr>
    </w:tbl>
    <w:p w14:paraId="280F7E3D">
      <w:pPr>
        <w:keepNext w:val="0"/>
        <w:keepLines w:val="0"/>
        <w:pageBreakBefore w:val="0"/>
        <w:kinsoku/>
        <w:wordWrap/>
        <w:overflowPunct/>
        <w:topLinePunct w:val="0"/>
        <w:autoSpaceDE/>
        <w:autoSpaceDN/>
        <w:bidi w:val="0"/>
        <w:adjustRightInd/>
        <w:snapToGrid/>
        <w:spacing w:line="56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rPr>
        <w:t>合同履行期限：</w:t>
      </w:r>
      <w:r>
        <w:rPr>
          <w:rFonts w:hint="eastAsia" w:ascii="宋体" w:hAnsi="宋体" w:eastAsia="宋体" w:cs="宋体"/>
          <w:sz w:val="28"/>
          <w:szCs w:val="28"/>
          <w:lang w:val="en-US" w:eastAsia="zh-CN"/>
        </w:rPr>
        <w:t>签订合同后25日历天内完成供货，30日历天内安装调试完毕。</w:t>
      </w:r>
    </w:p>
    <w:p w14:paraId="5B38CC5E">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交货地点：</w:t>
      </w:r>
      <w:r>
        <w:rPr>
          <w:rFonts w:hint="eastAsia" w:ascii="宋体" w:hAnsi="宋体" w:eastAsia="宋体" w:cs="宋体"/>
          <w:sz w:val="28"/>
          <w:szCs w:val="28"/>
          <w:lang w:val="en-US" w:eastAsia="zh-CN"/>
        </w:rPr>
        <w:t>马关县民族职业高级中学。</w:t>
      </w:r>
    </w:p>
    <w:p w14:paraId="3DEE16B0">
      <w:pPr>
        <w:keepNext w:val="0"/>
        <w:keepLines w:val="0"/>
        <w:pageBreakBefore w:val="0"/>
        <w:kinsoku/>
        <w:wordWrap/>
        <w:overflowPunct/>
        <w:topLinePunct w:val="0"/>
        <w:autoSpaceDE/>
        <w:autoSpaceDN/>
        <w:bidi w:val="0"/>
        <w:adjustRightInd/>
        <w:snapToGrid/>
        <w:spacing w:line="560" w:lineRule="exact"/>
        <w:ind w:firstLine="562" w:firstLineChars="200"/>
        <w:rPr>
          <w:rFonts w:hint="eastAsia" w:ascii="宋体" w:hAnsi="宋体" w:cs="宋体"/>
          <w:sz w:val="28"/>
          <w:szCs w:val="28"/>
        </w:rPr>
      </w:pPr>
      <w:r>
        <w:rPr>
          <w:rFonts w:hint="eastAsia" w:ascii="宋体" w:hAnsi="宋体" w:eastAsia="宋体" w:cs="宋体"/>
          <w:b/>
          <w:bCs/>
          <w:sz w:val="28"/>
          <w:szCs w:val="28"/>
        </w:rPr>
        <w:t>本项目</w:t>
      </w:r>
      <w:r>
        <w:rPr>
          <w:rFonts w:hint="eastAsia" w:ascii="宋体" w:hAnsi="宋体" w:eastAsia="宋体" w:cs="宋体"/>
          <w:b/>
          <w:bCs/>
          <w:sz w:val="28"/>
          <w:szCs w:val="28"/>
          <w:u w:val="single"/>
          <w:lang w:val="en-US" w:eastAsia="zh-CN"/>
        </w:rPr>
        <w:t>不</w:t>
      </w:r>
      <w:r>
        <w:rPr>
          <w:rFonts w:hint="eastAsia" w:ascii="宋体" w:hAnsi="宋体" w:eastAsia="宋体" w:cs="宋体"/>
          <w:b/>
          <w:bCs/>
          <w:sz w:val="28"/>
          <w:szCs w:val="28"/>
          <w:u w:val="single"/>
        </w:rPr>
        <w:t>接受</w:t>
      </w:r>
      <w:r>
        <w:rPr>
          <w:rFonts w:hint="eastAsia" w:ascii="宋体" w:hAnsi="宋体" w:eastAsia="宋体" w:cs="宋体"/>
          <w:b/>
          <w:bCs/>
          <w:sz w:val="28"/>
          <w:szCs w:val="28"/>
        </w:rPr>
        <w:t>联合体。</w:t>
      </w:r>
      <w:bookmarkStart w:id="7" w:name="_Toc35393799"/>
      <w:bookmarkStart w:id="8" w:name="_Toc11792_WPSOffice_Level2"/>
      <w:bookmarkStart w:id="9" w:name="_Toc28359090"/>
      <w:bookmarkStart w:id="10" w:name="_Toc28359013"/>
      <w:bookmarkStart w:id="11" w:name="_Toc12181"/>
      <w:bookmarkStart w:id="12" w:name="_Toc35393630"/>
      <w:bookmarkStart w:id="13" w:name="_Toc8148_WPSOffice_Level2"/>
    </w:p>
    <w:p w14:paraId="3A4769E3">
      <w:pPr>
        <w:keepNext w:val="0"/>
        <w:keepLines w:val="0"/>
        <w:pageBreakBefore w:val="0"/>
        <w:kinsoku/>
        <w:wordWrap/>
        <w:overflowPunct/>
        <w:topLinePunct w:val="0"/>
        <w:autoSpaceDE/>
        <w:autoSpaceDN/>
        <w:bidi w:val="0"/>
        <w:adjustRightInd/>
        <w:snapToGrid/>
        <w:spacing w:line="560" w:lineRule="exact"/>
        <w:outlineLvl w:val="1"/>
        <w:rPr>
          <w:rFonts w:hint="eastAsia" w:ascii="宋体" w:hAnsi="宋体" w:cs="宋体"/>
          <w:sz w:val="28"/>
          <w:szCs w:val="28"/>
        </w:rPr>
      </w:pPr>
      <w:r>
        <w:rPr>
          <w:rFonts w:hint="eastAsia" w:ascii="宋体" w:hAnsi="宋体" w:cs="宋体"/>
          <w:sz w:val="28"/>
          <w:szCs w:val="28"/>
        </w:rPr>
        <w:t>二、申请人的资格要求</w:t>
      </w:r>
      <w:bookmarkEnd w:id="7"/>
      <w:bookmarkEnd w:id="8"/>
      <w:bookmarkEnd w:id="9"/>
      <w:bookmarkEnd w:id="10"/>
      <w:bookmarkEnd w:id="11"/>
      <w:bookmarkEnd w:id="12"/>
      <w:bookmarkEnd w:id="13"/>
    </w:p>
    <w:p w14:paraId="6195869D">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cs="宋体"/>
          <w:sz w:val="28"/>
          <w:szCs w:val="28"/>
        </w:rPr>
      </w:pPr>
      <w:r>
        <w:rPr>
          <w:rFonts w:hint="eastAsia" w:ascii="宋体" w:hAnsi="宋体" w:cs="宋体"/>
          <w:sz w:val="28"/>
          <w:szCs w:val="28"/>
        </w:rPr>
        <w:t>1.满足《中华人民共和国政府采购法》第二十二条规定；</w:t>
      </w:r>
    </w:p>
    <w:p w14:paraId="1C1DD7A9">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sz w:val="28"/>
          <w:szCs w:val="28"/>
          <w:lang w:val="en-US" w:eastAsia="zh-CN"/>
        </w:rPr>
      </w:pPr>
      <w:bookmarkStart w:id="14" w:name="_Toc28359091"/>
      <w:bookmarkStart w:id="15" w:name="_Toc28359014"/>
      <w:r>
        <w:rPr>
          <w:rFonts w:hint="eastAsia" w:ascii="宋体" w:hAnsi="宋体" w:cs="宋体"/>
          <w:sz w:val="28"/>
          <w:szCs w:val="28"/>
        </w:rPr>
        <w:t>2.落实政府采购政策需满足的资格要求：</w:t>
      </w:r>
      <w:r>
        <w:rPr>
          <w:rFonts w:hint="eastAsia" w:ascii="宋体" w:hAnsi="宋体" w:cs="宋体"/>
          <w:sz w:val="28"/>
          <w:szCs w:val="28"/>
          <w:lang w:val="en-US" w:eastAsia="zh-CN"/>
        </w:rPr>
        <w:t>无</w:t>
      </w:r>
      <w:r>
        <w:rPr>
          <w:rFonts w:hint="eastAsia" w:ascii="宋体" w:hAnsi="宋体" w:eastAsia="宋体" w:cs="宋体"/>
          <w:sz w:val="28"/>
          <w:szCs w:val="28"/>
          <w:lang w:val="en-US" w:eastAsia="zh-CN"/>
        </w:rPr>
        <w:t>；</w:t>
      </w:r>
    </w:p>
    <w:p w14:paraId="5967EF68">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3.本项目的特定资格要求</w:t>
      </w:r>
      <w:r>
        <w:rPr>
          <w:rFonts w:hint="eastAsia" w:ascii="宋体" w:hAnsi="宋体" w:eastAsia="宋体" w:cs="宋体"/>
          <w:sz w:val="28"/>
          <w:szCs w:val="28"/>
          <w:highlight w:val="none"/>
          <w:lang w:eastAsia="zh-CN"/>
        </w:rPr>
        <w:t>：</w:t>
      </w:r>
    </w:p>
    <w:p w14:paraId="2C16BD78">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响应供应商为制造商的，应具备有效期内的《中华人民共和国特种设备制造许可证》曳引驱动乘客电梯制造B级及以上资质和《中华人民共和国特种设备安装改造维修许可证》乘客电梯安装、改造、维修B级及以上资质；若响应供应商为新版证书，只需提供《中华人民共和国特种设备生产许可证》电梯制造(含安装、修理、改造):曳引驱动乘客电梯(含消防员电梯)B级及以上资质、曳引驱动载货电梯和强制驱动载货电梯(含防爆电梯中的载货电梯)不分等级；</w:t>
      </w:r>
    </w:p>
    <w:p w14:paraId="00985A12">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2）响应供应商为代理商的，应具备有效期内的《中华人民共和国特种设备安装改造维修许可证》乘客电梯安装B级及以上资质或新版证书《中华人民共和国特种设备生产许可证》电梯安装(含修理):曳引驱动乘客电梯(含消防员电梯)B级及以上资质、曳引驱动载货电梯和强制驱动载货电梯(含防爆电梯中的载货电梯)不分等级，同时还应满足以下要求：投标设备制造商应具备有效期内的《中华人民共和国特种设备制造许可证》曳引驱动乘客电梯制造B级及以上，同时具有《中华人民共和国特种设备安装改造维修许可证》乘客电梯安装B级及以上资质或新版《中华人民共和国特种设备生产许可证》电梯制造(含安装、修理、改造):曳引驱动乘客电梯(含消防员电梯)B级及以上资质、曳引驱动载货电梯和强制驱动载货电梯(含防爆电梯中的载货电梯)不分等级。</w:t>
      </w:r>
    </w:p>
    <w:p w14:paraId="450C9655">
      <w:pPr>
        <w:keepNext w:val="0"/>
        <w:keepLines w:val="0"/>
        <w:pageBreakBefore w:val="0"/>
        <w:kinsoku/>
        <w:wordWrap/>
        <w:overflowPunct/>
        <w:topLinePunct w:val="0"/>
        <w:autoSpaceDE/>
        <w:autoSpaceDN/>
        <w:bidi w:val="0"/>
        <w:adjustRightInd/>
        <w:snapToGrid/>
        <w:spacing w:line="560" w:lineRule="exact"/>
        <w:outlineLvl w:val="1"/>
        <w:rPr>
          <w:rFonts w:hint="eastAsia" w:ascii="宋体" w:hAnsi="宋体" w:cs="宋体"/>
          <w:sz w:val="28"/>
          <w:szCs w:val="28"/>
        </w:rPr>
      </w:pPr>
      <w:bookmarkStart w:id="16" w:name="_Toc23964"/>
      <w:bookmarkStart w:id="17" w:name="_Toc2655_WPSOffice_Level2"/>
      <w:bookmarkStart w:id="18" w:name="_Toc35393631"/>
      <w:bookmarkStart w:id="19" w:name="_Toc5438_WPSOffice_Level2"/>
      <w:bookmarkStart w:id="20" w:name="_Toc35393800"/>
      <w:r>
        <w:rPr>
          <w:rFonts w:hint="eastAsia" w:ascii="宋体" w:hAnsi="宋体" w:cs="宋体"/>
          <w:sz w:val="28"/>
          <w:szCs w:val="28"/>
        </w:rPr>
        <w:t>三、获取采购文件</w:t>
      </w:r>
      <w:bookmarkEnd w:id="14"/>
      <w:bookmarkEnd w:id="15"/>
      <w:bookmarkEnd w:id="16"/>
      <w:bookmarkEnd w:id="17"/>
      <w:bookmarkEnd w:id="18"/>
      <w:bookmarkEnd w:id="19"/>
      <w:bookmarkEnd w:id="20"/>
    </w:p>
    <w:p w14:paraId="1BD6C8C2">
      <w:pPr>
        <w:keepNext w:val="0"/>
        <w:keepLines w:val="0"/>
        <w:pageBreakBefore w:val="0"/>
        <w:kinsoku/>
        <w:wordWrap/>
        <w:overflowPunct/>
        <w:topLinePunct w:val="0"/>
        <w:autoSpaceDE/>
        <w:autoSpaceDN/>
        <w:bidi w:val="0"/>
        <w:adjustRightInd/>
        <w:snapToGrid/>
        <w:spacing w:line="560" w:lineRule="exact"/>
        <w:ind w:firstLine="540"/>
        <w:rPr>
          <w:rFonts w:hint="eastAsia" w:ascii="宋体" w:hAnsi="宋体" w:cs="宋体"/>
          <w:sz w:val="28"/>
          <w:szCs w:val="28"/>
          <w:highlight w:val="yellow"/>
        </w:rPr>
      </w:pPr>
      <w:r>
        <w:rPr>
          <w:rFonts w:hint="eastAsia" w:ascii="宋体" w:hAnsi="宋体" w:cs="宋体"/>
          <w:sz w:val="28"/>
          <w:szCs w:val="28"/>
          <w:lang w:val="en-US" w:eastAsia="zh-CN"/>
        </w:rPr>
        <w:t>1.</w:t>
      </w:r>
      <w:r>
        <w:rPr>
          <w:rFonts w:hint="eastAsia" w:ascii="宋体" w:hAnsi="宋体" w:cs="宋体"/>
          <w:sz w:val="28"/>
          <w:szCs w:val="28"/>
        </w:rPr>
        <w:t>时间</w:t>
      </w:r>
      <w:r>
        <w:rPr>
          <w:rFonts w:hint="eastAsia" w:ascii="宋体" w:hAnsi="宋体" w:cs="宋体"/>
          <w:sz w:val="28"/>
          <w:szCs w:val="28"/>
          <w:highlight w:val="none"/>
        </w:rPr>
        <w:t>：公告发布之日起至</w:t>
      </w:r>
      <w:r>
        <w:rPr>
          <w:rFonts w:hint="eastAsia" w:ascii="宋体" w:hAnsi="宋体" w:cs="宋体"/>
          <w:color w:val="auto"/>
          <w:sz w:val="28"/>
          <w:szCs w:val="28"/>
          <w:highlight w:val="none"/>
        </w:rPr>
        <w:t>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21</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17</w:t>
      </w:r>
      <w:r>
        <w:rPr>
          <w:rFonts w:hint="eastAsia" w:ascii="宋体" w:hAnsi="宋体" w:cs="宋体"/>
          <w:color w:val="auto"/>
          <w:sz w:val="28"/>
          <w:szCs w:val="28"/>
          <w:highlight w:val="none"/>
        </w:rPr>
        <w:t>时</w:t>
      </w:r>
      <w:r>
        <w:rPr>
          <w:rFonts w:hint="eastAsia" w:ascii="宋体" w:hAnsi="宋体" w:cs="宋体"/>
          <w:color w:val="auto"/>
          <w:sz w:val="28"/>
          <w:szCs w:val="28"/>
          <w:highlight w:val="none"/>
          <w:lang w:val="en-US" w:eastAsia="zh-CN"/>
        </w:rPr>
        <w:t>30分</w:t>
      </w:r>
      <w:r>
        <w:rPr>
          <w:rFonts w:hint="eastAsia" w:ascii="宋体" w:hAnsi="宋体" w:cs="宋体"/>
          <w:sz w:val="28"/>
          <w:szCs w:val="28"/>
          <w:highlight w:val="none"/>
        </w:rPr>
        <w:t>（北京时间，法定节假日除外）</w:t>
      </w:r>
    </w:p>
    <w:p w14:paraId="70576975">
      <w:pPr>
        <w:keepNext w:val="0"/>
        <w:keepLines w:val="0"/>
        <w:pageBreakBefore w:val="0"/>
        <w:kinsoku/>
        <w:wordWrap/>
        <w:overflowPunct/>
        <w:topLinePunct w:val="0"/>
        <w:autoSpaceDE/>
        <w:autoSpaceDN/>
        <w:bidi w:val="0"/>
        <w:adjustRightInd/>
        <w:snapToGrid/>
        <w:spacing w:line="560" w:lineRule="exact"/>
        <w:ind w:firstLine="540"/>
        <w:rPr>
          <w:rFonts w:hint="eastAsia" w:ascii="宋体" w:hAnsi="宋体" w:eastAsia="宋体" w:cs="宋体"/>
          <w:sz w:val="28"/>
          <w:szCs w:val="28"/>
        </w:rPr>
      </w:pPr>
      <w:bookmarkStart w:id="21" w:name="_Toc29212_WPSOffice_Level2"/>
      <w:bookmarkStart w:id="22" w:name="_Toc748_WPSOffice_Level2"/>
      <w:bookmarkStart w:id="23" w:name="_Toc35393632"/>
      <w:bookmarkStart w:id="24" w:name="_Toc35393801"/>
      <w:bookmarkStart w:id="25" w:name="_Toc3776"/>
      <w:bookmarkStart w:id="26" w:name="_Toc28359092"/>
      <w:bookmarkStart w:id="27" w:name="_Toc28359015"/>
      <w:r>
        <w:rPr>
          <w:rFonts w:hint="eastAsia" w:ascii="宋体" w:hAnsi="宋体" w:eastAsia="宋体" w:cs="宋体"/>
          <w:sz w:val="28"/>
          <w:szCs w:val="28"/>
          <w:lang w:val="en-US" w:eastAsia="zh-CN"/>
        </w:rPr>
        <w:t>2.</w:t>
      </w:r>
      <w:r>
        <w:rPr>
          <w:rFonts w:hint="eastAsia" w:ascii="宋体" w:hAnsi="宋体" w:eastAsia="宋体" w:cs="宋体"/>
          <w:sz w:val="28"/>
          <w:szCs w:val="28"/>
        </w:rPr>
        <w:t>地点：供应商可自行在“政采云”平台（http：//www.zcygov.cn）下载采购文件（操作路径：登录“政采云”平台-项目采购-获取采购文件-找到本项目-点击“申请获取采购文件”），电子</w:t>
      </w:r>
      <w:r>
        <w:rPr>
          <w:rFonts w:hint="eastAsia" w:ascii="宋体" w:hAnsi="宋体" w:eastAsia="宋体" w:cs="宋体"/>
          <w:sz w:val="28"/>
          <w:szCs w:val="28"/>
          <w:lang w:eastAsia="zh-CN"/>
        </w:rPr>
        <w:t>响应文件</w:t>
      </w:r>
      <w:r>
        <w:rPr>
          <w:rFonts w:hint="eastAsia" w:ascii="宋体" w:hAnsi="宋体" w:eastAsia="宋体" w:cs="宋体"/>
          <w:sz w:val="28"/>
          <w:szCs w:val="28"/>
        </w:rPr>
        <w:t>制作需要基于“政采云”平台（http：//www.zcygov.cn）获取的采购文件编制。</w:t>
      </w:r>
    </w:p>
    <w:p w14:paraId="4685D42C">
      <w:pPr>
        <w:keepNext w:val="0"/>
        <w:keepLines w:val="0"/>
        <w:pageBreakBefore w:val="0"/>
        <w:kinsoku/>
        <w:wordWrap/>
        <w:overflowPunct/>
        <w:topLinePunct w:val="0"/>
        <w:autoSpaceDE/>
        <w:autoSpaceDN/>
        <w:bidi w:val="0"/>
        <w:adjustRightInd/>
        <w:snapToGrid/>
        <w:spacing w:line="560" w:lineRule="exact"/>
        <w:ind w:firstLine="540"/>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方式：凡有意参加投标者，须在政采云平台办理数字证书（CA），并在政采云绑定数字证书（CA）后线上获取采购文件及其它采购资料。CA申领链接：https://middle.zcygov.cn/ca/apply/list?_app_=zcy.sys，CA申领后需</w:t>
      </w:r>
      <w:r>
        <w:rPr>
          <w:rFonts w:hint="eastAsia" w:ascii="宋体" w:hAnsi="宋体" w:eastAsia="宋体" w:cs="宋体"/>
          <w:sz w:val="28"/>
          <w:szCs w:val="28"/>
          <w:lang w:eastAsia="zh-CN"/>
        </w:rPr>
        <w:t>登录</w:t>
      </w:r>
      <w:r>
        <w:rPr>
          <w:rFonts w:hint="eastAsia" w:ascii="宋体" w:hAnsi="宋体" w:eastAsia="宋体" w:cs="宋体"/>
          <w:sz w:val="28"/>
          <w:szCs w:val="28"/>
        </w:rPr>
        <w:t>政采云平台完成数字证书（CA）绑定才可以使用，数字证书（CA）详见其办理流程。</w:t>
      </w:r>
    </w:p>
    <w:p w14:paraId="3F33AF6C">
      <w:pPr>
        <w:keepNext w:val="0"/>
        <w:keepLines w:val="0"/>
        <w:pageBreakBefore w:val="0"/>
        <w:kinsoku/>
        <w:wordWrap/>
        <w:overflowPunct/>
        <w:topLinePunct w:val="0"/>
        <w:autoSpaceDE/>
        <w:autoSpaceDN/>
        <w:bidi w:val="0"/>
        <w:adjustRightInd/>
        <w:snapToGrid/>
        <w:spacing w:line="560" w:lineRule="exact"/>
        <w:outlineLvl w:val="1"/>
        <w:rPr>
          <w:rFonts w:hint="eastAsia" w:ascii="宋体" w:hAnsi="宋体" w:cs="宋体"/>
          <w:sz w:val="28"/>
          <w:szCs w:val="28"/>
        </w:rPr>
      </w:pPr>
      <w:r>
        <w:rPr>
          <w:rFonts w:hint="eastAsia" w:ascii="宋体" w:hAnsi="宋体" w:cs="宋体"/>
          <w:sz w:val="28"/>
          <w:szCs w:val="28"/>
        </w:rPr>
        <w:t>四、响应文件提交</w:t>
      </w:r>
      <w:bookmarkEnd w:id="21"/>
      <w:bookmarkEnd w:id="22"/>
      <w:bookmarkEnd w:id="23"/>
      <w:bookmarkEnd w:id="24"/>
      <w:bookmarkEnd w:id="25"/>
      <w:bookmarkEnd w:id="26"/>
      <w:bookmarkEnd w:id="27"/>
    </w:p>
    <w:p w14:paraId="42777FA3">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cs="宋体"/>
          <w:bCs/>
          <w:sz w:val="28"/>
          <w:szCs w:val="28"/>
          <w:highlight w:val="yellow"/>
          <w:u w:val="single"/>
        </w:rPr>
      </w:pPr>
      <w:r>
        <w:rPr>
          <w:rFonts w:hint="eastAsia" w:ascii="宋体" w:hAnsi="宋体" w:cs="宋体"/>
          <w:sz w:val="28"/>
          <w:szCs w:val="28"/>
          <w:lang w:val="en-US" w:eastAsia="zh-CN"/>
        </w:rPr>
        <w:t>1.</w:t>
      </w:r>
      <w:r>
        <w:rPr>
          <w:rFonts w:hint="eastAsia" w:ascii="宋体" w:hAnsi="宋体" w:cs="宋体"/>
          <w:sz w:val="28"/>
          <w:szCs w:val="28"/>
        </w:rPr>
        <w:t>截止时间</w:t>
      </w:r>
      <w:r>
        <w:rPr>
          <w:rFonts w:hint="eastAsia" w:ascii="宋体" w:hAnsi="宋体" w:cs="宋体"/>
          <w:sz w:val="28"/>
          <w:szCs w:val="28"/>
          <w:highlight w:val="none"/>
        </w:rPr>
        <w:t>：202</w:t>
      </w:r>
      <w:r>
        <w:rPr>
          <w:rFonts w:hint="eastAsia" w:ascii="宋体" w:hAnsi="宋体" w:cs="宋体"/>
          <w:sz w:val="28"/>
          <w:szCs w:val="28"/>
          <w:highlight w:val="none"/>
          <w:lang w:val="en-US" w:eastAsia="zh-CN"/>
        </w:rPr>
        <w:t>6</w:t>
      </w:r>
      <w:r>
        <w:rPr>
          <w:rFonts w:hint="eastAsia" w:ascii="宋体" w:hAnsi="宋体" w:cs="宋体"/>
          <w:sz w:val="28"/>
          <w:szCs w:val="28"/>
          <w:highlight w:val="none"/>
        </w:rPr>
        <w:t>年</w:t>
      </w:r>
      <w:r>
        <w:rPr>
          <w:rFonts w:hint="eastAsia" w:ascii="宋体" w:hAnsi="宋体" w:cs="宋体"/>
          <w:sz w:val="28"/>
          <w:szCs w:val="28"/>
          <w:highlight w:val="none"/>
          <w:lang w:val="en-US" w:eastAsia="zh-CN"/>
        </w:rPr>
        <w:t>9</w:t>
      </w:r>
      <w:r>
        <w:rPr>
          <w:rFonts w:hint="eastAsia" w:ascii="宋体" w:hAnsi="宋体" w:cs="宋体"/>
          <w:sz w:val="28"/>
          <w:szCs w:val="28"/>
          <w:highlight w:val="none"/>
        </w:rPr>
        <w:t>月</w:t>
      </w:r>
      <w:r>
        <w:rPr>
          <w:rFonts w:hint="eastAsia" w:ascii="宋体" w:hAnsi="宋体" w:cs="宋体"/>
          <w:sz w:val="28"/>
          <w:szCs w:val="28"/>
          <w:highlight w:val="none"/>
          <w:lang w:val="en-US" w:eastAsia="zh-CN"/>
        </w:rPr>
        <w:t>24</w:t>
      </w:r>
      <w:r>
        <w:rPr>
          <w:rFonts w:hint="eastAsia" w:ascii="宋体" w:hAnsi="宋体" w:cs="宋体"/>
          <w:sz w:val="28"/>
          <w:szCs w:val="28"/>
          <w:highlight w:val="none"/>
        </w:rPr>
        <w:t>日</w:t>
      </w:r>
      <w:r>
        <w:rPr>
          <w:rFonts w:hint="eastAsia" w:ascii="宋体" w:hAnsi="宋体" w:cs="宋体"/>
          <w:sz w:val="28"/>
          <w:szCs w:val="28"/>
          <w:highlight w:val="none"/>
          <w:lang w:val="en-US" w:eastAsia="zh-CN"/>
        </w:rPr>
        <w:t>08</w:t>
      </w:r>
      <w:r>
        <w:rPr>
          <w:rFonts w:hint="eastAsia" w:ascii="宋体" w:hAnsi="宋体" w:cs="宋体"/>
          <w:sz w:val="28"/>
          <w:szCs w:val="28"/>
          <w:highlight w:val="none"/>
        </w:rPr>
        <w:t>时</w:t>
      </w:r>
      <w:r>
        <w:rPr>
          <w:rFonts w:hint="eastAsia" w:ascii="宋体" w:hAnsi="宋体" w:cs="宋体"/>
          <w:sz w:val="28"/>
          <w:szCs w:val="28"/>
          <w:highlight w:val="none"/>
          <w:lang w:val="en-US" w:eastAsia="zh-CN"/>
        </w:rPr>
        <w:t>30</w:t>
      </w:r>
      <w:r>
        <w:rPr>
          <w:rFonts w:hint="eastAsia" w:ascii="宋体" w:hAnsi="宋体" w:cs="宋体"/>
          <w:bCs/>
          <w:sz w:val="28"/>
          <w:szCs w:val="28"/>
          <w:highlight w:val="none"/>
        </w:rPr>
        <w:t>分（北京时间）</w:t>
      </w:r>
    </w:p>
    <w:p w14:paraId="302864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560" w:firstLineChars="200"/>
        <w:jc w:val="both"/>
        <w:rPr>
          <w:rFonts w:hint="eastAsia" w:ascii="宋体" w:hAnsi="宋体" w:eastAsia="宋体" w:cs="宋体"/>
          <w:kern w:val="2"/>
          <w:sz w:val="28"/>
          <w:szCs w:val="28"/>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地点：</w:t>
      </w:r>
      <w:r>
        <w:rPr>
          <w:rFonts w:hint="eastAsia" w:ascii="宋体" w:hAnsi="宋体" w:eastAsia="宋体" w:cs="宋体"/>
          <w:kern w:val="2"/>
          <w:sz w:val="28"/>
          <w:szCs w:val="28"/>
          <w:lang w:val="en-US" w:eastAsia="zh-CN" w:bidi="ar"/>
        </w:rPr>
        <w:t>“政采云”平台（http：//www.zcygov.cn）（电子开标，投标人不须到现场）</w:t>
      </w:r>
    </w:p>
    <w:p w14:paraId="565753B0">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eastAsia="zh-CN"/>
        </w:rPr>
        <w:t>响应文件</w:t>
      </w:r>
      <w:r>
        <w:rPr>
          <w:rFonts w:hint="eastAsia" w:ascii="宋体" w:hAnsi="宋体" w:eastAsia="宋体" w:cs="宋体"/>
          <w:sz w:val="28"/>
          <w:szCs w:val="28"/>
          <w:highlight w:val="none"/>
        </w:rPr>
        <w:t>提交方式：本项目为全流程电子化项目，通过“政采云”平台（http：//www.zcygov.cn）实行在线电子响应，</w:t>
      </w:r>
      <w:r>
        <w:rPr>
          <w:rFonts w:hint="eastAsia" w:ascii="宋体" w:hAnsi="宋体" w:eastAsia="宋体" w:cs="宋体"/>
          <w:sz w:val="28"/>
          <w:szCs w:val="28"/>
          <w:highlight w:val="none"/>
          <w:lang w:eastAsia="zh-CN"/>
        </w:rPr>
        <w:t>响应供应商</w:t>
      </w:r>
      <w:r>
        <w:rPr>
          <w:rFonts w:hint="eastAsia" w:ascii="宋体" w:hAnsi="宋体" w:eastAsia="宋体" w:cs="宋体"/>
          <w:sz w:val="28"/>
          <w:szCs w:val="28"/>
          <w:highlight w:val="none"/>
        </w:rPr>
        <w:t>应先安装“政采云电子交易客户端”（请自行前往“政采云”平台进行下载），并按照本项目采购文件和“政采云”平台的要求编制、加密后在投标截止时间前上传至“政采云”平台，</w:t>
      </w:r>
      <w:r>
        <w:rPr>
          <w:rFonts w:hint="eastAsia" w:ascii="宋体" w:hAnsi="宋体" w:eastAsia="宋体" w:cs="宋体"/>
          <w:sz w:val="28"/>
          <w:szCs w:val="28"/>
          <w:highlight w:val="none"/>
          <w:lang w:eastAsia="zh-CN"/>
        </w:rPr>
        <w:t>响应供应商</w:t>
      </w:r>
      <w:r>
        <w:rPr>
          <w:rFonts w:hint="eastAsia" w:ascii="宋体" w:hAnsi="宋体" w:eastAsia="宋体" w:cs="宋体"/>
          <w:sz w:val="28"/>
          <w:szCs w:val="28"/>
          <w:highlight w:val="none"/>
        </w:rPr>
        <w:t>在“政采云”平台提交电子</w:t>
      </w:r>
      <w:r>
        <w:rPr>
          <w:rFonts w:hint="eastAsia" w:ascii="宋体" w:hAnsi="宋体" w:eastAsia="宋体" w:cs="宋体"/>
          <w:sz w:val="28"/>
          <w:szCs w:val="28"/>
          <w:highlight w:val="none"/>
          <w:lang w:eastAsia="zh-CN"/>
        </w:rPr>
        <w:t>响应文件</w:t>
      </w:r>
      <w:r>
        <w:rPr>
          <w:rFonts w:hint="eastAsia" w:ascii="宋体" w:hAnsi="宋体" w:eastAsia="宋体" w:cs="宋体"/>
          <w:sz w:val="28"/>
          <w:szCs w:val="28"/>
          <w:highlight w:val="none"/>
        </w:rPr>
        <w:t>时，请填写参加远程采购活动经办人联系方式。</w:t>
      </w:r>
    </w:p>
    <w:p w14:paraId="29CF0570">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3.1未进行网上注册并办理数字证书（CA 认证）的</w:t>
      </w:r>
      <w:r>
        <w:rPr>
          <w:rFonts w:hint="eastAsia" w:ascii="宋体" w:hAnsi="宋体" w:eastAsia="宋体" w:cs="宋体"/>
          <w:sz w:val="28"/>
          <w:szCs w:val="28"/>
          <w:highlight w:val="none"/>
          <w:lang w:eastAsia="zh-CN"/>
        </w:rPr>
        <w:t>响应供应商</w:t>
      </w:r>
      <w:r>
        <w:rPr>
          <w:rFonts w:hint="eastAsia" w:ascii="宋体" w:hAnsi="宋体" w:eastAsia="宋体" w:cs="宋体"/>
          <w:sz w:val="28"/>
          <w:szCs w:val="28"/>
          <w:highlight w:val="none"/>
        </w:rPr>
        <w:t>将无法参与本项目政府采购活动，潜在</w:t>
      </w:r>
      <w:r>
        <w:rPr>
          <w:rFonts w:hint="eastAsia" w:ascii="宋体" w:hAnsi="宋体" w:eastAsia="宋体" w:cs="宋体"/>
          <w:sz w:val="28"/>
          <w:szCs w:val="28"/>
          <w:highlight w:val="none"/>
          <w:lang w:eastAsia="zh-CN"/>
        </w:rPr>
        <w:t>响应供应商</w:t>
      </w:r>
      <w:r>
        <w:rPr>
          <w:rFonts w:hint="eastAsia" w:ascii="宋体" w:hAnsi="宋体" w:eastAsia="宋体" w:cs="宋体"/>
          <w:sz w:val="28"/>
          <w:szCs w:val="28"/>
          <w:highlight w:val="none"/>
        </w:rPr>
        <w:t>应尽早完成电子交易平台上的 CA 数字证书办理，并在</w:t>
      </w:r>
      <w:r>
        <w:rPr>
          <w:rFonts w:hint="eastAsia" w:ascii="宋体" w:hAnsi="宋体" w:eastAsia="宋体" w:cs="宋体"/>
          <w:sz w:val="28"/>
          <w:szCs w:val="28"/>
          <w:highlight w:val="none"/>
          <w:lang w:eastAsia="zh-CN"/>
        </w:rPr>
        <w:t>响应文件</w:t>
      </w:r>
      <w:r>
        <w:rPr>
          <w:rFonts w:hint="eastAsia" w:ascii="宋体" w:hAnsi="宋体" w:eastAsia="宋体" w:cs="宋体"/>
          <w:sz w:val="28"/>
          <w:szCs w:val="28"/>
          <w:highlight w:val="none"/>
        </w:rPr>
        <w:t>提交截止时间前提交</w:t>
      </w:r>
      <w:r>
        <w:rPr>
          <w:rFonts w:hint="eastAsia" w:ascii="宋体" w:hAnsi="宋体" w:eastAsia="宋体" w:cs="宋体"/>
          <w:sz w:val="28"/>
          <w:szCs w:val="28"/>
          <w:highlight w:val="none"/>
          <w:lang w:eastAsia="zh-CN"/>
        </w:rPr>
        <w:t>响应文件</w:t>
      </w:r>
      <w:r>
        <w:rPr>
          <w:rFonts w:hint="eastAsia" w:ascii="宋体" w:hAnsi="宋体" w:eastAsia="宋体" w:cs="宋体"/>
          <w:sz w:val="28"/>
          <w:szCs w:val="28"/>
          <w:highlight w:val="none"/>
        </w:rPr>
        <w:t>。</w:t>
      </w:r>
    </w:p>
    <w:p w14:paraId="5E1506E7">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3.2为确保网上操作合法、有效和安全，请</w:t>
      </w:r>
      <w:r>
        <w:rPr>
          <w:rFonts w:hint="eastAsia" w:ascii="宋体" w:hAnsi="宋体" w:eastAsia="宋体" w:cs="宋体"/>
          <w:sz w:val="28"/>
          <w:szCs w:val="28"/>
          <w:highlight w:val="none"/>
          <w:lang w:eastAsia="zh-CN"/>
        </w:rPr>
        <w:t>响应供应商</w:t>
      </w:r>
      <w:r>
        <w:rPr>
          <w:rFonts w:hint="eastAsia" w:ascii="宋体" w:hAnsi="宋体" w:eastAsia="宋体" w:cs="宋体"/>
          <w:sz w:val="28"/>
          <w:szCs w:val="28"/>
          <w:highlight w:val="none"/>
        </w:rPr>
        <w:t>确保在电子投标过程中能够对相关文件进行加密和使用电子签章，妥善保管 CA 数字证书并使用有效的 CA 数字证书参与整个采购活动。</w:t>
      </w:r>
    </w:p>
    <w:p w14:paraId="225BE484">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cs="宋体"/>
          <w:bCs/>
          <w:sz w:val="28"/>
          <w:szCs w:val="28"/>
          <w:u w:val="single"/>
        </w:rPr>
      </w:pPr>
      <w:r>
        <w:rPr>
          <w:rFonts w:hint="eastAsia" w:ascii="宋体" w:hAnsi="宋体" w:eastAsia="宋体" w:cs="宋体"/>
          <w:sz w:val="28"/>
          <w:szCs w:val="28"/>
          <w:highlight w:val="none"/>
        </w:rPr>
        <w:t>注：</w:t>
      </w:r>
      <w:r>
        <w:rPr>
          <w:rFonts w:hint="eastAsia" w:ascii="宋体" w:hAnsi="宋体" w:eastAsia="宋体" w:cs="宋体"/>
          <w:sz w:val="28"/>
          <w:szCs w:val="28"/>
          <w:highlight w:val="none"/>
          <w:lang w:eastAsia="zh-CN"/>
        </w:rPr>
        <w:t>响应供应商</w:t>
      </w:r>
      <w:r>
        <w:rPr>
          <w:rFonts w:hint="eastAsia" w:ascii="宋体" w:hAnsi="宋体" w:eastAsia="宋体" w:cs="宋体"/>
          <w:sz w:val="28"/>
          <w:szCs w:val="28"/>
          <w:highlight w:val="none"/>
        </w:rPr>
        <w:t>应当在</w:t>
      </w:r>
      <w:r>
        <w:rPr>
          <w:rFonts w:hint="eastAsia" w:ascii="宋体" w:hAnsi="宋体" w:eastAsia="宋体" w:cs="宋体"/>
          <w:sz w:val="28"/>
          <w:szCs w:val="28"/>
          <w:highlight w:val="none"/>
          <w:lang w:eastAsia="zh-CN"/>
        </w:rPr>
        <w:t>响应文件</w:t>
      </w:r>
      <w:r>
        <w:rPr>
          <w:rFonts w:hint="eastAsia" w:ascii="宋体" w:hAnsi="宋体" w:eastAsia="宋体" w:cs="宋体"/>
          <w:sz w:val="28"/>
          <w:szCs w:val="28"/>
          <w:highlight w:val="none"/>
        </w:rPr>
        <w:t>提交截止时间前完成电子</w:t>
      </w:r>
      <w:r>
        <w:rPr>
          <w:rFonts w:hint="eastAsia" w:ascii="宋体" w:hAnsi="宋体" w:eastAsia="宋体" w:cs="宋体"/>
          <w:sz w:val="28"/>
          <w:szCs w:val="28"/>
          <w:highlight w:val="none"/>
          <w:lang w:eastAsia="zh-CN"/>
        </w:rPr>
        <w:t>响应文件</w:t>
      </w:r>
      <w:r>
        <w:rPr>
          <w:rFonts w:hint="eastAsia" w:ascii="宋体" w:hAnsi="宋体" w:eastAsia="宋体" w:cs="宋体"/>
          <w:sz w:val="28"/>
          <w:szCs w:val="28"/>
          <w:highlight w:val="none"/>
        </w:rPr>
        <w:t>的上传、递交，</w:t>
      </w:r>
      <w:r>
        <w:rPr>
          <w:rFonts w:hint="eastAsia" w:ascii="宋体" w:hAnsi="宋体" w:eastAsia="宋体" w:cs="宋体"/>
          <w:sz w:val="28"/>
          <w:szCs w:val="28"/>
          <w:highlight w:val="none"/>
          <w:lang w:eastAsia="zh-CN"/>
        </w:rPr>
        <w:t>响应文件</w:t>
      </w:r>
      <w:r>
        <w:rPr>
          <w:rFonts w:hint="eastAsia" w:ascii="宋体" w:hAnsi="宋体" w:eastAsia="宋体" w:cs="宋体"/>
          <w:sz w:val="28"/>
          <w:szCs w:val="28"/>
          <w:highlight w:val="none"/>
        </w:rPr>
        <w:t>提交截止时间前可以补充、修改或者撤回</w:t>
      </w:r>
      <w:r>
        <w:rPr>
          <w:rFonts w:hint="eastAsia" w:ascii="宋体" w:hAnsi="宋体" w:eastAsia="宋体" w:cs="宋体"/>
          <w:sz w:val="28"/>
          <w:szCs w:val="28"/>
          <w:highlight w:val="none"/>
          <w:lang w:eastAsia="zh-CN"/>
        </w:rPr>
        <w:t>响应文件</w:t>
      </w:r>
      <w:r>
        <w:rPr>
          <w:rFonts w:hint="eastAsia" w:ascii="宋体" w:hAnsi="宋体" w:eastAsia="宋体" w:cs="宋体"/>
          <w:sz w:val="28"/>
          <w:szCs w:val="28"/>
          <w:highlight w:val="none"/>
        </w:rPr>
        <w:t>。补充或者修改</w:t>
      </w:r>
      <w:r>
        <w:rPr>
          <w:rFonts w:hint="eastAsia" w:ascii="宋体" w:hAnsi="宋体" w:eastAsia="宋体" w:cs="宋体"/>
          <w:sz w:val="28"/>
          <w:szCs w:val="28"/>
          <w:highlight w:val="none"/>
          <w:lang w:eastAsia="zh-CN"/>
        </w:rPr>
        <w:t>响应文件</w:t>
      </w:r>
      <w:r>
        <w:rPr>
          <w:rFonts w:hint="eastAsia" w:ascii="宋体" w:hAnsi="宋体" w:eastAsia="宋体" w:cs="宋体"/>
          <w:sz w:val="28"/>
          <w:szCs w:val="28"/>
          <w:highlight w:val="none"/>
        </w:rPr>
        <w:t>的，应当先行撤回原文件，补充、修改后重新上传、递交。投标截止时间前未完成上传、递交的，视为撤回</w:t>
      </w:r>
      <w:r>
        <w:rPr>
          <w:rFonts w:hint="eastAsia" w:ascii="宋体" w:hAnsi="宋体" w:eastAsia="宋体" w:cs="宋体"/>
          <w:sz w:val="28"/>
          <w:szCs w:val="28"/>
          <w:highlight w:val="none"/>
          <w:lang w:eastAsia="zh-CN"/>
        </w:rPr>
        <w:t>响应文件</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响应文件</w:t>
      </w:r>
      <w:r>
        <w:rPr>
          <w:rFonts w:hint="eastAsia" w:ascii="宋体" w:hAnsi="宋体" w:eastAsia="宋体" w:cs="宋体"/>
          <w:sz w:val="28"/>
          <w:szCs w:val="28"/>
          <w:highlight w:val="none"/>
        </w:rPr>
        <w:t>提交截止时间以后上传递交的响应文件的，“政采云”平台将予以拒收。</w:t>
      </w:r>
      <w:r>
        <w:rPr>
          <w:rFonts w:hint="eastAsia" w:ascii="宋体" w:hAnsi="宋体" w:cs="宋体"/>
          <w:sz w:val="28"/>
          <w:szCs w:val="28"/>
        </w:rPr>
        <w:t xml:space="preserve"> </w:t>
      </w:r>
    </w:p>
    <w:p w14:paraId="0ED9E6EE">
      <w:pPr>
        <w:keepNext w:val="0"/>
        <w:keepLines w:val="0"/>
        <w:pageBreakBefore w:val="0"/>
        <w:kinsoku/>
        <w:wordWrap/>
        <w:overflowPunct/>
        <w:topLinePunct w:val="0"/>
        <w:autoSpaceDE/>
        <w:autoSpaceDN/>
        <w:bidi w:val="0"/>
        <w:adjustRightInd/>
        <w:snapToGrid/>
        <w:spacing w:line="560" w:lineRule="exact"/>
        <w:outlineLvl w:val="1"/>
        <w:rPr>
          <w:rFonts w:hint="eastAsia" w:ascii="宋体" w:hAnsi="宋体" w:cs="宋体"/>
          <w:sz w:val="28"/>
          <w:szCs w:val="28"/>
          <w:highlight w:val="none"/>
        </w:rPr>
      </w:pPr>
      <w:bookmarkStart w:id="28" w:name="_Toc32090"/>
      <w:bookmarkStart w:id="29" w:name="_Toc28359093"/>
      <w:bookmarkStart w:id="30" w:name="_Toc35393802"/>
      <w:bookmarkStart w:id="31" w:name="_Toc35393633"/>
      <w:bookmarkStart w:id="32" w:name="_Toc28566_WPSOffice_Level2"/>
      <w:bookmarkStart w:id="33" w:name="_Toc28359016"/>
      <w:bookmarkStart w:id="34" w:name="_Toc29456_WPSOffice_Level2"/>
      <w:r>
        <w:rPr>
          <w:rFonts w:hint="eastAsia" w:ascii="宋体" w:hAnsi="宋体" w:cs="宋体"/>
          <w:sz w:val="28"/>
          <w:szCs w:val="28"/>
        </w:rPr>
        <w:t>五、开启</w:t>
      </w:r>
      <w:bookmarkEnd w:id="28"/>
      <w:bookmarkEnd w:id="29"/>
      <w:bookmarkEnd w:id="30"/>
      <w:bookmarkEnd w:id="31"/>
      <w:bookmarkEnd w:id="32"/>
      <w:bookmarkEnd w:id="33"/>
      <w:bookmarkEnd w:id="34"/>
    </w:p>
    <w:p w14:paraId="4E1F08B1">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cs="宋体"/>
          <w:bCs/>
          <w:sz w:val="28"/>
          <w:szCs w:val="28"/>
          <w:highlight w:val="none"/>
          <w:u w:val="single"/>
        </w:rPr>
      </w:pPr>
      <w:r>
        <w:rPr>
          <w:rFonts w:hint="eastAsia" w:ascii="宋体" w:hAnsi="宋体" w:cs="宋体"/>
          <w:sz w:val="28"/>
          <w:szCs w:val="28"/>
          <w:highlight w:val="none"/>
        </w:rPr>
        <w:t>时间：</w:t>
      </w:r>
      <w:r>
        <w:rPr>
          <w:rFonts w:hint="eastAsia" w:ascii="宋体" w:hAnsi="宋体" w:cs="宋体"/>
          <w:sz w:val="28"/>
          <w:szCs w:val="28"/>
          <w:highlight w:val="none"/>
          <w:lang w:eastAsia="zh-CN"/>
        </w:rPr>
        <w:t>2026</w:t>
      </w:r>
      <w:r>
        <w:rPr>
          <w:rFonts w:hint="eastAsia" w:ascii="宋体" w:hAnsi="宋体" w:cs="宋体"/>
          <w:sz w:val="28"/>
          <w:szCs w:val="28"/>
          <w:highlight w:val="none"/>
        </w:rPr>
        <w:t>年</w:t>
      </w:r>
      <w:r>
        <w:rPr>
          <w:rFonts w:hint="eastAsia" w:ascii="宋体" w:hAnsi="宋体" w:cs="宋体"/>
          <w:sz w:val="28"/>
          <w:szCs w:val="28"/>
          <w:highlight w:val="none"/>
          <w:lang w:val="en-US" w:eastAsia="zh-CN"/>
        </w:rPr>
        <w:t>9</w:t>
      </w:r>
      <w:r>
        <w:rPr>
          <w:rFonts w:hint="eastAsia" w:ascii="宋体" w:hAnsi="宋体" w:cs="宋体"/>
          <w:sz w:val="28"/>
          <w:szCs w:val="28"/>
          <w:highlight w:val="none"/>
        </w:rPr>
        <w:t>月</w:t>
      </w:r>
      <w:r>
        <w:rPr>
          <w:rFonts w:hint="eastAsia" w:ascii="宋体" w:hAnsi="宋体" w:cs="宋体"/>
          <w:sz w:val="28"/>
          <w:szCs w:val="28"/>
          <w:highlight w:val="none"/>
          <w:lang w:val="en-US" w:eastAsia="zh-CN"/>
        </w:rPr>
        <w:t>24</w:t>
      </w:r>
      <w:r>
        <w:rPr>
          <w:rFonts w:hint="eastAsia" w:ascii="宋体" w:hAnsi="宋体" w:cs="宋体"/>
          <w:sz w:val="28"/>
          <w:szCs w:val="28"/>
          <w:highlight w:val="none"/>
        </w:rPr>
        <w:t>日</w:t>
      </w:r>
      <w:r>
        <w:rPr>
          <w:rFonts w:hint="eastAsia" w:ascii="宋体" w:hAnsi="宋体" w:cs="宋体"/>
          <w:sz w:val="28"/>
          <w:szCs w:val="28"/>
          <w:highlight w:val="none"/>
          <w:lang w:val="en-US" w:eastAsia="zh-CN"/>
        </w:rPr>
        <w:t>08</w:t>
      </w:r>
      <w:r>
        <w:rPr>
          <w:rFonts w:hint="eastAsia" w:ascii="宋体" w:hAnsi="宋体" w:cs="宋体"/>
          <w:sz w:val="28"/>
          <w:szCs w:val="28"/>
          <w:highlight w:val="none"/>
        </w:rPr>
        <w:t>时</w:t>
      </w:r>
      <w:r>
        <w:rPr>
          <w:rFonts w:hint="eastAsia" w:ascii="宋体" w:hAnsi="宋体" w:cs="宋体"/>
          <w:sz w:val="28"/>
          <w:szCs w:val="28"/>
          <w:highlight w:val="none"/>
          <w:lang w:val="en-US" w:eastAsia="zh-CN"/>
        </w:rPr>
        <w:t>30</w:t>
      </w:r>
      <w:r>
        <w:rPr>
          <w:rFonts w:hint="eastAsia" w:ascii="宋体" w:hAnsi="宋体" w:cs="宋体"/>
          <w:sz w:val="28"/>
          <w:szCs w:val="28"/>
          <w:highlight w:val="none"/>
        </w:rPr>
        <w:t>分（北京时间）</w:t>
      </w:r>
    </w:p>
    <w:p w14:paraId="0FECE0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560" w:firstLineChars="200"/>
        <w:jc w:val="both"/>
        <w:rPr>
          <w:rFonts w:hint="eastAsia" w:ascii="宋体" w:hAnsi="宋体" w:eastAsia="宋体" w:cs="宋体"/>
          <w:kern w:val="2"/>
          <w:sz w:val="28"/>
          <w:szCs w:val="28"/>
        </w:rPr>
      </w:pPr>
      <w:r>
        <w:rPr>
          <w:rFonts w:hint="eastAsia" w:ascii="宋体" w:hAnsi="宋体" w:eastAsia="宋体" w:cs="宋体"/>
          <w:sz w:val="28"/>
          <w:szCs w:val="28"/>
        </w:rPr>
        <w:t>地点：</w:t>
      </w:r>
      <w:r>
        <w:rPr>
          <w:rFonts w:hint="eastAsia" w:ascii="宋体" w:hAnsi="宋体" w:eastAsia="宋体" w:cs="宋体"/>
          <w:kern w:val="2"/>
          <w:sz w:val="28"/>
          <w:szCs w:val="28"/>
          <w:lang w:val="en-US" w:eastAsia="zh-CN" w:bidi="ar"/>
        </w:rPr>
        <w:t>马关县城爱民路1号马关县政务服务中心大楼5楼政府采购开标室（电子开标，投标人不须到现场）；须在"政采云"平台进行远程解密电子版响应文件。</w:t>
      </w:r>
    </w:p>
    <w:p w14:paraId="7EBCDF06">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cs="宋体"/>
          <w:bCs/>
          <w:sz w:val="28"/>
          <w:szCs w:val="28"/>
          <w:u w:val="single"/>
        </w:rPr>
      </w:pPr>
      <w:r>
        <w:rPr>
          <w:rFonts w:hint="eastAsia" w:ascii="宋体" w:hAnsi="宋体" w:eastAsia="宋体" w:cs="宋体"/>
          <w:sz w:val="28"/>
          <w:szCs w:val="28"/>
          <w:lang w:val="en-US" w:eastAsia="zh-CN"/>
        </w:rPr>
        <w:t>方式：网上开标。</w:t>
      </w:r>
    </w:p>
    <w:p w14:paraId="6C474763">
      <w:pPr>
        <w:keepNext w:val="0"/>
        <w:keepLines w:val="0"/>
        <w:pageBreakBefore w:val="0"/>
        <w:kinsoku/>
        <w:wordWrap/>
        <w:overflowPunct/>
        <w:topLinePunct w:val="0"/>
        <w:autoSpaceDE/>
        <w:autoSpaceDN/>
        <w:bidi w:val="0"/>
        <w:adjustRightInd/>
        <w:snapToGrid/>
        <w:spacing w:line="560" w:lineRule="exact"/>
        <w:outlineLvl w:val="1"/>
        <w:rPr>
          <w:rFonts w:hint="eastAsia" w:ascii="宋体" w:hAnsi="宋体" w:cs="宋体"/>
          <w:sz w:val="28"/>
          <w:szCs w:val="28"/>
        </w:rPr>
      </w:pPr>
      <w:bookmarkStart w:id="35" w:name="_Toc35393803"/>
      <w:bookmarkStart w:id="36" w:name="_Toc20590"/>
      <w:bookmarkStart w:id="37" w:name="_Toc20048_WPSOffice_Level2"/>
      <w:bookmarkStart w:id="38" w:name="_Toc28359017"/>
      <w:bookmarkStart w:id="39" w:name="_Toc6411_WPSOffice_Level2"/>
      <w:bookmarkStart w:id="40" w:name="_Toc35393634"/>
      <w:bookmarkStart w:id="41" w:name="_Toc28359094"/>
      <w:r>
        <w:rPr>
          <w:rFonts w:hint="eastAsia" w:ascii="宋体" w:hAnsi="宋体" w:cs="宋体"/>
          <w:sz w:val="28"/>
          <w:szCs w:val="28"/>
        </w:rPr>
        <w:t>六、公告期限</w:t>
      </w:r>
      <w:bookmarkEnd w:id="35"/>
      <w:bookmarkEnd w:id="36"/>
      <w:bookmarkEnd w:id="37"/>
      <w:bookmarkEnd w:id="38"/>
      <w:bookmarkEnd w:id="39"/>
      <w:bookmarkEnd w:id="40"/>
      <w:bookmarkEnd w:id="41"/>
    </w:p>
    <w:p w14:paraId="3759883B">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cs="宋体"/>
          <w:kern w:val="0"/>
          <w:sz w:val="28"/>
          <w:szCs w:val="28"/>
        </w:rPr>
      </w:pPr>
      <w:r>
        <w:rPr>
          <w:rFonts w:hint="eastAsia" w:ascii="宋体" w:hAnsi="宋体" w:cs="宋体"/>
          <w:kern w:val="0"/>
          <w:sz w:val="28"/>
          <w:szCs w:val="28"/>
        </w:rPr>
        <w:t>自本公告发布之日起3个工作日。</w:t>
      </w:r>
    </w:p>
    <w:p w14:paraId="2AD09611">
      <w:pPr>
        <w:keepNext w:val="0"/>
        <w:keepLines w:val="0"/>
        <w:pageBreakBefore w:val="0"/>
        <w:kinsoku/>
        <w:wordWrap/>
        <w:overflowPunct/>
        <w:topLinePunct w:val="0"/>
        <w:autoSpaceDE/>
        <w:autoSpaceDN/>
        <w:bidi w:val="0"/>
        <w:adjustRightInd/>
        <w:snapToGrid/>
        <w:spacing w:line="560" w:lineRule="exact"/>
        <w:outlineLvl w:val="1"/>
        <w:rPr>
          <w:rFonts w:hint="eastAsia" w:ascii="宋体" w:hAnsi="宋体" w:cs="宋体"/>
          <w:bCs/>
          <w:sz w:val="28"/>
          <w:szCs w:val="28"/>
        </w:rPr>
      </w:pPr>
      <w:bookmarkStart w:id="42" w:name="_Toc35393635"/>
      <w:bookmarkStart w:id="43" w:name="_Toc35393804"/>
      <w:bookmarkStart w:id="44" w:name="_Toc14132_WPSOffice_Level2"/>
      <w:bookmarkStart w:id="45" w:name="_Toc19388"/>
      <w:bookmarkStart w:id="46" w:name="_Toc29692_WPSOffice_Level2"/>
      <w:r>
        <w:rPr>
          <w:rFonts w:hint="eastAsia" w:ascii="宋体" w:hAnsi="宋体" w:cs="宋体"/>
          <w:sz w:val="28"/>
          <w:szCs w:val="28"/>
        </w:rPr>
        <w:t>七、其他补充</w:t>
      </w:r>
      <w:r>
        <w:rPr>
          <w:rFonts w:hint="eastAsia" w:ascii="宋体" w:hAnsi="宋体" w:cs="宋体"/>
          <w:bCs/>
          <w:sz w:val="28"/>
          <w:szCs w:val="28"/>
        </w:rPr>
        <w:t>事宜</w:t>
      </w:r>
      <w:bookmarkEnd w:id="42"/>
      <w:bookmarkEnd w:id="43"/>
      <w:bookmarkEnd w:id="44"/>
      <w:bookmarkEnd w:id="45"/>
      <w:bookmarkEnd w:id="46"/>
    </w:p>
    <w:p w14:paraId="4E82693E">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1.</w:t>
      </w:r>
      <w:r>
        <w:rPr>
          <w:rFonts w:hint="eastAsia" w:ascii="宋体" w:hAnsi="宋体" w:eastAsia="宋体" w:cs="宋体"/>
          <w:kern w:val="0"/>
          <w:sz w:val="28"/>
          <w:szCs w:val="28"/>
          <w:lang w:val="zh-CN" w:eastAsia="zh-CN"/>
        </w:rPr>
        <w:t>本次</w:t>
      </w:r>
      <w:r>
        <w:rPr>
          <w:rFonts w:hint="eastAsia" w:ascii="宋体" w:hAnsi="宋体" w:eastAsia="宋体" w:cs="宋体"/>
          <w:kern w:val="0"/>
          <w:sz w:val="28"/>
          <w:szCs w:val="28"/>
          <w:lang w:val="en-US" w:eastAsia="zh-CN"/>
        </w:rPr>
        <w:t>招标</w:t>
      </w:r>
      <w:r>
        <w:rPr>
          <w:rFonts w:hint="eastAsia" w:ascii="宋体" w:hAnsi="宋体" w:eastAsia="宋体" w:cs="宋体"/>
          <w:kern w:val="0"/>
          <w:sz w:val="28"/>
          <w:szCs w:val="28"/>
          <w:lang w:val="zh-CN" w:eastAsia="zh-CN"/>
        </w:rPr>
        <w:t>采购的相关信息（含</w:t>
      </w:r>
      <w:r>
        <w:rPr>
          <w:rFonts w:hint="eastAsia" w:ascii="宋体" w:hAnsi="宋体" w:eastAsia="宋体" w:cs="宋体"/>
          <w:kern w:val="0"/>
          <w:sz w:val="28"/>
          <w:szCs w:val="28"/>
          <w:lang w:val="en-US" w:eastAsia="zh-CN"/>
        </w:rPr>
        <w:t>招标</w:t>
      </w:r>
      <w:r>
        <w:rPr>
          <w:rFonts w:hint="eastAsia" w:ascii="宋体" w:hAnsi="宋体" w:eastAsia="宋体" w:cs="宋体"/>
          <w:kern w:val="0"/>
          <w:sz w:val="28"/>
          <w:szCs w:val="28"/>
          <w:lang w:val="zh-CN" w:eastAsia="zh-CN"/>
        </w:rPr>
        <w:t>公告、变更公告、补遗公告、延期公告、终止公告、</w:t>
      </w:r>
      <w:r>
        <w:rPr>
          <w:rFonts w:hint="eastAsia" w:ascii="宋体" w:hAnsi="宋体" w:eastAsia="宋体" w:cs="宋体"/>
          <w:kern w:val="0"/>
          <w:sz w:val="28"/>
          <w:szCs w:val="28"/>
          <w:lang w:val="en-US" w:eastAsia="zh-CN"/>
        </w:rPr>
        <w:t>中标成交</w:t>
      </w:r>
      <w:r>
        <w:rPr>
          <w:rFonts w:hint="eastAsia" w:ascii="宋体" w:hAnsi="宋体" w:eastAsia="宋体" w:cs="宋体"/>
          <w:kern w:val="0"/>
          <w:sz w:val="28"/>
          <w:szCs w:val="28"/>
          <w:lang w:val="zh-CN" w:eastAsia="zh-CN"/>
        </w:rPr>
        <w:t>公告等）同时在“云南省政府采购网”发布，请各</w:t>
      </w:r>
      <w:r>
        <w:rPr>
          <w:rFonts w:hint="eastAsia" w:ascii="宋体" w:hAnsi="宋体" w:eastAsia="宋体" w:cs="宋体"/>
          <w:kern w:val="0"/>
          <w:sz w:val="28"/>
          <w:szCs w:val="28"/>
          <w:lang w:val="en-US" w:eastAsia="zh-CN"/>
        </w:rPr>
        <w:t>响应供应商</w:t>
      </w:r>
      <w:r>
        <w:rPr>
          <w:rFonts w:hint="eastAsia" w:ascii="宋体" w:hAnsi="宋体" w:eastAsia="宋体" w:cs="宋体"/>
          <w:kern w:val="0"/>
          <w:sz w:val="28"/>
          <w:szCs w:val="28"/>
          <w:lang w:val="zh-CN" w:eastAsia="zh-CN"/>
        </w:rPr>
        <w:t>在递交</w:t>
      </w:r>
      <w:r>
        <w:rPr>
          <w:rFonts w:hint="eastAsia" w:ascii="宋体" w:hAnsi="宋体" w:eastAsia="宋体" w:cs="宋体"/>
          <w:kern w:val="0"/>
          <w:sz w:val="28"/>
          <w:szCs w:val="28"/>
          <w:lang w:val="en-US" w:eastAsia="zh-CN"/>
        </w:rPr>
        <w:t>响应文件</w:t>
      </w:r>
      <w:r>
        <w:rPr>
          <w:rFonts w:hint="eastAsia" w:ascii="宋体" w:hAnsi="宋体" w:eastAsia="宋体" w:cs="宋体"/>
          <w:kern w:val="0"/>
          <w:sz w:val="28"/>
          <w:szCs w:val="28"/>
          <w:lang w:val="zh-CN" w:eastAsia="zh-CN"/>
        </w:rPr>
        <w:t>前随时查看，以获取最新信息，</w:t>
      </w:r>
      <w:r>
        <w:rPr>
          <w:rFonts w:hint="eastAsia" w:ascii="宋体" w:hAnsi="宋体" w:eastAsia="宋体" w:cs="宋体"/>
          <w:kern w:val="0"/>
          <w:sz w:val="28"/>
          <w:szCs w:val="28"/>
        </w:rPr>
        <w:t>公告内容和时间以云南省政府采购网发布的信息为准。</w:t>
      </w:r>
    </w:p>
    <w:p w14:paraId="29A9D0D8">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本项目采用全流程电子化采购方式，请响应供应商认真学习云南省政府采购电子交易平台发布的相关操作手册（响应供应商可在交易平台下载相关手册），办理CA数字证书、进行政府采购电子交易平台注册绑定，并认真核实CA数字证书确认是否符合本项目电子化采购流程要求。</w:t>
      </w:r>
    </w:p>
    <w:p w14:paraId="0BC130A4">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 xml:space="preserve">CA数字证书服务热线 </w:t>
      </w:r>
    </w:p>
    <w:p w14:paraId="562C74AE">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汇信CA：0571-88350735</w:t>
      </w:r>
    </w:p>
    <w:p w14:paraId="1804E69E">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云南CA:4006727666</w:t>
      </w:r>
    </w:p>
    <w:p w14:paraId="643A24A6">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云南壹证通：4000040628</w:t>
      </w:r>
    </w:p>
    <w:p w14:paraId="289C07D6">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福建CA：0591-87760022</w:t>
      </w:r>
    </w:p>
    <w:p w14:paraId="6B7F6FD7">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w:t>
      </w:r>
    </w:p>
    <w:p w14:paraId="7A9EA8AF">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获取电子招标文件：响应供应商使用账号密码或CA数字证书登录相关驱动及客户端获取电子招标文件。响应供应商如计划参与多个采购包的投标，在获取采购文件详情页面，在意向标段（包）栏目依次选择对应采购包，提交申请即可。未在规定期限内按上述操作获取文件的采购包，响应供应商无法提交相应包的电子响应文件。</w:t>
      </w:r>
    </w:p>
    <w:p w14:paraId="150F1CB4">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编制电子响应文件：响应供应商应使用电子投标客户端编制电子响应文件并进行线上投标，响应供应商电子响应文件需要加密并加盖电子签章，如无法按照要求在电子响应文件中加盖电子签章和加密，请及时通过技术支持服务热线联系技术人员。</w:t>
      </w:r>
    </w:p>
    <w:p w14:paraId="71607B88">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5.提交电子响应文件：响应供应商应于投标截止时间前在政府采购电子交易平台提交电子响应文件，上传电子响应文件过程中请保持与互联网的连接畅通。</w:t>
      </w:r>
    </w:p>
    <w:p w14:paraId="07578303">
      <w:pPr>
        <w:keepNext w:val="0"/>
        <w:keepLines w:val="0"/>
        <w:pageBreakBefore w:val="0"/>
        <w:kinsoku/>
        <w:wordWrap/>
        <w:overflowPunct/>
        <w:topLinePunct w:val="0"/>
        <w:autoSpaceDE/>
        <w:autoSpaceDN/>
        <w:bidi w:val="0"/>
        <w:adjustRightInd/>
        <w:snapToGrid/>
        <w:spacing w:line="560" w:lineRule="exact"/>
        <w:ind w:firstLine="560" w:firstLineChars="200"/>
      </w:pPr>
      <w:r>
        <w:rPr>
          <w:rFonts w:hint="eastAsia" w:ascii="宋体" w:hAnsi="宋体" w:eastAsia="宋体" w:cs="宋体"/>
          <w:kern w:val="0"/>
          <w:sz w:val="28"/>
          <w:szCs w:val="28"/>
          <w:lang w:val="en-US" w:eastAsia="zh-CN"/>
        </w:rPr>
        <w:t>6.电子开标：响应供应商使用账号密码或 CA 数字证书登录政府采购电子交易平台进行电子开标，响应供应商须在规定时间（30分钟内）对加密的响应文件进行解密，否则后果自负。</w:t>
      </w:r>
    </w:p>
    <w:p w14:paraId="431AB6B4">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7.在使用“政采云”平台时，请投标人自行配备有音视频通话（带摄像头及话筒的电脑）功能的相应设备及稳定网络的环境下，并按“政采云”平台开标大厅中的提示完成投标文件的解密。</w:t>
      </w:r>
    </w:p>
    <w:p w14:paraId="46FE6BC7">
      <w:pPr>
        <w:keepNext w:val="0"/>
        <w:keepLines w:val="0"/>
        <w:pageBreakBefore w:val="0"/>
        <w:kinsoku/>
        <w:wordWrap/>
        <w:overflowPunct/>
        <w:topLinePunct w:val="0"/>
        <w:autoSpaceDE/>
        <w:autoSpaceDN/>
        <w:bidi w:val="0"/>
        <w:adjustRightInd/>
        <w:snapToGrid/>
        <w:spacing w:line="560" w:lineRule="exact"/>
        <w:ind w:firstLine="560" w:firstLineChars="200"/>
        <w:rPr>
          <w:rFonts w:hint="eastAsia" w:ascii="宋体" w:hAnsi="宋体" w:eastAsia="宋体" w:cs="宋体"/>
          <w:kern w:val="0"/>
          <w:sz w:val="28"/>
          <w:szCs w:val="28"/>
          <w:lang w:val="en-US" w:eastAsia="zh-CN"/>
        </w:rPr>
      </w:pPr>
    </w:p>
    <w:p w14:paraId="049FAD3C">
      <w:pPr>
        <w:keepNext w:val="0"/>
        <w:keepLines w:val="0"/>
        <w:pageBreakBefore w:val="0"/>
        <w:kinsoku/>
        <w:wordWrap/>
        <w:overflowPunct/>
        <w:topLinePunct w:val="0"/>
        <w:autoSpaceDE/>
        <w:autoSpaceDN/>
        <w:bidi w:val="0"/>
        <w:adjustRightInd/>
        <w:snapToGrid/>
        <w:spacing w:line="560" w:lineRule="exact"/>
        <w:outlineLvl w:val="1"/>
        <w:rPr>
          <w:rFonts w:hint="eastAsia" w:ascii="宋体" w:hAnsi="宋体" w:cs="宋体"/>
          <w:sz w:val="28"/>
          <w:szCs w:val="28"/>
        </w:rPr>
      </w:pPr>
      <w:bookmarkStart w:id="47" w:name="_Toc28003_WPSOffice_Level2"/>
      <w:bookmarkStart w:id="48" w:name="_Toc35393636"/>
      <w:bookmarkStart w:id="49" w:name="_Toc28359095"/>
      <w:bookmarkStart w:id="50" w:name="_Toc28359018"/>
      <w:bookmarkStart w:id="51" w:name="_Toc18600"/>
      <w:bookmarkStart w:id="52" w:name="_Toc19598_WPSOffice_Level2"/>
      <w:bookmarkStart w:id="53" w:name="_Toc35393805"/>
      <w:r>
        <w:rPr>
          <w:rFonts w:hint="eastAsia" w:ascii="宋体" w:hAnsi="宋体" w:cs="宋体"/>
          <w:sz w:val="28"/>
          <w:szCs w:val="28"/>
        </w:rPr>
        <w:t>八、凡对本次采购提出询问，请按以下方式联系</w:t>
      </w:r>
      <w:bookmarkEnd w:id="47"/>
      <w:bookmarkEnd w:id="48"/>
      <w:bookmarkEnd w:id="49"/>
      <w:bookmarkEnd w:id="50"/>
      <w:bookmarkEnd w:id="51"/>
      <w:bookmarkEnd w:id="52"/>
      <w:bookmarkEnd w:id="53"/>
    </w:p>
    <w:p w14:paraId="1ECE51BD">
      <w:pPr>
        <w:keepNext w:val="0"/>
        <w:keepLines w:val="0"/>
        <w:pageBreakBefore w:val="0"/>
        <w:kinsoku/>
        <w:wordWrap/>
        <w:overflowPunct/>
        <w:topLinePunct w:val="0"/>
        <w:autoSpaceDE/>
        <w:autoSpaceDN/>
        <w:bidi w:val="0"/>
        <w:adjustRightInd/>
        <w:snapToGrid/>
        <w:spacing w:line="560" w:lineRule="exact"/>
        <w:ind w:firstLine="840" w:firstLineChars="300"/>
        <w:rPr>
          <w:rFonts w:hint="eastAsia" w:ascii="宋体" w:hAnsi="宋体" w:cs="宋体"/>
          <w:sz w:val="28"/>
          <w:szCs w:val="28"/>
        </w:rPr>
      </w:pPr>
      <w:bookmarkStart w:id="54" w:name="_Toc35393806"/>
      <w:bookmarkStart w:id="55" w:name="_Toc35393637"/>
      <w:bookmarkStart w:id="56" w:name="_Toc28359019"/>
      <w:bookmarkStart w:id="57" w:name="_Toc28359096"/>
      <w:r>
        <w:rPr>
          <w:rFonts w:hint="eastAsia" w:ascii="宋体" w:hAnsi="宋体" w:cs="宋体"/>
          <w:sz w:val="28"/>
          <w:szCs w:val="28"/>
        </w:rPr>
        <w:t>1.采购人信息</w:t>
      </w:r>
      <w:bookmarkEnd w:id="54"/>
      <w:bookmarkEnd w:id="55"/>
      <w:bookmarkEnd w:id="56"/>
      <w:bookmarkEnd w:id="57"/>
    </w:p>
    <w:p w14:paraId="57ABB219">
      <w:pPr>
        <w:keepNext w:val="0"/>
        <w:keepLines w:val="0"/>
        <w:pageBreakBefore w:val="0"/>
        <w:kinsoku/>
        <w:wordWrap/>
        <w:overflowPunct/>
        <w:topLinePunct w:val="0"/>
        <w:autoSpaceDE/>
        <w:autoSpaceDN/>
        <w:bidi w:val="0"/>
        <w:adjustRightInd/>
        <w:snapToGrid/>
        <w:spacing w:line="560" w:lineRule="exact"/>
        <w:ind w:left="1129" w:leftChars="371" w:hanging="350" w:hangingChars="125"/>
        <w:jc w:val="left"/>
        <w:rPr>
          <w:rFonts w:hint="default" w:ascii="宋体" w:hAnsi="宋体" w:eastAsia="宋体" w:cs="宋体"/>
          <w:sz w:val="28"/>
          <w:szCs w:val="28"/>
          <w:lang w:val="en-US" w:eastAsia="zh-CN"/>
        </w:rPr>
      </w:pPr>
      <w:bookmarkStart w:id="58" w:name="_Toc24589"/>
      <w:r>
        <w:rPr>
          <w:rFonts w:hint="eastAsia" w:ascii="宋体" w:hAnsi="宋体" w:cs="宋体"/>
          <w:sz w:val="28"/>
          <w:szCs w:val="28"/>
        </w:rPr>
        <w:t>名称：</w:t>
      </w:r>
      <w:bookmarkEnd w:id="58"/>
      <w:bookmarkStart w:id="59" w:name="_Toc8012"/>
      <w:r>
        <w:rPr>
          <w:rFonts w:hint="eastAsia" w:ascii="宋体" w:hAnsi="宋体" w:eastAsia="宋体" w:cs="宋体"/>
          <w:sz w:val="28"/>
          <w:szCs w:val="28"/>
          <w:lang w:val="en-US" w:eastAsia="zh-CN"/>
        </w:rPr>
        <w:t>马关县民族职业高级中学</w:t>
      </w:r>
    </w:p>
    <w:p w14:paraId="0B8B6CF2">
      <w:pPr>
        <w:keepNext w:val="0"/>
        <w:keepLines w:val="0"/>
        <w:pageBreakBefore w:val="0"/>
        <w:kinsoku/>
        <w:wordWrap/>
        <w:overflowPunct/>
        <w:topLinePunct w:val="0"/>
        <w:autoSpaceDE/>
        <w:autoSpaceDN/>
        <w:bidi w:val="0"/>
        <w:adjustRightInd/>
        <w:snapToGrid/>
        <w:spacing w:line="560" w:lineRule="exact"/>
        <w:ind w:left="1129" w:leftChars="371" w:hanging="350" w:hangingChars="125"/>
        <w:jc w:val="left"/>
        <w:rPr>
          <w:rFonts w:hint="default" w:ascii="宋体" w:hAnsi="宋体" w:cs="宋体"/>
          <w:color w:val="auto"/>
          <w:sz w:val="28"/>
          <w:szCs w:val="28"/>
          <w:lang w:val="en-US" w:eastAsia="zh-CN"/>
        </w:rPr>
      </w:pPr>
      <w:r>
        <w:rPr>
          <w:rFonts w:hint="eastAsia" w:ascii="宋体" w:hAnsi="宋体" w:cs="宋体"/>
          <w:color w:val="auto"/>
          <w:sz w:val="28"/>
          <w:szCs w:val="28"/>
        </w:rPr>
        <w:t>地址：</w:t>
      </w:r>
      <w:bookmarkEnd w:id="59"/>
      <w:bookmarkStart w:id="60" w:name="_Toc372"/>
      <w:r>
        <w:rPr>
          <w:rFonts w:hint="eastAsia" w:ascii="宋体" w:hAnsi="宋体" w:cs="宋体"/>
          <w:color w:val="auto"/>
          <w:sz w:val="28"/>
          <w:szCs w:val="28"/>
          <w:lang w:val="en-US" w:eastAsia="zh-CN"/>
        </w:rPr>
        <w:t>马关县马白镇小坝路27号</w:t>
      </w:r>
    </w:p>
    <w:p w14:paraId="53AB39A1">
      <w:pPr>
        <w:keepNext w:val="0"/>
        <w:keepLines w:val="0"/>
        <w:pageBreakBefore w:val="0"/>
        <w:kinsoku/>
        <w:wordWrap/>
        <w:overflowPunct/>
        <w:topLinePunct w:val="0"/>
        <w:autoSpaceDE/>
        <w:autoSpaceDN/>
        <w:bidi w:val="0"/>
        <w:adjustRightInd/>
        <w:snapToGrid/>
        <w:spacing w:line="560" w:lineRule="exact"/>
        <w:ind w:left="1129" w:leftChars="371" w:hanging="350" w:hangingChars="125"/>
        <w:jc w:val="left"/>
        <w:rPr>
          <w:rFonts w:hint="default" w:ascii="宋体" w:hAnsi="宋体" w:eastAsia="宋体" w:cs="宋体"/>
          <w:sz w:val="28"/>
          <w:szCs w:val="28"/>
          <w:lang w:val="en-US" w:eastAsia="zh-CN"/>
        </w:rPr>
      </w:pPr>
      <w:r>
        <w:rPr>
          <w:rFonts w:hint="eastAsia" w:ascii="宋体" w:hAnsi="宋体" w:cs="宋体"/>
          <w:sz w:val="28"/>
          <w:szCs w:val="28"/>
        </w:rPr>
        <w:t>联系方式：</w:t>
      </w:r>
      <w:bookmarkEnd w:id="60"/>
      <w:bookmarkStart w:id="61" w:name="_Toc35393638"/>
      <w:bookmarkStart w:id="62" w:name="_Toc28359020"/>
      <w:bookmarkStart w:id="63" w:name="_Toc28359097"/>
      <w:bookmarkStart w:id="64" w:name="_Toc35393807"/>
      <w:r>
        <w:rPr>
          <w:rFonts w:hint="eastAsia" w:ascii="宋体" w:hAnsi="宋体" w:cs="宋体"/>
          <w:sz w:val="28"/>
          <w:szCs w:val="28"/>
          <w:highlight w:val="none"/>
          <w:lang w:val="en-US" w:eastAsia="zh-CN"/>
        </w:rPr>
        <w:t>0876-7124248</w:t>
      </w:r>
    </w:p>
    <w:p w14:paraId="798CBF76">
      <w:pPr>
        <w:keepNext w:val="0"/>
        <w:keepLines w:val="0"/>
        <w:pageBreakBefore w:val="0"/>
        <w:kinsoku/>
        <w:wordWrap/>
        <w:overflowPunct/>
        <w:topLinePunct w:val="0"/>
        <w:autoSpaceDE/>
        <w:autoSpaceDN/>
        <w:bidi w:val="0"/>
        <w:adjustRightInd/>
        <w:snapToGrid/>
        <w:spacing w:line="560" w:lineRule="exact"/>
        <w:ind w:left="1129" w:leftChars="371" w:hanging="350" w:hangingChars="125"/>
        <w:jc w:val="left"/>
        <w:rPr>
          <w:rFonts w:hint="eastAsia" w:ascii="宋体" w:hAnsi="宋体" w:cs="宋体"/>
          <w:sz w:val="28"/>
          <w:szCs w:val="28"/>
        </w:rPr>
      </w:pPr>
      <w:r>
        <w:rPr>
          <w:rFonts w:hint="eastAsia" w:ascii="宋体" w:hAnsi="宋体" w:cs="宋体"/>
          <w:sz w:val="28"/>
          <w:szCs w:val="28"/>
          <w:lang w:val="en-US" w:eastAsia="zh-CN"/>
        </w:rPr>
        <w:t>2</w:t>
      </w:r>
      <w:r>
        <w:rPr>
          <w:rFonts w:hint="eastAsia" w:ascii="宋体" w:hAnsi="宋体" w:cs="宋体"/>
          <w:sz w:val="28"/>
          <w:szCs w:val="28"/>
        </w:rPr>
        <w:t>.采购代理机构信息</w:t>
      </w:r>
      <w:bookmarkEnd w:id="61"/>
      <w:bookmarkEnd w:id="62"/>
      <w:bookmarkEnd w:id="63"/>
      <w:bookmarkEnd w:id="64"/>
    </w:p>
    <w:p w14:paraId="7F808B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840" w:firstLineChars="300"/>
        <w:jc w:val="both"/>
        <w:rPr>
          <w:rFonts w:hint="eastAsia" w:ascii="宋体" w:hAnsi="宋体" w:eastAsia="宋体" w:cs="宋体"/>
          <w:kern w:val="0"/>
          <w:sz w:val="28"/>
          <w:szCs w:val="28"/>
        </w:rPr>
      </w:pPr>
      <w:bookmarkStart w:id="65" w:name="_Toc35393808"/>
      <w:bookmarkStart w:id="66" w:name="_Toc28359098"/>
      <w:bookmarkStart w:id="67" w:name="_Toc35393639"/>
      <w:bookmarkStart w:id="68" w:name="_Toc28359021"/>
      <w:r>
        <w:rPr>
          <w:rFonts w:hint="eastAsia" w:ascii="宋体" w:hAnsi="宋体" w:eastAsia="宋体" w:cs="宋体"/>
          <w:kern w:val="0"/>
          <w:sz w:val="28"/>
          <w:szCs w:val="28"/>
          <w:lang w:val="en-US" w:eastAsia="zh-CN" w:bidi="ar"/>
        </w:rPr>
        <w:t>名称：马关县政府采购和出让中心</w:t>
      </w:r>
    </w:p>
    <w:p w14:paraId="16F308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840" w:firstLineChars="300"/>
        <w:jc w:val="both"/>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地址：马关县城爱民路1号马关县政务服务中心大楼5楼</w:t>
      </w:r>
    </w:p>
    <w:p w14:paraId="2DB732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840" w:firstLineChars="300"/>
        <w:jc w:val="both"/>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联系方式：0876-7134757</w:t>
      </w:r>
    </w:p>
    <w:p w14:paraId="4A12301D">
      <w:pPr>
        <w:keepNext w:val="0"/>
        <w:keepLines w:val="0"/>
        <w:pageBreakBefore w:val="0"/>
        <w:kinsoku/>
        <w:wordWrap/>
        <w:overflowPunct/>
        <w:topLinePunct w:val="0"/>
        <w:autoSpaceDE/>
        <w:autoSpaceDN/>
        <w:bidi w:val="0"/>
        <w:adjustRightInd/>
        <w:snapToGrid/>
        <w:spacing w:line="560" w:lineRule="exact"/>
        <w:ind w:firstLine="840" w:firstLineChars="300"/>
        <w:rPr>
          <w:rFonts w:hint="eastAsia" w:ascii="宋体" w:hAnsi="宋体" w:cs="宋体"/>
          <w:sz w:val="28"/>
          <w:szCs w:val="28"/>
        </w:rPr>
      </w:pPr>
      <w:r>
        <w:rPr>
          <w:rFonts w:hint="eastAsia" w:ascii="宋体" w:hAnsi="宋体" w:cs="宋体"/>
          <w:sz w:val="28"/>
          <w:szCs w:val="28"/>
        </w:rPr>
        <w:t>3.项目联系方式</w:t>
      </w:r>
      <w:bookmarkEnd w:id="65"/>
      <w:bookmarkEnd w:id="66"/>
      <w:bookmarkEnd w:id="67"/>
      <w:bookmarkEnd w:id="68"/>
    </w:p>
    <w:p w14:paraId="22B568F9">
      <w:pPr>
        <w:keepNext w:val="0"/>
        <w:keepLines w:val="0"/>
        <w:pageBreakBefore w:val="0"/>
        <w:kinsoku/>
        <w:wordWrap/>
        <w:overflowPunct/>
        <w:topLinePunct w:val="0"/>
        <w:autoSpaceDE/>
        <w:autoSpaceDN/>
        <w:bidi w:val="0"/>
        <w:adjustRightInd/>
        <w:snapToGrid/>
        <w:spacing w:line="560" w:lineRule="exact"/>
        <w:ind w:firstLine="840" w:firstLineChars="300"/>
        <w:rPr>
          <w:rFonts w:hint="eastAsia" w:ascii="宋体" w:hAnsi="宋体" w:cs="宋体"/>
          <w:sz w:val="28"/>
          <w:szCs w:val="28"/>
        </w:rPr>
      </w:pPr>
      <w:r>
        <w:rPr>
          <w:rFonts w:hint="eastAsia" w:ascii="宋体" w:hAnsi="宋体" w:cs="宋体"/>
          <w:sz w:val="28"/>
          <w:szCs w:val="28"/>
        </w:rPr>
        <w:t>项目联系人：</w:t>
      </w:r>
      <w:r>
        <w:rPr>
          <w:rFonts w:hint="eastAsia" w:ascii="宋体" w:hAnsi="宋体" w:cs="宋体"/>
          <w:sz w:val="28"/>
          <w:szCs w:val="28"/>
          <w:lang w:val="en-US" w:eastAsia="zh-CN"/>
        </w:rPr>
        <w:t>刘</w:t>
      </w:r>
      <w:r>
        <w:rPr>
          <w:rFonts w:hint="eastAsia" w:ascii="宋体" w:hAnsi="宋体" w:cs="宋体"/>
          <w:sz w:val="28"/>
          <w:szCs w:val="28"/>
        </w:rPr>
        <w:t xml:space="preserve">老师  </w:t>
      </w:r>
    </w:p>
    <w:p w14:paraId="28B67F45">
      <w:pPr>
        <w:keepNext w:val="0"/>
        <w:keepLines w:val="0"/>
        <w:pageBreakBefore w:val="0"/>
        <w:widowControl/>
        <w:kinsoku/>
        <w:wordWrap/>
        <w:overflowPunct/>
        <w:topLinePunct w:val="0"/>
        <w:autoSpaceDE/>
        <w:autoSpaceDN/>
        <w:bidi w:val="0"/>
        <w:adjustRightInd/>
        <w:snapToGrid/>
        <w:spacing w:line="560" w:lineRule="exact"/>
        <w:ind w:firstLine="840" w:firstLineChars="300"/>
        <w:jc w:val="left"/>
        <w:rPr>
          <w:rFonts w:hint="default" w:ascii="宋体" w:hAnsi="宋体" w:cs="宋体"/>
          <w:sz w:val="28"/>
          <w:szCs w:val="28"/>
          <w:lang w:val="en-US" w:eastAsia="zh-CN"/>
        </w:rPr>
      </w:pPr>
      <w:r>
        <w:rPr>
          <w:rFonts w:hint="eastAsia" w:ascii="宋体" w:hAnsi="宋体" w:cs="宋体"/>
          <w:sz w:val="28"/>
          <w:szCs w:val="28"/>
        </w:rPr>
        <w:t>电话：</w:t>
      </w:r>
      <w:bookmarkStart w:id="69" w:name="_Toc10942"/>
      <w:r>
        <w:rPr>
          <w:rFonts w:hint="eastAsia" w:ascii="宋体" w:hAnsi="宋体" w:cs="宋体"/>
          <w:sz w:val="28"/>
          <w:szCs w:val="28"/>
        </w:rPr>
        <w:t>0876-</w:t>
      </w:r>
      <w:r>
        <w:rPr>
          <w:rFonts w:hint="eastAsia" w:ascii="宋体" w:hAnsi="宋体" w:cs="宋体"/>
          <w:sz w:val="28"/>
          <w:szCs w:val="28"/>
          <w:lang w:val="en-US" w:eastAsia="zh-CN"/>
        </w:rPr>
        <w:t>7134757</w:t>
      </w:r>
    </w:p>
    <w:p w14:paraId="59E8C066">
      <w:pPr>
        <w:keepNext w:val="0"/>
        <w:keepLines w:val="0"/>
        <w:pageBreakBefore w:val="0"/>
        <w:kinsoku/>
        <w:wordWrap/>
        <w:overflowPunct/>
        <w:topLinePunct w:val="0"/>
        <w:autoSpaceDE/>
        <w:autoSpaceDN/>
        <w:bidi w:val="0"/>
        <w:adjustRightInd/>
        <w:snapToGrid/>
        <w:spacing w:line="560" w:lineRule="exact"/>
        <w:ind w:firstLine="840" w:firstLineChars="3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4.评审期间联系方式</w:t>
      </w:r>
    </w:p>
    <w:p w14:paraId="59AE7725">
      <w:pPr>
        <w:keepNext w:val="0"/>
        <w:keepLines w:val="0"/>
        <w:pageBreakBefore w:val="0"/>
        <w:kinsoku/>
        <w:wordWrap/>
        <w:overflowPunct/>
        <w:topLinePunct w:val="0"/>
        <w:autoSpaceDE/>
        <w:autoSpaceDN/>
        <w:bidi w:val="0"/>
        <w:adjustRightInd/>
        <w:snapToGrid/>
        <w:spacing w:line="560" w:lineRule="exact"/>
        <w:ind w:left="1129" w:leftChars="371" w:hanging="350" w:hangingChars="125"/>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电话：</w:t>
      </w:r>
      <w:r>
        <w:rPr>
          <w:rFonts w:hint="eastAsia" w:ascii="宋体" w:hAnsi="宋体" w:cs="宋体"/>
          <w:sz w:val="28"/>
          <w:szCs w:val="28"/>
        </w:rPr>
        <w:t>0876-</w:t>
      </w:r>
      <w:r>
        <w:rPr>
          <w:rFonts w:hint="eastAsia" w:ascii="宋体" w:hAnsi="宋体" w:cs="宋体"/>
          <w:sz w:val="28"/>
          <w:szCs w:val="28"/>
          <w:lang w:val="en-US" w:eastAsia="zh-CN"/>
        </w:rPr>
        <w:t>7134757</w:t>
      </w:r>
    </w:p>
    <w:p w14:paraId="1490A186">
      <w:pPr>
        <w:keepNext w:val="0"/>
        <w:keepLines w:val="0"/>
        <w:pageBreakBefore w:val="0"/>
        <w:widowControl/>
        <w:kinsoku/>
        <w:wordWrap/>
        <w:overflowPunct/>
        <w:topLinePunct w:val="0"/>
        <w:autoSpaceDE/>
        <w:autoSpaceDN/>
        <w:bidi w:val="0"/>
        <w:adjustRightInd/>
        <w:snapToGrid/>
        <w:spacing w:line="560" w:lineRule="exact"/>
        <w:ind w:firstLine="840" w:firstLineChars="300"/>
        <w:jc w:val="left"/>
        <w:rPr>
          <w:rFonts w:hint="default" w:ascii="宋体" w:hAnsi="宋体" w:cs="宋体"/>
          <w:sz w:val="28"/>
          <w:szCs w:val="28"/>
          <w:lang w:val="en-US" w:eastAsia="zh-CN"/>
        </w:rPr>
      </w:pPr>
    </w:p>
    <w:p w14:paraId="249ECC66">
      <w:pPr>
        <w:keepNext w:val="0"/>
        <w:keepLines w:val="0"/>
        <w:pageBreakBefore w:val="0"/>
        <w:widowControl/>
        <w:kinsoku/>
        <w:wordWrap/>
        <w:overflowPunct/>
        <w:topLinePunct w:val="0"/>
        <w:autoSpaceDE/>
        <w:autoSpaceDN/>
        <w:bidi w:val="0"/>
        <w:adjustRightInd/>
        <w:snapToGrid/>
        <w:spacing w:line="560" w:lineRule="exact"/>
        <w:ind w:firstLine="840" w:firstLineChars="300"/>
        <w:jc w:val="left"/>
        <w:rPr>
          <w:rFonts w:hint="default" w:ascii="宋体" w:hAnsi="宋体" w:cs="宋体"/>
          <w:sz w:val="28"/>
          <w:szCs w:val="28"/>
          <w:lang w:val="en-US" w:eastAsia="zh-CN"/>
        </w:rPr>
      </w:pPr>
    </w:p>
    <w:p w14:paraId="6A9D19B7">
      <w:pPr>
        <w:keepNext w:val="0"/>
        <w:keepLines w:val="0"/>
        <w:pageBreakBefore w:val="0"/>
        <w:kinsoku/>
        <w:wordWrap/>
        <w:overflowPunct/>
        <w:topLinePunct w:val="0"/>
        <w:autoSpaceDE/>
        <w:autoSpaceDN/>
        <w:bidi w:val="0"/>
        <w:adjustRightInd/>
        <w:snapToGrid/>
        <w:spacing w:line="560" w:lineRule="exact"/>
        <w:ind w:firstLine="6160" w:firstLineChars="2200"/>
      </w:pPr>
      <w:r>
        <w:rPr>
          <w:rFonts w:hint="eastAsia" w:cs="宋体"/>
          <w:color w:val="000000"/>
          <w:sz w:val="28"/>
          <w:szCs w:val="28"/>
          <w:highlight w:val="none"/>
        </w:rPr>
        <w:t>202</w:t>
      </w:r>
      <w:r>
        <w:rPr>
          <w:rFonts w:hint="eastAsia" w:cs="宋体"/>
          <w:color w:val="000000"/>
          <w:sz w:val="28"/>
          <w:szCs w:val="28"/>
          <w:highlight w:val="none"/>
          <w:lang w:val="en-US" w:eastAsia="zh-CN"/>
        </w:rPr>
        <w:t>6</w:t>
      </w:r>
      <w:r>
        <w:rPr>
          <w:rFonts w:hint="eastAsia" w:cs="宋体"/>
          <w:color w:val="000000"/>
          <w:sz w:val="28"/>
          <w:szCs w:val="28"/>
          <w:highlight w:val="none"/>
        </w:rPr>
        <w:t>年</w:t>
      </w:r>
      <w:r>
        <w:rPr>
          <w:rFonts w:hint="eastAsia" w:cs="宋体"/>
          <w:color w:val="000000"/>
          <w:sz w:val="28"/>
          <w:szCs w:val="28"/>
          <w:highlight w:val="none"/>
          <w:lang w:val="en-US" w:eastAsia="zh-CN"/>
        </w:rPr>
        <w:t>9</w:t>
      </w:r>
      <w:r>
        <w:rPr>
          <w:rFonts w:hint="eastAsia" w:cs="宋体"/>
          <w:color w:val="000000"/>
          <w:sz w:val="28"/>
          <w:szCs w:val="28"/>
          <w:highlight w:val="none"/>
        </w:rPr>
        <w:t>月</w:t>
      </w:r>
      <w:r>
        <w:rPr>
          <w:rFonts w:hint="eastAsia" w:cs="宋体"/>
          <w:color w:val="000000"/>
          <w:sz w:val="28"/>
          <w:szCs w:val="28"/>
          <w:highlight w:val="none"/>
          <w:lang w:val="en-US" w:eastAsia="zh-CN"/>
        </w:rPr>
        <w:t>15</w:t>
      </w:r>
      <w:r>
        <w:rPr>
          <w:rFonts w:hint="eastAsia" w:cs="宋体"/>
          <w:color w:val="000000"/>
          <w:sz w:val="28"/>
          <w:szCs w:val="28"/>
          <w:highlight w:val="none"/>
        </w:rPr>
        <w:t>日</w:t>
      </w:r>
      <w:bookmarkEnd w:id="69"/>
    </w:p>
    <w:p w14:paraId="109EC696">
      <w:pPr>
        <w:pStyle w:val="2"/>
        <w:rPr>
          <w:rFonts w:hint="eastAsia"/>
        </w:rPr>
      </w:pPr>
      <w:bookmarkStart w:id="70" w:name="_GoBack"/>
      <w:bookmarkEnd w:id="7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方正黑体_GBK"/>
    <w:panose1 w:val="00000000000000000000"/>
    <w:charset w:val="86"/>
    <w:family w:val="auto"/>
    <w:pitch w:val="default"/>
    <w:sig w:usb0="00000000" w:usb1="00000000" w:usb2="0000001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7475C9"/>
    <w:rsid w:val="453B5B1D"/>
    <w:rsid w:val="483042C0"/>
    <w:rsid w:val="6D2F66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99"/>
    <w:pPr>
      <w:widowControl/>
      <w:spacing w:after="120"/>
      <w:jc w:val="left"/>
    </w:pPr>
  </w:style>
  <w:style w:type="paragraph" w:styleId="4">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5">
    <w:name w:val="Body Text First Indent"/>
    <w:basedOn w:val="3"/>
    <w:next w:val="1"/>
    <w:qFormat/>
    <w:uiPriority w:val="0"/>
    <w:pPr>
      <w:ind w:firstLine="420" w:firstLineChars="100"/>
    </w:pPr>
    <w:rPr>
      <w:rFonts w:ascii="金山简黑体"/>
      <w:b/>
      <w:bCs/>
      <w:color w:val="auto"/>
      <w:spacing w:val="-8"/>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3745</Words>
  <Characters>4216</Characters>
  <Lines>0</Lines>
  <Paragraphs>0</Paragraphs>
  <TotalTime>3</TotalTime>
  <ScaleCrop>false</ScaleCrop>
  <LinksUpToDate>false</LinksUpToDate>
  <CharactersWithSpaces>4234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2024-11-09T03:13:00Z</dcterms:created>
  <dc:creator>Administrator</dc:creator>
  <cp:lastModifiedBy>Administrator</cp:lastModifiedBy>
  <dcterms:modified xsi:type="dcterms:W3CDTF">2026-09-15T00:52:25Z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A19CAC8A196B4B9AA981865D9D8888CC</vt:lpwstr>
  </property>
  <property fmtid="{D5CDD505-2E9C-101B-9397-08002B2CF9AE}" pid="4" name="KSOTemplateDocerSaveRecord">
    <vt:lpwstr>eyJoZGlkIjoiMGYyZDY4MzkyNDgyYTMwNWZkN2YzNTAyMjhmYWIwOTIiLCJ1c2VySWQiOiIyNzczNDU5NjcifQ==</vt:lpwstr>
  </property>
</Properties>
</file>