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612F14">
      <w:pPr>
        <w:widowControl/>
        <w:spacing w:after="0" w:line="590" w:lineRule="exact"/>
        <w:jc w:val="center"/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  <w:t>《</w:t>
      </w:r>
      <w:r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  <w:t>GC</w:t>
      </w:r>
      <w:r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  <w:t>-</w:t>
      </w:r>
      <w:r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  <w:t>HGX260821</w:t>
      </w:r>
      <w:r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  <w:t>江苏省消防救援总队新指挥中心显示屏采购项目</w:t>
      </w:r>
      <w:r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  <w:t>》</w:t>
      </w:r>
    </w:p>
    <w:p w14:paraId="509A455D">
      <w:pPr>
        <w:widowControl/>
        <w:spacing w:after="0" w:line="590" w:lineRule="exact"/>
        <w:jc w:val="center"/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</w:pPr>
      <w:r>
        <w:rPr>
          <w:rFonts w:hint="eastAsia" w:ascii="方正小标宋_GBK" w:hAnsi="方正小标宋_GBK" w:eastAsia="方正小标宋_GBK" w:cs="方正小标宋_GBK"/>
          <w:kern w:val="36"/>
          <w:sz w:val="44"/>
          <w:szCs w:val="44"/>
          <w14:ligatures w14:val="none"/>
        </w:rPr>
        <w:t>的参数澄清函</w:t>
      </w:r>
    </w:p>
    <w:bookmarkEnd w:id="0"/>
    <w:p w14:paraId="3D242922">
      <w:pPr>
        <w:widowControl/>
        <w:spacing w:after="0" w:line="590" w:lineRule="exact"/>
        <w:jc w:val="both"/>
        <w:rPr>
          <w:rFonts w:ascii="方正小标宋简体" w:hAnsi="方正小标宋简体" w:eastAsia="方正小标宋简体" w:cs="宋体"/>
          <w:kern w:val="36"/>
          <w:sz w:val="44"/>
          <w:szCs w:val="44"/>
          <w14:ligatures w14:val="none"/>
        </w:rPr>
      </w:pPr>
    </w:p>
    <w:p w14:paraId="4ADB41F1">
      <w:pPr>
        <w:widowControl/>
        <w:spacing w:after="0" w:line="590" w:lineRule="exact"/>
        <w:ind w:firstLine="640" w:firstLineChars="200"/>
        <w:jc w:val="both"/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lang w:val="en-US" w:eastAsia="zh-CN"/>
          <w14:ligatures w14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14:ligatures w14:val="none"/>
        </w:rPr>
        <w:t>1、</w:t>
      </w:r>
      <w:r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lang w:eastAsia="zh-CN"/>
          <w14:ligatures w14:val="none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lang w:val="en-US" w:eastAsia="zh-CN"/>
          <w14:ligatures w14:val="none"/>
        </w:rPr>
        <w:t xml:space="preserve">二、项目概述 6 需求分析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在篮球馆建设一块像素间距不大于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1.25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mm 的 LED 显示屏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在外墙建设一块像素间距不大于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6.6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mm 的 LED 显示屏。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修改为</w:t>
      </w:r>
      <w:r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lang w:eastAsia="zh-CN"/>
          <w14:ligatures w14:val="none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kern w:val="0"/>
          <w:sz w:val="32"/>
          <w:szCs w:val="32"/>
          <w:lang w:val="en-US" w:eastAsia="zh-CN"/>
          <w14:ligatures w14:val="none"/>
        </w:rPr>
        <w:t xml:space="preserve">二、项目概述 6 需求分析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在篮球馆建设一块像素间距不大于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1.57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mm 的 LED 显示屏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 xml:space="preserve">在外墙建设一块像素间距不大于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6.68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mm 的 LED 显示屏。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”</w:t>
      </w:r>
    </w:p>
    <w:p w14:paraId="13358DF6">
      <w:pPr>
        <w:pStyle w:val="10"/>
        <w:ind w:firstLine="640" w:firstLineChars="200"/>
        <w:jc w:val="both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  <w14:ligatures w14:val="none"/>
        </w:rPr>
        <w:t>2、“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  <w14:ligatures w14:val="none"/>
        </w:rPr>
        <w:t xml:space="preserve">四、货物、指标要求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6、篮球馆LED显示屏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显示尺寸与分辨率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像素间距≤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1.56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mm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  <w14:ligatures w14:val="none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修改为“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  <w14:ligatures w14:val="none"/>
        </w:rPr>
        <w:t xml:space="preserve">四、货物、指标要求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6、篮球馆LED显示屏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显示尺寸与分辨率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像素间距≤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1.57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mm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”。</w:t>
      </w:r>
    </w:p>
    <w:p w14:paraId="0DC01753">
      <w:pPr>
        <w:ind w:firstLine="640" w:firstLineChars="200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  <w14:ligatures w14:val="none"/>
        </w:rPr>
        <w:t xml:space="preserve">“四、货物、指标要求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户外LED显示屏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1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显示尺寸与结构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像素间距≤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6.6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mm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修改为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  <w14:ligatures w14:val="none"/>
        </w:rPr>
        <w:t xml:space="preserve">“四、货物、指标要求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户外LED显示屏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1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显示尺寸与结构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像素间距≤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6.68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mm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”。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 w14:paraId="45C0C3B7">
      <w:pPr>
        <w:pStyle w:val="2"/>
        <w:keepNext w:val="0"/>
        <w:keepLines w:val="0"/>
        <w:pageBreakBefore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/>
        <w:textAlignment w:val="auto"/>
        <w:rPr>
          <w:rFonts w:hint="default" w:ascii="方正仿宋_GBK" w:hAnsi="方正仿宋_GBK" w:eastAsia="方正仿宋_GBK" w:cs="宋体"/>
          <w:color w:val="auto"/>
          <w:kern w:val="0"/>
          <w:sz w:val="32"/>
          <w:szCs w:val="32"/>
          <w:lang w:val="en-US" w:eastAsia="zh-CN" w:bidi="ar-SA"/>
          <w14:ligatures w14:val="none"/>
        </w:rPr>
      </w:pPr>
    </w:p>
    <w:p w14:paraId="2D3F68E7">
      <w:pPr>
        <w:widowControl/>
        <w:spacing w:after="0" w:line="590" w:lineRule="exact"/>
        <w:ind w:left="360" w:firstLine="200"/>
        <w:jc w:val="both"/>
        <w:rPr>
          <w:rFonts w:hint="eastAsia" w:ascii="方正仿宋_GBK" w:hAnsi="方正仿宋_GBK" w:eastAsia="方正仿宋_GBK" w:cs="宋体"/>
          <w:kern w:val="0"/>
          <w:sz w:val="32"/>
          <w:szCs w:val="32"/>
          <w14:ligatures w14:val="none"/>
        </w:rPr>
      </w:pPr>
    </w:p>
    <w:p w14:paraId="6E7CE7A3">
      <w:pPr>
        <w:widowControl/>
        <w:spacing w:after="0" w:line="590" w:lineRule="exact"/>
        <w:ind w:left="360" w:firstLine="200"/>
        <w:jc w:val="both"/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</w:pP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篮球馆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LED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显示屏像素间距指标由“≤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1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.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56mm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”修改为“≤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1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.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57mm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”。</w:t>
      </w:r>
    </w:p>
    <w:p w14:paraId="48CF3C05">
      <w:pPr>
        <w:widowControl/>
        <w:spacing w:after="0" w:line="590" w:lineRule="exact"/>
        <w:ind w:left="360" w:firstLine="200"/>
        <w:jc w:val="both"/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</w:pP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3</w:t>
      </w:r>
      <w:r>
        <w:rPr>
          <w:rFonts w:hint="eastAsia" w:ascii="方正仿宋_GBK" w:hAnsi="方正仿宋_GBK" w:eastAsia="方正仿宋_GBK" w:cs="宋体"/>
          <w:kern w:val="0"/>
          <w:sz w:val="32"/>
          <w:szCs w:val="32"/>
          <w14:ligatures w14:val="none"/>
        </w:rPr>
        <w:t>、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户外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LED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显示屏像素间距指标由“≤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6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.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6mm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”修改为“≤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6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.</w:t>
      </w:r>
      <w:r>
        <w:rPr>
          <w:rFonts w:hint="eastAsia" w:ascii="Times New Roman" w:hAnsi="Times New Roman" w:eastAsia="方正仿宋_GBK" w:cs="Times New Roman"/>
          <w:kern w:val="0"/>
          <w:sz w:val="32"/>
          <w:szCs w:val="32"/>
          <w14:ligatures w14:val="none"/>
        </w:rPr>
        <w:t>68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mm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”。</w:t>
      </w:r>
    </w:p>
    <w:p w14:paraId="513E638F">
      <w:pPr>
        <w:widowControl/>
        <w:spacing w:after="0" w:line="590" w:lineRule="exact"/>
        <w:ind w:firstLine="640" w:firstLineChars="200"/>
        <w:jc w:val="both"/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</w:pP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本澄清函为招标文件的组成部分，与招标文件具有同等法律效力。</w:t>
      </w:r>
    </w:p>
    <w:p w14:paraId="617E3353">
      <w:pPr>
        <w:widowControl/>
        <w:spacing w:after="0" w:line="590" w:lineRule="exact"/>
        <w:ind w:firstLine="640" w:firstLineChars="200"/>
        <w:jc w:val="both"/>
        <w:rPr>
          <w:rFonts w:hint="eastAsia" w:ascii="方正仿宋_GBK" w:hAnsi="方正仿宋_GBK" w:eastAsia="方正仿宋_GBK" w:cs="宋体"/>
          <w:kern w:val="0"/>
          <w:sz w:val="32"/>
          <w:szCs w:val="32"/>
          <w14:ligatures w14:val="none"/>
        </w:rPr>
      </w:pP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特此</w:t>
      </w:r>
      <w:r>
        <w:rPr>
          <w:rFonts w:hint="eastAsia" w:ascii="方正仿宋_GBK" w:hAnsi="方正仿宋_GBK" w:eastAsia="方正仿宋_GBK" w:cs="宋体"/>
          <w:kern w:val="0"/>
          <w:sz w:val="32"/>
          <w:szCs w:val="32"/>
          <w14:ligatures w14:val="none"/>
        </w:rPr>
        <w:t>澄清！</w:t>
      </w:r>
    </w:p>
    <w:p w14:paraId="3E3B6C19">
      <w:pPr>
        <w:widowControl/>
        <w:spacing w:after="0" w:line="590" w:lineRule="exact"/>
        <w:ind w:firstLine="640" w:firstLineChars="200"/>
        <w:jc w:val="both"/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</w:pPr>
    </w:p>
    <w:p w14:paraId="10C62501">
      <w:pPr>
        <w:widowControl/>
        <w:spacing w:after="0" w:line="590" w:lineRule="exact"/>
        <w:ind w:firstLine="640" w:firstLineChars="200"/>
        <w:jc w:val="both"/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</w:pPr>
    </w:p>
    <w:p w14:paraId="7BFED08E">
      <w:pPr>
        <w:widowControl/>
        <w:spacing w:after="0" w:line="590" w:lineRule="exact"/>
        <w:ind w:firstLine="640" w:firstLineChars="200"/>
        <w:jc w:val="both"/>
        <w:rPr>
          <w:rFonts w:hint="eastAsia" w:ascii="方正仿宋_GBK" w:hAnsi="方正仿宋_GBK" w:eastAsia="方正仿宋_GBK" w:cs="宋体"/>
          <w:kern w:val="0"/>
          <w:sz w:val="32"/>
          <w:szCs w:val="32"/>
          <w14:ligatures w14:val="none"/>
        </w:rPr>
      </w:pPr>
    </w:p>
    <w:p w14:paraId="332A460A">
      <w:pPr>
        <w:widowControl/>
        <w:spacing w:after="0" w:line="590" w:lineRule="exact"/>
        <w:ind w:firstLine="640" w:firstLineChars="200"/>
        <w:jc w:val="right"/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</w:pP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江苏省消防救援总队</w:t>
      </w:r>
    </w:p>
    <w:p w14:paraId="4183D0D7">
      <w:pPr>
        <w:widowControl/>
        <w:spacing w:after="0" w:line="590" w:lineRule="exact"/>
        <w:ind w:firstLine="640" w:firstLineChars="200"/>
        <w:jc w:val="right"/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</w:pP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2026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年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10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月</w:t>
      </w:r>
      <w:r>
        <w:rPr>
          <w:rFonts w:ascii="Times New Roman" w:hAnsi="Times New Roman" w:eastAsia="方正仿宋_GBK" w:cs="Times New Roman"/>
          <w:kern w:val="0"/>
          <w:sz w:val="32"/>
          <w:szCs w:val="32"/>
          <w14:ligatures w14:val="none"/>
        </w:rPr>
        <w:t>10</w:t>
      </w:r>
      <w:r>
        <w:rPr>
          <w:rFonts w:ascii="方正仿宋_GBK" w:hAnsi="方正仿宋_GBK" w:eastAsia="方正仿宋_GBK" w:cs="宋体"/>
          <w:kern w:val="0"/>
          <w:sz w:val="32"/>
          <w:szCs w:val="32"/>
          <w14:ligatures w14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F7F"/>
    <w:rsid w:val="00112254"/>
    <w:rsid w:val="001F6B77"/>
    <w:rsid w:val="00395769"/>
    <w:rsid w:val="00487B98"/>
    <w:rsid w:val="005A625B"/>
    <w:rsid w:val="0061587A"/>
    <w:rsid w:val="00820055"/>
    <w:rsid w:val="0094418C"/>
    <w:rsid w:val="009C309E"/>
    <w:rsid w:val="00B308F2"/>
    <w:rsid w:val="00B76F7F"/>
    <w:rsid w:val="00D84A5C"/>
    <w:rsid w:val="00DF71DF"/>
    <w:rsid w:val="00E60AA4"/>
    <w:rsid w:val="00E72E4D"/>
    <w:rsid w:val="00E9685B"/>
    <w:rsid w:val="00F16DA7"/>
    <w:rsid w:val="00F94127"/>
    <w:rsid w:val="5DB6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 w:line="240" w:lineRule="auto"/>
    </w:pPr>
    <w:rPr>
      <w:rFonts w:ascii="宋体" w:hAnsi="宋体" w:eastAsia="宋体" w:cs="宋体"/>
      <w:kern w:val="0"/>
      <w:sz w:val="24"/>
      <w14:ligatures w14:val="none"/>
    </w:rPr>
  </w:style>
  <w:style w:type="paragraph" w:styleId="13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6">
    <w:name w:val="Strong"/>
    <w:basedOn w:val="15"/>
    <w:qFormat/>
    <w:uiPriority w:val="22"/>
    <w:rPr>
      <w:b/>
      <w:bCs/>
    </w:rPr>
  </w:style>
  <w:style w:type="character" w:customStyle="1" w:styleId="17">
    <w:name w:val="标题 1 字符"/>
    <w:basedOn w:val="15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5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5"/>
    <w:link w:val="4"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5"/>
    <w:link w:val="5"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5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5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5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5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5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5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5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5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5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5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5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214</Words>
  <Characters>269</Characters>
  <Lines>2</Lines>
  <Paragraphs>1</Paragraphs>
  <TotalTime>2</TotalTime>
  <ScaleCrop>false</ScaleCrop>
  <LinksUpToDate>false</LinksUpToDate>
  <CharactersWithSpaces>269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2026-10-10T00:41:00Z</dcterms:created>
  <dc:creator>徐斌彬</dc:creator>
  <cp:lastModifiedBy>杨琨</cp:lastModifiedBy>
  <dcterms:modified xsi:type="dcterms:W3CDTF">2026-10-10T07:44:27Z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eyJoZGlkIjoiNzZmNGFlZmFhYmUxMGIzOTZlNzIyODMyZDVlZDY1ZDYiLCJ1c2VySWQiOiIxNTcyNjYyNTQ0In0=</vt:lpwstr>
  </property>
  <property fmtid="{D5CDD505-2E9C-101B-9397-08002B2CF9AE}" pid="3" name="KSOProductBuildVer">
    <vt:lpwstr>2052-12.1.0.28505</vt:lpwstr>
  </property>
  <property fmtid="{D5CDD505-2E9C-101B-9397-08002B2CF9AE}" pid="4" name="ICV">
    <vt:lpwstr>29C1AE079AC846DE9C2655DF369BC472_13</vt:lpwstr>
  </property>
</Properties>
</file>