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360" w:lineRule="auto"/>
        <w:jc w:val="center"/>
        <w:rPr>
          <w:rFonts w:hint="eastAsia" w:ascii="宋体" w:hAnsi="宋体" w:eastAsia="宋体" w:cs="宋体"/>
          <w:sz w:val="48"/>
          <w:szCs w:val="48"/>
        </w:rPr>
        <w:sectPr>
          <w:footerReference r:id="rId4" w:type="first"/>
          <w:footerReference r:id="rId3" w:type="default"/>
          <w:pgSz w:w="11907" w:h="16840"/>
          <w:pgMar w:top="1418" w:right="1418" w:bottom="1418" w:left="1418" w:header="851" w:footer="851" w:gutter="0"/>
          <w:pgNumType w:start="1"/>
          <w:cols w:space="720" w:num="1"/>
          <w:titlePg/>
          <w:docGrid w:linePitch="462" w:charSpace="0"/>
        </w:sectPr>
      </w:pPr>
      <w:bookmarkStart w:id="0" w:name="_GoBack"/>
      <w:bookmarkEnd w:id="0"/>
      <w:r>
        <w:rPr>
          <w:rFonts w:hint="eastAsia" w:ascii="宋体" w:hAnsi="宋体" w:eastAsia="宋体" w:cs="宋体"/>
          <w:sz w:val="48"/>
          <w:szCs w:val="48"/>
        </w:rPr>
        <w:t>项目需求</w:t>
      </w:r>
    </w:p>
    <w:p>
      <w:pPr>
        <w:snapToGrid w:val="0"/>
        <w:spacing w:line="360" w:lineRule="auto"/>
        <w:rPr>
          <w:rFonts w:ascii="宋体" w:hAnsi="宋体"/>
          <w:b/>
          <w:bCs/>
          <w:szCs w:val="21"/>
        </w:rPr>
      </w:pPr>
      <w:r>
        <w:rPr>
          <w:rFonts w:hint="eastAsia" w:ascii="宋体" w:hAnsi="宋体"/>
          <w:b/>
          <w:bCs/>
          <w:szCs w:val="21"/>
        </w:rPr>
        <w:t>说明：</w:t>
      </w:r>
    </w:p>
    <w:p>
      <w:pPr>
        <w:numPr>
          <w:ilvl w:val="0"/>
          <w:numId w:val="1"/>
        </w:numPr>
        <w:snapToGrid w:val="0"/>
        <w:spacing w:line="360" w:lineRule="auto"/>
        <w:ind w:hangingChars="200"/>
        <w:rPr>
          <w:rFonts w:ascii="宋体" w:hAnsi="宋体"/>
          <w:szCs w:val="21"/>
        </w:rPr>
      </w:pPr>
      <w:r>
        <w:rPr>
          <w:rFonts w:hint="eastAsia" w:ascii="宋体" w:hAnsi="宋体"/>
          <w:szCs w:val="21"/>
        </w:rPr>
        <w:t>投标人须对本项目为单位的服务进行整体投标，任何只对其中一部分内容进行的投标都被视为无效投标。</w:t>
      </w:r>
    </w:p>
    <w:p>
      <w:pPr>
        <w:numPr>
          <w:ilvl w:val="0"/>
          <w:numId w:val="1"/>
        </w:numPr>
        <w:snapToGrid w:val="0"/>
        <w:spacing w:line="360" w:lineRule="auto"/>
        <w:ind w:hangingChars="200"/>
        <w:rPr>
          <w:rFonts w:hint="eastAsia" w:ascii="宋体" w:hAnsi="宋体"/>
          <w:szCs w:val="21"/>
        </w:rPr>
      </w:pPr>
      <w:r>
        <w:rPr>
          <w:rFonts w:hint="eastAsia" w:ascii="宋体" w:hAnsi="宋体"/>
          <w:szCs w:val="21"/>
        </w:rPr>
        <w:t>本招标文件中，凡标有“★”的地方，投标人要特别加以注意，必须对此作出一一响应。若有一项带“★”的指标未响应或不满足，将导致其废标或投标无效。</w:t>
      </w:r>
    </w:p>
    <w:p>
      <w:pPr>
        <w:numPr>
          <w:ilvl w:val="0"/>
          <w:numId w:val="1"/>
        </w:numPr>
        <w:snapToGrid w:val="0"/>
        <w:spacing w:line="360" w:lineRule="auto"/>
        <w:ind w:hangingChars="200"/>
        <w:rPr>
          <w:rFonts w:ascii="宋体" w:hAnsi="宋体"/>
          <w:szCs w:val="21"/>
        </w:rPr>
      </w:pPr>
      <w:r>
        <w:rPr>
          <w:rFonts w:hint="eastAsia" w:ascii="宋体" w:hAnsi="宋体" w:cs="Arial"/>
          <w:bCs/>
          <w:szCs w:val="21"/>
        </w:rPr>
        <w:t>本次招标的项目及范围为：</w:t>
      </w:r>
      <w:r>
        <w:rPr>
          <w:rFonts w:hint="eastAsia" w:ascii="宋体" w:hAnsi="宋体"/>
          <w:szCs w:val="21"/>
        </w:rPr>
        <w:t>中国科学院南海海洋研究所科学考察船保险服务</w:t>
      </w:r>
      <w:r>
        <w:rPr>
          <w:rFonts w:hint="eastAsia" w:ascii="宋体" w:hAnsi="宋体" w:cs="Arial"/>
          <w:bCs/>
          <w:szCs w:val="21"/>
        </w:rPr>
        <w:t>采购项目。</w:t>
      </w:r>
    </w:p>
    <w:p>
      <w:pPr>
        <w:numPr>
          <w:ilvl w:val="0"/>
          <w:numId w:val="1"/>
        </w:numPr>
        <w:snapToGrid w:val="0"/>
        <w:spacing w:line="360" w:lineRule="auto"/>
        <w:ind w:hangingChars="200"/>
        <w:rPr>
          <w:rFonts w:ascii="宋体" w:hAnsi="宋体"/>
          <w:szCs w:val="21"/>
        </w:rPr>
      </w:pPr>
      <w:r>
        <w:rPr>
          <w:rFonts w:hint="eastAsia" w:ascii="宋体" w:hAnsi="宋体"/>
          <w:szCs w:val="21"/>
        </w:rPr>
        <w:t>本项目中标人须承包及负责招标文件对中标人要求的一切事宜及责任。</w:t>
      </w:r>
    </w:p>
    <w:p>
      <w:pPr>
        <w:numPr>
          <w:ilvl w:val="0"/>
          <w:numId w:val="1"/>
        </w:numPr>
        <w:snapToGrid w:val="0"/>
        <w:spacing w:line="360" w:lineRule="auto"/>
        <w:ind w:hangingChars="200"/>
        <w:rPr>
          <w:rFonts w:ascii="宋体" w:hAnsi="宋体" w:cs="Arial"/>
          <w:bCs/>
          <w:szCs w:val="21"/>
        </w:rPr>
      </w:pPr>
      <w:r>
        <w:rPr>
          <w:rFonts w:hint="eastAsia" w:ascii="宋体" w:hAnsi="宋体" w:cs="Arial"/>
          <w:bCs/>
          <w:szCs w:val="21"/>
        </w:rPr>
        <w:t>采购人有权在签订合同时对项目方案作适当修改。</w:t>
      </w:r>
    </w:p>
    <w:p>
      <w:pPr>
        <w:numPr>
          <w:ilvl w:val="0"/>
          <w:numId w:val="1"/>
        </w:numPr>
        <w:snapToGrid w:val="0"/>
        <w:spacing w:line="360" w:lineRule="auto"/>
        <w:ind w:hangingChars="200"/>
        <w:rPr>
          <w:rFonts w:ascii="宋体" w:hAnsi="宋体" w:cs="Arial"/>
          <w:bCs/>
          <w:szCs w:val="21"/>
        </w:rPr>
      </w:pPr>
      <w:r>
        <w:rPr>
          <w:rFonts w:hint="eastAsia" w:ascii="宋体" w:hAnsi="宋体" w:cs="Arial"/>
          <w:bCs/>
          <w:szCs w:val="21"/>
        </w:rPr>
        <w:t>中标人不得以任何方式转包或分包本项目。</w:t>
      </w:r>
    </w:p>
    <w:p>
      <w:pPr>
        <w:numPr>
          <w:ilvl w:val="0"/>
          <w:numId w:val="1"/>
        </w:numPr>
        <w:snapToGrid w:val="0"/>
        <w:spacing w:line="360" w:lineRule="auto"/>
        <w:ind w:hangingChars="200"/>
        <w:rPr>
          <w:rFonts w:ascii="宋体" w:hAnsi="宋体" w:cs="Arial"/>
          <w:bCs/>
          <w:szCs w:val="21"/>
        </w:rPr>
      </w:pPr>
      <w:r>
        <w:rPr>
          <w:rFonts w:hint="eastAsia" w:ascii="宋体" w:hAnsi="宋体" w:cs="Arial"/>
          <w:bCs/>
          <w:szCs w:val="21"/>
        </w:rPr>
        <w:t>本项目不接受联合体投标。</w:t>
      </w:r>
    </w:p>
    <w:p>
      <w:pPr>
        <w:tabs>
          <w:tab w:val="left" w:pos="2552"/>
        </w:tabs>
        <w:spacing w:line="360" w:lineRule="auto"/>
        <w:rPr>
          <w:rFonts w:ascii="宋体" w:hAnsi="宋体"/>
          <w:szCs w:val="21"/>
        </w:rPr>
      </w:pPr>
      <w:r>
        <w:rPr>
          <w:rFonts w:hint="eastAsia" w:ascii="宋体" w:hAnsi="宋体"/>
          <w:szCs w:val="21"/>
        </w:rPr>
        <w:t>8.  采购人名称：中国科学院南海海洋研究所</w:t>
      </w:r>
    </w:p>
    <w:p>
      <w:pPr>
        <w:tabs>
          <w:tab w:val="left" w:pos="2552"/>
        </w:tabs>
        <w:spacing w:line="360" w:lineRule="auto"/>
        <w:rPr>
          <w:rFonts w:ascii="宋体" w:hAnsi="宋体"/>
          <w:szCs w:val="21"/>
        </w:rPr>
      </w:pPr>
      <w:r>
        <w:rPr>
          <w:rFonts w:hint="eastAsia" w:ascii="宋体" w:hAnsi="宋体"/>
          <w:szCs w:val="21"/>
        </w:rPr>
        <w:t>9.  招标方式：公开招标</w:t>
      </w:r>
    </w:p>
    <w:p>
      <w:pPr>
        <w:tabs>
          <w:tab w:val="left" w:pos="2552"/>
        </w:tabs>
        <w:spacing w:line="360" w:lineRule="auto"/>
        <w:rPr>
          <w:rFonts w:ascii="宋体" w:hAnsi="宋体"/>
          <w:szCs w:val="21"/>
        </w:rPr>
      </w:pPr>
      <w:r>
        <w:rPr>
          <w:rFonts w:hint="eastAsia" w:ascii="宋体" w:hAnsi="宋体"/>
          <w:szCs w:val="21"/>
        </w:rPr>
        <w:t>10. 资金来源：财政性资金</w:t>
      </w:r>
    </w:p>
    <w:p>
      <w:pPr>
        <w:spacing w:line="360" w:lineRule="auto"/>
        <w:rPr>
          <w:rFonts w:ascii="宋体" w:hAnsi="宋体"/>
          <w:sz w:val="24"/>
        </w:rPr>
      </w:pPr>
    </w:p>
    <w:p>
      <w:pPr>
        <w:spacing w:line="360" w:lineRule="auto"/>
        <w:rPr>
          <w:rFonts w:ascii="宋体" w:hAnsi="宋体"/>
          <w:b/>
          <w:sz w:val="24"/>
        </w:rPr>
      </w:pPr>
      <w:r>
        <w:rPr>
          <w:rFonts w:hint="eastAsia" w:ascii="宋体" w:hAnsi="宋体"/>
          <w:b/>
          <w:sz w:val="24"/>
        </w:rPr>
        <w:t>一、 船舶“实验6”的基本情况</w:t>
      </w:r>
    </w:p>
    <w:p>
      <w:pPr>
        <w:spacing w:line="360" w:lineRule="auto"/>
        <w:rPr>
          <w:rFonts w:ascii="宋体" w:hAnsi="宋体"/>
          <w:sz w:val="24"/>
        </w:rPr>
      </w:pPr>
      <w:r>
        <w:rPr>
          <w:rFonts w:hint="eastAsia" w:ascii="宋体" w:hAnsi="宋体"/>
          <w:b/>
          <w:sz w:val="24"/>
        </w:rPr>
        <w:t xml:space="preserve">    1.</w:t>
      </w:r>
      <w:r>
        <w:rPr>
          <w:rFonts w:hint="eastAsia" w:ascii="宋体" w:hAnsi="宋体"/>
          <w:sz w:val="24"/>
        </w:rPr>
        <w:t>船名：实验6；      船籍港：广州；       船舶种类：科学调查船；       船舶呼号：BOMB6；   IMO编号：9904247；   船体材料：钢质；    船级：入CCS船级        建成日期：2020-12-16；  造船地点及造船厂：广州市中船黄埔文冲船舶有限责任公司</w:t>
      </w:r>
    </w:p>
    <w:p>
      <w:pPr>
        <w:spacing w:line="360" w:lineRule="auto"/>
        <w:ind w:firstLine="420"/>
        <w:rPr>
          <w:rFonts w:ascii="宋体" w:hAnsi="宋体"/>
          <w:sz w:val="24"/>
        </w:rPr>
      </w:pPr>
      <w:r>
        <w:rPr>
          <w:rFonts w:hint="eastAsia" w:ascii="宋体" w:hAnsi="宋体"/>
          <w:b/>
          <w:sz w:val="24"/>
        </w:rPr>
        <w:t>2.</w:t>
      </w:r>
      <w:r>
        <w:rPr>
          <w:rFonts w:hint="eastAsia" w:ascii="宋体" w:hAnsi="宋体"/>
          <w:sz w:val="24"/>
        </w:rPr>
        <w:t xml:space="preserve">尺度（总长）：90.60米；      型宽：17.00米；      型深：8.00米；     </w:t>
      </w:r>
    </w:p>
    <w:p>
      <w:pPr>
        <w:spacing w:line="360" w:lineRule="auto"/>
        <w:ind w:firstLine="420"/>
        <w:rPr>
          <w:rFonts w:ascii="宋体" w:hAnsi="宋体"/>
          <w:sz w:val="24"/>
        </w:rPr>
      </w:pPr>
      <w:r>
        <w:rPr>
          <w:rFonts w:hint="eastAsia" w:ascii="宋体" w:hAnsi="宋体"/>
          <w:sz w:val="24"/>
        </w:rPr>
        <w:t xml:space="preserve"> 总吨:3999;       净吨：1199；   主机（种类）：内燃机；     数目：2；                         </w:t>
      </w:r>
    </w:p>
    <w:p>
      <w:pPr>
        <w:spacing w:line="360" w:lineRule="auto"/>
        <w:rPr>
          <w:rFonts w:ascii="宋体" w:hAnsi="宋体"/>
          <w:sz w:val="24"/>
        </w:rPr>
      </w:pPr>
      <w:r>
        <w:rPr>
          <w:rFonts w:hint="eastAsia" w:ascii="宋体" w:hAnsi="宋体"/>
          <w:sz w:val="24"/>
        </w:rPr>
        <w:t xml:space="preserve">总功率：3150KW X 2 ；           推进器（种类）：吊舱推进器2500KW X 2；     数目：2；      </w:t>
      </w:r>
    </w:p>
    <w:p>
      <w:pPr>
        <w:spacing w:line="360" w:lineRule="auto"/>
        <w:rPr>
          <w:rFonts w:hint="eastAsia" w:ascii="宋体" w:hAnsi="宋体"/>
          <w:sz w:val="24"/>
        </w:rPr>
      </w:pPr>
      <w:r>
        <w:rPr>
          <w:rFonts w:hint="eastAsia" w:ascii="宋体" w:hAnsi="宋体"/>
          <w:sz w:val="24"/>
        </w:rPr>
        <w:t xml:space="preserve">船舶所有人和经营人：中国科学院南海海洋研究所   </w:t>
      </w:r>
    </w:p>
    <w:p>
      <w:pPr>
        <w:spacing w:line="360" w:lineRule="auto"/>
        <w:rPr>
          <w:rFonts w:ascii="宋体" w:hAnsi="宋体"/>
          <w:sz w:val="24"/>
        </w:rPr>
      </w:pPr>
      <w:r>
        <w:rPr>
          <w:rFonts w:hint="eastAsia" w:ascii="宋体" w:hAnsi="宋体"/>
          <w:sz w:val="24"/>
        </w:rPr>
        <w:t>船舶所有人和经营人地址：  广东省广州市南沙区海滨路1119号；</w:t>
      </w:r>
    </w:p>
    <w:p>
      <w:pPr>
        <w:spacing w:line="360" w:lineRule="auto"/>
        <w:ind w:firstLine="241" w:firstLineChars="100"/>
        <w:rPr>
          <w:rFonts w:ascii="宋体" w:hAnsi="宋体"/>
          <w:sz w:val="24"/>
        </w:rPr>
      </w:pPr>
      <w:r>
        <w:rPr>
          <w:rFonts w:hint="eastAsia" w:ascii="宋体" w:hAnsi="宋体"/>
          <w:b/>
          <w:sz w:val="24"/>
        </w:rPr>
        <w:t>3.</w:t>
      </w:r>
      <w:r>
        <w:rPr>
          <w:rFonts w:hint="eastAsia" w:ascii="宋体" w:hAnsi="宋体"/>
          <w:sz w:val="24"/>
        </w:rPr>
        <w:t>船舶总价值人民币4.5548亿元，包括船舶和船载科考设备。</w:t>
      </w:r>
    </w:p>
    <w:p>
      <w:pPr>
        <w:spacing w:line="360" w:lineRule="auto"/>
        <w:ind w:firstLine="241" w:firstLineChars="100"/>
        <w:rPr>
          <w:rFonts w:ascii="宋体" w:hAnsi="宋体"/>
          <w:sz w:val="24"/>
        </w:rPr>
      </w:pPr>
      <w:r>
        <w:rPr>
          <w:rFonts w:hint="eastAsia" w:ascii="宋体" w:hAnsi="宋体"/>
          <w:b/>
          <w:sz w:val="24"/>
        </w:rPr>
        <w:t>4.</w:t>
      </w:r>
      <w:r>
        <w:rPr>
          <w:rFonts w:hint="eastAsia" w:ascii="宋体" w:hAnsi="宋体"/>
          <w:sz w:val="24"/>
        </w:rPr>
        <w:t>投保金额为人民币4.5548亿元。</w:t>
      </w:r>
    </w:p>
    <w:p>
      <w:pPr>
        <w:spacing w:line="360" w:lineRule="auto"/>
        <w:ind w:firstLine="241" w:firstLineChars="100"/>
        <w:rPr>
          <w:rFonts w:ascii="宋体" w:hAnsi="宋体"/>
          <w:sz w:val="24"/>
        </w:rPr>
      </w:pPr>
      <w:r>
        <w:rPr>
          <w:rFonts w:hint="eastAsia" w:ascii="宋体" w:hAnsi="宋体"/>
          <w:b/>
          <w:sz w:val="24"/>
        </w:rPr>
        <w:t>5.</w:t>
      </w:r>
      <w:r>
        <w:rPr>
          <w:rFonts w:hint="eastAsia" w:ascii="宋体" w:hAnsi="宋体"/>
          <w:sz w:val="24"/>
        </w:rPr>
        <w:t xml:space="preserve">航行范围：远洋，两极除外。 </w:t>
      </w:r>
    </w:p>
    <w:p>
      <w:pPr>
        <w:spacing w:line="360" w:lineRule="auto"/>
        <w:ind w:firstLine="241" w:firstLineChars="100"/>
        <w:rPr>
          <w:rFonts w:ascii="宋体" w:hAnsi="宋体"/>
          <w:sz w:val="24"/>
        </w:rPr>
      </w:pPr>
      <w:r>
        <w:rPr>
          <w:rFonts w:hint="eastAsia" w:ascii="宋体" w:hAnsi="宋体"/>
          <w:b/>
          <w:sz w:val="24"/>
        </w:rPr>
        <w:t>6.</w:t>
      </w:r>
      <w:r>
        <w:rPr>
          <w:rFonts w:hint="eastAsia" w:ascii="宋体" w:hAnsi="宋体"/>
          <w:sz w:val="24"/>
        </w:rPr>
        <w:t>本项目包括船体和机器以及随船安装的科考设备，包括ROV，CTD采水器，多道数字地震系统等。</w:t>
      </w:r>
    </w:p>
    <w:p>
      <w:pPr>
        <w:spacing w:line="360" w:lineRule="auto"/>
        <w:rPr>
          <w:rFonts w:ascii="宋体" w:hAnsi="宋体"/>
          <w:sz w:val="24"/>
        </w:rPr>
      </w:pPr>
    </w:p>
    <w:p>
      <w:pPr>
        <w:spacing w:line="360" w:lineRule="auto"/>
        <w:rPr>
          <w:rFonts w:ascii="宋体" w:hAnsi="宋体"/>
          <w:b/>
          <w:sz w:val="24"/>
        </w:rPr>
      </w:pPr>
      <w:r>
        <w:rPr>
          <w:rFonts w:hint="eastAsia" w:ascii="宋体" w:hAnsi="宋体"/>
          <w:b/>
          <w:sz w:val="24"/>
        </w:rPr>
        <w:t>二、保险种类：远洋船舶一切险及船东保障和赔偿责任保险</w:t>
      </w:r>
    </w:p>
    <w:p>
      <w:pPr>
        <w:spacing w:line="360" w:lineRule="auto"/>
        <w:ind w:firstLine="470" w:firstLineChars="196"/>
        <w:rPr>
          <w:rFonts w:ascii="宋体" w:hAnsi="宋体"/>
          <w:sz w:val="24"/>
        </w:rPr>
      </w:pPr>
      <w:r>
        <w:rPr>
          <w:rFonts w:hint="eastAsia" w:ascii="宋体" w:hAnsi="宋体"/>
          <w:sz w:val="24"/>
        </w:rPr>
        <w:t>保险标的：“实验6”轮及船载科考设备</w:t>
      </w:r>
    </w:p>
    <w:p>
      <w:pPr>
        <w:tabs>
          <w:tab w:val="left" w:pos="2552"/>
        </w:tabs>
        <w:spacing w:line="360" w:lineRule="auto"/>
        <w:rPr>
          <w:rFonts w:ascii="宋体" w:hAnsi="宋体"/>
          <w:sz w:val="24"/>
        </w:rPr>
      </w:pPr>
      <w:r>
        <w:rPr>
          <w:rFonts w:hint="eastAsia" w:ascii="宋体" w:hAnsi="宋体"/>
          <w:sz w:val="24"/>
        </w:rPr>
        <w:t xml:space="preserve">    </w:t>
      </w:r>
    </w:p>
    <w:p>
      <w:pPr>
        <w:spacing w:line="360" w:lineRule="auto"/>
        <w:ind w:firstLine="470" w:firstLineChars="196"/>
        <w:rPr>
          <w:rFonts w:ascii="宋体" w:hAnsi="宋体"/>
          <w:b/>
          <w:sz w:val="24"/>
        </w:rPr>
      </w:pPr>
      <w:r>
        <w:rPr>
          <w:rFonts w:hint="eastAsia" w:ascii="宋体" w:hAnsi="宋体"/>
          <w:sz w:val="24"/>
        </w:rPr>
        <w:t>★</w:t>
      </w:r>
      <w:r>
        <w:rPr>
          <w:rFonts w:hint="eastAsia" w:ascii="宋体" w:hAnsi="宋体"/>
          <w:b/>
          <w:sz w:val="24"/>
        </w:rPr>
        <w:t>最高限价（预算金额）：人民币190万元/年</w:t>
      </w:r>
    </w:p>
    <w:p>
      <w:pPr>
        <w:spacing w:line="360" w:lineRule="auto"/>
        <w:ind w:firstLine="480" w:firstLineChars="200"/>
        <w:rPr>
          <w:rFonts w:ascii="宋体" w:hAnsi="宋体"/>
          <w:sz w:val="24"/>
        </w:rPr>
      </w:pPr>
      <w:r>
        <w:rPr>
          <w:rFonts w:hint="eastAsia" w:ascii="宋体" w:hAnsi="宋体"/>
          <w:sz w:val="24"/>
        </w:rPr>
        <w:t>★</w:t>
      </w:r>
      <w:r>
        <w:rPr>
          <w:rFonts w:hint="eastAsia" w:ascii="宋体" w:hAnsi="宋体"/>
          <w:b/>
          <w:bCs/>
          <w:sz w:val="24"/>
        </w:rPr>
        <w:t>保险期限</w:t>
      </w:r>
      <w:r>
        <w:rPr>
          <w:rFonts w:hint="eastAsia" w:ascii="宋体" w:hAnsi="宋体"/>
          <w:sz w:val="24"/>
        </w:rPr>
        <w:t>：自签订合同之日起，保险期限为三年。</w:t>
      </w:r>
    </w:p>
    <w:p>
      <w:pPr>
        <w:spacing w:line="360" w:lineRule="auto"/>
        <w:ind w:firstLine="482" w:firstLineChars="200"/>
        <w:rPr>
          <w:rFonts w:ascii="宋体" w:hAnsi="宋体"/>
          <w:b/>
          <w:sz w:val="24"/>
        </w:rPr>
      </w:pPr>
      <w:r>
        <w:rPr>
          <w:rFonts w:hint="eastAsia" w:ascii="宋体" w:hAnsi="宋体"/>
          <w:b/>
          <w:sz w:val="24"/>
        </w:rPr>
        <w:t>（一）要求：</w:t>
      </w:r>
    </w:p>
    <w:p>
      <w:pPr>
        <w:numPr>
          <w:ilvl w:val="0"/>
          <w:numId w:val="2"/>
        </w:numPr>
        <w:spacing w:line="360" w:lineRule="auto"/>
        <w:ind w:firstLine="480" w:firstLineChars="200"/>
        <w:rPr>
          <w:rFonts w:ascii="宋体" w:hAnsi="宋体"/>
          <w:sz w:val="24"/>
        </w:rPr>
      </w:pPr>
      <w:r>
        <w:rPr>
          <w:rFonts w:hint="eastAsia" w:ascii="宋体" w:hAnsi="宋体"/>
          <w:sz w:val="24"/>
        </w:rPr>
        <w:t>投标人需具有中国银保监会认可的相关资格，承保符合远洋船舶保险的国际惯例；投标人承保的保险条款不低于《</w:t>
      </w:r>
      <w:r>
        <w:rPr>
          <w:rFonts w:hint="eastAsia" w:ascii="宋体" w:hAnsi="宋体" w:cs="宋体"/>
          <w:sz w:val="24"/>
        </w:rPr>
        <w:t>远洋船舶一切险》</w:t>
      </w:r>
      <w:r>
        <w:rPr>
          <w:rFonts w:hint="eastAsia" w:ascii="宋体" w:hAnsi="宋体"/>
          <w:sz w:val="24"/>
        </w:rPr>
        <w:t>（</w:t>
      </w:r>
      <w:r>
        <w:rPr>
          <w:rFonts w:hint="eastAsia" w:ascii="宋体" w:hAnsi="宋体" w:cs="宋体"/>
          <w:sz w:val="24"/>
        </w:rPr>
        <w:t>2009年版</w:t>
      </w:r>
      <w:r>
        <w:rPr>
          <w:rFonts w:hint="eastAsia" w:ascii="宋体" w:hAnsi="宋体"/>
          <w:sz w:val="24"/>
        </w:rPr>
        <w:t>）</w:t>
      </w:r>
      <w:r>
        <w:rPr>
          <w:rFonts w:hint="eastAsia" w:ascii="宋体" w:hAnsi="宋体" w:cs="宋体"/>
          <w:sz w:val="24"/>
        </w:rPr>
        <w:t>和</w:t>
      </w:r>
      <w:r>
        <w:rPr>
          <w:rFonts w:hint="eastAsia" w:ascii="宋体" w:hAnsi="宋体"/>
          <w:sz w:val="24"/>
        </w:rPr>
        <w:t>中国银保监会颁布的《船东保障和赔偿责任保险条款</w:t>
      </w:r>
      <w:r>
        <w:rPr>
          <w:rFonts w:hint="eastAsia" w:ascii="宋体" w:hAnsi="宋体" w:cs="宋体"/>
          <w:sz w:val="24"/>
        </w:rPr>
        <w:t>》</w:t>
      </w:r>
      <w:r>
        <w:rPr>
          <w:rFonts w:hint="eastAsia" w:ascii="宋体" w:hAnsi="宋体"/>
          <w:sz w:val="24"/>
        </w:rPr>
        <w:t>（</w:t>
      </w:r>
      <w:r>
        <w:rPr>
          <w:rFonts w:hint="eastAsia" w:ascii="宋体" w:hAnsi="宋体" w:cs="宋体"/>
          <w:sz w:val="24"/>
        </w:rPr>
        <w:t>2009年版</w:t>
      </w:r>
      <w:r>
        <w:rPr>
          <w:rFonts w:hint="eastAsia" w:ascii="宋体" w:hAnsi="宋体"/>
          <w:sz w:val="24"/>
        </w:rPr>
        <w:t>）等各条款的要</w:t>
      </w:r>
      <w:r>
        <w:rPr>
          <w:rFonts w:hint="eastAsia" w:ascii="宋体" w:hAnsi="宋体" w:cs="宋体"/>
          <w:sz w:val="24"/>
        </w:rPr>
        <w:t>求；</w:t>
      </w:r>
    </w:p>
    <w:p>
      <w:pPr>
        <w:numPr>
          <w:ilvl w:val="0"/>
          <w:numId w:val="2"/>
        </w:numPr>
        <w:spacing w:line="360" w:lineRule="auto"/>
        <w:ind w:firstLine="480" w:firstLineChars="200"/>
        <w:rPr>
          <w:rFonts w:ascii="宋体" w:hAnsi="宋体" w:cs="宋体"/>
          <w:sz w:val="24"/>
        </w:rPr>
      </w:pPr>
      <w:r>
        <w:rPr>
          <w:rFonts w:hint="eastAsia" w:ascii="宋体" w:hAnsi="宋体"/>
          <w:sz w:val="24"/>
        </w:rPr>
        <w:t>★</w:t>
      </w:r>
      <w:r>
        <w:rPr>
          <w:rFonts w:hint="eastAsia" w:ascii="宋体" w:hAnsi="宋体"/>
          <w:b/>
          <w:sz w:val="24"/>
        </w:rPr>
        <w:t>保险特别约定</w:t>
      </w:r>
      <w:r>
        <w:rPr>
          <w:rFonts w:hint="eastAsia" w:ascii="宋体" w:hAnsi="宋体"/>
          <w:sz w:val="24"/>
        </w:rPr>
        <w:t>包括但不限于以下内容：</w:t>
      </w:r>
    </w:p>
    <w:p>
      <w:pPr>
        <w:spacing w:line="360" w:lineRule="auto"/>
        <w:ind w:left="420"/>
        <w:rPr>
          <w:rFonts w:hint="eastAsia" w:ascii="宋体" w:hAnsi="宋体"/>
          <w:sz w:val="24"/>
        </w:rPr>
      </w:pPr>
      <w:r>
        <w:rPr>
          <w:rFonts w:hint="eastAsia" w:ascii="宋体" w:hAnsi="宋体"/>
          <w:sz w:val="24"/>
        </w:rPr>
        <w:t>a.适用条款：船舶保险条款（一切险）;船舶污染责任保险条款;船舶残骸清除责任险；附加船东对船员责任保险条款；附加战争，罢工保险条款;</w:t>
      </w:r>
    </w:p>
    <w:p>
      <w:pPr>
        <w:spacing w:line="360" w:lineRule="auto"/>
        <w:ind w:left="420"/>
        <w:rPr>
          <w:rFonts w:hint="eastAsia" w:ascii="宋体" w:hAnsi="宋体"/>
          <w:sz w:val="24"/>
        </w:rPr>
      </w:pPr>
      <w:r>
        <w:rPr>
          <w:rFonts w:hint="eastAsia" w:ascii="宋体" w:hAnsi="宋体"/>
          <w:sz w:val="24"/>
        </w:rPr>
        <w:t>b. 如被保险船舶停航超过十五日，保险人同意在接到被保险人通知后，按照停航天数退费。退费按下列公式计算：保费/承保天数×停航天数×0.5。</w:t>
      </w:r>
    </w:p>
    <w:p>
      <w:pPr>
        <w:spacing w:line="360" w:lineRule="auto"/>
        <w:ind w:left="420"/>
        <w:rPr>
          <w:rFonts w:hint="eastAsia" w:ascii="宋体" w:hAnsi="宋体"/>
          <w:sz w:val="24"/>
        </w:rPr>
      </w:pPr>
      <w:r>
        <w:rPr>
          <w:rFonts w:hint="eastAsia" w:ascii="宋体" w:hAnsi="宋体"/>
          <w:sz w:val="24"/>
        </w:rPr>
        <w:t>c.船舶油污责任保险符合远洋船舶国际惯例，每次船舶油污责任事故赔偿限额为$5亿美元。</w:t>
      </w:r>
    </w:p>
    <w:p>
      <w:pPr>
        <w:spacing w:line="360" w:lineRule="auto"/>
        <w:ind w:left="420"/>
        <w:rPr>
          <w:rFonts w:hint="eastAsia" w:ascii="宋体" w:hAnsi="宋体"/>
          <w:sz w:val="24"/>
        </w:rPr>
      </w:pPr>
      <w:r>
        <w:rPr>
          <w:rFonts w:ascii="宋体" w:hAnsi="宋体"/>
          <w:sz w:val="24"/>
        </w:rPr>
        <w:t>d.船东对船队员责任险的赔偿限额为人民币</w:t>
      </w:r>
      <w:r>
        <w:rPr>
          <w:rFonts w:hint="eastAsia" w:ascii="宋体" w:hAnsi="宋体"/>
          <w:sz w:val="24"/>
        </w:rPr>
        <w:t>200万元/人，船队员总数60人。</w:t>
      </w:r>
    </w:p>
    <w:p>
      <w:pPr>
        <w:spacing w:line="360" w:lineRule="auto"/>
        <w:ind w:left="420"/>
        <w:rPr>
          <w:rFonts w:ascii="宋体" w:hAnsi="宋体" w:cs="宋体"/>
          <w:sz w:val="24"/>
        </w:rPr>
      </w:pPr>
      <w:r>
        <w:rPr>
          <w:rFonts w:ascii="宋体" w:hAnsi="宋体"/>
          <w:sz w:val="24"/>
        </w:rPr>
        <w:t>e.附加因碰撞引起的第三者人身伤亡责任的赔偿限额为人民币</w:t>
      </w:r>
      <w:r>
        <w:rPr>
          <w:rFonts w:hint="eastAsia" w:ascii="宋体" w:hAnsi="宋体"/>
          <w:sz w:val="24"/>
        </w:rPr>
        <w:t>100万元/人。</w:t>
      </w:r>
    </w:p>
    <w:p>
      <w:pPr>
        <w:numPr>
          <w:ilvl w:val="0"/>
          <w:numId w:val="2"/>
        </w:numPr>
        <w:spacing w:line="360" w:lineRule="auto"/>
        <w:ind w:firstLine="480" w:firstLineChars="200"/>
        <w:rPr>
          <w:rFonts w:ascii="宋体" w:hAnsi="宋体" w:cs="宋体"/>
          <w:sz w:val="24"/>
        </w:rPr>
      </w:pPr>
      <w:r>
        <w:rPr>
          <w:rFonts w:hint="eastAsia" w:ascii="宋体" w:hAnsi="宋体" w:cs="宋体"/>
          <w:sz w:val="24"/>
        </w:rPr>
        <w:t>本保险不计最低免赔额。</w:t>
      </w:r>
    </w:p>
    <w:p>
      <w:pPr>
        <w:spacing w:line="360" w:lineRule="auto"/>
        <w:ind w:firstLine="420"/>
        <w:rPr>
          <w:rFonts w:ascii="宋体" w:hAnsi="宋体" w:cs="Arial"/>
          <w:bCs/>
          <w:sz w:val="24"/>
        </w:rPr>
      </w:pPr>
      <w:r>
        <w:rPr>
          <w:rFonts w:hint="eastAsia" w:ascii="宋体" w:hAnsi="宋体" w:cs="Arial"/>
          <w:bCs/>
          <w:sz w:val="24"/>
        </w:rPr>
        <w:t>4、投标人需承担的保险标的是科考船“实验6”整体，包括其船壳、救生艇、机器、设备、仪器、索具、燃料和物料</w:t>
      </w:r>
      <w:r>
        <w:rPr>
          <w:rFonts w:hint="eastAsia" w:ascii="宋体" w:hAnsi="宋体"/>
          <w:sz w:val="24"/>
        </w:rPr>
        <w:t>及安装在船上的科考设备，后续有新的科考设备补充装船，</w:t>
      </w:r>
      <w:r>
        <w:rPr>
          <w:rFonts w:hint="eastAsia" w:ascii="宋体" w:hAnsi="宋体" w:cs="Arial"/>
          <w:bCs/>
          <w:sz w:val="24"/>
        </w:rPr>
        <w:t>投标人需承担新增设备的补充保险，保费另计。</w:t>
      </w:r>
      <w:r>
        <w:rPr>
          <w:rFonts w:hint="eastAsia" w:ascii="宋体" w:hAnsi="宋体" w:cs="Arial"/>
          <w:bCs/>
          <w:sz w:val="24"/>
        </w:rPr>
        <w:br w:type="textWrapping"/>
      </w:r>
      <w:r>
        <w:rPr>
          <w:rFonts w:hint="eastAsia" w:ascii="宋体" w:hAnsi="宋体" w:cs="Arial"/>
          <w:bCs/>
          <w:sz w:val="24"/>
        </w:rPr>
        <w:t xml:space="preserve">    5、投标人需承担保险服务范围完全包括：全损险和一切险以及远洋</w:t>
      </w:r>
      <w:r>
        <w:rPr>
          <w:rFonts w:hint="eastAsia" w:ascii="宋体" w:hAnsi="宋体"/>
          <w:sz w:val="24"/>
        </w:rPr>
        <w:t>船东保障和赔偿责任保险</w:t>
      </w:r>
      <w:r>
        <w:rPr>
          <w:rFonts w:hint="eastAsia" w:ascii="宋体" w:hAnsi="宋体" w:cs="Arial"/>
          <w:bCs/>
          <w:sz w:val="24"/>
        </w:rPr>
        <w:t>。</w:t>
      </w:r>
    </w:p>
    <w:p>
      <w:pPr>
        <w:spacing w:line="360" w:lineRule="auto"/>
        <w:ind w:firstLine="420"/>
        <w:rPr>
          <w:rFonts w:ascii="宋体" w:hAnsi="宋体" w:cs="Arial"/>
          <w:bCs/>
          <w:sz w:val="24"/>
        </w:rPr>
      </w:pPr>
      <w:r>
        <w:rPr>
          <w:rFonts w:hint="eastAsia" w:ascii="宋体" w:hAnsi="宋体" w:cs="Arial"/>
          <w:bCs/>
          <w:sz w:val="24"/>
        </w:rPr>
        <w:t>6、对投标人要求保险理赔从业人员有海上服务资历10年以上，具备协助处理紧急海损事故等情况的经验。</w:t>
      </w:r>
    </w:p>
    <w:p>
      <w:pPr>
        <w:spacing w:line="360" w:lineRule="auto"/>
        <w:ind w:firstLine="420"/>
        <w:rPr>
          <w:rFonts w:ascii="宋体" w:hAnsi="宋体" w:cs="Arial"/>
          <w:bCs/>
          <w:sz w:val="24"/>
        </w:rPr>
      </w:pPr>
      <w:r>
        <w:rPr>
          <w:rFonts w:hint="eastAsia" w:ascii="宋体" w:hAnsi="宋体" w:cs="Arial"/>
          <w:b/>
          <w:bCs/>
          <w:sz w:val="24"/>
        </w:rPr>
        <w:t xml:space="preserve">   （二）保险服务范围：</w:t>
      </w:r>
      <w:r>
        <w:rPr>
          <w:rFonts w:hint="eastAsia" w:ascii="宋体" w:hAnsi="宋体" w:cs="Arial"/>
          <w:bCs/>
          <w:sz w:val="24"/>
        </w:rPr>
        <w:br w:type="textWrapping"/>
      </w:r>
      <w:r>
        <w:rPr>
          <w:rFonts w:hint="eastAsia" w:ascii="宋体" w:hAnsi="宋体" w:cs="Arial"/>
          <w:b/>
          <w:bCs/>
          <w:sz w:val="24"/>
        </w:rPr>
        <w:t>（1）全损险</w:t>
      </w:r>
      <w:r>
        <w:rPr>
          <w:rFonts w:hint="eastAsia" w:ascii="宋体" w:hAnsi="宋体" w:cs="Arial"/>
          <w:bCs/>
          <w:sz w:val="24"/>
        </w:rPr>
        <w:br w:type="textWrapping"/>
      </w:r>
      <w:r>
        <w:rPr>
          <w:rFonts w:hint="eastAsia" w:ascii="宋体" w:hAnsi="宋体" w:cs="Arial"/>
          <w:bCs/>
          <w:sz w:val="24"/>
        </w:rPr>
        <w:t xml:space="preserve">     投标人需承保由于下列原因所造成的保险船舶的全损：</w:t>
      </w:r>
      <w:r>
        <w:rPr>
          <w:rFonts w:hint="eastAsia" w:ascii="宋体" w:hAnsi="宋体" w:cs="Arial"/>
          <w:bCs/>
          <w:sz w:val="24"/>
        </w:rPr>
        <w:br w:type="textWrapping"/>
      </w:r>
      <w:r>
        <w:rPr>
          <w:rFonts w:hint="eastAsia" w:ascii="宋体" w:hAnsi="宋体" w:cs="Arial"/>
          <w:b/>
          <w:bCs/>
          <w:sz w:val="24"/>
        </w:rPr>
        <w:t>1.</w:t>
      </w:r>
      <w:r>
        <w:rPr>
          <w:rFonts w:hint="eastAsia" w:ascii="宋体" w:hAnsi="宋体" w:cs="Arial"/>
          <w:bCs/>
          <w:sz w:val="24"/>
        </w:rPr>
        <w:t>地震、火山爆发、闪电或其他自然灾害；</w:t>
      </w:r>
      <w:r>
        <w:rPr>
          <w:rFonts w:hint="eastAsia" w:ascii="宋体" w:hAnsi="宋体" w:cs="Arial"/>
          <w:bCs/>
          <w:sz w:val="24"/>
        </w:rPr>
        <w:br w:type="textWrapping"/>
      </w:r>
      <w:r>
        <w:rPr>
          <w:rFonts w:hint="eastAsia" w:ascii="宋体" w:hAnsi="宋体" w:cs="Arial"/>
          <w:b/>
          <w:bCs/>
          <w:sz w:val="24"/>
        </w:rPr>
        <w:t>2.</w:t>
      </w:r>
      <w:r>
        <w:rPr>
          <w:rFonts w:hint="eastAsia" w:ascii="宋体" w:hAnsi="宋体" w:cs="Arial"/>
          <w:bCs/>
          <w:sz w:val="24"/>
        </w:rPr>
        <w:t>搁浅、碰撞、触碰任何固定或浮动物体或其他物体或其他海上灾害；</w:t>
      </w:r>
      <w:r>
        <w:rPr>
          <w:rFonts w:hint="eastAsia" w:ascii="宋体" w:hAnsi="宋体" w:cs="Arial"/>
          <w:bCs/>
          <w:sz w:val="24"/>
        </w:rPr>
        <w:br w:type="textWrapping"/>
      </w:r>
      <w:r>
        <w:rPr>
          <w:rFonts w:hint="eastAsia" w:ascii="宋体" w:hAnsi="宋体" w:cs="Arial"/>
          <w:b/>
          <w:bCs/>
          <w:sz w:val="24"/>
        </w:rPr>
        <w:t>3.</w:t>
      </w:r>
      <w:r>
        <w:rPr>
          <w:rFonts w:hint="eastAsia" w:ascii="宋体" w:hAnsi="宋体" w:cs="Arial"/>
          <w:bCs/>
          <w:sz w:val="24"/>
        </w:rPr>
        <w:t>火灾或爆炸；</w:t>
      </w:r>
      <w:r>
        <w:rPr>
          <w:rFonts w:hint="eastAsia" w:ascii="宋体" w:hAnsi="宋体" w:cs="Arial"/>
          <w:bCs/>
          <w:sz w:val="24"/>
        </w:rPr>
        <w:br w:type="textWrapping"/>
      </w:r>
      <w:r>
        <w:rPr>
          <w:rFonts w:hint="eastAsia" w:ascii="宋体" w:hAnsi="宋体" w:cs="Arial"/>
          <w:b/>
          <w:bCs/>
          <w:sz w:val="24"/>
        </w:rPr>
        <w:t>4.</w:t>
      </w:r>
      <w:r>
        <w:rPr>
          <w:rFonts w:hint="eastAsia" w:ascii="宋体" w:hAnsi="宋体" w:cs="Arial"/>
          <w:bCs/>
          <w:sz w:val="24"/>
        </w:rPr>
        <w:t>来自船外的暴力盗窃或海盗行为；</w:t>
      </w:r>
      <w:r>
        <w:rPr>
          <w:rFonts w:hint="eastAsia" w:ascii="宋体" w:hAnsi="宋体" w:cs="Arial"/>
          <w:bCs/>
          <w:sz w:val="24"/>
        </w:rPr>
        <w:br w:type="textWrapping"/>
      </w:r>
      <w:r>
        <w:rPr>
          <w:rFonts w:hint="eastAsia" w:ascii="宋体" w:hAnsi="宋体" w:cs="Arial"/>
          <w:b/>
          <w:bCs/>
          <w:sz w:val="24"/>
        </w:rPr>
        <w:t>5.</w:t>
      </w:r>
      <w:r>
        <w:rPr>
          <w:rFonts w:hint="eastAsia" w:ascii="宋体" w:hAnsi="宋体" w:cs="Arial"/>
          <w:bCs/>
          <w:sz w:val="24"/>
        </w:rPr>
        <w:t>抛弃货物；</w:t>
      </w:r>
      <w:r>
        <w:rPr>
          <w:rFonts w:hint="eastAsia" w:ascii="宋体" w:hAnsi="宋体" w:cs="Arial"/>
          <w:bCs/>
          <w:sz w:val="24"/>
        </w:rPr>
        <w:br w:type="textWrapping"/>
      </w:r>
      <w:r>
        <w:rPr>
          <w:rFonts w:hint="eastAsia" w:ascii="宋体" w:hAnsi="宋体" w:cs="Arial"/>
          <w:b/>
          <w:bCs/>
          <w:sz w:val="24"/>
        </w:rPr>
        <w:t>6.</w:t>
      </w:r>
      <w:r>
        <w:rPr>
          <w:rFonts w:hint="eastAsia" w:ascii="宋体" w:hAnsi="宋体" w:cs="Arial"/>
          <w:bCs/>
          <w:sz w:val="24"/>
        </w:rPr>
        <w:t>核装置或核反应堆发生的故障或意外事故；</w:t>
      </w:r>
      <w:r>
        <w:rPr>
          <w:rFonts w:hint="eastAsia" w:ascii="宋体" w:hAnsi="宋体" w:cs="Arial"/>
          <w:bCs/>
          <w:sz w:val="24"/>
        </w:rPr>
        <w:br w:type="textWrapping"/>
      </w:r>
      <w:r>
        <w:rPr>
          <w:rFonts w:hint="eastAsia" w:ascii="宋体" w:hAnsi="宋体" w:cs="Arial"/>
          <w:b/>
          <w:bCs/>
          <w:sz w:val="24"/>
        </w:rPr>
        <w:t>7.</w:t>
      </w:r>
      <w:r>
        <w:rPr>
          <w:rFonts w:hint="eastAsia" w:ascii="宋体" w:hAnsi="宋体" w:cs="Arial"/>
          <w:bCs/>
          <w:sz w:val="24"/>
        </w:rPr>
        <w:t>投标人还需承保由于下列原因所造成的保险船舶的全损:</w:t>
      </w:r>
    </w:p>
    <w:p>
      <w:pPr>
        <w:spacing w:line="360" w:lineRule="auto"/>
        <w:ind w:left="185" w:leftChars="88"/>
        <w:rPr>
          <w:rFonts w:ascii="宋体" w:hAnsi="宋体" w:cs="Arial"/>
          <w:bCs/>
          <w:sz w:val="24"/>
        </w:rPr>
      </w:pPr>
      <w:r>
        <w:rPr>
          <w:rFonts w:hint="eastAsia" w:ascii="宋体" w:hAnsi="宋体" w:cs="Arial"/>
          <w:b/>
          <w:bCs/>
          <w:sz w:val="24"/>
        </w:rPr>
        <w:t>7.1</w:t>
      </w:r>
      <w:r>
        <w:rPr>
          <w:rFonts w:hint="eastAsia" w:ascii="宋体" w:hAnsi="宋体" w:cs="Arial"/>
          <w:bCs/>
          <w:sz w:val="24"/>
        </w:rPr>
        <w:t>装卸或移动货物或燃料时发生的意外事故；</w:t>
      </w:r>
      <w:r>
        <w:rPr>
          <w:rFonts w:hint="eastAsia" w:ascii="宋体" w:hAnsi="宋体" w:cs="Arial"/>
          <w:bCs/>
          <w:sz w:val="24"/>
        </w:rPr>
        <w:br w:type="textWrapping"/>
      </w:r>
      <w:r>
        <w:rPr>
          <w:rFonts w:hint="eastAsia" w:ascii="宋体" w:hAnsi="宋体" w:cs="Arial"/>
          <w:b/>
          <w:bCs/>
          <w:sz w:val="24"/>
        </w:rPr>
        <w:t>7.2</w:t>
      </w:r>
      <w:r>
        <w:rPr>
          <w:rFonts w:hint="eastAsia" w:ascii="宋体" w:hAnsi="宋体" w:cs="Arial"/>
          <w:bCs/>
          <w:sz w:val="24"/>
        </w:rPr>
        <w:t>船舶机件或船壳的潜在缺陷；</w:t>
      </w:r>
      <w:r>
        <w:rPr>
          <w:rFonts w:hint="eastAsia" w:ascii="宋体" w:hAnsi="宋体" w:cs="Arial"/>
          <w:bCs/>
          <w:sz w:val="24"/>
        </w:rPr>
        <w:br w:type="textWrapping"/>
      </w:r>
      <w:r>
        <w:rPr>
          <w:rFonts w:hint="eastAsia" w:ascii="宋体" w:hAnsi="宋体" w:cs="Arial"/>
          <w:b/>
          <w:bCs/>
          <w:sz w:val="24"/>
        </w:rPr>
        <w:t>7.3</w:t>
      </w:r>
      <w:r>
        <w:rPr>
          <w:rFonts w:hint="eastAsia" w:ascii="宋体" w:hAnsi="宋体" w:cs="Arial"/>
          <w:bCs/>
          <w:sz w:val="24"/>
        </w:rPr>
        <w:t>船长、船员有意损害被保险人利益的行为；</w:t>
      </w:r>
      <w:r>
        <w:rPr>
          <w:rFonts w:hint="eastAsia" w:ascii="宋体" w:hAnsi="宋体" w:cs="Arial"/>
          <w:bCs/>
          <w:sz w:val="24"/>
        </w:rPr>
        <w:br w:type="textWrapping"/>
      </w:r>
      <w:r>
        <w:rPr>
          <w:rFonts w:hint="eastAsia" w:ascii="宋体" w:hAnsi="宋体" w:cs="Arial"/>
          <w:b/>
          <w:bCs/>
          <w:sz w:val="24"/>
        </w:rPr>
        <w:t>7.4</w:t>
      </w:r>
      <w:r>
        <w:rPr>
          <w:rFonts w:hint="eastAsia" w:ascii="宋体" w:hAnsi="宋体" w:cs="Arial"/>
          <w:bCs/>
          <w:sz w:val="24"/>
        </w:rPr>
        <w:t>船长、船员和引水员、修船人员及租船人的疏忽行为；</w:t>
      </w:r>
      <w:r>
        <w:rPr>
          <w:rFonts w:hint="eastAsia" w:ascii="宋体" w:hAnsi="宋体" w:cs="Arial"/>
          <w:bCs/>
          <w:sz w:val="24"/>
        </w:rPr>
        <w:br w:type="textWrapping"/>
      </w:r>
      <w:r>
        <w:rPr>
          <w:rFonts w:hint="eastAsia" w:ascii="宋体" w:hAnsi="宋体" w:cs="Arial"/>
          <w:b/>
          <w:bCs/>
          <w:sz w:val="24"/>
        </w:rPr>
        <w:t>7.5</w:t>
      </w:r>
      <w:r>
        <w:rPr>
          <w:rFonts w:hint="eastAsia" w:ascii="宋体" w:hAnsi="宋体" w:cs="Arial"/>
          <w:bCs/>
          <w:sz w:val="24"/>
        </w:rPr>
        <w:t>任何政府当局，为防止或减轻因承保风险造成保险船舶损坏引起的污染，所采取的行动。</w:t>
      </w:r>
    </w:p>
    <w:p>
      <w:pPr>
        <w:spacing w:line="360" w:lineRule="auto"/>
        <w:rPr>
          <w:rFonts w:ascii="宋体" w:hAnsi="宋体" w:cs="Arial"/>
          <w:b/>
          <w:bCs/>
          <w:sz w:val="24"/>
        </w:rPr>
      </w:pPr>
    </w:p>
    <w:p>
      <w:pPr>
        <w:spacing w:line="360" w:lineRule="auto"/>
        <w:ind w:left="236" w:hanging="236" w:hangingChars="98"/>
        <w:rPr>
          <w:rFonts w:ascii="宋体" w:hAnsi="宋体" w:cs="Arial"/>
          <w:bCs/>
          <w:sz w:val="24"/>
        </w:rPr>
      </w:pPr>
      <w:r>
        <w:rPr>
          <w:rFonts w:hint="eastAsia" w:ascii="宋体" w:hAnsi="宋体" w:cs="Arial"/>
          <w:b/>
          <w:bCs/>
          <w:sz w:val="24"/>
        </w:rPr>
        <w:t>（2）一切险</w:t>
      </w:r>
      <w:r>
        <w:rPr>
          <w:rFonts w:hint="eastAsia" w:ascii="宋体" w:hAnsi="宋体" w:cs="Arial"/>
          <w:bCs/>
          <w:sz w:val="24"/>
        </w:rPr>
        <w:br w:type="textWrapping"/>
      </w:r>
      <w:r>
        <w:rPr>
          <w:rFonts w:hint="eastAsia" w:ascii="宋体" w:hAnsi="宋体" w:cs="Arial"/>
          <w:bCs/>
          <w:sz w:val="24"/>
        </w:rPr>
        <w:t>投标人需承保上述原因所造成保险船舶的全损和部分损失以及下列责任和费用：</w:t>
      </w:r>
    </w:p>
    <w:p>
      <w:pPr>
        <w:spacing w:line="360" w:lineRule="auto"/>
        <w:ind w:left="236" w:hanging="236" w:hangingChars="98"/>
        <w:rPr>
          <w:rFonts w:ascii="宋体" w:hAnsi="宋体" w:cs="Arial"/>
          <w:bCs/>
          <w:sz w:val="24"/>
        </w:rPr>
      </w:pPr>
      <w:r>
        <w:rPr>
          <w:rFonts w:hint="eastAsia" w:ascii="宋体" w:hAnsi="宋体" w:cs="Arial"/>
          <w:b/>
          <w:bCs/>
          <w:sz w:val="24"/>
        </w:rPr>
        <w:t>1、</w:t>
      </w:r>
      <w:r>
        <w:rPr>
          <w:rFonts w:hint="eastAsia" w:ascii="宋体" w:hAnsi="宋体" w:cs="Arial"/>
          <w:bCs/>
          <w:sz w:val="24"/>
        </w:rPr>
        <w:t>碰撞责任</w:t>
      </w:r>
    </w:p>
    <w:p>
      <w:pPr>
        <w:spacing w:line="360" w:lineRule="auto"/>
        <w:ind w:firstLine="482" w:firstLineChars="200"/>
        <w:rPr>
          <w:rFonts w:ascii="宋体" w:hAnsi="宋体"/>
          <w:sz w:val="24"/>
        </w:rPr>
      </w:pPr>
      <w:r>
        <w:rPr>
          <w:rFonts w:hint="eastAsia" w:ascii="宋体" w:hAnsi="宋体"/>
          <w:b/>
          <w:sz w:val="24"/>
        </w:rPr>
        <w:t>1.1</w:t>
      </w:r>
      <w:r>
        <w:rPr>
          <w:rFonts w:hint="eastAsia" w:ascii="宋体" w:hAnsi="宋体"/>
          <w:sz w:val="24"/>
        </w:rPr>
        <w:t>投标人需负责因保险船舶与其他船舶碰撞或触碰任何固定的、浮动的物体或其他物体而引起被保险人应负的法律赔偿责任。</w:t>
      </w:r>
    </w:p>
    <w:p>
      <w:pPr>
        <w:spacing w:line="360" w:lineRule="auto"/>
        <w:ind w:firstLine="482" w:firstLineChars="200"/>
        <w:rPr>
          <w:rFonts w:ascii="宋体" w:hAnsi="宋体"/>
          <w:sz w:val="24"/>
        </w:rPr>
      </w:pPr>
      <w:r>
        <w:rPr>
          <w:rFonts w:hint="eastAsia" w:ascii="宋体" w:hAnsi="宋体"/>
          <w:b/>
          <w:sz w:val="24"/>
        </w:rPr>
        <w:t xml:space="preserve"> 1.2</w:t>
      </w:r>
      <w:r>
        <w:rPr>
          <w:rFonts w:hint="eastAsia" w:ascii="宋体" w:hAnsi="宋体"/>
          <w:sz w:val="24"/>
        </w:rPr>
        <w:t>当保险船舶与其他船舶碰撞双方均有过失时，除一方或双方船东责任受法律限制外，本条项下的赔偿应按交叉责任的原则计算。当保险船舶碰撞物体时，亦适用此原则。</w:t>
      </w:r>
    </w:p>
    <w:p>
      <w:pPr>
        <w:spacing w:line="360" w:lineRule="auto"/>
        <w:ind w:left="590" w:hanging="590" w:hangingChars="245"/>
        <w:rPr>
          <w:rFonts w:ascii="宋体" w:hAnsi="宋体"/>
          <w:sz w:val="24"/>
        </w:rPr>
      </w:pPr>
      <w:r>
        <w:rPr>
          <w:rFonts w:hint="eastAsia" w:ascii="宋体" w:hAnsi="宋体"/>
          <w:b/>
          <w:sz w:val="24"/>
        </w:rPr>
        <w:t>2、共同海损和救助</w:t>
      </w:r>
      <w:r>
        <w:rPr>
          <w:rFonts w:hint="eastAsia" w:ascii="宋体" w:hAnsi="宋体"/>
          <w:sz w:val="24"/>
        </w:rPr>
        <w:br w:type="textWrapping"/>
      </w:r>
      <w:r>
        <w:rPr>
          <w:rFonts w:hint="eastAsia" w:ascii="宋体" w:hAnsi="宋体"/>
          <w:b/>
          <w:sz w:val="24"/>
        </w:rPr>
        <w:t>2.1</w:t>
      </w:r>
      <w:r>
        <w:rPr>
          <w:rFonts w:hint="eastAsia" w:ascii="宋体" w:hAnsi="宋体"/>
          <w:sz w:val="24"/>
        </w:rPr>
        <w:t>投标人需承保赔偿保险船舶的共同海损、救助、救助费用的分摊部分。</w:t>
      </w:r>
    </w:p>
    <w:p>
      <w:pPr>
        <w:spacing w:line="360" w:lineRule="auto"/>
        <w:ind w:firstLine="480" w:firstLineChars="200"/>
        <w:rPr>
          <w:rFonts w:ascii="宋体" w:hAnsi="宋体" w:cs="Arial"/>
          <w:bCs/>
          <w:sz w:val="24"/>
        </w:rPr>
      </w:pPr>
      <w:r>
        <w:rPr>
          <w:rFonts w:hint="eastAsia" w:ascii="宋体" w:hAnsi="宋体"/>
          <w:sz w:val="24"/>
        </w:rPr>
        <w:t xml:space="preserve"> </w:t>
      </w:r>
      <w:r>
        <w:rPr>
          <w:rFonts w:hint="eastAsia" w:ascii="宋体" w:hAnsi="宋体"/>
          <w:b/>
          <w:sz w:val="24"/>
        </w:rPr>
        <w:t>2.2</w:t>
      </w:r>
      <w:r>
        <w:rPr>
          <w:rFonts w:hint="eastAsia" w:ascii="宋体" w:hAnsi="宋体"/>
          <w:sz w:val="24"/>
        </w:rPr>
        <w:t>共同海损的理算应按有关合同规定或适用的法律或惯例理算，如运输合同无此规定，应按《北京理算规则》或其他类似规则规定办理。</w:t>
      </w:r>
      <w:r>
        <w:rPr>
          <w:rFonts w:hint="eastAsia" w:ascii="宋体" w:hAnsi="宋体"/>
          <w:sz w:val="24"/>
        </w:rPr>
        <w:br w:type="textWrapping"/>
      </w:r>
      <w:r>
        <w:rPr>
          <w:rFonts w:hint="eastAsia" w:ascii="宋体" w:hAnsi="宋体"/>
          <w:sz w:val="24"/>
        </w:rPr>
        <w:t xml:space="preserve"> </w:t>
      </w:r>
      <w:r>
        <w:rPr>
          <w:rFonts w:hint="eastAsia" w:ascii="宋体" w:hAnsi="宋体"/>
          <w:b/>
          <w:sz w:val="24"/>
        </w:rPr>
        <w:t xml:space="preserve">   2.3</w:t>
      </w:r>
      <w:r>
        <w:rPr>
          <w:rFonts w:hint="eastAsia" w:ascii="宋体" w:hAnsi="宋体"/>
          <w:sz w:val="24"/>
        </w:rPr>
        <w:t>当所有分摊方均为被保险人或当保险船舶空载航行并无其他分摊利益方时，共损理算应按《北京理算规则》（第 5 条除外）或明文同意的类似规则办理，如同各分摊方不属同一人一样。该航程应自起运港或起运地至保险船舶抵达除避难港或加油港外的第一个港口为止，若在上述中途港放弃原定航次，则该航次即行终止。</w:t>
      </w:r>
      <w:r>
        <w:rPr>
          <w:rFonts w:hint="eastAsia" w:ascii="宋体" w:hAnsi="宋体"/>
          <w:sz w:val="24"/>
        </w:rPr>
        <w:br w:type="textWrapping"/>
      </w:r>
      <w:r>
        <w:rPr>
          <w:rFonts w:hint="eastAsia" w:ascii="宋体" w:hAnsi="宋体" w:cs="Arial"/>
          <w:b/>
          <w:bCs/>
          <w:sz w:val="24"/>
        </w:rPr>
        <w:t>3、施救</w:t>
      </w:r>
      <w:r>
        <w:rPr>
          <w:rFonts w:hint="eastAsia" w:ascii="宋体" w:hAnsi="宋体" w:cs="Arial"/>
          <w:bCs/>
          <w:sz w:val="24"/>
        </w:rPr>
        <w:br w:type="textWrapping"/>
      </w:r>
      <w:r>
        <w:rPr>
          <w:rFonts w:hint="eastAsia" w:ascii="宋体" w:hAnsi="宋体" w:cs="Arial"/>
          <w:b/>
          <w:bCs/>
          <w:sz w:val="24"/>
        </w:rPr>
        <w:t xml:space="preserve">  3.1</w:t>
      </w:r>
      <w:r>
        <w:rPr>
          <w:rFonts w:hint="eastAsia" w:ascii="宋体" w:hAnsi="宋体" w:cs="Arial"/>
          <w:bCs/>
          <w:sz w:val="24"/>
        </w:rPr>
        <w:t>由于承保风险造成船舶损失或船舶处于危险之中，被保险人为防止或减少根据本保险可以得到赔偿的损失而付出的合理费用，投标人需予以赔付。</w:t>
      </w:r>
    </w:p>
    <w:p>
      <w:pPr>
        <w:spacing w:line="360" w:lineRule="auto"/>
        <w:rPr>
          <w:rFonts w:ascii="宋体" w:hAnsi="宋体" w:cs="Arial"/>
          <w:b/>
          <w:bCs/>
          <w:sz w:val="24"/>
        </w:rPr>
      </w:pPr>
    </w:p>
    <w:p>
      <w:pPr>
        <w:spacing w:line="360" w:lineRule="auto"/>
        <w:rPr>
          <w:rFonts w:ascii="宋体" w:hAnsi="宋体"/>
          <w:sz w:val="24"/>
        </w:rPr>
      </w:pPr>
      <w:r>
        <w:rPr>
          <w:rFonts w:hint="eastAsia" w:ascii="宋体" w:hAnsi="宋体"/>
          <w:b/>
          <w:sz w:val="24"/>
        </w:rPr>
        <w:t>三、保险生效时间：</w:t>
      </w:r>
      <w:r>
        <w:rPr>
          <w:rFonts w:hint="eastAsia" w:ascii="宋体" w:hAnsi="宋体"/>
          <w:sz w:val="24"/>
        </w:rPr>
        <w:t>自签订合同之日起，总共叁年。</w:t>
      </w:r>
    </w:p>
    <w:p>
      <w:pPr>
        <w:spacing w:line="360" w:lineRule="auto"/>
        <w:ind w:firstLine="484" w:firstLineChars="202"/>
        <w:rPr>
          <w:rFonts w:ascii="宋体" w:hAnsi="宋体"/>
          <w:sz w:val="24"/>
        </w:rPr>
      </w:pPr>
    </w:p>
    <w:p>
      <w:pPr>
        <w:spacing w:line="360" w:lineRule="auto"/>
        <w:rPr>
          <w:rFonts w:ascii="宋体" w:hAnsi="宋体"/>
          <w:b/>
          <w:sz w:val="24"/>
        </w:rPr>
      </w:pPr>
      <w:r>
        <w:rPr>
          <w:rFonts w:hint="eastAsia" w:ascii="宋体" w:hAnsi="宋体"/>
          <w:b/>
          <w:sz w:val="24"/>
        </w:rPr>
        <w:t>四、付款方式</w:t>
      </w:r>
    </w:p>
    <w:p>
      <w:pPr>
        <w:spacing w:line="360" w:lineRule="auto"/>
        <w:ind w:firstLine="510"/>
        <w:rPr>
          <w:rFonts w:ascii="宋体" w:hAnsi="宋体" w:cs="Arial"/>
          <w:sz w:val="24"/>
        </w:rPr>
      </w:pPr>
      <w:r>
        <w:rPr>
          <w:rFonts w:hint="eastAsia" w:ascii="宋体" w:hAnsi="宋体"/>
          <w:sz w:val="24"/>
        </w:rPr>
        <w:t>中标人按合同要求向采购人开具全额含税发票及保险单，采购方在收到中标人全额含税发票及保险单后一个月内向中标人一次性支付每年度的保险费，总共分叁年支付。</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仿宋_GB2312" w:eastAsia="仿宋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69</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6"/>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69</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9"/>
      </w:rPr>
    </w:pPr>
  </w:p>
  <w:p>
    <w:pPr>
      <w:pStyle w:val="6"/>
      <w:ind w:right="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ind w:right="360"/>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pPr>
                      <w:pStyle w:val="6"/>
                      <w:ind w:right="360"/>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01719F"/>
    <w:multiLevelType w:val="multilevel"/>
    <w:tmpl w:val="4501719F"/>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69E0938"/>
    <w:multiLevelType w:val="singleLevel"/>
    <w:tmpl w:val="569E093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wNmYzNTdjN2ZlYjFiMTM1ZDhlN2NmZmFiODU3YTQifQ=="/>
  </w:docVars>
  <w:rsids>
    <w:rsidRoot w:val="66833A80"/>
    <w:rsid w:val="66833A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qFormat/>
    <w:uiPriority w:val="0"/>
    <w:pPr>
      <w:keepNext/>
      <w:keepLines/>
      <w:spacing w:before="340" w:beforeLines="0" w:after="330" w:afterLines="0" w:line="578" w:lineRule="auto"/>
      <w:outlineLvl w:val="0"/>
    </w:pPr>
    <w:rPr>
      <w:rFonts w:eastAsia="楷体_GB2312"/>
      <w:b/>
      <w:kern w:val="44"/>
      <w:sz w:val="7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left="420" w:firstLine="420" w:firstLineChars="200"/>
    </w:pPr>
  </w:style>
  <w:style w:type="paragraph" w:styleId="3">
    <w:name w:val="Body Text Indent"/>
    <w:basedOn w:val="1"/>
    <w:next w:val="4"/>
    <w:uiPriority w:val="0"/>
    <w:pPr>
      <w:ind w:firstLine="700" w:firstLineChars="250"/>
    </w:pPr>
    <w:rPr>
      <w:rFonts w:ascii="楷体_GB2312" w:hAnsi="宋体" w:eastAsia="楷体_GB2312"/>
      <w:sz w:val="28"/>
    </w:rPr>
  </w:style>
  <w:style w:type="paragraph" w:styleId="4">
    <w:name w:val="envelope return"/>
    <w:basedOn w:val="1"/>
    <w:unhideWhenUsed/>
    <w:qFormat/>
    <w:uiPriority w:val="99"/>
    <w:pPr>
      <w:snapToGrid w:val="0"/>
    </w:pPr>
    <w:rPr>
      <w:rFonts w:ascii="Arial" w:hAnsi="Arial"/>
    </w:rPr>
  </w:style>
  <w:style w:type="paragraph" w:styleId="6">
    <w:name w:val="footer"/>
    <w:basedOn w:val="1"/>
    <w:uiPriority w:val="99"/>
    <w:pPr>
      <w:tabs>
        <w:tab w:val="center" w:pos="4153"/>
        <w:tab w:val="right" w:pos="8306"/>
      </w:tabs>
      <w:snapToGrid w:val="0"/>
      <w:jc w:val="left"/>
    </w:pPr>
    <w:rPr>
      <w:sz w:val="18"/>
    </w:rPr>
  </w:style>
  <w:style w:type="character" w:styleId="9">
    <w:name w:val="page number"/>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2024-03-22T10:52:00Z</dcterms:created>
  <dc:creator>DF</dc:creator>
  <cp:lastModifiedBy>DF</cp:lastModifiedBy>
  <dcterms:modified xsi:type="dcterms:W3CDTF">2024-03-22T10:52:17Z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30AB847E2F8347019607F6B011112116_11</vt:lpwstr>
  </property>
</Properties>
</file>