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DE048">
      <w:pPr>
        <w:spacing w:line="360" w:lineRule="auto"/>
        <w:jc w:val="center"/>
        <w:rPr>
          <w:rFonts w:hint="eastAsia" w:ascii="宋体" w:hAnsi="宋体" w:eastAsia="宋体" w:cs="宋体"/>
          <w:b/>
          <w:bCs/>
          <w:color w:val="auto"/>
          <w:kern w:val="0"/>
          <w:sz w:val="32"/>
          <w:szCs w:val="32"/>
          <w:highlight w:val="none"/>
          <w:lang w:bidi="ar"/>
        </w:rPr>
      </w:pPr>
      <w:r>
        <w:rPr>
          <w:rFonts w:hint="eastAsia" w:ascii="宋体" w:hAnsi="宋体" w:eastAsia="宋体" w:cs="宋体"/>
          <w:b/>
          <w:bCs/>
          <w:color w:val="auto"/>
          <w:kern w:val="0"/>
          <w:sz w:val="32"/>
          <w:szCs w:val="32"/>
          <w:highlight w:val="none"/>
          <w:lang w:bidi="ar"/>
        </w:rPr>
        <w:t>成都市第三人民医院</w:t>
      </w:r>
    </w:p>
    <w:p w14:paraId="50AE0FF9">
      <w:pPr>
        <w:spacing w:line="360" w:lineRule="auto"/>
        <w:jc w:val="center"/>
        <w:rPr>
          <w:rFonts w:hint="eastAsia" w:ascii="宋体" w:hAnsi="宋体" w:eastAsia="宋体" w:cs="宋体"/>
          <w:b/>
          <w:bCs/>
          <w:color w:val="auto"/>
          <w:kern w:val="0"/>
          <w:sz w:val="32"/>
          <w:szCs w:val="32"/>
          <w:highlight w:val="none"/>
          <w:lang w:bidi="ar"/>
        </w:rPr>
      </w:pPr>
      <w:r>
        <w:rPr>
          <w:rFonts w:hint="eastAsia" w:ascii="宋体" w:hAnsi="宋体" w:eastAsia="宋体" w:cs="宋体"/>
          <w:b/>
          <w:bCs/>
          <w:color w:val="auto"/>
          <w:kern w:val="0"/>
          <w:sz w:val="32"/>
          <w:szCs w:val="32"/>
          <w:highlight w:val="none"/>
          <w:lang w:eastAsia="zh-CN" w:bidi="ar"/>
        </w:rPr>
        <w:t>中央空调、</w:t>
      </w:r>
      <w:r>
        <w:rPr>
          <w:rFonts w:hint="eastAsia" w:ascii="宋体" w:hAnsi="宋体" w:eastAsia="宋体" w:cs="宋体"/>
          <w:b/>
          <w:bCs/>
          <w:color w:val="auto"/>
          <w:kern w:val="0"/>
          <w:sz w:val="32"/>
          <w:szCs w:val="32"/>
          <w:highlight w:val="none"/>
          <w:lang w:val="en-US" w:eastAsia="zh-CN" w:bidi="ar"/>
        </w:rPr>
        <w:t>净化空调</w:t>
      </w:r>
      <w:r>
        <w:rPr>
          <w:rFonts w:hint="eastAsia" w:ascii="宋体" w:hAnsi="宋体" w:eastAsia="宋体" w:cs="宋体"/>
          <w:b/>
          <w:bCs/>
          <w:color w:val="auto"/>
          <w:kern w:val="0"/>
          <w:sz w:val="32"/>
          <w:szCs w:val="32"/>
          <w:highlight w:val="none"/>
          <w:lang w:eastAsia="zh-CN" w:bidi="ar"/>
        </w:rPr>
        <w:t>系统维保及维修</w:t>
      </w:r>
      <w:r>
        <w:rPr>
          <w:rFonts w:hint="eastAsia" w:ascii="宋体" w:hAnsi="宋体" w:eastAsia="宋体" w:cs="宋体"/>
          <w:b/>
          <w:bCs/>
          <w:color w:val="auto"/>
          <w:kern w:val="0"/>
          <w:sz w:val="32"/>
          <w:szCs w:val="32"/>
          <w:highlight w:val="none"/>
          <w:lang w:bidi="ar"/>
        </w:rPr>
        <w:t>服务合同</w:t>
      </w:r>
    </w:p>
    <w:p w14:paraId="32C8239F">
      <w:pPr>
        <w:spacing w:line="360" w:lineRule="auto"/>
        <w:rPr>
          <w:rFonts w:hint="eastAsia" w:ascii="宋体" w:hAnsi="宋体" w:eastAsia="宋体" w:cs="宋体"/>
          <w:color w:val="auto"/>
          <w:kern w:val="0"/>
          <w:sz w:val="24"/>
          <w:szCs w:val="24"/>
          <w:highlight w:val="none"/>
        </w:rPr>
      </w:pPr>
    </w:p>
    <w:p w14:paraId="12882270">
      <w:pPr>
        <w:spacing w:line="570" w:lineRule="exact"/>
        <w:ind w:firstLine="482" w:firstLineChars="200"/>
        <w:rPr>
          <w:rFonts w:hint="eastAsia" w:ascii="宋体" w:hAnsi="宋体" w:eastAsia="宋体" w:cs="宋体"/>
          <w:b/>
          <w:color w:val="auto"/>
          <w:kern w:val="0"/>
          <w:sz w:val="24"/>
          <w:szCs w:val="24"/>
          <w:highlight w:val="none"/>
          <w:u w:val="single"/>
        </w:rPr>
      </w:pPr>
      <w:r>
        <w:rPr>
          <w:rFonts w:hint="eastAsia" w:ascii="宋体" w:hAnsi="宋体" w:eastAsia="宋体" w:cs="宋体"/>
          <w:b/>
          <w:color w:val="auto"/>
          <w:kern w:val="0"/>
          <w:sz w:val="24"/>
          <w:szCs w:val="24"/>
          <w:highlight w:val="none"/>
        </w:rPr>
        <w:t>甲方：</w:t>
      </w:r>
      <w:r>
        <w:rPr>
          <w:rFonts w:hint="eastAsia" w:ascii="宋体" w:hAnsi="宋体" w:eastAsia="宋体" w:cs="宋体"/>
          <w:b/>
          <w:color w:val="auto"/>
          <w:kern w:val="0"/>
          <w:sz w:val="24"/>
          <w:szCs w:val="24"/>
          <w:highlight w:val="none"/>
          <w:u w:val="single"/>
        </w:rPr>
        <w:t>成都市第三人民医院</w:t>
      </w:r>
    </w:p>
    <w:p w14:paraId="317B3D28">
      <w:pPr>
        <w:spacing w:line="570" w:lineRule="exact"/>
        <w:ind w:firstLine="482" w:firstLineChars="200"/>
        <w:rPr>
          <w:rFonts w:hint="default" w:ascii="宋体" w:hAnsi="宋体" w:eastAsia="宋体" w:cs="宋体"/>
          <w:b/>
          <w:bCs/>
          <w:color w:val="auto"/>
          <w:kern w:val="0"/>
          <w:sz w:val="24"/>
          <w:szCs w:val="20"/>
          <w:highlight w:val="none"/>
          <w:u w:val="single"/>
        </w:rPr>
      </w:pPr>
      <w:r>
        <w:rPr>
          <w:rFonts w:hint="eastAsia" w:ascii="宋体" w:hAnsi="宋体" w:eastAsia="宋体" w:cs="宋体"/>
          <w:b/>
          <w:color w:val="auto"/>
          <w:kern w:val="0"/>
          <w:sz w:val="24"/>
          <w:szCs w:val="24"/>
          <w:highlight w:val="none"/>
        </w:rPr>
        <w:t>乙方：</w:t>
      </w:r>
      <w:r>
        <w:rPr>
          <w:rFonts w:hint="eastAsia" w:ascii="宋体" w:hAnsi="宋体" w:eastAsia="宋体" w:cs="宋体"/>
          <w:b/>
          <w:bCs/>
          <w:color w:val="auto"/>
          <w:kern w:val="0"/>
          <w:sz w:val="24"/>
          <w:szCs w:val="20"/>
          <w:highlight w:val="none"/>
          <w:u w:val="single"/>
        </w:rPr>
        <w:t xml:space="preserve">                 </w:t>
      </w:r>
      <w:r>
        <w:rPr>
          <w:rFonts w:hint="eastAsia" w:ascii="宋体" w:hAnsi="宋体" w:eastAsia="宋体" w:cs="宋体"/>
          <w:b/>
          <w:bCs/>
          <w:color w:val="auto"/>
          <w:kern w:val="0"/>
          <w:sz w:val="24"/>
          <w:szCs w:val="20"/>
          <w:highlight w:val="none"/>
          <w:u w:val="single"/>
          <w:lang w:val="en-US" w:eastAsia="zh-CN"/>
        </w:rPr>
        <w:t xml:space="preserve">    </w:t>
      </w:r>
    </w:p>
    <w:p w14:paraId="190AAD3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宋体" w:cs="Times New Roman"/>
          <w:bCs/>
          <w:color w:val="auto"/>
          <w:kern w:val="0"/>
          <w:sz w:val="24"/>
          <w:szCs w:val="24"/>
          <w:highlight w:val="none"/>
          <w:lang w:val="en-US" w:eastAsia="zh-CN"/>
        </w:rPr>
      </w:pPr>
      <w:r>
        <w:rPr>
          <w:rFonts w:hint="eastAsia" w:ascii="宋体" w:hAnsi="宋体" w:eastAsia="宋体" w:cs="Times New Roman"/>
          <w:bCs/>
          <w:color w:val="auto"/>
          <w:kern w:val="0"/>
          <w:sz w:val="24"/>
          <w:szCs w:val="24"/>
          <w:highlight w:val="none"/>
        </w:rPr>
        <w:t>甲方委托</w:t>
      </w:r>
      <w:r>
        <w:rPr>
          <w:rFonts w:hint="eastAsia" w:ascii="宋体" w:hAnsi="宋体" w:eastAsia="宋体" w:cs="Times New Roman"/>
          <w:bCs/>
          <w:i w:val="0"/>
          <w:iCs w:val="0"/>
          <w:caps w:val="0"/>
          <w:color w:val="auto"/>
          <w:spacing w:val="0"/>
          <w:kern w:val="0"/>
          <w:sz w:val="24"/>
          <w:szCs w:val="24"/>
          <w:highlight w:val="none"/>
          <w:u w:val="single"/>
        </w:rPr>
        <w:t>四川成与诚招标代理有限公司</w:t>
      </w:r>
      <w:r>
        <w:rPr>
          <w:rFonts w:hint="eastAsia" w:ascii="宋体" w:hAnsi="宋体" w:eastAsia="宋体" w:cs="Times New Roman"/>
          <w:bCs/>
          <w:color w:val="auto"/>
          <w:kern w:val="0"/>
          <w:sz w:val="24"/>
          <w:szCs w:val="24"/>
          <w:highlight w:val="none"/>
        </w:rPr>
        <w:t>于</w:t>
      </w:r>
      <w:r>
        <w:rPr>
          <w:rFonts w:hint="eastAsia" w:ascii="宋体" w:hAnsi="宋体" w:eastAsia="宋体" w:cs="Times New Roman"/>
          <w:bCs/>
          <w:color w:val="auto"/>
          <w:kern w:val="0"/>
          <w:sz w:val="24"/>
          <w:szCs w:val="24"/>
          <w:highlight w:val="none"/>
          <w:u w:val="single"/>
          <w:lang w:val="en-US" w:eastAsia="zh-CN"/>
        </w:rPr>
        <w:t xml:space="preserve">    </w:t>
      </w:r>
      <w:r>
        <w:rPr>
          <w:rFonts w:hint="eastAsia" w:ascii="宋体" w:hAnsi="宋体" w:eastAsia="宋体" w:cs="Times New Roman"/>
          <w:bCs/>
          <w:color w:val="auto"/>
          <w:kern w:val="0"/>
          <w:sz w:val="24"/>
          <w:szCs w:val="24"/>
          <w:highlight w:val="none"/>
        </w:rPr>
        <w:t>年</w:t>
      </w:r>
      <w:r>
        <w:rPr>
          <w:rFonts w:hint="eastAsia" w:ascii="宋体" w:hAnsi="宋体" w:eastAsia="宋体" w:cs="Times New Roman"/>
          <w:bCs/>
          <w:color w:val="auto"/>
          <w:kern w:val="0"/>
          <w:sz w:val="24"/>
          <w:szCs w:val="24"/>
          <w:highlight w:val="none"/>
          <w:u w:val="single"/>
          <w:lang w:val="en-US" w:eastAsia="zh-CN"/>
        </w:rPr>
        <w:t xml:space="preserve">    </w:t>
      </w:r>
      <w:r>
        <w:rPr>
          <w:rFonts w:hint="eastAsia" w:ascii="宋体" w:hAnsi="宋体" w:eastAsia="宋体" w:cs="Times New Roman"/>
          <w:bCs/>
          <w:color w:val="auto"/>
          <w:kern w:val="0"/>
          <w:sz w:val="24"/>
          <w:szCs w:val="24"/>
          <w:highlight w:val="none"/>
        </w:rPr>
        <w:t>月</w:t>
      </w:r>
      <w:r>
        <w:rPr>
          <w:rFonts w:hint="eastAsia" w:ascii="宋体" w:hAnsi="宋体" w:eastAsia="宋体" w:cs="Times New Roman"/>
          <w:bCs/>
          <w:color w:val="auto"/>
          <w:kern w:val="0"/>
          <w:sz w:val="24"/>
          <w:szCs w:val="24"/>
          <w:highlight w:val="none"/>
          <w:u w:val="single"/>
          <w:lang w:val="en-US" w:eastAsia="zh-CN"/>
        </w:rPr>
        <w:t xml:space="preserve">    </w:t>
      </w:r>
      <w:r>
        <w:rPr>
          <w:rFonts w:hint="eastAsia" w:ascii="宋体" w:hAnsi="宋体" w:eastAsia="宋体" w:cs="Times New Roman"/>
          <w:bCs/>
          <w:color w:val="auto"/>
          <w:kern w:val="0"/>
          <w:sz w:val="24"/>
          <w:szCs w:val="24"/>
          <w:highlight w:val="none"/>
        </w:rPr>
        <w:t>日组织的</w:t>
      </w:r>
      <w:r>
        <w:rPr>
          <w:rFonts w:hint="eastAsia" w:ascii="宋体" w:hAnsi="宋体" w:eastAsia="宋体" w:cs="Times New Roman"/>
          <w:bCs/>
          <w:color w:val="auto"/>
          <w:kern w:val="0"/>
          <w:sz w:val="24"/>
          <w:szCs w:val="24"/>
          <w:highlight w:val="none"/>
          <w:u w:val="single"/>
          <w:lang w:val="en-US" w:eastAsia="zh-CN"/>
        </w:rPr>
        <w:t xml:space="preserve">    </w:t>
      </w:r>
      <w:r>
        <w:rPr>
          <w:rFonts w:hint="eastAsia" w:ascii="宋体" w:hAnsi="宋体" w:eastAsia="宋体" w:cs="Times New Roman"/>
          <w:bCs/>
          <w:color w:val="auto"/>
          <w:kern w:val="0"/>
          <w:sz w:val="24"/>
          <w:szCs w:val="24"/>
          <w:highlight w:val="none"/>
          <w:lang w:val="en-US" w:eastAsia="zh-CN"/>
        </w:rPr>
        <w:t>公开招标</w:t>
      </w:r>
      <w:r>
        <w:rPr>
          <w:rFonts w:hint="eastAsia" w:ascii="宋体" w:hAnsi="宋体" w:eastAsia="宋体" w:cs="Times New Roman"/>
          <w:bCs/>
          <w:color w:val="auto"/>
          <w:kern w:val="0"/>
          <w:sz w:val="24"/>
          <w:szCs w:val="24"/>
          <w:highlight w:val="none"/>
        </w:rPr>
        <w:t>活动，经流程确定乙方为</w:t>
      </w:r>
      <w:r>
        <w:rPr>
          <w:rFonts w:hint="eastAsia" w:ascii="宋体" w:hAnsi="宋体" w:eastAsia="宋体" w:cs="Times New Roman"/>
          <w:bCs/>
          <w:color w:val="auto"/>
          <w:kern w:val="0"/>
          <w:sz w:val="24"/>
          <w:szCs w:val="24"/>
          <w:highlight w:val="none"/>
          <w:lang w:val="en-US" w:eastAsia="zh-CN"/>
        </w:rPr>
        <w:t>中标人</w:t>
      </w:r>
      <w:r>
        <w:rPr>
          <w:rFonts w:hint="eastAsia" w:ascii="宋体" w:hAnsi="宋体" w:eastAsia="宋体" w:cs="Times New Roman"/>
          <w:bCs/>
          <w:color w:val="auto"/>
          <w:kern w:val="0"/>
          <w:sz w:val="24"/>
          <w:szCs w:val="24"/>
          <w:highlight w:val="none"/>
        </w:rPr>
        <w:t>，</w:t>
      </w:r>
      <w:r>
        <w:rPr>
          <w:rFonts w:hint="eastAsia" w:ascii="宋体" w:hAnsi="宋体" w:eastAsia="宋体" w:cs="宋体"/>
          <w:bCs/>
          <w:color w:val="auto"/>
          <w:kern w:val="0"/>
          <w:sz w:val="24"/>
          <w:szCs w:val="24"/>
          <w:highlight w:val="none"/>
        </w:rPr>
        <w:t>双方依据</w:t>
      </w:r>
      <w:r>
        <w:rPr>
          <w:rFonts w:hint="eastAsia" w:ascii="宋体" w:hAnsi="宋体" w:eastAsia="宋体" w:cs="宋体"/>
          <w:bCs/>
          <w:color w:val="auto"/>
          <w:kern w:val="0"/>
          <w:sz w:val="24"/>
          <w:szCs w:val="24"/>
          <w:highlight w:val="none"/>
          <w:lang w:eastAsia="zh-CN"/>
        </w:rPr>
        <w:t>《中华人民共和国政府采购法》</w:t>
      </w:r>
      <w:r>
        <w:rPr>
          <w:rFonts w:hint="eastAsia" w:ascii="宋体" w:hAnsi="宋体" w:eastAsia="宋体" w:cs="宋体"/>
          <w:bCs/>
          <w:color w:val="auto"/>
          <w:kern w:val="0"/>
          <w:sz w:val="24"/>
          <w:szCs w:val="24"/>
          <w:highlight w:val="none"/>
        </w:rPr>
        <w:t>《中华人民共和国民法典》与项目行业有关的法律法规，以及本项目的《招标文件》《中标通知书》</w:t>
      </w:r>
      <w:r>
        <w:rPr>
          <w:rFonts w:hint="eastAsia" w:ascii="宋体" w:hAnsi="宋体" w:eastAsia="宋体" w:cs="宋体"/>
          <w:bCs/>
          <w:color w:val="auto"/>
          <w:kern w:val="0"/>
          <w:sz w:val="24"/>
          <w:szCs w:val="24"/>
          <w:highlight w:val="none"/>
          <w:lang w:val="en-US" w:eastAsia="zh-CN"/>
        </w:rPr>
        <w:t>及</w:t>
      </w:r>
      <w:r>
        <w:rPr>
          <w:rFonts w:hint="eastAsia" w:ascii="宋体" w:hAnsi="宋体" w:eastAsia="宋体" w:cs="宋体"/>
          <w:bCs/>
          <w:color w:val="auto"/>
          <w:kern w:val="0"/>
          <w:sz w:val="24"/>
          <w:szCs w:val="24"/>
          <w:highlight w:val="none"/>
        </w:rPr>
        <w:t>乙方的</w:t>
      </w:r>
      <w:r>
        <w:rPr>
          <w:rFonts w:hint="eastAsia" w:ascii="宋体" w:hAnsi="宋体" w:eastAsia="宋体" w:cs="宋体"/>
          <w:bCs/>
          <w:color w:val="auto"/>
          <w:kern w:val="0"/>
          <w:sz w:val="24"/>
          <w:szCs w:val="24"/>
          <w:highlight w:val="none"/>
          <w:lang w:val="en-US" w:eastAsia="zh-CN"/>
        </w:rPr>
        <w:t>《投标文件》</w:t>
      </w:r>
      <w:r>
        <w:rPr>
          <w:rFonts w:hint="eastAsia" w:ascii="宋体" w:hAnsi="宋体" w:eastAsia="宋体" w:cs="宋体"/>
          <w:bCs/>
          <w:color w:val="auto"/>
          <w:kern w:val="0"/>
          <w:sz w:val="24"/>
          <w:szCs w:val="24"/>
          <w:highlight w:val="none"/>
        </w:rPr>
        <w:t>，甲、乙双方同意签订本合同。详细技术说明及其他有关合同项目的特定信息由合同附件予以说明，合同附件及本项目的《招标文件》、《投标文件》等均为本合同的组成部分。</w:t>
      </w:r>
    </w:p>
    <w:p w14:paraId="36A66A05">
      <w:pPr>
        <w:keepNext w:val="0"/>
        <w:keepLines w:val="0"/>
        <w:pageBreakBefore w:val="0"/>
        <w:widowControl w:val="0"/>
        <w:numPr>
          <w:ilvl w:val="0"/>
          <w:numId w:val="1"/>
        </w:numPr>
        <w:kinsoku/>
        <w:wordWrap/>
        <w:overflowPunct/>
        <w:topLinePunct w:val="0"/>
        <w:autoSpaceDE/>
        <w:autoSpaceDN/>
        <w:bidi w:val="0"/>
        <w:adjustRightInd/>
        <w:snapToGrid/>
        <w:spacing w:before="156" w:beforeLines="50" w:line="360" w:lineRule="auto"/>
        <w:ind w:firstLine="0" w:firstLineChars="0"/>
        <w:jc w:val="left"/>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维保维修服务内容：</w:t>
      </w:r>
    </w:p>
    <w:p w14:paraId="5A4B61B9">
      <w:pPr>
        <w:keepNext w:val="0"/>
        <w:keepLines w:val="0"/>
        <w:widowControl/>
        <w:suppressLineNumbers w:val="0"/>
        <w:spacing w:line="360" w:lineRule="auto"/>
        <w:ind w:firstLine="480" w:firstLineChars="200"/>
        <w:jc w:val="left"/>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1.1维保服务清单：</w:t>
      </w:r>
    </w:p>
    <w:p w14:paraId="6460BC4A">
      <w:pPr>
        <w:keepNext w:val="0"/>
        <w:keepLines w:val="0"/>
        <w:widowControl/>
        <w:suppressLineNumbers w:val="0"/>
        <w:spacing w:line="360" w:lineRule="auto"/>
        <w:ind w:firstLine="480" w:firstLineChars="20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1.1.1  1号楼、2号楼、3号楼、成都市临床检验中心中央空调系统维护保养及维修；</w:t>
      </w:r>
    </w:p>
    <w:p w14:paraId="54E1426B">
      <w:pPr>
        <w:keepNext w:val="0"/>
        <w:keepLines w:val="0"/>
        <w:widowControl/>
        <w:suppressLineNumbers w:val="0"/>
        <w:spacing w:line="360" w:lineRule="auto"/>
        <w:ind w:firstLine="480" w:firstLineChars="20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1.1.2  1号楼、静脉配液中心、辅助生殖中心、成都市临床检验中心净化空调系统维护保养及维修；</w:t>
      </w:r>
    </w:p>
    <w:p w14:paraId="10070AC6">
      <w:pPr>
        <w:keepNext w:val="0"/>
        <w:keepLines w:val="0"/>
        <w:pageBreakBefore w:val="0"/>
        <w:widowControl/>
        <w:numPr>
          <w:ilvl w:val="-1"/>
          <w:numId w:val="0"/>
        </w:numPr>
        <w:kinsoku/>
        <w:wordWrap/>
        <w:overflowPunct/>
        <w:topLinePunct w:val="0"/>
        <w:autoSpaceDE/>
        <w:autoSpaceDN/>
        <w:bidi w:val="0"/>
        <w:adjustRightInd/>
        <w:snapToGrid/>
        <w:spacing w:before="0" w:beforeLines="-2147483648" w:line="360" w:lineRule="auto"/>
        <w:ind w:firstLine="480" w:firstLineChars="200"/>
        <w:jc w:val="left"/>
        <w:textAlignment w:val="auto"/>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详见附件</w:t>
      </w:r>
      <w:r>
        <w:rPr>
          <w:rFonts w:hint="eastAsia" w:hAnsi="宋体" w:cs="宋体"/>
          <w:b w:val="0"/>
          <w:bCs/>
          <w:color w:val="auto"/>
          <w:kern w:val="0"/>
          <w:sz w:val="24"/>
          <w:szCs w:val="24"/>
          <w:highlight w:val="none"/>
          <w:lang w:val="en-US" w:eastAsia="zh-CN" w:bidi="ar-SA"/>
        </w:rPr>
        <w:t>1。</w:t>
      </w:r>
    </w:p>
    <w:p w14:paraId="4D39EF67">
      <w:pPr>
        <w:keepNext w:val="0"/>
        <w:keepLines w:val="0"/>
        <w:widowControl/>
        <w:suppressLineNumbers w:val="0"/>
        <w:spacing w:line="360" w:lineRule="auto"/>
        <w:ind w:firstLine="480" w:firstLineChars="200"/>
        <w:jc w:val="left"/>
        <w:textAlignment w:val="auto"/>
        <w:rPr>
          <w:rFonts w:hint="eastAsia" w:ascii="宋体" w:hAnsi="宋体" w:eastAsia="宋体" w:cs="宋体"/>
          <w:b w:val="0"/>
          <w:bCs/>
          <w:color w:val="auto"/>
          <w:kern w:val="0"/>
          <w:sz w:val="24"/>
          <w:szCs w:val="24"/>
          <w:highlight w:val="none"/>
          <w:u w:val="none"/>
          <w:lang w:val="en-US" w:eastAsia="zh-CN" w:bidi="ar-SA"/>
        </w:rPr>
      </w:pPr>
      <w:r>
        <w:rPr>
          <w:rFonts w:hint="eastAsia" w:ascii="宋体" w:hAnsi="宋体" w:eastAsia="宋体" w:cs="宋体"/>
          <w:b w:val="0"/>
          <w:bCs/>
          <w:color w:val="auto"/>
          <w:kern w:val="0"/>
          <w:sz w:val="24"/>
          <w:szCs w:val="24"/>
          <w:highlight w:val="none"/>
          <w:u w:val="none"/>
          <w:lang w:val="en-US" w:eastAsia="zh-CN" w:bidi="ar-SA"/>
        </w:rPr>
        <w:t>1.2净化空调过滤器更换清单：</w:t>
      </w:r>
    </w:p>
    <w:p w14:paraId="640A6292">
      <w:pPr>
        <w:keepNext w:val="0"/>
        <w:keepLines w:val="0"/>
        <w:widowControl/>
        <w:suppressLineNumbers w:val="0"/>
        <w:spacing w:line="360" w:lineRule="auto"/>
        <w:ind w:firstLine="480" w:firstLineChars="200"/>
        <w:jc w:val="left"/>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1号楼、静脉配液中心、辅助生殖中心、成都市临床检验中心的净化空调设备过滤器更换。</w:t>
      </w:r>
    </w:p>
    <w:p w14:paraId="7198B04F">
      <w:pPr>
        <w:keepNext w:val="0"/>
        <w:keepLines w:val="0"/>
        <w:widowControl/>
        <w:suppressLineNumbers w:val="0"/>
        <w:spacing w:line="360" w:lineRule="auto"/>
        <w:ind w:firstLine="480" w:firstLineChars="200"/>
        <w:jc w:val="left"/>
        <w:textAlignment w:val="auto"/>
        <w:rPr>
          <w:rFonts w:hint="eastAsia" w:ascii="宋体" w:hAnsi="宋体" w:eastAsia="宋体" w:cs="宋体"/>
          <w:b w:val="0"/>
          <w:bCs/>
          <w:color w:val="auto"/>
          <w:kern w:val="0"/>
          <w:sz w:val="24"/>
          <w:szCs w:val="24"/>
          <w:highlight w:val="none"/>
          <w:u w:val="none"/>
          <w:lang w:val="en-US" w:eastAsia="zh-CN" w:bidi="ar-SA"/>
        </w:rPr>
      </w:pPr>
      <w:r>
        <w:rPr>
          <w:rFonts w:hint="eastAsia" w:ascii="宋体" w:hAnsi="宋体" w:eastAsia="宋体" w:cs="宋体"/>
          <w:b w:val="0"/>
          <w:bCs/>
          <w:color w:val="auto"/>
          <w:kern w:val="0"/>
          <w:sz w:val="24"/>
          <w:szCs w:val="24"/>
          <w:highlight w:val="none"/>
          <w:u w:val="none"/>
          <w:lang w:val="en-US" w:eastAsia="zh-CN" w:bidi="ar-SA"/>
        </w:rPr>
        <w:t>详见附件</w:t>
      </w:r>
      <w:r>
        <w:rPr>
          <w:rFonts w:hint="eastAsia" w:hAnsi="宋体" w:cs="宋体"/>
          <w:b w:val="0"/>
          <w:bCs/>
          <w:color w:val="auto"/>
          <w:kern w:val="0"/>
          <w:sz w:val="24"/>
          <w:szCs w:val="24"/>
          <w:highlight w:val="none"/>
          <w:u w:val="none"/>
          <w:lang w:val="en-US" w:eastAsia="zh-CN" w:bidi="ar-SA"/>
        </w:rPr>
        <w:t>2</w:t>
      </w:r>
      <w:r>
        <w:rPr>
          <w:rFonts w:hint="eastAsia" w:ascii="宋体" w:hAnsi="宋体" w:eastAsia="宋体" w:cs="宋体"/>
          <w:b w:val="0"/>
          <w:bCs/>
          <w:color w:val="auto"/>
          <w:kern w:val="0"/>
          <w:sz w:val="24"/>
          <w:szCs w:val="24"/>
          <w:highlight w:val="none"/>
          <w:u w:val="none"/>
          <w:lang w:val="en-US" w:eastAsia="zh-CN" w:bidi="ar-SA"/>
        </w:rPr>
        <w:t>。</w:t>
      </w:r>
    </w:p>
    <w:p w14:paraId="7E391FF3">
      <w:pPr>
        <w:keepNext w:val="0"/>
        <w:keepLines w:val="0"/>
        <w:widowControl w:val="0"/>
        <w:numPr>
          <w:ilvl w:val="0"/>
          <w:numId w:val="1"/>
        </w:numPr>
        <w:suppressLineNumbers w:val="0"/>
        <w:autoSpaceDE w:val="0"/>
        <w:autoSpaceDN w:val="0"/>
        <w:adjustRightInd w:val="0"/>
        <w:spacing w:before="156" w:beforeLines="50" w:line="360" w:lineRule="auto"/>
        <w:jc w:val="left"/>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维保维修内容及标准</w:t>
      </w:r>
    </w:p>
    <w:p w14:paraId="26C14CCA">
      <w:pPr>
        <w:pStyle w:val="4"/>
        <w:keepNext w:val="0"/>
        <w:keepLines w:val="0"/>
        <w:widowControl w:val="0"/>
        <w:suppressLineNumbers w:val="0"/>
        <w:tabs>
          <w:tab w:val="left" w:pos="720"/>
        </w:tabs>
        <w:autoSpaceDE w:val="0"/>
        <w:autoSpaceDN/>
        <w:spacing w:beforeLines="0" w:beforeAutospacing="0" w:afterLines="0" w:afterAutospacing="0"/>
        <w:ind w:left="0" w:firstLine="240" w:firstLineChars="100"/>
        <w:rPr>
          <w:rFonts w:hint="eastAsia" w:ascii="宋体" w:hAnsi="宋体" w:eastAsia="宋体" w:cs="宋体"/>
          <w:b w:val="0"/>
          <w:bCs/>
          <w:color w:val="auto"/>
          <w:kern w:val="2"/>
          <w:sz w:val="24"/>
          <w:szCs w:val="24"/>
          <w:highlight w:val="none"/>
        </w:rPr>
      </w:pPr>
      <w:r>
        <w:rPr>
          <w:rFonts w:hint="eastAsia" w:ascii="宋体" w:hAnsi="宋体" w:eastAsia="宋体" w:cs="宋体"/>
          <w:b w:val="0"/>
          <w:bCs/>
          <w:color w:val="auto"/>
          <w:kern w:val="2"/>
          <w:sz w:val="24"/>
          <w:szCs w:val="24"/>
          <w:highlight w:val="none"/>
        </w:rPr>
        <w:t>（一）</w:t>
      </w:r>
      <w:r>
        <w:rPr>
          <w:rFonts w:hint="eastAsia" w:cs="宋体"/>
          <w:b w:val="0"/>
          <w:bCs/>
          <w:color w:val="auto"/>
          <w:kern w:val="2"/>
          <w:sz w:val="24"/>
          <w:szCs w:val="24"/>
          <w:highlight w:val="none"/>
          <w:lang w:val="en-US" w:eastAsia="zh-CN"/>
        </w:rPr>
        <w:t>中央空调</w:t>
      </w:r>
      <w:r>
        <w:rPr>
          <w:rFonts w:hint="eastAsia" w:ascii="宋体" w:hAnsi="宋体" w:eastAsia="宋体" w:cs="宋体"/>
          <w:b w:val="0"/>
          <w:bCs/>
          <w:color w:val="auto"/>
          <w:kern w:val="2"/>
          <w:sz w:val="24"/>
          <w:szCs w:val="24"/>
          <w:highlight w:val="none"/>
        </w:rPr>
        <w:t>机组系统</w:t>
      </w:r>
    </w:p>
    <w:p w14:paraId="1A77760B">
      <w:pPr>
        <w:pStyle w:val="4"/>
        <w:keepNext w:val="0"/>
        <w:keepLines w:val="0"/>
        <w:pageBreakBefore w:val="0"/>
        <w:widowControl w:val="0"/>
        <w:tabs>
          <w:tab w:val="left" w:pos="720"/>
        </w:tabs>
        <w:kinsoku/>
        <w:wordWrap/>
        <w:overflowPunct/>
        <w:topLinePunct w:val="0"/>
        <w:autoSpaceDE w:val="0"/>
        <w:autoSpaceDN/>
        <w:bidi w:val="0"/>
        <w:adjustRightInd/>
        <w:snapToGrid/>
        <w:spacing w:beforeLines="0" w:afterLines="0" w:line="360" w:lineRule="auto"/>
        <w:ind w:firstLine="240" w:firstLineChars="100"/>
        <w:jc w:val="left"/>
        <w:textAlignment w:val="auto"/>
        <w:rPr>
          <w:rFonts w:hint="eastAsia" w:ascii="宋体" w:hAnsi="宋体" w:eastAsia="宋体" w:cs="宋体"/>
          <w:b w:val="0"/>
          <w:bCs/>
          <w:color w:val="auto"/>
          <w:kern w:val="2"/>
          <w:sz w:val="24"/>
          <w:szCs w:val="24"/>
          <w:highlight w:val="none"/>
          <w:lang w:val="en-US" w:eastAsia="zh-CN" w:bidi="ar"/>
        </w:rPr>
      </w:pPr>
      <w:r>
        <w:rPr>
          <w:rFonts w:hint="eastAsia" w:ascii="宋体" w:hAnsi="宋体" w:eastAsia="宋体" w:cs="宋体"/>
          <w:b w:val="0"/>
          <w:bCs/>
          <w:color w:val="auto"/>
          <w:kern w:val="2"/>
          <w:sz w:val="24"/>
          <w:szCs w:val="24"/>
          <w:highlight w:val="none"/>
          <w:lang w:val="en-US" w:eastAsia="zh-CN" w:bidi="ar"/>
        </w:rPr>
        <w:t>（1） 主机配电控制箱维护保养内容</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4594"/>
        <w:gridCol w:w="2790"/>
      </w:tblGrid>
      <w:tr w14:paraId="2273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8A15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27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160A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6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9A7E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5CB8F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2009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27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52D0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检查各电缆接头的紧固状况及故障处理</w:t>
            </w:r>
          </w:p>
        </w:tc>
        <w:tc>
          <w:tcPr>
            <w:tcW w:w="16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E2BE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保证接头紧固</w:t>
            </w:r>
          </w:p>
        </w:tc>
      </w:tr>
      <w:tr w14:paraId="73361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AF82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27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C8BF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检查电缆接头是否发热及故障处理</w:t>
            </w:r>
          </w:p>
        </w:tc>
        <w:tc>
          <w:tcPr>
            <w:tcW w:w="16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DC96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保证接触电阻符合规范</w:t>
            </w:r>
          </w:p>
        </w:tc>
      </w:tr>
      <w:tr w14:paraId="63D75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445E1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27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192BA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检查各电气连线是否破损及故障处理</w:t>
            </w:r>
          </w:p>
        </w:tc>
        <w:tc>
          <w:tcPr>
            <w:tcW w:w="16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89A9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防漏电</w:t>
            </w:r>
          </w:p>
        </w:tc>
      </w:tr>
      <w:tr w14:paraId="753FE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617D6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27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7707A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检查各接触器的工作状态及故障处理</w:t>
            </w:r>
          </w:p>
        </w:tc>
        <w:tc>
          <w:tcPr>
            <w:tcW w:w="16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36261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更换有问题部件</w:t>
            </w:r>
          </w:p>
        </w:tc>
      </w:tr>
      <w:tr w14:paraId="62D1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BEAB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w:t>
            </w:r>
          </w:p>
        </w:tc>
        <w:tc>
          <w:tcPr>
            <w:tcW w:w="27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493B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检查接地电阻情况及故障处理</w:t>
            </w:r>
          </w:p>
        </w:tc>
        <w:tc>
          <w:tcPr>
            <w:tcW w:w="16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8D0A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防雷击</w:t>
            </w:r>
          </w:p>
        </w:tc>
      </w:tr>
      <w:tr w14:paraId="093E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A19F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w:t>
            </w:r>
          </w:p>
        </w:tc>
        <w:tc>
          <w:tcPr>
            <w:tcW w:w="27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F851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检查主机相序保护器是否正常、有无缺相</w:t>
            </w:r>
          </w:p>
        </w:tc>
        <w:tc>
          <w:tcPr>
            <w:tcW w:w="169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01AB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保护正常</w:t>
            </w:r>
          </w:p>
        </w:tc>
      </w:tr>
    </w:tbl>
    <w:p w14:paraId="1D7A1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（2）压缩机、电机维护保养内容</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4592"/>
        <w:gridCol w:w="2792"/>
      </w:tblGrid>
      <w:tr w14:paraId="7A36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911B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2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13A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69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F85F2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6B50E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92AC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2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AB7E8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检测及紧固所有压缩机电机接线端子及故障处理</w:t>
            </w:r>
          </w:p>
        </w:tc>
        <w:tc>
          <w:tcPr>
            <w:tcW w:w="169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41C4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保证接线端子接触良好</w:t>
            </w:r>
          </w:p>
        </w:tc>
      </w:tr>
      <w:tr w14:paraId="35E63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C478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2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AAB9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检测电机线圈温度传感器电阻值</w:t>
            </w:r>
          </w:p>
        </w:tc>
        <w:tc>
          <w:tcPr>
            <w:tcW w:w="169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8CC93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保证传感器工作正常</w:t>
            </w:r>
          </w:p>
        </w:tc>
      </w:tr>
      <w:tr w14:paraId="6EC11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6A7B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2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F9AC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检测电机绕组绝缘值</w:t>
            </w:r>
          </w:p>
        </w:tc>
        <w:tc>
          <w:tcPr>
            <w:tcW w:w="169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B042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保证设备使用安全</w:t>
            </w:r>
          </w:p>
        </w:tc>
      </w:tr>
      <w:tr w14:paraId="6288F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F394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2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B4CD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检查压缩机运转电流是否正常</w:t>
            </w:r>
          </w:p>
        </w:tc>
        <w:tc>
          <w:tcPr>
            <w:tcW w:w="169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5BF4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确保压缩机正常运转</w:t>
            </w:r>
          </w:p>
        </w:tc>
      </w:tr>
      <w:tr w14:paraId="4F1AA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5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98140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w:t>
            </w:r>
          </w:p>
        </w:tc>
        <w:tc>
          <w:tcPr>
            <w:tcW w:w="2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0DC9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检查压缩机运转声音是否正常</w:t>
            </w:r>
          </w:p>
        </w:tc>
        <w:tc>
          <w:tcPr>
            <w:tcW w:w="169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0E18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确保压缩机正常运转</w:t>
            </w:r>
          </w:p>
        </w:tc>
      </w:tr>
      <w:tr w14:paraId="4B630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553"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56EB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w:t>
            </w:r>
          </w:p>
        </w:tc>
        <w:tc>
          <w:tcPr>
            <w:tcW w:w="275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778D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检查压缩机的工作电压是否正常</w:t>
            </w:r>
          </w:p>
        </w:tc>
        <w:tc>
          <w:tcPr>
            <w:tcW w:w="169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58A3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确保压缩机正常运转</w:t>
            </w:r>
          </w:p>
        </w:tc>
      </w:tr>
    </w:tbl>
    <w:p w14:paraId="29F7A0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（3）压缩机润滑系统的维护保养内容</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4583"/>
        <w:gridCol w:w="2800"/>
      </w:tblGrid>
      <w:tr w14:paraId="00054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FB4A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274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96E1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70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5292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目的</w:t>
            </w:r>
          </w:p>
        </w:tc>
      </w:tr>
      <w:tr w14:paraId="05F49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B099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274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D3F60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检查压缩机油位、颜色是否正常</w:t>
            </w:r>
          </w:p>
        </w:tc>
        <w:tc>
          <w:tcPr>
            <w:tcW w:w="170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1205F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确保润滑油质正常</w:t>
            </w:r>
          </w:p>
        </w:tc>
      </w:tr>
      <w:tr w14:paraId="4098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1598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274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4CA5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检查油槽油位是否正常</w:t>
            </w:r>
          </w:p>
        </w:tc>
        <w:tc>
          <w:tcPr>
            <w:tcW w:w="170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5B91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保证回油正常</w:t>
            </w:r>
          </w:p>
        </w:tc>
      </w:tr>
      <w:tr w14:paraId="59758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2423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274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B605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检查压缩机油压、油温是否正常</w:t>
            </w:r>
          </w:p>
        </w:tc>
        <w:tc>
          <w:tcPr>
            <w:tcW w:w="170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C2CA1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保证油温、油压正常</w:t>
            </w:r>
          </w:p>
        </w:tc>
      </w:tr>
      <w:tr w14:paraId="1062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55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CF5F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2747"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4678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检查油位开关是否正常</w:t>
            </w:r>
          </w:p>
        </w:tc>
        <w:tc>
          <w:tcPr>
            <w:tcW w:w="170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0FB9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保证油位检测正常</w:t>
            </w:r>
          </w:p>
        </w:tc>
      </w:tr>
    </w:tbl>
    <w:p w14:paraId="06455C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（4）保护系统和控制电路维护保养内容</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4300"/>
        <w:gridCol w:w="3083"/>
      </w:tblGrid>
      <w:tr w14:paraId="0BF3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EAA8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255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2592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8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ABFD8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26E4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01682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255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7C38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检测校正低温传感器</w:t>
            </w:r>
          </w:p>
        </w:tc>
        <w:tc>
          <w:tcPr>
            <w:tcW w:w="18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27DC0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保证传感器检测正常</w:t>
            </w:r>
          </w:p>
        </w:tc>
      </w:tr>
      <w:tr w14:paraId="52FC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2AF76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255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7C43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检测校正高低压开关</w:t>
            </w:r>
          </w:p>
        </w:tc>
        <w:tc>
          <w:tcPr>
            <w:tcW w:w="18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51809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保证高、低压保护正常</w:t>
            </w:r>
          </w:p>
        </w:tc>
      </w:tr>
      <w:tr w14:paraId="4729D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32E1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255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DDBB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检测冷却水、冷冻水传感器</w:t>
            </w:r>
          </w:p>
        </w:tc>
        <w:tc>
          <w:tcPr>
            <w:tcW w:w="18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6AAF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保证传感器检测正常</w:t>
            </w:r>
          </w:p>
        </w:tc>
      </w:tr>
      <w:tr w14:paraId="45E4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75BE0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255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C3F3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检测冷却水、冷冻水水流开关</w:t>
            </w:r>
          </w:p>
        </w:tc>
        <w:tc>
          <w:tcPr>
            <w:tcW w:w="18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FA46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保证断水保护正常</w:t>
            </w:r>
          </w:p>
        </w:tc>
      </w:tr>
      <w:tr w14:paraId="21F92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EB7A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w:t>
            </w:r>
          </w:p>
        </w:tc>
        <w:tc>
          <w:tcPr>
            <w:tcW w:w="255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CC534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校正及调整主机设定参数</w:t>
            </w:r>
          </w:p>
        </w:tc>
        <w:tc>
          <w:tcPr>
            <w:tcW w:w="18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88C55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达到最佳工况</w:t>
            </w:r>
          </w:p>
        </w:tc>
      </w:tr>
      <w:tr w14:paraId="5111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F994E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w:t>
            </w:r>
          </w:p>
        </w:tc>
        <w:tc>
          <w:tcPr>
            <w:tcW w:w="255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BA2BC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检查主机空气开关是否正常</w:t>
            </w:r>
          </w:p>
        </w:tc>
        <w:tc>
          <w:tcPr>
            <w:tcW w:w="184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931D9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保证空气开关工作正常</w:t>
            </w:r>
          </w:p>
        </w:tc>
      </w:tr>
    </w:tbl>
    <w:p w14:paraId="258CBB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（5）制冷剂、制冷管路维护保养内容</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4859"/>
        <w:gridCol w:w="2522"/>
      </w:tblGrid>
      <w:tr w14:paraId="5BF6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8A2D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2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15354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50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91E02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39EB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6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D5EC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2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86BF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检查制冷系统制冷剂的高压、低压是否正常</w:t>
            </w:r>
          </w:p>
        </w:tc>
        <w:tc>
          <w:tcPr>
            <w:tcW w:w="150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B30D68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保证压力正常</w:t>
            </w:r>
          </w:p>
        </w:tc>
      </w:tr>
      <w:tr w14:paraId="5B175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6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890B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2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6432E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检查制冷系统制冷剂有无泄漏</w:t>
            </w:r>
          </w:p>
        </w:tc>
        <w:tc>
          <w:tcPr>
            <w:tcW w:w="150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6537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防漏</w:t>
            </w:r>
          </w:p>
        </w:tc>
      </w:tr>
      <w:tr w14:paraId="4E5D0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6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492AB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2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3F73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检查制冷剂是否需要调整</w:t>
            </w:r>
          </w:p>
        </w:tc>
        <w:tc>
          <w:tcPr>
            <w:tcW w:w="150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9CA24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保证正常工作压力</w:t>
            </w:r>
          </w:p>
        </w:tc>
      </w:tr>
      <w:tr w14:paraId="06C8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1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9596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28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EA7B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检查制冷设备安全保护装置整定值</w:t>
            </w:r>
          </w:p>
        </w:tc>
        <w:tc>
          <w:tcPr>
            <w:tcW w:w="1508"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6C2A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保证设备安全保护正常</w:t>
            </w:r>
          </w:p>
        </w:tc>
      </w:tr>
    </w:tbl>
    <w:p w14:paraId="31A830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（6）整机、冷凝器维护保养内容</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4716"/>
        <w:gridCol w:w="2665"/>
      </w:tblGrid>
      <w:tr w14:paraId="2A240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6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8810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27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8E95D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5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0736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1006D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6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80371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27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A049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检查主机运转时有无不正常的声响、振动及高温</w:t>
            </w:r>
          </w:p>
        </w:tc>
        <w:tc>
          <w:tcPr>
            <w:tcW w:w="15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4103F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发现隐患并处理</w:t>
            </w:r>
          </w:p>
        </w:tc>
      </w:tr>
      <w:tr w14:paraId="7506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6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CEB0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27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E65E2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检查冷凝器进、出水温度</w:t>
            </w:r>
          </w:p>
        </w:tc>
        <w:tc>
          <w:tcPr>
            <w:tcW w:w="15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039C1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发现隐患并处理</w:t>
            </w:r>
          </w:p>
        </w:tc>
      </w:tr>
      <w:tr w14:paraId="0DB7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6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A4E4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27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59D86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检查冷凝器进、出水压力</w:t>
            </w:r>
          </w:p>
        </w:tc>
        <w:tc>
          <w:tcPr>
            <w:tcW w:w="15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E1C2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发现隐患并处理</w:t>
            </w:r>
          </w:p>
        </w:tc>
      </w:tr>
      <w:tr w14:paraId="1813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63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2586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w:t>
            </w:r>
          </w:p>
        </w:tc>
        <w:tc>
          <w:tcPr>
            <w:tcW w:w="278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FAC0E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空载运行启动器（或在启动前），检查状态指示灯</w:t>
            </w:r>
          </w:p>
        </w:tc>
        <w:tc>
          <w:tcPr>
            <w:tcW w:w="158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7EE4D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确保指示灯正常</w:t>
            </w:r>
          </w:p>
        </w:tc>
      </w:tr>
    </w:tbl>
    <w:p w14:paraId="2C578D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（二）循环水系统</w:t>
      </w:r>
    </w:p>
    <w:p w14:paraId="4DBCA3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（1）水泵及阀门维护保养内容</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5476"/>
        <w:gridCol w:w="1907"/>
      </w:tblGrid>
      <w:tr w14:paraId="0781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2323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BA4B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ACE5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77EB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8768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2E89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检查机械各部位紧固螺钉的松紧度。</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D7BD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确保水泵正常运行</w:t>
            </w:r>
          </w:p>
        </w:tc>
      </w:tr>
      <w:tr w14:paraId="63112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3F5B7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4B9D7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检查水泵轴头渗水情况，根据实际情况及时处理</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D12B9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确保水泵正常运行</w:t>
            </w:r>
          </w:p>
        </w:tc>
      </w:tr>
      <w:tr w14:paraId="4917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01D8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0A7CD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检查是否有不正常的声响，振动及高温，检查机组各运动装置。</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6D808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确保水泵正常运行</w:t>
            </w:r>
          </w:p>
        </w:tc>
      </w:tr>
      <w:tr w14:paraId="1AA9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DF5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98E738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检查是否有不正常的声响，振动及高温，检查机组各运动装置</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83507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确保水泵正常运行</w:t>
            </w:r>
          </w:p>
        </w:tc>
      </w:tr>
      <w:tr w14:paraId="18D77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9259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EC94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检查电机接地、绝缘状况。</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591F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防止漏电</w:t>
            </w:r>
          </w:p>
        </w:tc>
      </w:tr>
      <w:tr w14:paraId="7CF0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4363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2C98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检查阀门的清洁和油漆的完好状态。</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A3F0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保证阀门美观</w:t>
            </w:r>
          </w:p>
        </w:tc>
      </w:tr>
      <w:tr w14:paraId="2427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9BAA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7</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ACEA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检查止回阀、自动放气阀和各类电磁阀等工作是否正常。</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F8EC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确保阀门密闭性</w:t>
            </w:r>
          </w:p>
        </w:tc>
      </w:tr>
      <w:tr w14:paraId="7B67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B0EE0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8</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6501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检查调节或启闭的阀门是否生锈咬死。</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517F2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确保阀门密闭性</w:t>
            </w:r>
          </w:p>
        </w:tc>
      </w:tr>
      <w:tr w14:paraId="0AE9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B4CF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9</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966E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检查冷冻水管路和热水管路上使用的阀门，保温层是否完好无损</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8D2C0A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防止发生冷热损失和出现结露滴水现象的。</w:t>
            </w:r>
          </w:p>
        </w:tc>
      </w:tr>
      <w:tr w14:paraId="5E69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E6565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10</w:t>
            </w:r>
          </w:p>
        </w:tc>
        <w:tc>
          <w:tcPr>
            <w:tcW w:w="323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6CC91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检查水泵是否漏气、软接有无松动及开裂现象</w:t>
            </w:r>
          </w:p>
        </w:tc>
        <w:tc>
          <w:tcPr>
            <w:tcW w:w="114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721BF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确保水泵正常运行</w:t>
            </w:r>
          </w:p>
        </w:tc>
      </w:tr>
    </w:tbl>
    <w:p w14:paraId="2C2CE6C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（2）循环水管道维护保养内容</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4905"/>
        <w:gridCol w:w="2476"/>
      </w:tblGrid>
      <w:tr w14:paraId="7875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93BB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290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CB54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4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C7257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01389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7B1AA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290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61A68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冷冻系统加缓释阻垢剂</w:t>
            </w:r>
          </w:p>
        </w:tc>
        <w:tc>
          <w:tcPr>
            <w:tcW w:w="14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1EBC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进行水质稳定处理，防止管道结垢</w:t>
            </w:r>
          </w:p>
        </w:tc>
      </w:tr>
      <w:tr w14:paraId="6C97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8CB49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290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FCCF0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冷却系统投加缓释阻垢剂</w:t>
            </w:r>
          </w:p>
        </w:tc>
        <w:tc>
          <w:tcPr>
            <w:tcW w:w="14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DF7B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进行水质稳定处理，防止管道结垢</w:t>
            </w:r>
          </w:p>
        </w:tc>
      </w:tr>
      <w:tr w14:paraId="5757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0F6E4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290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5F16F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定期清洗冷却塔托水盘并投加杀菌灭藻剂</w:t>
            </w:r>
          </w:p>
        </w:tc>
        <w:tc>
          <w:tcPr>
            <w:tcW w:w="148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901A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保证冷却塔洁净度，防止冷却塔长藻</w:t>
            </w:r>
          </w:p>
        </w:tc>
      </w:tr>
    </w:tbl>
    <w:p w14:paraId="6849BA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（三）末端设备</w:t>
      </w:r>
    </w:p>
    <w:p w14:paraId="084F79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（1）风机盘管维护保养内容</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5600"/>
        <w:gridCol w:w="1781"/>
      </w:tblGrid>
      <w:tr w14:paraId="23FE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8E3B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E451C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FF786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688F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97ECC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71836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检查积水盘是否堵塞，如有异物需清洗</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83DE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防止积水盘堵塞</w:t>
            </w:r>
          </w:p>
        </w:tc>
      </w:tr>
      <w:tr w14:paraId="268E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161E0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1DB8D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清洗空气过滤网，排除盘管内的空气</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4275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保证滤网干净</w:t>
            </w:r>
          </w:p>
        </w:tc>
      </w:tr>
      <w:tr w14:paraId="0B3A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42C15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3191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检查风机是否转动灵活，如有阻滞现象，则应加注润滑油</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C5DA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保证盘管正常运转</w:t>
            </w:r>
          </w:p>
        </w:tc>
      </w:tr>
      <w:tr w14:paraId="21DD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27A45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D3E4C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检查风机轴承是否有异常摩擦响声，如有则应更换轴承</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D41FC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保证轴承无异响</w:t>
            </w:r>
          </w:p>
        </w:tc>
      </w:tr>
      <w:tr w14:paraId="63EB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AAC6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8B781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检查电容有无变形、鼓胀或开裂，如是则应更换同规格电容</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EE19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防止漏电</w:t>
            </w:r>
          </w:p>
        </w:tc>
      </w:tr>
      <w:tr w14:paraId="66124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2F39C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E2BA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检查各接线头是否牢固，是否有过热痕迹，如是则做相应整修</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9936B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防止漏电</w:t>
            </w:r>
          </w:p>
        </w:tc>
      </w:tr>
      <w:tr w14:paraId="5FF1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761F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7</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A03EC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检查调节阀的开度</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A7262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保证盘管正常运行</w:t>
            </w:r>
          </w:p>
        </w:tc>
      </w:tr>
      <w:tr w14:paraId="3F64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F51B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8</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FD06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检查温度开关是否有损坏</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C00A0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保证部件正常</w:t>
            </w:r>
          </w:p>
        </w:tc>
      </w:tr>
      <w:tr w14:paraId="653D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3ACA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9</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7ED9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检查风机表面温度是否正常</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F3858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防止风机故障</w:t>
            </w:r>
          </w:p>
        </w:tc>
      </w:tr>
      <w:tr w14:paraId="61B0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A1FCD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10</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4C4EB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检查排水管是否堵塞</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491F6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防止漏水</w:t>
            </w:r>
          </w:p>
        </w:tc>
      </w:tr>
      <w:tr w14:paraId="6EDFA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61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E0181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11</w:t>
            </w:r>
          </w:p>
        </w:tc>
        <w:tc>
          <w:tcPr>
            <w:tcW w:w="331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E3528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拧紧所有紧固件</w:t>
            </w:r>
          </w:p>
        </w:tc>
        <w:tc>
          <w:tcPr>
            <w:tcW w:w="107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26791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保证盘管正常运行</w:t>
            </w:r>
          </w:p>
        </w:tc>
      </w:tr>
    </w:tbl>
    <w:p w14:paraId="75F15F6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（2）新风机柜维护保养内容</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5459"/>
        <w:gridCol w:w="1924"/>
      </w:tblGrid>
      <w:tr w14:paraId="568C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1159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DE538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2D9D3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6BA2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56A6D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DBEED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检查机组运转时是否有异响和振动</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CE6C3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保证机组正常运行</w:t>
            </w:r>
          </w:p>
        </w:tc>
      </w:tr>
      <w:tr w14:paraId="5297B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A041C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146C74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检查翅片洁净度和机组出风情况</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E7DBEB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保证新风柜出风效果</w:t>
            </w:r>
          </w:p>
        </w:tc>
      </w:tr>
      <w:tr w14:paraId="621F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59F3A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0E6C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检查轴承润滑情况</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9308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防止轴承磨损</w:t>
            </w:r>
          </w:p>
        </w:tc>
      </w:tr>
      <w:tr w14:paraId="0DF8D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BB94A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55A83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检查皮带松动，检查皮带磨损情况，必要时调整或更换</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F9110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防止压缩机转速下降影响制冷效果</w:t>
            </w:r>
          </w:p>
        </w:tc>
      </w:tr>
      <w:tr w14:paraId="2DB6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0C958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2B847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检查空调区域温度及出风口温度是否正常</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0FA6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保证空调运行正常</w:t>
            </w:r>
          </w:p>
        </w:tc>
      </w:tr>
      <w:tr w14:paraId="4DFB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4976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63D5C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检查各紧固螺栓是否有返松现象</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84246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防止脱落</w:t>
            </w:r>
          </w:p>
        </w:tc>
      </w:tr>
      <w:tr w14:paraId="6FC7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349AB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7</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2CCE4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 xml:space="preserve"> 清洗翅片及过滤网</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64A81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保证滤网洁净度</w:t>
            </w:r>
          </w:p>
        </w:tc>
      </w:tr>
      <w:tr w14:paraId="156C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60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38740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8</w:t>
            </w:r>
          </w:p>
        </w:tc>
        <w:tc>
          <w:tcPr>
            <w:tcW w:w="3234" w:type="pct"/>
            <w:tcBorders>
              <w:top w:val="single" w:color="auto" w:sz="4" w:space="0"/>
              <w:left w:val="single" w:color="auto" w:sz="4" w:space="0"/>
              <w:bottom w:val="single" w:color="auto" w:sz="4" w:space="0"/>
              <w:right w:val="single" w:color="auto" w:sz="4" w:space="0"/>
              <w:tl2br w:val="nil"/>
              <w:tr2bl w:val="nil"/>
            </w:tcBorders>
            <w:noWrap w:val="0"/>
            <w:vAlign w:val="center"/>
          </w:tcPr>
          <w:p w14:paraId="01A5E3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清扫凝结水盘</w:t>
            </w:r>
          </w:p>
        </w:tc>
        <w:tc>
          <w:tcPr>
            <w:tcW w:w="1160"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7800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防止冷凝水滴漏</w:t>
            </w:r>
          </w:p>
        </w:tc>
      </w:tr>
    </w:tbl>
    <w:p w14:paraId="592982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（3）进出风口维护保养内容</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5202"/>
        <w:gridCol w:w="2179"/>
      </w:tblGrid>
      <w:tr w14:paraId="0909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70FE5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序号</w:t>
            </w:r>
          </w:p>
        </w:tc>
        <w:tc>
          <w:tcPr>
            <w:tcW w:w="30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B0BB8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维护保养项目</w:t>
            </w:r>
          </w:p>
        </w:tc>
        <w:tc>
          <w:tcPr>
            <w:tcW w:w="130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BB044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维护保养标准</w:t>
            </w:r>
          </w:p>
        </w:tc>
      </w:tr>
      <w:tr w14:paraId="0851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BD398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w:t>
            </w:r>
          </w:p>
        </w:tc>
        <w:tc>
          <w:tcPr>
            <w:tcW w:w="30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E293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检查风口螺丝是否拧紧</w:t>
            </w:r>
          </w:p>
        </w:tc>
        <w:tc>
          <w:tcPr>
            <w:tcW w:w="130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706508A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防止风口脱落</w:t>
            </w:r>
          </w:p>
        </w:tc>
      </w:tr>
      <w:tr w14:paraId="27F4E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21"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D7E43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p>
        </w:tc>
        <w:tc>
          <w:tcPr>
            <w:tcW w:w="3076" w:type="pct"/>
            <w:tcBorders>
              <w:top w:val="single" w:color="auto" w:sz="4" w:space="0"/>
              <w:left w:val="single" w:color="auto" w:sz="4" w:space="0"/>
              <w:bottom w:val="single" w:color="auto" w:sz="4" w:space="0"/>
              <w:right w:val="single" w:color="auto" w:sz="4" w:space="0"/>
              <w:tl2br w:val="nil"/>
              <w:tr2bl w:val="nil"/>
            </w:tcBorders>
            <w:noWrap w:val="0"/>
            <w:vAlign w:val="center"/>
          </w:tcPr>
          <w:p w14:paraId="3E95BB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检查风口污染情况，视污染情况进行清洗</w:t>
            </w:r>
          </w:p>
        </w:tc>
        <w:tc>
          <w:tcPr>
            <w:tcW w:w="130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132B0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保证风口干净</w:t>
            </w:r>
          </w:p>
        </w:tc>
      </w:tr>
    </w:tbl>
    <w:p w14:paraId="56D844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color w:val="auto"/>
          <w:kern w:val="2"/>
          <w:sz w:val="24"/>
          <w:szCs w:val="24"/>
          <w:highlight w:val="none"/>
          <w:lang w:val="en-US" w:eastAsia="zh-CN" w:bidi="ar"/>
        </w:rPr>
      </w:pPr>
      <w:r>
        <w:rPr>
          <w:rFonts w:hint="eastAsia" w:ascii="宋体" w:hAnsi="宋体" w:eastAsia="宋体" w:cs="宋体"/>
          <w:b/>
          <w:bCs/>
          <w:color w:val="auto"/>
          <w:kern w:val="2"/>
          <w:sz w:val="24"/>
          <w:szCs w:val="24"/>
          <w:highlight w:val="none"/>
          <w:lang w:bidi="ar"/>
        </w:rPr>
        <w:t>第</w:t>
      </w:r>
      <w:r>
        <w:rPr>
          <w:rFonts w:hint="eastAsia" w:ascii="宋体" w:hAnsi="宋体" w:eastAsia="宋体" w:cs="宋体"/>
          <w:b/>
          <w:bCs/>
          <w:color w:val="auto"/>
          <w:kern w:val="2"/>
          <w:sz w:val="24"/>
          <w:szCs w:val="24"/>
          <w:highlight w:val="none"/>
          <w:lang w:val="en-US" w:eastAsia="zh-CN" w:bidi="ar"/>
        </w:rPr>
        <w:t>三</w:t>
      </w:r>
      <w:r>
        <w:rPr>
          <w:rFonts w:hint="eastAsia" w:ascii="宋体" w:hAnsi="宋体" w:eastAsia="宋体" w:cs="宋体"/>
          <w:b/>
          <w:bCs/>
          <w:color w:val="auto"/>
          <w:kern w:val="2"/>
          <w:sz w:val="24"/>
          <w:szCs w:val="24"/>
          <w:highlight w:val="none"/>
          <w:lang w:bidi="ar"/>
        </w:rPr>
        <w:t xml:space="preserve">条 </w:t>
      </w:r>
      <w:r>
        <w:rPr>
          <w:rFonts w:hint="eastAsia" w:ascii="宋体" w:hAnsi="宋体" w:eastAsia="宋体" w:cs="宋体"/>
          <w:b/>
          <w:bCs/>
          <w:color w:val="auto"/>
          <w:kern w:val="2"/>
          <w:sz w:val="24"/>
          <w:szCs w:val="24"/>
          <w:highlight w:val="none"/>
          <w:lang w:val="en-US" w:eastAsia="zh-CN" w:bidi="ar"/>
        </w:rPr>
        <w:t>项目维保服务要求</w:t>
      </w:r>
    </w:p>
    <w:p w14:paraId="21C21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1.供应商应当制定详细的维保方案和应急预案，保证医院中央空调、净化空调系统处于正常运行状态，并建立设备档案、定期检验和维保记录，达到有关管理部门的要求。</w:t>
      </w:r>
    </w:p>
    <w:p w14:paraId="53F0CB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w:t>
      </w:r>
      <w:r>
        <w:rPr>
          <w:rFonts w:hint="eastAsia" w:ascii="宋体" w:hAnsi="宋体" w:eastAsia="宋体" w:cs="宋体"/>
          <w:color w:val="auto"/>
          <w:kern w:val="2"/>
          <w:sz w:val="24"/>
          <w:szCs w:val="24"/>
          <w:highlight w:val="none"/>
          <w:lang w:val="en-US" w:eastAsia="zh-CN" w:bidi="ar"/>
        </w:rPr>
        <w:t>按照《公共场所集中空调通风系统卫生规范 WS 10013-2023》《四川省公共场所卫生管理办法》《医院中央空调系统运行管理WS 488-2016》《医院空气净化管理标准 WS/T368-2025》等相关文件要求，</w:t>
      </w:r>
      <w:r>
        <w:rPr>
          <w:rFonts w:hint="eastAsia" w:ascii="宋体" w:hAnsi="宋体" w:eastAsia="宋体" w:cs="宋体"/>
          <w:b w:val="0"/>
          <w:bCs w:val="0"/>
          <w:color w:val="auto"/>
          <w:kern w:val="2"/>
          <w:sz w:val="24"/>
          <w:szCs w:val="24"/>
          <w:highlight w:val="none"/>
          <w:lang w:val="en-US" w:eastAsia="zh-CN" w:bidi="ar"/>
        </w:rPr>
        <w:t>通过定期有效地维保，做到及时消除安全隐患，保障医院中央空调、净化空调系统设备设施的正常运转，确保各系统设备处于安全受控状态，避免医院遭受不必要的经济损失。</w:t>
      </w:r>
    </w:p>
    <w:p w14:paraId="5742DD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3.负责对中央空调主机的维护保养，包括并不限于按照保养维护手册定期更换冷冻油、过滤器、加氟等</w:t>
      </w:r>
      <w:r>
        <w:rPr>
          <w:rFonts w:hint="eastAsia" w:hAnsi="宋体" w:cs="宋体"/>
          <w:b w:val="0"/>
          <w:bCs w:val="0"/>
          <w:color w:val="auto"/>
          <w:kern w:val="2"/>
          <w:sz w:val="24"/>
          <w:szCs w:val="24"/>
          <w:highlight w:val="none"/>
          <w:lang w:val="en-US" w:eastAsia="zh-CN" w:bidi="ar"/>
        </w:rPr>
        <w:t>，在每年供冷、供暖季前对中央空调</w:t>
      </w:r>
      <w:r>
        <w:rPr>
          <w:rFonts w:ascii="Segoe UI" w:hAnsi="Segoe UI" w:eastAsia="Segoe UI" w:cs="Segoe UI"/>
          <w:i w:val="0"/>
          <w:iCs w:val="0"/>
          <w:caps w:val="0"/>
          <w:color w:val="0F1115"/>
          <w:spacing w:val="0"/>
          <w:sz w:val="24"/>
          <w:szCs w:val="24"/>
          <w:shd w:val="clear" w:fill="FFFFFF"/>
        </w:rPr>
        <w:t>系统</w:t>
      </w:r>
      <w:r>
        <w:rPr>
          <w:rFonts w:hint="eastAsia" w:ascii="Segoe UI" w:hAnsi="Segoe UI" w:eastAsia="宋体" w:cs="Segoe UI"/>
          <w:i w:val="0"/>
          <w:iCs w:val="0"/>
          <w:caps w:val="0"/>
          <w:color w:val="0F1115"/>
          <w:spacing w:val="0"/>
          <w:sz w:val="24"/>
          <w:szCs w:val="24"/>
          <w:shd w:val="clear" w:fill="FFFFFF"/>
          <w:lang w:val="en-US" w:eastAsia="zh-CN"/>
        </w:rPr>
        <w:t>进行全面维护保养及调试</w:t>
      </w:r>
      <w:r>
        <w:rPr>
          <w:rFonts w:hint="eastAsia" w:ascii="宋体" w:hAnsi="宋体" w:eastAsia="宋体" w:cs="宋体"/>
          <w:b w:val="0"/>
          <w:bCs w:val="0"/>
          <w:color w:val="auto"/>
          <w:kern w:val="2"/>
          <w:sz w:val="24"/>
          <w:szCs w:val="24"/>
          <w:highlight w:val="none"/>
          <w:lang w:val="en-US" w:eastAsia="zh-CN" w:bidi="ar"/>
        </w:rPr>
        <w:t>。</w:t>
      </w:r>
    </w:p>
    <w:p w14:paraId="5B06F0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4.每年对维保范围内中央空调末端进行四次清洗消毒工作，对中央空调主机及冷却塔进行两次清洗消毒工作。</w:t>
      </w:r>
    </w:p>
    <w:p w14:paraId="5D4581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5.本项目如遇设备故障、管道破裂漏水等，供应商接到医院通知后应在15分钟内到场进行检查并处理故障。一般故障2小时内进行修复，重大故障供应商应于24小时内给予医院初步修理方案</w:t>
      </w:r>
      <w:r>
        <w:rPr>
          <w:rFonts w:hint="eastAsia" w:ascii="宋体" w:hAnsi="宋体" w:eastAsia="宋体" w:cs="宋体"/>
          <w:bCs w:val="0"/>
          <w:color w:val="auto"/>
          <w:kern w:val="2"/>
          <w:sz w:val="24"/>
          <w:szCs w:val="24"/>
          <w:highlight w:val="none"/>
          <w:u w:val="none"/>
          <w:lang w:val="en-US" w:eastAsia="zh-CN" w:bidi="ar"/>
        </w:rPr>
        <w:t>，方案应包含维修计划、维修完成时间及保障使用的临时措施等。</w:t>
      </w:r>
    </w:p>
    <w:p w14:paraId="53B1CA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6.供应商对维保、维修现场应进行有效管理，完工后对现场进行全面清理，做到工完、料清、场地净、消除一切安全隐患。</w:t>
      </w:r>
    </w:p>
    <w:p w14:paraId="12D6DD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7.日常维保备品备件规格、品质应与原设备匹配且为全新配件。</w:t>
      </w:r>
    </w:p>
    <w:p w14:paraId="192BB6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8.净化空调系统服务要求</w:t>
      </w:r>
    </w:p>
    <w:p w14:paraId="254213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按照《医院空气净化管理标准》WS/T368-2025、《医院洁净手术部建筑技术规范》GB50333-2013等相关规范要求对净化空调系统进行定期维保，保证1号楼、静脉配液中心、辅助生殖中心、成都市临床检验中心净化空调的正常使用及室内空气洁净度达标：</w:t>
      </w:r>
    </w:p>
    <w:p w14:paraId="192264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（1）静脉配液中心</w:t>
      </w:r>
    </w:p>
    <w:p w14:paraId="631D8D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1.1维保单位须派专业维修人员定期对设备、设施开展日常定期检查、清洗、维修，完成设备的维护保养工作，并经科室、设备管理部门签字认可。</w:t>
      </w:r>
    </w:p>
    <w:p w14:paraId="7660B3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1.2净化机组初效、中效、高效设备定期检查，且负责定期对新风采集箱过滤器和机组初效、中效、高效过滤器进行更换，对送、排风口及过滤器进行清洗：</w:t>
      </w:r>
    </w:p>
    <w:p w14:paraId="2D43A8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1.2.1初效过滤器每三个月进行一次更换。更换时应对新风采集箱和净化新风机组进行一次清洗和消毒。日常检查发现积尘现象严重的可缩短清洗或更换周期，但应提前向医院设备管理部门报备。</w:t>
      </w:r>
    </w:p>
    <w:p w14:paraId="3B27151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1.2.2中效过滤器每六个月进行一次更换。更换时应对新风采集箱和净化新风机组进行一次清洁卫生打扫。日常检查发现积尘现象严重的应缩短清洗或更换周期，但应提前向医院设备管理部门报备。</w:t>
      </w:r>
    </w:p>
    <w:p w14:paraId="14E36E7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1.2.3高效过滤器每两年更换一次，根据实际使用情况，可缩短更换周期，但应提前向医院设备管理部门报备。</w:t>
      </w:r>
    </w:p>
    <w:p w14:paraId="2BF3F0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1.2.4净化区室内等洁净区域送、回、排风口及初效过滤器应每月清洗维护。</w:t>
      </w:r>
    </w:p>
    <w:p w14:paraId="1B176ED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1.2.5新风机组、洁净走廊、污物通道新风采集口过滤器、风阀等应每月清洗一次。</w:t>
      </w:r>
    </w:p>
    <w:p w14:paraId="5E0C21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1.2.6室内高效送风口送风罩应每月清洁一次。</w:t>
      </w:r>
    </w:p>
    <w:p w14:paraId="6AA7D7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1.2.7机组供水Y型过滤器、电动二通阀应每季度检查、清洗一次。</w:t>
      </w:r>
    </w:p>
    <w:p w14:paraId="5006366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1.2.8净化机组管道循环水应每年换水一次。</w:t>
      </w:r>
    </w:p>
    <w:p w14:paraId="1C7441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1.2.9负责静脉配液中心设备调试，确保设备正常使用。</w:t>
      </w:r>
    </w:p>
    <w:p w14:paraId="347C90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1.3电加热器、隔离变压器及IT电源需常规（随时）巡查。</w:t>
      </w:r>
    </w:p>
    <w:p w14:paraId="480298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1.4净化空调电力系统（各种配电箱、变频器、电气联锁控制箱）的常规检查，维修和保养。</w:t>
      </w:r>
    </w:p>
    <w:p w14:paraId="5A3772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1.5设备连接管路及附属设施的常规检查，维修和保养。</w:t>
      </w:r>
    </w:p>
    <w:p w14:paraId="0960E8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1.6静配中心等多功能操作及情报显示控制面板，清洁和洁净走廊机组远程控制开关的常规检查，维修和保养。</w:t>
      </w:r>
    </w:p>
    <w:p w14:paraId="31AFF0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1.7机组设备连接管道（冷冻供回水管道及冷凝水管道，采暖热水供回水管道，电极加湿器管道及冷凝水管道）及附属设施的日常检查，维修和保养。设备设施管路阀门等必须定期除锈，上漆保养，并定期清洁保持干净。</w:t>
      </w:r>
    </w:p>
    <w:p w14:paraId="538051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1.8维保期间静脉配液中心洁净度需达到以下标准，如超过标准，供应商应及时处理并使指标恢复正常，一般不超过2小时，超过2小时未恢复，应向采购人说明情况，静脉配液中心洁净环境检测指标及标准（静态）如下：</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3"/>
        <w:gridCol w:w="1876"/>
        <w:gridCol w:w="1617"/>
        <w:gridCol w:w="1587"/>
        <w:gridCol w:w="1706"/>
      </w:tblGrid>
      <w:tr w14:paraId="73B6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vMerge w:val="restart"/>
            <w:tcBorders>
              <w:top w:val="single" w:color="auto" w:sz="4" w:space="0"/>
              <w:left w:val="single" w:color="auto" w:sz="4" w:space="0"/>
              <w:bottom w:val="single" w:color="auto" w:sz="4" w:space="0"/>
              <w:right w:val="single" w:color="auto" w:sz="4" w:space="0"/>
            </w:tcBorders>
            <w:noWrap w:val="0"/>
            <w:vAlign w:val="center"/>
          </w:tcPr>
          <w:p w14:paraId="544539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洁净级别</w:t>
            </w:r>
          </w:p>
        </w:tc>
        <w:tc>
          <w:tcPr>
            <w:tcW w:w="1101" w:type="pct"/>
            <w:tcBorders>
              <w:top w:val="single" w:color="auto" w:sz="4" w:space="0"/>
              <w:left w:val="single" w:color="auto" w:sz="4" w:space="0"/>
              <w:bottom w:val="single" w:color="auto" w:sz="4" w:space="0"/>
              <w:right w:val="single" w:color="auto" w:sz="4" w:space="0"/>
            </w:tcBorders>
            <w:noWrap w:val="0"/>
            <w:vAlign w:val="center"/>
          </w:tcPr>
          <w:p w14:paraId="4BC7C4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一次更衣室</w:t>
            </w:r>
          </w:p>
        </w:tc>
        <w:tc>
          <w:tcPr>
            <w:tcW w:w="948" w:type="pct"/>
            <w:tcBorders>
              <w:top w:val="single" w:color="auto" w:sz="4" w:space="0"/>
              <w:left w:val="single" w:color="auto" w:sz="4" w:space="0"/>
              <w:bottom w:val="single" w:color="auto" w:sz="4" w:space="0"/>
              <w:right w:val="single" w:color="auto" w:sz="4" w:space="0"/>
            </w:tcBorders>
            <w:noWrap w:val="0"/>
            <w:vAlign w:val="center"/>
          </w:tcPr>
          <w:p w14:paraId="632E991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洗衣洁具间</w:t>
            </w:r>
          </w:p>
        </w:tc>
        <w:tc>
          <w:tcPr>
            <w:tcW w:w="931" w:type="pct"/>
            <w:tcBorders>
              <w:top w:val="single" w:color="auto" w:sz="4" w:space="0"/>
              <w:left w:val="single" w:color="auto" w:sz="4" w:space="0"/>
              <w:bottom w:val="single" w:color="auto" w:sz="4" w:space="0"/>
              <w:right w:val="single" w:color="auto" w:sz="4" w:space="0"/>
            </w:tcBorders>
            <w:noWrap w:val="0"/>
            <w:vAlign w:val="center"/>
          </w:tcPr>
          <w:p w14:paraId="4B51A4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二次更衣室</w:t>
            </w:r>
          </w:p>
        </w:tc>
        <w:tc>
          <w:tcPr>
            <w:tcW w:w="1000" w:type="pct"/>
            <w:tcBorders>
              <w:top w:val="single" w:color="auto" w:sz="4" w:space="0"/>
              <w:left w:val="single" w:color="auto" w:sz="4" w:space="0"/>
              <w:bottom w:val="single" w:color="auto" w:sz="4" w:space="0"/>
              <w:right w:val="single" w:color="auto" w:sz="4" w:space="0"/>
            </w:tcBorders>
            <w:noWrap w:val="0"/>
            <w:vAlign w:val="center"/>
          </w:tcPr>
          <w:p w14:paraId="62886C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调配操作间</w:t>
            </w:r>
          </w:p>
        </w:tc>
      </w:tr>
      <w:tr w14:paraId="3287C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vMerge w:val="continue"/>
            <w:tcBorders>
              <w:top w:val="single" w:color="auto" w:sz="4" w:space="0"/>
              <w:left w:val="single" w:color="auto" w:sz="4" w:space="0"/>
              <w:bottom w:val="single" w:color="auto" w:sz="4" w:space="0"/>
              <w:right w:val="single" w:color="auto" w:sz="4" w:space="0"/>
            </w:tcBorders>
            <w:noWrap w:val="0"/>
            <w:vAlign w:val="center"/>
          </w:tcPr>
          <w:p w14:paraId="32DF2F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p>
        </w:tc>
        <w:tc>
          <w:tcPr>
            <w:tcW w:w="2050" w:type="pct"/>
            <w:gridSpan w:val="2"/>
            <w:tcBorders>
              <w:top w:val="single" w:color="auto" w:sz="4" w:space="0"/>
              <w:left w:val="single" w:color="auto" w:sz="4" w:space="0"/>
              <w:bottom w:val="single" w:color="auto" w:sz="4" w:space="0"/>
              <w:right w:val="single" w:color="auto" w:sz="4" w:space="0"/>
            </w:tcBorders>
            <w:noWrap w:val="0"/>
            <w:vAlign w:val="center"/>
          </w:tcPr>
          <w:p w14:paraId="730E2F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D(100000）级</w:t>
            </w:r>
          </w:p>
        </w:tc>
        <w:tc>
          <w:tcPr>
            <w:tcW w:w="1931" w:type="pct"/>
            <w:gridSpan w:val="2"/>
            <w:tcBorders>
              <w:top w:val="single" w:color="auto" w:sz="4" w:space="0"/>
              <w:left w:val="single" w:color="auto" w:sz="4" w:space="0"/>
              <w:bottom w:val="single" w:color="auto" w:sz="4" w:space="0"/>
              <w:right w:val="single" w:color="auto" w:sz="4" w:space="0"/>
            </w:tcBorders>
            <w:noWrap w:val="0"/>
            <w:vAlign w:val="center"/>
          </w:tcPr>
          <w:p w14:paraId="02A7BFA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C(10000）级</w:t>
            </w:r>
          </w:p>
        </w:tc>
      </w:tr>
      <w:tr w14:paraId="4CF3D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vMerge w:val="restart"/>
            <w:tcBorders>
              <w:top w:val="single" w:color="auto" w:sz="4" w:space="0"/>
              <w:left w:val="single" w:color="auto" w:sz="4" w:space="0"/>
              <w:bottom w:val="single" w:color="auto" w:sz="4" w:space="0"/>
              <w:right w:val="single" w:color="auto" w:sz="4" w:space="0"/>
            </w:tcBorders>
            <w:noWrap w:val="0"/>
            <w:vAlign w:val="center"/>
          </w:tcPr>
          <w:p w14:paraId="653C167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尘埃粒子</w:t>
            </w:r>
          </w:p>
        </w:tc>
        <w:tc>
          <w:tcPr>
            <w:tcW w:w="1101" w:type="pct"/>
            <w:tcBorders>
              <w:top w:val="single" w:color="auto" w:sz="4" w:space="0"/>
              <w:left w:val="single" w:color="auto" w:sz="4" w:space="0"/>
              <w:bottom w:val="single" w:color="auto" w:sz="4" w:space="0"/>
              <w:right w:val="single" w:color="auto" w:sz="4" w:space="0"/>
            </w:tcBorders>
            <w:noWrap w:val="0"/>
            <w:vAlign w:val="center"/>
          </w:tcPr>
          <w:p w14:paraId="7E67C44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≥0.5μm/</w:t>
            </w:r>
          </w:p>
          <w:p w14:paraId="50B3755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立方米</w:t>
            </w:r>
          </w:p>
        </w:tc>
        <w:tc>
          <w:tcPr>
            <w:tcW w:w="948" w:type="pct"/>
            <w:tcBorders>
              <w:top w:val="single" w:color="auto" w:sz="4" w:space="0"/>
              <w:left w:val="single" w:color="auto" w:sz="4" w:space="0"/>
              <w:bottom w:val="single" w:color="auto" w:sz="4" w:space="0"/>
              <w:right w:val="single" w:color="auto" w:sz="4" w:space="0"/>
            </w:tcBorders>
            <w:noWrap w:val="0"/>
            <w:vAlign w:val="center"/>
          </w:tcPr>
          <w:p w14:paraId="6EA55D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≥5μm/</w:t>
            </w:r>
          </w:p>
          <w:p w14:paraId="4B305B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立方米</w:t>
            </w:r>
          </w:p>
        </w:tc>
        <w:tc>
          <w:tcPr>
            <w:tcW w:w="931" w:type="pct"/>
            <w:tcBorders>
              <w:top w:val="single" w:color="auto" w:sz="4" w:space="0"/>
              <w:left w:val="single" w:color="auto" w:sz="4" w:space="0"/>
              <w:bottom w:val="single" w:color="auto" w:sz="4" w:space="0"/>
              <w:right w:val="single" w:color="auto" w:sz="4" w:space="0"/>
            </w:tcBorders>
            <w:noWrap w:val="0"/>
            <w:vAlign w:val="center"/>
          </w:tcPr>
          <w:p w14:paraId="7347AC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≥0.5μm/</w:t>
            </w:r>
          </w:p>
          <w:p w14:paraId="0C77C4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立方米</w:t>
            </w:r>
          </w:p>
        </w:tc>
        <w:tc>
          <w:tcPr>
            <w:tcW w:w="1000" w:type="pct"/>
            <w:tcBorders>
              <w:top w:val="single" w:color="auto" w:sz="4" w:space="0"/>
              <w:left w:val="single" w:color="auto" w:sz="4" w:space="0"/>
              <w:bottom w:val="single" w:color="auto" w:sz="4" w:space="0"/>
              <w:right w:val="single" w:color="auto" w:sz="4" w:space="0"/>
            </w:tcBorders>
            <w:noWrap w:val="0"/>
            <w:vAlign w:val="center"/>
          </w:tcPr>
          <w:p w14:paraId="5D0862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≥5μm/</w:t>
            </w:r>
          </w:p>
          <w:p w14:paraId="4E21AEA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立方米</w:t>
            </w:r>
          </w:p>
        </w:tc>
      </w:tr>
      <w:tr w14:paraId="0235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vMerge w:val="continue"/>
            <w:tcBorders>
              <w:top w:val="single" w:color="auto" w:sz="4" w:space="0"/>
              <w:left w:val="single" w:color="auto" w:sz="4" w:space="0"/>
              <w:bottom w:val="single" w:color="auto" w:sz="4" w:space="0"/>
              <w:right w:val="single" w:color="auto" w:sz="4" w:space="0"/>
            </w:tcBorders>
            <w:noWrap w:val="0"/>
            <w:vAlign w:val="center"/>
          </w:tcPr>
          <w:p w14:paraId="00A529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p>
        </w:tc>
        <w:tc>
          <w:tcPr>
            <w:tcW w:w="1101" w:type="pct"/>
            <w:tcBorders>
              <w:top w:val="single" w:color="auto" w:sz="4" w:space="0"/>
              <w:left w:val="single" w:color="auto" w:sz="4" w:space="0"/>
              <w:bottom w:val="single" w:color="auto" w:sz="4" w:space="0"/>
              <w:right w:val="single" w:color="auto" w:sz="4" w:space="0"/>
            </w:tcBorders>
            <w:noWrap w:val="0"/>
            <w:vAlign w:val="center"/>
          </w:tcPr>
          <w:p w14:paraId="103EC0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≤3500000</w:t>
            </w:r>
          </w:p>
        </w:tc>
        <w:tc>
          <w:tcPr>
            <w:tcW w:w="948" w:type="pct"/>
            <w:tcBorders>
              <w:top w:val="single" w:color="auto" w:sz="4" w:space="0"/>
              <w:left w:val="single" w:color="auto" w:sz="4" w:space="0"/>
              <w:bottom w:val="single" w:color="auto" w:sz="4" w:space="0"/>
              <w:right w:val="single" w:color="auto" w:sz="4" w:space="0"/>
            </w:tcBorders>
            <w:noWrap w:val="0"/>
            <w:vAlign w:val="center"/>
          </w:tcPr>
          <w:p w14:paraId="5FCF30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≤20000</w:t>
            </w:r>
          </w:p>
        </w:tc>
        <w:tc>
          <w:tcPr>
            <w:tcW w:w="931" w:type="pct"/>
            <w:tcBorders>
              <w:top w:val="single" w:color="auto" w:sz="4" w:space="0"/>
              <w:left w:val="single" w:color="auto" w:sz="4" w:space="0"/>
              <w:bottom w:val="single" w:color="auto" w:sz="4" w:space="0"/>
              <w:right w:val="single" w:color="auto" w:sz="4" w:space="0"/>
            </w:tcBorders>
            <w:noWrap w:val="0"/>
            <w:vAlign w:val="center"/>
          </w:tcPr>
          <w:p w14:paraId="11A6BE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≤350000</w:t>
            </w:r>
          </w:p>
        </w:tc>
        <w:tc>
          <w:tcPr>
            <w:tcW w:w="1000" w:type="pct"/>
            <w:tcBorders>
              <w:top w:val="single" w:color="auto" w:sz="4" w:space="0"/>
              <w:left w:val="single" w:color="auto" w:sz="4" w:space="0"/>
              <w:bottom w:val="single" w:color="auto" w:sz="4" w:space="0"/>
              <w:right w:val="single" w:color="auto" w:sz="4" w:space="0"/>
            </w:tcBorders>
            <w:noWrap w:val="0"/>
            <w:vAlign w:val="center"/>
          </w:tcPr>
          <w:p w14:paraId="6958E7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≤2000</w:t>
            </w:r>
          </w:p>
        </w:tc>
      </w:tr>
      <w:tr w14:paraId="548C5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vMerge w:val="restart"/>
            <w:tcBorders>
              <w:top w:val="single" w:color="auto" w:sz="4" w:space="0"/>
              <w:left w:val="single" w:color="auto" w:sz="4" w:space="0"/>
              <w:bottom w:val="single" w:color="auto" w:sz="4" w:space="0"/>
              <w:right w:val="single" w:color="auto" w:sz="4" w:space="0"/>
            </w:tcBorders>
            <w:noWrap w:val="0"/>
            <w:vAlign w:val="center"/>
          </w:tcPr>
          <w:p w14:paraId="191202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细菌测试</w:t>
            </w:r>
          </w:p>
        </w:tc>
        <w:tc>
          <w:tcPr>
            <w:tcW w:w="2050" w:type="pct"/>
            <w:gridSpan w:val="2"/>
            <w:tcBorders>
              <w:top w:val="single" w:color="auto" w:sz="4" w:space="0"/>
              <w:left w:val="single" w:color="auto" w:sz="4" w:space="0"/>
              <w:bottom w:val="single" w:color="auto" w:sz="4" w:space="0"/>
              <w:right w:val="single" w:color="auto" w:sz="4" w:space="0"/>
            </w:tcBorders>
            <w:noWrap w:val="0"/>
            <w:vAlign w:val="center"/>
          </w:tcPr>
          <w:p w14:paraId="13503CA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沉降菌</w:t>
            </w:r>
          </w:p>
        </w:tc>
        <w:tc>
          <w:tcPr>
            <w:tcW w:w="1931" w:type="pct"/>
            <w:gridSpan w:val="2"/>
            <w:tcBorders>
              <w:top w:val="single" w:color="auto" w:sz="4" w:space="0"/>
              <w:left w:val="single" w:color="auto" w:sz="4" w:space="0"/>
              <w:bottom w:val="single" w:color="auto" w:sz="4" w:space="0"/>
              <w:right w:val="single" w:color="auto" w:sz="4" w:space="0"/>
            </w:tcBorders>
            <w:noWrap w:val="0"/>
            <w:vAlign w:val="center"/>
          </w:tcPr>
          <w:p w14:paraId="7747480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沉降菌</w:t>
            </w:r>
          </w:p>
        </w:tc>
      </w:tr>
      <w:tr w14:paraId="0E56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vMerge w:val="continue"/>
            <w:tcBorders>
              <w:top w:val="single" w:color="auto" w:sz="4" w:space="0"/>
              <w:left w:val="single" w:color="auto" w:sz="4" w:space="0"/>
              <w:bottom w:val="single" w:color="auto" w:sz="4" w:space="0"/>
              <w:right w:val="single" w:color="auto" w:sz="4" w:space="0"/>
            </w:tcBorders>
            <w:noWrap w:val="0"/>
            <w:vAlign w:val="center"/>
          </w:tcPr>
          <w:p w14:paraId="40D7DE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p>
        </w:tc>
        <w:tc>
          <w:tcPr>
            <w:tcW w:w="2050" w:type="pct"/>
            <w:gridSpan w:val="2"/>
            <w:tcBorders>
              <w:top w:val="single" w:color="auto" w:sz="4" w:space="0"/>
              <w:left w:val="single" w:color="auto" w:sz="4" w:space="0"/>
              <w:bottom w:val="single" w:color="auto" w:sz="4" w:space="0"/>
              <w:right w:val="single" w:color="auto" w:sz="4" w:space="0"/>
            </w:tcBorders>
            <w:noWrap w:val="0"/>
            <w:vAlign w:val="center"/>
          </w:tcPr>
          <w:p w14:paraId="2AA1B35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≤10cfu/皿.0.5h</w:t>
            </w:r>
          </w:p>
        </w:tc>
        <w:tc>
          <w:tcPr>
            <w:tcW w:w="1931" w:type="pct"/>
            <w:gridSpan w:val="2"/>
            <w:tcBorders>
              <w:top w:val="single" w:color="auto" w:sz="4" w:space="0"/>
              <w:left w:val="single" w:color="auto" w:sz="4" w:space="0"/>
              <w:bottom w:val="single" w:color="auto" w:sz="4" w:space="0"/>
              <w:right w:val="single" w:color="auto" w:sz="4" w:space="0"/>
            </w:tcBorders>
            <w:noWrap w:val="0"/>
            <w:vAlign w:val="center"/>
          </w:tcPr>
          <w:p w14:paraId="1F514F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≤3/cfu/皿.0.5h</w:t>
            </w:r>
          </w:p>
        </w:tc>
      </w:tr>
      <w:tr w14:paraId="646BA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3CF960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换气次数</w:t>
            </w:r>
          </w:p>
        </w:tc>
        <w:tc>
          <w:tcPr>
            <w:tcW w:w="2050" w:type="pct"/>
            <w:gridSpan w:val="2"/>
            <w:tcBorders>
              <w:top w:val="single" w:color="auto" w:sz="4" w:space="0"/>
              <w:left w:val="single" w:color="auto" w:sz="4" w:space="0"/>
              <w:bottom w:val="single" w:color="auto" w:sz="4" w:space="0"/>
              <w:right w:val="single" w:color="auto" w:sz="4" w:space="0"/>
            </w:tcBorders>
            <w:noWrap w:val="0"/>
            <w:vAlign w:val="center"/>
          </w:tcPr>
          <w:p w14:paraId="684337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≥15次/小时</w:t>
            </w:r>
          </w:p>
        </w:tc>
        <w:tc>
          <w:tcPr>
            <w:tcW w:w="1931" w:type="pct"/>
            <w:gridSpan w:val="2"/>
            <w:tcBorders>
              <w:top w:val="single" w:color="auto" w:sz="4" w:space="0"/>
              <w:left w:val="single" w:color="auto" w:sz="4" w:space="0"/>
              <w:bottom w:val="single" w:color="auto" w:sz="4" w:space="0"/>
              <w:right w:val="single" w:color="auto" w:sz="4" w:space="0"/>
            </w:tcBorders>
            <w:noWrap w:val="0"/>
            <w:vAlign w:val="center"/>
          </w:tcPr>
          <w:p w14:paraId="012DEA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≥25次/小时</w:t>
            </w:r>
          </w:p>
        </w:tc>
      </w:tr>
      <w:tr w14:paraId="47B47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442C746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静压差</w:t>
            </w:r>
          </w:p>
        </w:tc>
        <w:tc>
          <w:tcPr>
            <w:tcW w:w="3982" w:type="pct"/>
            <w:gridSpan w:val="4"/>
            <w:tcBorders>
              <w:top w:val="single" w:color="auto" w:sz="4" w:space="0"/>
              <w:left w:val="single" w:color="auto" w:sz="4" w:space="0"/>
              <w:bottom w:val="single" w:color="auto" w:sz="4" w:space="0"/>
              <w:right w:val="single" w:color="auto" w:sz="4" w:space="0"/>
            </w:tcBorders>
            <w:noWrap w:val="0"/>
            <w:vAlign w:val="center"/>
          </w:tcPr>
          <w:p w14:paraId="7032B0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非洁净控制区＜一次更衣室＜二次更衣室＜电解质类等普通输液和肠外营养液调配操作间</w:t>
            </w:r>
          </w:p>
          <w:p w14:paraId="6644FB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非洁净控制区＜一次更衣室＜二次更衣室＞抗生素和危害药品调配操作间</w:t>
            </w:r>
          </w:p>
          <w:p w14:paraId="33A146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（洁净区相邻区域压差5～10Pa，一次更衣室与非洁净控制区之间压差≥10Pa）</w:t>
            </w:r>
          </w:p>
        </w:tc>
      </w:tr>
      <w:tr w14:paraId="39135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0263F9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温度</w:t>
            </w:r>
          </w:p>
        </w:tc>
        <w:tc>
          <w:tcPr>
            <w:tcW w:w="3982" w:type="pct"/>
            <w:gridSpan w:val="4"/>
            <w:tcBorders>
              <w:top w:val="single" w:color="auto" w:sz="4" w:space="0"/>
              <w:left w:val="single" w:color="auto" w:sz="4" w:space="0"/>
              <w:bottom w:val="single" w:color="auto" w:sz="4" w:space="0"/>
              <w:right w:val="single" w:color="auto" w:sz="4" w:space="0"/>
            </w:tcBorders>
            <w:noWrap w:val="0"/>
            <w:vAlign w:val="center"/>
          </w:tcPr>
          <w:p w14:paraId="02404B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18℃～26℃</w:t>
            </w:r>
          </w:p>
        </w:tc>
      </w:tr>
      <w:tr w14:paraId="1351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10C54B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相对湿度</w:t>
            </w:r>
          </w:p>
        </w:tc>
        <w:tc>
          <w:tcPr>
            <w:tcW w:w="3982" w:type="pct"/>
            <w:gridSpan w:val="4"/>
            <w:tcBorders>
              <w:top w:val="single" w:color="auto" w:sz="4" w:space="0"/>
              <w:left w:val="single" w:color="auto" w:sz="4" w:space="0"/>
              <w:bottom w:val="single" w:color="auto" w:sz="4" w:space="0"/>
              <w:right w:val="single" w:color="auto" w:sz="4" w:space="0"/>
            </w:tcBorders>
            <w:noWrap w:val="0"/>
            <w:vAlign w:val="center"/>
          </w:tcPr>
          <w:p w14:paraId="1B72DD8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35％～75％</w:t>
            </w:r>
          </w:p>
        </w:tc>
      </w:tr>
      <w:tr w14:paraId="449C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3466CB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环境噪音</w:t>
            </w:r>
          </w:p>
        </w:tc>
        <w:tc>
          <w:tcPr>
            <w:tcW w:w="3982" w:type="pct"/>
            <w:gridSpan w:val="4"/>
            <w:tcBorders>
              <w:top w:val="single" w:color="auto" w:sz="4" w:space="0"/>
              <w:left w:val="single" w:color="auto" w:sz="4" w:space="0"/>
              <w:bottom w:val="single" w:color="auto" w:sz="4" w:space="0"/>
              <w:right w:val="single" w:color="auto" w:sz="4" w:space="0"/>
            </w:tcBorders>
            <w:noWrap w:val="0"/>
            <w:vAlign w:val="center"/>
          </w:tcPr>
          <w:p w14:paraId="319FF15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≤60dB</w:t>
            </w:r>
          </w:p>
        </w:tc>
      </w:tr>
      <w:tr w14:paraId="2B42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52E62B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设备噪音</w:t>
            </w:r>
          </w:p>
        </w:tc>
        <w:tc>
          <w:tcPr>
            <w:tcW w:w="3982" w:type="pct"/>
            <w:gridSpan w:val="4"/>
            <w:tcBorders>
              <w:top w:val="single" w:color="auto" w:sz="4" w:space="0"/>
              <w:left w:val="single" w:color="auto" w:sz="4" w:space="0"/>
              <w:bottom w:val="single" w:color="auto" w:sz="4" w:space="0"/>
              <w:right w:val="single" w:color="auto" w:sz="4" w:space="0"/>
            </w:tcBorders>
            <w:noWrap w:val="0"/>
            <w:vAlign w:val="center"/>
          </w:tcPr>
          <w:p w14:paraId="359960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生物安全柜≤67dB    水平层流洁净台≤65dB</w:t>
            </w:r>
          </w:p>
        </w:tc>
      </w:tr>
      <w:tr w14:paraId="5D62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294058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工作区域亮度</w:t>
            </w:r>
          </w:p>
        </w:tc>
        <w:tc>
          <w:tcPr>
            <w:tcW w:w="3982" w:type="pct"/>
            <w:gridSpan w:val="4"/>
            <w:tcBorders>
              <w:top w:val="single" w:color="auto" w:sz="4" w:space="0"/>
              <w:left w:val="single" w:color="auto" w:sz="4" w:space="0"/>
              <w:bottom w:val="single" w:color="auto" w:sz="4" w:space="0"/>
              <w:right w:val="single" w:color="auto" w:sz="4" w:space="0"/>
            </w:tcBorders>
            <w:noWrap w:val="0"/>
            <w:vAlign w:val="center"/>
          </w:tcPr>
          <w:p w14:paraId="490685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≥300 Lx</w:t>
            </w:r>
          </w:p>
        </w:tc>
      </w:tr>
      <w:tr w14:paraId="707A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17" w:type="pct"/>
            <w:tcBorders>
              <w:top w:val="single" w:color="auto" w:sz="4" w:space="0"/>
              <w:left w:val="single" w:color="auto" w:sz="4" w:space="0"/>
              <w:bottom w:val="single" w:color="auto" w:sz="4" w:space="0"/>
              <w:right w:val="single" w:color="auto" w:sz="4" w:space="0"/>
            </w:tcBorders>
            <w:noWrap w:val="0"/>
            <w:vAlign w:val="center"/>
          </w:tcPr>
          <w:p w14:paraId="6DB9814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抗生素调配间排风量</w:t>
            </w:r>
          </w:p>
        </w:tc>
        <w:tc>
          <w:tcPr>
            <w:tcW w:w="3982" w:type="pct"/>
            <w:gridSpan w:val="4"/>
            <w:tcBorders>
              <w:top w:val="single" w:color="auto" w:sz="4" w:space="0"/>
              <w:left w:val="single" w:color="auto" w:sz="4" w:space="0"/>
              <w:bottom w:val="single" w:color="auto" w:sz="4" w:space="0"/>
              <w:right w:val="single" w:color="auto" w:sz="4" w:space="0"/>
            </w:tcBorders>
            <w:noWrap w:val="0"/>
            <w:vAlign w:val="center"/>
          </w:tcPr>
          <w:p w14:paraId="66309D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根据抗生素间的设计规模确定</w:t>
            </w:r>
          </w:p>
        </w:tc>
      </w:tr>
    </w:tbl>
    <w:p w14:paraId="7D3C70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（2）辅助生殖中心</w:t>
      </w:r>
    </w:p>
    <w:p w14:paraId="5EE07F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辅助生殖中心主要功能房间包括：胚胎培养室、取卵室、胚胎移植室、冷冻室、精液处理室、冷冻储存间等，辅助功能房间包括：取精室、洁净通道、缓冲间、更衣室等，应符合下述要求：</w:t>
      </w:r>
    </w:p>
    <w:p w14:paraId="48C342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2.1洁净度要求：胚胎培养室应达到千级（整体6级），取卵室、移植室、冷冻室、精液处理室、冷冻储存间应为万级（整体5级），其余为十万级；</w:t>
      </w:r>
    </w:p>
    <w:p w14:paraId="1D982A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2.2静压差要求：所有辅助功能房间应比临近普通房间保持至少5Pa的正压，取卵室、移植室、冷冻室、精液处理室、冷冻储存间比临近辅助功能房间保持至少5Pa的正压，胚胎培养室比临近的取卵室、移植室、冷冻室、精液处理室保持至少5Pa的正压。特别注明：胚胎培养室是整个试管婴儿体系的核心，压差和洁净度必须是第一级别。</w:t>
      </w:r>
    </w:p>
    <w:p w14:paraId="1B445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2.3温湿度要求：所有房间温度应控制在21-25℃，温度波动不宜过大，每日变化在0-2℃之间；湿度应在30-60%范围。</w:t>
      </w:r>
    </w:p>
    <w:p w14:paraId="201393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2.4过滤器更换频率：进风口初效过滤器夏季应10-15天清洗或更换一次，冬季或重污染天气应7-10天清洗或更换一次；在保证初效过滤器及时更换的前提下，中效过滤器应三个月清洗或更换一次，冬季1-2个月清洗或更换一次；各功能房间高效过滤器每两年更换一次，同期清洗或更换各房间出风口过滤网。以上更换时需保存记录。</w:t>
      </w:r>
    </w:p>
    <w:p w14:paraId="74CC6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（3）成都市临床检验中心</w:t>
      </w:r>
    </w:p>
    <w:p w14:paraId="54DFF7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3.1成都市临床检验中心的空气净化必须满足《公共场所集中空调通风系统卫生规范》第4条、第5.1条规定。</w:t>
      </w:r>
    </w:p>
    <w:p w14:paraId="325E67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3.2初效过滤器每三个月进行一次更换。更换时应对新风采集箱和净化新风机组进行一次清洗和消毒。日常检查发现积尘现象严重的可缩短清洗或更换周期，但应提前向采购人设备管理部门报备。</w:t>
      </w:r>
    </w:p>
    <w:p w14:paraId="2B2091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3.3中效过滤器每六个月进行一次更换。更换时应对新风采集箱和净化新风机组进行一次清洁卫生打扫。日常检查发现积尘现象严重的应缩短清洗或更换周期，但应提前向采购人设备管理部门报备。</w:t>
      </w:r>
    </w:p>
    <w:p w14:paraId="12B391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3.4高效过滤器每两年更换一次，根据实际使用情况，可缩短更换周期，但应提前向采购人设备管理部门报备。</w:t>
      </w:r>
    </w:p>
    <w:p w14:paraId="054E10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3.5送、回、排风口及初效过滤器应每月清洗维护。</w:t>
      </w:r>
    </w:p>
    <w:p w14:paraId="05132E5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3.6负责临床检验中心设备调试，确保设备正常使用。</w:t>
      </w:r>
    </w:p>
    <w:p w14:paraId="075073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3.7暖通设备电力系统（各种配电箱、变频器、电气联锁控制箱）的常规检查，维修和保养。</w:t>
      </w:r>
    </w:p>
    <w:p w14:paraId="40DF3C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3.8设备连接管路及附属设施的常规检查，维修和保养。</w:t>
      </w:r>
    </w:p>
    <w:p w14:paraId="1191FA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3.9机组设备连接管道（冷凝水管道）及附属设施的日常检查，维修和保养。设备设施管路阀门等必须定期除锈，上漆保养，并定期清洁保持干净。</w:t>
      </w:r>
    </w:p>
    <w:p w14:paraId="68DA6C7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（4）其他要求</w:t>
      </w:r>
    </w:p>
    <w:p w14:paraId="4C09E1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4.1设备运行期间每周安排专人对设备巡检次数不低于2次，非运行期间每周巡检次数不低于1次，巡检后应做好相应记录。</w:t>
      </w:r>
    </w:p>
    <w:p w14:paraId="614EA8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4.2按照维护计划进行日常维修保养及设备巡视，如遇设备故障、管道破裂漏水等 15分钟内有专业维修人员应到达现场处理。</w:t>
      </w:r>
    </w:p>
    <w:p w14:paraId="692267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4.3设备制冷剂除因人为原因造成的管路破裂等引起制冷剂不足外，在制冷剂压力不足设备制冷效果不佳时，供应商应及时添加，费用由供应商承担。</w:t>
      </w:r>
    </w:p>
    <w:p w14:paraId="22F26D5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4.4维保期间设备系统维修更换的备件由供应商提供（含机组大修、机组更换），备件费用应由供应商承担，更换的备件应为原厂设备，如不能更换原厂备件，应征得采购人同意后更换市场上能兼容设备的同类型设备。</w:t>
      </w:r>
    </w:p>
    <w:p w14:paraId="2B4CC7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注：机组大修指需要更换压缩机的维修。</w:t>
      </w:r>
    </w:p>
    <w:p w14:paraId="524E18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（5）过滤器更换</w:t>
      </w:r>
    </w:p>
    <w:p w14:paraId="03155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5.1供应商应按照相关洁净规范对过滤器进行检查并定期清洁，如需更换过滤器，应对现场过滤器检查情况提前书面报告医院，经医院同意后按照过滤器的规格型号进行更换。</w:t>
      </w:r>
    </w:p>
    <w:p w14:paraId="1EF3BE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5.2层流手术室过滤器清洗更换要求：</w:t>
      </w:r>
    </w:p>
    <w:p w14:paraId="1538AE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5.1.1初效过滤器每月清洗一次，如有异常加强清洗频次；</w:t>
      </w:r>
    </w:p>
    <w:p w14:paraId="29DE09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5.1.2中效过滤器每季度更换一次；</w:t>
      </w:r>
    </w:p>
    <w:p w14:paraId="4BBEBC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5.1.3亚高效过滤器每年更换一次，更换后检漏，并出具合格报告；</w:t>
      </w:r>
    </w:p>
    <w:p w14:paraId="794F5F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5.1.4高效过滤器每两年更换一次,更换后检漏，并出具合格报告；</w:t>
      </w:r>
    </w:p>
    <w:p w14:paraId="01F2BF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5.1.5送风口每半年清洗一次；</w:t>
      </w:r>
    </w:p>
    <w:p w14:paraId="6469182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5.1.6回风口过滤网每周清洗一次，每年更换一次；</w:t>
      </w:r>
    </w:p>
    <w:p w14:paraId="77832B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5.1.7排风口的中效过滤器每年更换一次；</w:t>
      </w:r>
    </w:p>
    <w:p w14:paraId="5176EC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5.3日间手术室过滤器清洗更换要求：</w:t>
      </w:r>
    </w:p>
    <w:p w14:paraId="5862D5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每月清洗风机盘管送、回风口，每半年清洗一次空调机组及滤网。</w:t>
      </w:r>
    </w:p>
    <w:p w14:paraId="76C27A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5.4供应商应对过滤器更换前后数据进行记录，确保更换后室内工作区内洁净度和压力正常。</w:t>
      </w:r>
    </w:p>
    <w:p w14:paraId="208996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5.5更换的过滤器，应提交产品质量合格证明（合格证）等设备质量证明，更换的过滤器产品质量必须满足使用要求。</w:t>
      </w:r>
    </w:p>
    <w:p w14:paraId="217515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9.应急维修</w:t>
      </w:r>
    </w:p>
    <w:p w14:paraId="6C8840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9.1蒸汽管道：查漏、焊补、阀门维修（中央空调系统、净化空调系统、热水系统），含管道更换。</w:t>
      </w:r>
    </w:p>
    <w:p w14:paraId="383D32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9.2管道漏水应急维修处理：1号楼、2号楼、全科基地、3号楼、临检中心（含管井内空调水系统，冷、热水系统，管井外空调水系统、热水系统），含管道更换。</w:t>
      </w:r>
    </w:p>
    <w:p w14:paraId="5C52D8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9.3水泵维修：中央空调系统、净化空调系统、热水系统。</w:t>
      </w:r>
    </w:p>
    <w:p w14:paraId="00DD95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9.4送、排风系统：风机、管道、阀门、控制柜等全套系统。</w:t>
      </w:r>
    </w:p>
    <w:p w14:paraId="375F88B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10.设备检验</w:t>
      </w:r>
    </w:p>
    <w:p w14:paraId="3EEB48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供应商负责中央空调、冷、热水系统所有压力容器、压力表、安全阀、指针式微压差表的送检及联系成都市特种设备检验检测研究院来院检验，对检验不合格的压力表、安全阀、指针式微压差表进行更换，检验及更换费用应由供应商承担。</w:t>
      </w:r>
    </w:p>
    <w:p w14:paraId="3E96F3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11.人员要求：</w:t>
      </w:r>
    </w:p>
    <w:p w14:paraId="65A1C2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项目驻点人员要求24小时不低于 4 个现场驻场人员，其中：</w:t>
      </w:r>
    </w:p>
    <w:p w14:paraId="46CD08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11.1有1名应人员具备国家应急管理部门颁发的特种作业操作证（焊接与热切割作业）。</w:t>
      </w:r>
    </w:p>
    <w:p w14:paraId="77D43A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11.2有2名人员具备国家应急管理部门颁发的特种作业操作证（高处作业）。</w:t>
      </w:r>
    </w:p>
    <w:p w14:paraId="0D5257E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
        </w:rPr>
      </w:pPr>
      <w:r>
        <w:rPr>
          <w:rFonts w:hint="eastAsia" w:ascii="宋体" w:hAnsi="宋体" w:eastAsia="宋体" w:cs="宋体"/>
          <w:b w:val="0"/>
          <w:bCs w:val="0"/>
          <w:color w:val="auto"/>
          <w:kern w:val="2"/>
          <w:sz w:val="24"/>
          <w:szCs w:val="24"/>
          <w:highlight w:val="none"/>
          <w:lang w:val="en-US" w:eastAsia="zh-CN" w:bidi="ar"/>
        </w:rPr>
        <w:t>11.3有2名人员同时具备国家应急管理部门颁发的特种作业操作证（低压电工作业低压电工作业）和特种作业操作证（制冷与空调设备安装修理作业）。</w:t>
      </w:r>
    </w:p>
    <w:p w14:paraId="3B66BA6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第四条 合同期限</w:t>
      </w:r>
    </w:p>
    <w:p w14:paraId="01A1E4CA">
      <w:pPr>
        <w:widowControl/>
        <w:spacing w:after="0" w:line="360" w:lineRule="auto"/>
        <w:ind w:firstLine="480" w:firstLineChars="200"/>
        <w:jc w:val="left"/>
        <w:rPr>
          <w:rFonts w:hint="eastAsia" w:ascii="宋体" w:hAnsi="宋体" w:eastAsia="宋体" w:cs="宋体"/>
          <w:bCs w:val="0"/>
          <w:color w:val="auto"/>
          <w:kern w:val="2"/>
          <w:sz w:val="24"/>
          <w:szCs w:val="24"/>
          <w:highlight w:val="none"/>
          <w:lang w:val="en-US" w:eastAsia="zh-CN" w:bidi="ar"/>
        </w:rPr>
      </w:pPr>
      <w:r>
        <w:rPr>
          <w:rFonts w:hint="eastAsia" w:ascii="宋体" w:hAnsi="宋体" w:eastAsia="宋体" w:cs="宋体"/>
          <w:bCs w:val="0"/>
          <w:color w:val="auto"/>
          <w:kern w:val="2"/>
          <w:sz w:val="24"/>
          <w:szCs w:val="24"/>
          <w:highlight w:val="none"/>
          <w:lang w:bidi="ar"/>
        </w:rPr>
        <w:t>本</w:t>
      </w:r>
      <w:r>
        <w:rPr>
          <w:rFonts w:hint="eastAsia" w:hAnsi="宋体" w:cs="宋体"/>
          <w:bCs w:val="0"/>
          <w:color w:val="auto"/>
          <w:kern w:val="2"/>
          <w:sz w:val="24"/>
          <w:szCs w:val="24"/>
          <w:highlight w:val="none"/>
          <w:lang w:val="en-US" w:eastAsia="zh-CN" w:bidi="ar"/>
        </w:rPr>
        <w:t>项目</w:t>
      </w:r>
      <w:r>
        <w:rPr>
          <w:rFonts w:hint="eastAsia" w:ascii="宋体" w:hAnsi="宋体" w:eastAsia="宋体" w:cs="宋体"/>
          <w:bCs w:val="0"/>
          <w:color w:val="auto"/>
          <w:kern w:val="2"/>
          <w:sz w:val="24"/>
          <w:szCs w:val="24"/>
          <w:highlight w:val="none"/>
          <w:lang w:bidi="ar"/>
        </w:rPr>
        <w:t>服务期限</w:t>
      </w:r>
      <w:r>
        <w:rPr>
          <w:rFonts w:hint="eastAsia" w:ascii="宋体" w:hAnsi="宋体" w:eastAsia="宋体" w:cs="宋体"/>
          <w:bCs w:val="0"/>
          <w:color w:val="auto"/>
          <w:kern w:val="2"/>
          <w:sz w:val="24"/>
          <w:szCs w:val="24"/>
          <w:highlight w:val="none"/>
          <w:lang w:val="en-US" w:eastAsia="zh-CN" w:bidi="ar"/>
        </w:rPr>
        <w:t>自合同签订之日起三年</w:t>
      </w:r>
      <w:r>
        <w:rPr>
          <w:rFonts w:hint="eastAsia" w:ascii="宋体" w:hAnsi="宋体" w:eastAsia="宋体" w:cs="宋体"/>
          <w:bCs w:val="0"/>
          <w:color w:val="auto"/>
          <w:kern w:val="2"/>
          <w:sz w:val="24"/>
          <w:szCs w:val="24"/>
          <w:highlight w:val="none"/>
          <w:lang w:bidi="ar"/>
        </w:rPr>
        <w:t>，合同一年一签。每年度</w:t>
      </w:r>
      <w:r>
        <w:rPr>
          <w:rFonts w:hint="eastAsia" w:ascii="宋体" w:hAnsi="宋体" w:eastAsia="宋体" w:cs="宋体"/>
          <w:bCs w:val="0"/>
          <w:color w:val="auto"/>
          <w:kern w:val="2"/>
          <w:sz w:val="24"/>
          <w:szCs w:val="24"/>
          <w:highlight w:val="none"/>
          <w:lang w:val="en-US" w:eastAsia="zh-CN" w:bidi="ar"/>
        </w:rPr>
        <w:t>维保与维修服务</w:t>
      </w:r>
      <w:r>
        <w:rPr>
          <w:rFonts w:hint="eastAsia" w:ascii="宋体" w:hAnsi="宋体" w:eastAsia="宋体" w:cs="宋体"/>
          <w:bCs w:val="0"/>
          <w:color w:val="auto"/>
          <w:kern w:val="2"/>
          <w:sz w:val="24"/>
          <w:szCs w:val="24"/>
          <w:highlight w:val="none"/>
          <w:lang w:bidi="ar"/>
        </w:rPr>
        <w:t>完毕，</w:t>
      </w:r>
      <w:r>
        <w:rPr>
          <w:rFonts w:hint="eastAsia" w:ascii="宋体" w:hAnsi="宋体" w:eastAsia="宋体" w:cs="宋体"/>
          <w:bCs w:val="0"/>
          <w:color w:val="auto"/>
          <w:kern w:val="2"/>
          <w:sz w:val="24"/>
          <w:szCs w:val="24"/>
          <w:highlight w:val="none"/>
          <w:lang w:val="en-US" w:eastAsia="zh-CN" w:bidi="ar"/>
        </w:rPr>
        <w:t>经甲方考核确认合格</w:t>
      </w:r>
      <w:r>
        <w:rPr>
          <w:rFonts w:hint="eastAsia" w:ascii="宋体" w:hAnsi="宋体" w:eastAsia="宋体" w:cs="宋体"/>
          <w:bCs w:val="0"/>
          <w:color w:val="auto"/>
          <w:kern w:val="2"/>
          <w:sz w:val="24"/>
          <w:szCs w:val="24"/>
          <w:highlight w:val="none"/>
          <w:lang w:bidi="ar"/>
        </w:rPr>
        <w:t>后</w:t>
      </w:r>
      <w:r>
        <w:rPr>
          <w:rFonts w:hint="eastAsia" w:ascii="宋体" w:hAnsi="宋体" w:eastAsia="宋体" w:cs="宋体"/>
          <w:bCs w:val="0"/>
          <w:color w:val="auto"/>
          <w:kern w:val="2"/>
          <w:sz w:val="24"/>
          <w:szCs w:val="24"/>
          <w:highlight w:val="none"/>
          <w:lang w:eastAsia="zh-CN" w:bidi="ar"/>
        </w:rPr>
        <w:t>，</w:t>
      </w:r>
      <w:r>
        <w:rPr>
          <w:rFonts w:hint="eastAsia" w:hAnsi="宋体" w:cs="宋体"/>
          <w:bCs w:val="0"/>
          <w:color w:val="auto"/>
          <w:kern w:val="2"/>
          <w:sz w:val="24"/>
          <w:szCs w:val="24"/>
          <w:highlight w:val="none"/>
          <w:lang w:val="en-US" w:eastAsia="zh-CN" w:bidi="ar"/>
        </w:rPr>
        <w:t>签订</w:t>
      </w:r>
      <w:r>
        <w:rPr>
          <w:rFonts w:hint="eastAsia" w:ascii="宋体" w:hAnsi="宋体" w:eastAsia="宋体" w:cs="宋体"/>
          <w:bCs w:val="0"/>
          <w:color w:val="auto"/>
          <w:kern w:val="2"/>
          <w:sz w:val="24"/>
          <w:szCs w:val="24"/>
          <w:highlight w:val="none"/>
          <w:lang w:val="en-US" w:eastAsia="zh-CN" w:bidi="ar"/>
        </w:rPr>
        <w:t>第二年合同。</w:t>
      </w:r>
    </w:p>
    <w:p w14:paraId="796B4B04">
      <w:pPr>
        <w:widowControl/>
        <w:spacing w:after="0" w:line="360" w:lineRule="auto"/>
        <w:ind w:firstLine="480" w:firstLineChars="200"/>
        <w:jc w:val="left"/>
        <w:rPr>
          <w:rFonts w:hint="eastAsia" w:ascii="宋体" w:hAnsi="宋体" w:eastAsia="宋体" w:cs="宋体"/>
          <w:bCs w:val="0"/>
          <w:color w:val="auto"/>
          <w:kern w:val="2"/>
          <w:sz w:val="24"/>
          <w:szCs w:val="24"/>
          <w:highlight w:val="none"/>
          <w:lang w:bidi="ar"/>
        </w:rPr>
      </w:pPr>
      <w:r>
        <w:rPr>
          <w:rFonts w:hint="eastAsia" w:ascii="宋体" w:hAnsi="宋体" w:eastAsia="宋体" w:cs="宋体"/>
          <w:bCs w:val="0"/>
          <w:color w:val="auto"/>
          <w:kern w:val="2"/>
          <w:sz w:val="24"/>
          <w:szCs w:val="24"/>
          <w:highlight w:val="none"/>
          <w:lang w:bidi="ar"/>
        </w:rPr>
        <w:t>本合同为第</w:t>
      </w:r>
      <w:r>
        <w:rPr>
          <w:rFonts w:hint="eastAsia" w:ascii="宋体" w:hAnsi="宋体" w:eastAsia="宋体" w:cs="宋体"/>
          <w:bCs w:val="0"/>
          <w:color w:val="auto"/>
          <w:kern w:val="2"/>
          <w:sz w:val="24"/>
          <w:szCs w:val="24"/>
          <w:highlight w:val="none"/>
          <w:lang w:val="en-US" w:eastAsia="zh-CN" w:bidi="ar"/>
        </w:rPr>
        <w:t>一</w:t>
      </w:r>
      <w:r>
        <w:rPr>
          <w:rFonts w:hint="eastAsia" w:ascii="宋体" w:hAnsi="宋体" w:eastAsia="宋体" w:cs="宋体"/>
          <w:bCs w:val="0"/>
          <w:color w:val="auto"/>
          <w:kern w:val="2"/>
          <w:sz w:val="24"/>
          <w:szCs w:val="24"/>
          <w:highlight w:val="none"/>
          <w:lang w:bidi="ar"/>
        </w:rPr>
        <w:t>年合同，自</w:t>
      </w:r>
      <w:r>
        <w:rPr>
          <w:rFonts w:hint="eastAsia" w:ascii="宋体" w:hAnsi="宋体" w:eastAsia="宋体" w:cs="宋体"/>
          <w:bCs w:val="0"/>
          <w:color w:val="auto"/>
          <w:kern w:val="2"/>
          <w:sz w:val="24"/>
          <w:szCs w:val="24"/>
          <w:highlight w:val="none"/>
          <w:u w:val="single"/>
          <w:lang w:bidi="ar"/>
        </w:rPr>
        <w:t xml:space="preserve">     </w:t>
      </w:r>
      <w:r>
        <w:rPr>
          <w:rFonts w:hint="eastAsia" w:ascii="宋体" w:hAnsi="宋体" w:eastAsia="宋体" w:cs="宋体"/>
          <w:bCs w:val="0"/>
          <w:color w:val="auto"/>
          <w:kern w:val="2"/>
          <w:sz w:val="24"/>
          <w:szCs w:val="24"/>
          <w:highlight w:val="none"/>
          <w:lang w:bidi="ar"/>
        </w:rPr>
        <w:t>年</w:t>
      </w:r>
      <w:r>
        <w:rPr>
          <w:rFonts w:hint="eastAsia" w:ascii="宋体" w:hAnsi="宋体" w:eastAsia="宋体" w:cs="宋体"/>
          <w:bCs w:val="0"/>
          <w:color w:val="auto"/>
          <w:kern w:val="2"/>
          <w:sz w:val="24"/>
          <w:szCs w:val="24"/>
          <w:highlight w:val="none"/>
          <w:u w:val="single"/>
          <w:lang w:bidi="ar"/>
        </w:rPr>
        <w:t xml:space="preserve">   </w:t>
      </w:r>
      <w:r>
        <w:rPr>
          <w:rFonts w:hint="eastAsia" w:ascii="宋体" w:hAnsi="宋体" w:eastAsia="宋体" w:cs="宋体"/>
          <w:bCs w:val="0"/>
          <w:color w:val="auto"/>
          <w:kern w:val="2"/>
          <w:sz w:val="24"/>
          <w:szCs w:val="24"/>
          <w:highlight w:val="none"/>
          <w:lang w:bidi="ar"/>
        </w:rPr>
        <w:t>月</w:t>
      </w:r>
      <w:r>
        <w:rPr>
          <w:rFonts w:hint="eastAsia" w:ascii="宋体" w:hAnsi="宋体" w:eastAsia="宋体" w:cs="宋体"/>
          <w:bCs w:val="0"/>
          <w:color w:val="auto"/>
          <w:kern w:val="2"/>
          <w:sz w:val="24"/>
          <w:szCs w:val="24"/>
          <w:highlight w:val="none"/>
          <w:u w:val="single"/>
          <w:lang w:bidi="ar"/>
        </w:rPr>
        <w:t xml:space="preserve">   </w:t>
      </w:r>
      <w:r>
        <w:rPr>
          <w:rFonts w:hint="eastAsia" w:ascii="宋体" w:hAnsi="宋体" w:eastAsia="宋体" w:cs="宋体"/>
          <w:bCs w:val="0"/>
          <w:color w:val="auto"/>
          <w:kern w:val="2"/>
          <w:sz w:val="24"/>
          <w:szCs w:val="24"/>
          <w:highlight w:val="none"/>
          <w:lang w:bidi="ar"/>
        </w:rPr>
        <w:t>日起至</w:t>
      </w:r>
      <w:r>
        <w:rPr>
          <w:rFonts w:hint="eastAsia" w:ascii="宋体" w:hAnsi="宋体" w:eastAsia="宋体" w:cs="宋体"/>
          <w:bCs w:val="0"/>
          <w:color w:val="auto"/>
          <w:kern w:val="2"/>
          <w:sz w:val="24"/>
          <w:szCs w:val="24"/>
          <w:highlight w:val="none"/>
          <w:u w:val="single"/>
          <w:lang w:bidi="ar"/>
        </w:rPr>
        <w:t xml:space="preserve">     </w:t>
      </w:r>
      <w:r>
        <w:rPr>
          <w:rFonts w:hint="eastAsia" w:ascii="宋体" w:hAnsi="宋体" w:eastAsia="宋体" w:cs="宋体"/>
          <w:bCs w:val="0"/>
          <w:color w:val="auto"/>
          <w:kern w:val="2"/>
          <w:sz w:val="24"/>
          <w:szCs w:val="24"/>
          <w:highlight w:val="none"/>
          <w:lang w:bidi="ar"/>
        </w:rPr>
        <w:t>年</w:t>
      </w:r>
      <w:r>
        <w:rPr>
          <w:rFonts w:hint="eastAsia" w:ascii="宋体" w:hAnsi="宋体" w:eastAsia="宋体" w:cs="宋体"/>
          <w:bCs w:val="0"/>
          <w:color w:val="auto"/>
          <w:kern w:val="2"/>
          <w:sz w:val="24"/>
          <w:szCs w:val="24"/>
          <w:highlight w:val="none"/>
          <w:u w:val="single"/>
          <w:lang w:bidi="ar"/>
        </w:rPr>
        <w:t xml:space="preserve">   </w:t>
      </w:r>
      <w:r>
        <w:rPr>
          <w:rFonts w:hint="eastAsia" w:ascii="宋体" w:hAnsi="宋体" w:eastAsia="宋体" w:cs="宋体"/>
          <w:bCs w:val="0"/>
          <w:color w:val="auto"/>
          <w:kern w:val="2"/>
          <w:sz w:val="24"/>
          <w:szCs w:val="24"/>
          <w:highlight w:val="none"/>
          <w:lang w:bidi="ar"/>
        </w:rPr>
        <w:t>月</w:t>
      </w:r>
      <w:r>
        <w:rPr>
          <w:rFonts w:hint="eastAsia" w:ascii="宋体" w:hAnsi="宋体" w:eastAsia="宋体" w:cs="宋体"/>
          <w:bCs w:val="0"/>
          <w:color w:val="auto"/>
          <w:kern w:val="2"/>
          <w:sz w:val="24"/>
          <w:szCs w:val="24"/>
          <w:highlight w:val="none"/>
          <w:u w:val="single"/>
          <w:lang w:bidi="ar"/>
        </w:rPr>
        <w:t xml:space="preserve">   </w:t>
      </w:r>
      <w:r>
        <w:rPr>
          <w:rFonts w:hint="eastAsia" w:ascii="宋体" w:hAnsi="宋体" w:eastAsia="宋体" w:cs="宋体"/>
          <w:bCs w:val="0"/>
          <w:color w:val="auto"/>
          <w:kern w:val="2"/>
          <w:sz w:val="24"/>
          <w:szCs w:val="24"/>
          <w:highlight w:val="none"/>
          <w:lang w:bidi="ar"/>
        </w:rPr>
        <w:t>日止。</w:t>
      </w:r>
    </w:p>
    <w:p w14:paraId="4EBF643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 xml:space="preserve">第五条 </w:t>
      </w:r>
      <w:r>
        <w:rPr>
          <w:rFonts w:hint="eastAsia" w:hAnsi="宋体" w:cs="宋体"/>
          <w:b/>
          <w:color w:val="auto"/>
          <w:kern w:val="0"/>
          <w:sz w:val="24"/>
          <w:szCs w:val="24"/>
          <w:highlight w:val="none"/>
          <w:lang w:val="en-US" w:eastAsia="zh-CN"/>
        </w:rPr>
        <w:t>合同</w:t>
      </w:r>
      <w:r>
        <w:rPr>
          <w:rFonts w:hint="eastAsia" w:ascii="宋体" w:hAnsi="宋体" w:eastAsia="宋体" w:cs="宋体"/>
          <w:b/>
          <w:color w:val="auto"/>
          <w:kern w:val="0"/>
          <w:sz w:val="24"/>
          <w:szCs w:val="24"/>
          <w:highlight w:val="none"/>
        </w:rPr>
        <w:t>费用及付款方式</w:t>
      </w:r>
    </w:p>
    <w:p w14:paraId="52938786">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5.1</w:t>
      </w:r>
      <w:r>
        <w:rPr>
          <w:rFonts w:hint="eastAsia" w:hAnsi="宋体" w:cs="宋体"/>
          <w:color w:val="auto"/>
          <w:kern w:val="0"/>
          <w:sz w:val="24"/>
          <w:szCs w:val="24"/>
          <w:highlight w:val="none"/>
          <w:lang w:val="en-US" w:eastAsia="zh-CN"/>
        </w:rPr>
        <w:t>合同</w:t>
      </w:r>
      <w:r>
        <w:rPr>
          <w:rFonts w:hint="eastAsia" w:ascii="宋体" w:hAnsi="宋体" w:eastAsia="宋体" w:cs="宋体"/>
          <w:color w:val="auto"/>
          <w:kern w:val="0"/>
          <w:sz w:val="24"/>
          <w:szCs w:val="24"/>
          <w:highlight w:val="none"/>
          <w:lang w:val="en-US" w:eastAsia="zh-CN"/>
        </w:rPr>
        <w:t>费用：</w:t>
      </w:r>
      <w:r>
        <w:rPr>
          <w:rFonts w:hint="eastAsia" w:ascii="宋体" w:hAnsi="宋体" w:eastAsia="宋体" w:cs="宋体"/>
          <w:color w:val="auto"/>
          <w:kern w:val="0"/>
          <w:sz w:val="24"/>
          <w:szCs w:val="24"/>
          <w:highlight w:val="none"/>
        </w:rPr>
        <w:t>本合同自生效之日起</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其中维保</w:t>
      </w:r>
      <w:r>
        <w:rPr>
          <w:rFonts w:hint="eastAsia" w:hAnsi="宋体" w:cs="宋体"/>
          <w:color w:val="auto"/>
          <w:kern w:val="0"/>
          <w:sz w:val="24"/>
          <w:szCs w:val="24"/>
          <w:highlight w:val="none"/>
          <w:lang w:val="en-US" w:eastAsia="zh-CN"/>
        </w:rPr>
        <w:t>控制价</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元，过滤器更换</w:t>
      </w:r>
      <w:r>
        <w:rPr>
          <w:rFonts w:hint="eastAsia" w:hAnsi="宋体" w:cs="宋体"/>
          <w:color w:val="auto"/>
          <w:kern w:val="0"/>
          <w:sz w:val="24"/>
          <w:szCs w:val="24"/>
          <w:highlight w:val="none"/>
          <w:lang w:val="en-US" w:eastAsia="zh-CN"/>
        </w:rPr>
        <w:t>控制价</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元，</w:t>
      </w:r>
      <w:r>
        <w:rPr>
          <w:rFonts w:hint="eastAsia" w:ascii="宋体" w:hAnsi="宋体" w:eastAsia="宋体" w:cs="宋体"/>
          <w:b w:val="0"/>
          <w:bCs w:val="0"/>
          <w:i w:val="0"/>
          <w:iCs w:val="0"/>
          <w:color w:val="auto"/>
          <w:spacing w:val="0"/>
          <w:w w:val="100"/>
          <w:kern w:val="0"/>
          <w:sz w:val="24"/>
          <w:szCs w:val="24"/>
          <w:highlight w:val="none"/>
          <w:vertAlign w:val="baseline"/>
          <w:lang w:val="en-US" w:eastAsia="zh-CN"/>
        </w:rPr>
        <w:t>以</w:t>
      </w:r>
      <w:r>
        <w:rPr>
          <w:rFonts w:hint="eastAsia" w:ascii="宋体" w:hAnsi="宋体" w:eastAsia="宋体" w:cs="宋体"/>
          <w:b w:val="0"/>
          <w:bCs w:val="0"/>
          <w:i w:val="0"/>
          <w:iCs w:val="0"/>
          <w:color w:val="auto"/>
          <w:spacing w:val="0"/>
          <w:w w:val="100"/>
          <w:kern w:val="0"/>
          <w:sz w:val="24"/>
          <w:szCs w:val="24"/>
          <w:highlight w:val="none"/>
          <w:vertAlign w:val="baseline"/>
        </w:rPr>
        <w:t>实际维保</w:t>
      </w:r>
      <w:r>
        <w:rPr>
          <w:rFonts w:hint="eastAsia" w:ascii="宋体" w:hAnsi="宋体" w:eastAsia="宋体" w:cs="宋体"/>
          <w:b w:val="0"/>
          <w:bCs w:val="0"/>
          <w:i w:val="0"/>
          <w:iCs w:val="0"/>
          <w:color w:val="auto"/>
          <w:spacing w:val="0"/>
          <w:w w:val="100"/>
          <w:kern w:val="0"/>
          <w:sz w:val="24"/>
          <w:szCs w:val="24"/>
          <w:highlight w:val="none"/>
          <w:vertAlign w:val="baseline"/>
          <w:lang w:val="en-US" w:eastAsia="zh-CN"/>
        </w:rPr>
        <w:t>设备数量</w:t>
      </w:r>
      <w:r>
        <w:rPr>
          <w:rFonts w:hint="eastAsia" w:ascii="宋体" w:hAnsi="宋体" w:eastAsia="宋体" w:cs="宋体"/>
          <w:b w:val="0"/>
          <w:bCs w:val="0"/>
          <w:i w:val="0"/>
          <w:iCs w:val="0"/>
          <w:color w:val="auto"/>
          <w:spacing w:val="0"/>
          <w:w w:val="100"/>
          <w:kern w:val="0"/>
          <w:sz w:val="24"/>
          <w:szCs w:val="24"/>
          <w:highlight w:val="none"/>
          <w:vertAlign w:val="baseline"/>
          <w:lang w:eastAsia="zh-CN"/>
        </w:rPr>
        <w:t>、</w:t>
      </w:r>
      <w:r>
        <w:rPr>
          <w:rFonts w:hint="eastAsia" w:ascii="宋体" w:hAnsi="宋体" w:eastAsia="宋体" w:cs="宋体"/>
          <w:b w:val="0"/>
          <w:bCs w:val="0"/>
          <w:i w:val="0"/>
          <w:iCs w:val="0"/>
          <w:color w:val="auto"/>
          <w:spacing w:val="0"/>
          <w:w w:val="100"/>
          <w:kern w:val="0"/>
          <w:sz w:val="24"/>
          <w:szCs w:val="24"/>
          <w:highlight w:val="none"/>
          <w:vertAlign w:val="baseline"/>
          <w:lang w:val="en-US" w:eastAsia="zh-CN"/>
        </w:rPr>
        <w:t>过滤器更换数量据实结算；</w:t>
      </w:r>
      <w:r>
        <w:rPr>
          <w:rFonts w:hint="eastAsia" w:ascii="宋体" w:hAnsi="宋体" w:eastAsia="宋体" w:cs="宋体"/>
          <w:color w:val="auto"/>
          <w:kern w:val="0"/>
          <w:sz w:val="24"/>
          <w:szCs w:val="24"/>
          <w:highlight w:val="none"/>
          <w:lang w:val="en-US" w:eastAsia="zh-CN"/>
        </w:rPr>
        <w:t>维修</w:t>
      </w:r>
      <w:r>
        <w:rPr>
          <w:rFonts w:hint="eastAsia" w:hAnsi="宋体" w:cs="宋体"/>
          <w:color w:val="auto"/>
          <w:kern w:val="0"/>
          <w:sz w:val="24"/>
          <w:szCs w:val="24"/>
          <w:highlight w:val="none"/>
          <w:lang w:val="en-US" w:eastAsia="zh-CN"/>
        </w:rPr>
        <w:t>控制价100000.00</w:t>
      </w:r>
      <w:r>
        <w:rPr>
          <w:rFonts w:hint="eastAsia" w:ascii="宋体" w:hAnsi="宋体" w:eastAsia="宋体" w:cs="宋体"/>
          <w:color w:val="auto"/>
          <w:kern w:val="0"/>
          <w:sz w:val="24"/>
          <w:szCs w:val="24"/>
          <w:highlight w:val="none"/>
          <w:lang w:val="en-US" w:eastAsia="zh-CN"/>
        </w:rPr>
        <w:t>元，以实际维修情况据实结算。</w:t>
      </w:r>
    </w:p>
    <w:p w14:paraId="59E66108">
      <w:pPr>
        <w:keepNext w:val="0"/>
        <w:keepLines w:val="0"/>
        <w:pageBreakBefore w:val="0"/>
        <w:widowControl w:val="0"/>
        <w:tabs>
          <w:tab w:val="left" w:pos="1500"/>
        </w:tabs>
        <w:kinsoku/>
        <w:wordWrap/>
        <w:overflowPunct/>
        <w:topLinePunct w:val="0"/>
        <w:autoSpaceDE/>
        <w:autoSpaceDN/>
        <w:bidi w:val="0"/>
        <w:adjustRightInd/>
        <w:snapToGrid/>
        <w:spacing w:after="120" w:line="360" w:lineRule="auto"/>
        <w:ind w:firstLine="480" w:firstLineChars="200"/>
        <w:jc w:val="both"/>
        <w:textAlignment w:val="auto"/>
        <w:rPr>
          <w:rFonts w:ascii="宋体" w:hAnsi="Times New Roman" w:eastAsia="宋体" w:cs="Times New Roman"/>
          <w:color w:val="auto"/>
          <w:sz w:val="34"/>
          <w:highlight w:val="none"/>
          <w:lang w:val="en-US" w:eastAsia="zh-CN" w:bidi="ar-SA"/>
        </w:rPr>
      </w:pPr>
      <w:r>
        <w:rPr>
          <w:rFonts w:hint="eastAsia" w:ascii="宋体" w:hAnsi="宋体" w:eastAsia="宋体" w:cs="宋体"/>
          <w:color w:val="auto"/>
          <w:sz w:val="24"/>
          <w:szCs w:val="24"/>
          <w:highlight w:val="none"/>
          <w:lang w:val="en-US" w:eastAsia="zh-CN" w:bidi="ar-SA"/>
        </w:rPr>
        <w:t>5.2维保付款方式：</w:t>
      </w:r>
    </w:p>
    <w:p w14:paraId="3BF43DBA">
      <w:pPr>
        <w:spacing w:line="360" w:lineRule="auto"/>
        <w:ind w:left="0" w:leftChars="0"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乙方每完成半年维保服务后，经甲方考核合格，向乙方支付年度维护保养费的50%</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即</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元，具体考核细则</w:t>
      </w:r>
      <w:r>
        <w:rPr>
          <w:rFonts w:hint="eastAsia" w:ascii="宋体" w:hAnsi="宋体" w:eastAsia="宋体" w:cs="宋体"/>
          <w:color w:val="auto"/>
          <w:kern w:val="0"/>
          <w:sz w:val="24"/>
          <w:szCs w:val="24"/>
          <w:highlight w:val="none"/>
          <w:lang w:val="en-US" w:eastAsia="zh-CN"/>
        </w:rPr>
        <w:t>详见附件</w:t>
      </w:r>
      <w:r>
        <w:rPr>
          <w:rFonts w:hint="eastAsia"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lang w:val="en-US" w:eastAsia="zh-CN"/>
        </w:rPr>
        <w:t>。</w:t>
      </w:r>
    </w:p>
    <w:p w14:paraId="600FC906">
      <w:pPr>
        <w:pageBreakBefore w:val="0"/>
        <w:widowControl w:val="0"/>
        <w:tabs>
          <w:tab w:val="left" w:pos="1500"/>
        </w:tabs>
        <w:kinsoku/>
        <w:wordWrap/>
        <w:overflowPunct/>
        <w:topLinePunct w:val="0"/>
        <w:autoSpaceDN/>
        <w:bidi w:val="0"/>
        <w:adjustRightInd/>
        <w:spacing w:after="120" w:line="360" w:lineRule="auto"/>
        <w:ind w:firstLine="480" w:firstLineChars="200"/>
        <w:jc w:val="both"/>
        <w:rPr>
          <w:rFonts w:hint="eastAsia" w:ascii="宋体" w:hAnsi="宋体" w:eastAsia="宋体" w:cs="宋体"/>
          <w:color w:val="auto"/>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lang w:val="en-US" w:eastAsia="zh-CN" w:bidi="ar-SA"/>
        </w:rPr>
        <w:t>5.3过滤器付款方式：</w:t>
      </w:r>
    </w:p>
    <w:p w14:paraId="1F74F0A6">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过滤器更换费由甲方依据实际情况向乙方据实支付</w:t>
      </w:r>
      <w:r>
        <w:rPr>
          <w:rFonts w:hint="eastAsia" w:ascii="宋体" w:hAnsi="宋体" w:eastAsia="宋体" w:cs="宋体"/>
          <w:color w:val="auto"/>
          <w:kern w:val="0"/>
          <w:sz w:val="24"/>
          <w:szCs w:val="24"/>
          <w:highlight w:val="none"/>
          <w:shd w:val="clear" w:color="auto" w:fill="auto"/>
          <w:lang w:eastAsia="zh-CN"/>
        </w:rPr>
        <w:t>，</w:t>
      </w:r>
      <w:r>
        <w:rPr>
          <w:rFonts w:hint="eastAsia" w:ascii="宋体" w:hAnsi="宋体" w:eastAsia="宋体" w:cs="宋体"/>
          <w:color w:val="auto"/>
          <w:kern w:val="0"/>
          <w:sz w:val="24"/>
          <w:szCs w:val="24"/>
          <w:highlight w:val="none"/>
          <w:lang w:val="en-US" w:eastAsia="zh-CN"/>
        </w:rPr>
        <w:t>每半年结算一次</w:t>
      </w:r>
      <w:r>
        <w:rPr>
          <w:rFonts w:hint="eastAsia" w:ascii="宋体" w:hAnsi="宋体" w:eastAsia="宋体" w:cs="宋体"/>
          <w:color w:val="auto"/>
          <w:kern w:val="0"/>
          <w:sz w:val="24"/>
          <w:szCs w:val="24"/>
          <w:highlight w:val="none"/>
        </w:rPr>
        <w:t>（与维保费同期支付</w:t>
      </w:r>
      <w:r>
        <w:rPr>
          <w:rFonts w:hint="eastAsia" w:ascii="宋体" w:hAnsi="宋体" w:eastAsia="宋体" w:cs="宋体"/>
          <w:color w:val="auto"/>
          <w:kern w:val="0"/>
          <w:sz w:val="24"/>
          <w:szCs w:val="24"/>
          <w:highlight w:val="none"/>
          <w:lang w:eastAsia="zh-CN"/>
        </w:rPr>
        <w:t>）：</w:t>
      </w:r>
    </w:p>
    <w:p w14:paraId="761DE761">
      <w:pPr>
        <w:pageBreakBefore w:val="0"/>
        <w:kinsoku/>
        <w:wordWrap/>
        <w:overflowPunct/>
        <w:topLinePunct w:val="0"/>
        <w:autoSpaceDN/>
        <w:bidi w:val="0"/>
        <w:adjustRightInd/>
        <w:spacing w:line="360" w:lineRule="auto"/>
        <w:ind w:firstLineChars="200"/>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color w:val="auto"/>
          <w:kern w:val="0"/>
          <w:sz w:val="24"/>
          <w:szCs w:val="24"/>
          <w:highlight w:val="none"/>
          <w:shd w:val="clear" w:color="auto" w:fill="auto"/>
          <w:lang w:eastAsia="zh-CN"/>
        </w:rPr>
        <w:t>按照实际更换量和过滤器更换清单据实支付（过滤器更换清单见</w:t>
      </w:r>
      <w:r>
        <w:rPr>
          <w:rFonts w:hint="eastAsia" w:ascii="宋体" w:hAnsi="宋体" w:eastAsia="宋体" w:cs="宋体"/>
          <w:color w:val="auto"/>
          <w:kern w:val="0"/>
          <w:sz w:val="24"/>
          <w:szCs w:val="24"/>
          <w:highlight w:val="none"/>
          <w:shd w:val="clear" w:color="auto" w:fill="auto"/>
          <w:lang w:val="en-US" w:eastAsia="zh-CN"/>
        </w:rPr>
        <w:t>合同第一条1.2）。</w:t>
      </w:r>
    </w:p>
    <w:p w14:paraId="3373C1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5.4维修费付款方式：</w:t>
      </w:r>
    </w:p>
    <w:p w14:paraId="7F2B7FEB">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维修费由甲方依据实际情况向乙方据实支付，每半年结算一次</w:t>
      </w:r>
      <w:r>
        <w:rPr>
          <w:rFonts w:hint="eastAsia" w:ascii="宋体" w:hAnsi="宋体" w:eastAsia="宋体" w:cs="宋体"/>
          <w:color w:val="auto"/>
          <w:kern w:val="0"/>
          <w:sz w:val="24"/>
          <w:szCs w:val="24"/>
          <w:highlight w:val="none"/>
        </w:rPr>
        <w:t>（与维保费同期支付</w:t>
      </w:r>
      <w:r>
        <w:rPr>
          <w:rFonts w:hint="eastAsia" w:ascii="宋体" w:hAnsi="宋体" w:eastAsia="宋体" w:cs="宋体"/>
          <w:color w:val="auto"/>
          <w:kern w:val="0"/>
          <w:sz w:val="24"/>
          <w:szCs w:val="24"/>
          <w:highlight w:val="none"/>
          <w:lang w:eastAsia="zh-CN"/>
        </w:rPr>
        <w:t>）：</w:t>
      </w:r>
    </w:p>
    <w:p w14:paraId="296B2D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(1)</w:t>
      </w:r>
      <w:r>
        <w:rPr>
          <w:rFonts w:hint="eastAsia" w:ascii="宋体" w:hAnsi="宋体" w:eastAsia="宋体" w:cs="宋体"/>
          <w:color w:val="auto"/>
          <w:kern w:val="0"/>
          <w:sz w:val="24"/>
          <w:szCs w:val="24"/>
          <w:highlight w:val="none"/>
        </w:rPr>
        <w:t>乙方承担</w:t>
      </w:r>
      <w:r>
        <w:rPr>
          <w:rFonts w:hint="eastAsia" w:ascii="宋体" w:hAnsi="宋体" w:eastAsia="宋体" w:cs="宋体"/>
          <w:color w:val="auto"/>
          <w:kern w:val="0"/>
          <w:sz w:val="24"/>
          <w:szCs w:val="24"/>
          <w:highlight w:val="none"/>
          <w:u w:val="single"/>
          <w:lang w:val="en-US" w:eastAsia="zh-CN"/>
        </w:rPr>
        <w:t xml:space="preserve"> </w:t>
      </w:r>
      <w:r>
        <w:rPr>
          <w:rFonts w:hint="eastAsia" w:hAnsi="宋体" w:cs="宋体"/>
          <w:color w:val="auto"/>
          <w:kern w:val="0"/>
          <w:sz w:val="24"/>
          <w:szCs w:val="24"/>
          <w:highlight w:val="none"/>
          <w:u w:val="single"/>
          <w:lang w:val="en-US" w:eastAsia="zh-CN"/>
        </w:rPr>
        <w:t>1500</w:t>
      </w:r>
      <w:r>
        <w:rPr>
          <w:rFonts w:hint="eastAsia" w:ascii="宋体" w:hAnsi="宋体" w:eastAsia="宋体" w:cs="宋体"/>
          <w:color w:val="auto"/>
          <w:kern w:val="0"/>
          <w:sz w:val="24"/>
          <w:szCs w:val="24"/>
          <w:highlight w:val="none"/>
        </w:rPr>
        <w:t>元以内（含</w:t>
      </w:r>
      <w:r>
        <w:rPr>
          <w:rFonts w:hint="eastAsia" w:hAnsi="宋体" w:cs="宋体"/>
          <w:color w:val="auto"/>
          <w:kern w:val="0"/>
          <w:sz w:val="24"/>
          <w:szCs w:val="24"/>
          <w:highlight w:val="none"/>
          <w:lang w:val="en-US" w:eastAsia="zh-CN"/>
        </w:rPr>
        <w:t>1500</w:t>
      </w:r>
      <w:r>
        <w:rPr>
          <w:rFonts w:hint="eastAsia" w:ascii="宋体" w:hAnsi="宋体" w:eastAsia="宋体" w:cs="宋体"/>
          <w:color w:val="auto"/>
          <w:kern w:val="0"/>
          <w:sz w:val="24"/>
          <w:szCs w:val="24"/>
          <w:highlight w:val="none"/>
        </w:rPr>
        <w:t>元）的中央空调主机零配件的</w:t>
      </w:r>
      <w:r>
        <w:rPr>
          <w:rFonts w:hint="eastAsia" w:ascii="宋体" w:hAnsi="宋体" w:eastAsia="宋体" w:cs="宋体"/>
          <w:color w:val="auto"/>
          <w:kern w:val="0"/>
          <w:sz w:val="24"/>
          <w:szCs w:val="24"/>
          <w:highlight w:val="none"/>
          <w:lang w:eastAsia="zh-CN"/>
        </w:rPr>
        <w:t>更换</w:t>
      </w:r>
      <w:r>
        <w:rPr>
          <w:rFonts w:hint="eastAsia" w:ascii="宋体" w:hAnsi="宋体" w:eastAsia="宋体" w:cs="宋体"/>
          <w:color w:val="auto"/>
          <w:kern w:val="0"/>
          <w:sz w:val="24"/>
          <w:szCs w:val="24"/>
          <w:highlight w:val="none"/>
        </w:rPr>
        <w:t>费用</w:t>
      </w:r>
      <w:r>
        <w:rPr>
          <w:rFonts w:hint="eastAsia" w:ascii="宋体" w:hAnsi="宋体" w:eastAsia="宋体" w:cs="宋体"/>
          <w:color w:val="auto"/>
          <w:kern w:val="0"/>
          <w:sz w:val="24"/>
          <w:szCs w:val="24"/>
          <w:highlight w:val="none"/>
          <w:lang w:eastAsia="zh-CN"/>
        </w:rPr>
        <w:t>。</w:t>
      </w:r>
    </w:p>
    <w:p w14:paraId="139178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如需更换</w:t>
      </w:r>
      <w:r>
        <w:rPr>
          <w:rFonts w:hint="eastAsia" w:ascii="宋体" w:hAnsi="宋体" w:eastAsia="宋体" w:cs="宋体"/>
          <w:color w:val="auto"/>
          <w:kern w:val="0"/>
          <w:sz w:val="24"/>
          <w:szCs w:val="24"/>
          <w:highlight w:val="none"/>
          <w:u w:val="single"/>
          <w:lang w:val="en-US" w:eastAsia="zh-CN"/>
        </w:rPr>
        <w:t xml:space="preserve"> </w:t>
      </w:r>
      <w:r>
        <w:rPr>
          <w:rFonts w:hint="eastAsia" w:hAnsi="宋体" w:cs="宋体"/>
          <w:color w:val="auto"/>
          <w:kern w:val="0"/>
          <w:sz w:val="24"/>
          <w:szCs w:val="24"/>
          <w:highlight w:val="none"/>
          <w:u w:val="single"/>
          <w:lang w:val="en-US" w:eastAsia="zh-CN"/>
        </w:rPr>
        <w:t>1500</w:t>
      </w:r>
      <w:r>
        <w:rPr>
          <w:rFonts w:hint="eastAsia" w:ascii="宋体" w:hAnsi="宋体" w:eastAsia="宋体" w:cs="宋体"/>
          <w:color w:val="auto"/>
          <w:kern w:val="0"/>
          <w:sz w:val="24"/>
          <w:szCs w:val="24"/>
          <w:highlight w:val="none"/>
        </w:rPr>
        <w:t>元以上的</w:t>
      </w:r>
      <w:r>
        <w:rPr>
          <w:rFonts w:hint="eastAsia" w:ascii="宋体" w:hAnsi="宋体" w:eastAsia="宋体" w:cs="宋体"/>
          <w:color w:val="auto"/>
          <w:kern w:val="0"/>
          <w:sz w:val="24"/>
          <w:szCs w:val="24"/>
          <w:highlight w:val="none"/>
          <w:lang w:val="en-US" w:eastAsia="zh-CN"/>
        </w:rPr>
        <w:t>配件</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乙方须向甲方书面报告相关情况，经甲方审核同意后，方可开展工作，相关费用以按甲方流程确定的询价结果为基准，</w:t>
      </w:r>
      <w:r>
        <w:rPr>
          <w:rFonts w:hint="eastAsia" w:ascii="宋体" w:hAnsi="宋体" w:eastAsia="宋体" w:cs="宋体"/>
          <w:color w:val="auto"/>
          <w:kern w:val="0"/>
          <w:sz w:val="24"/>
          <w:szCs w:val="24"/>
          <w:highlight w:val="none"/>
          <w:lang w:eastAsia="zh-CN"/>
        </w:rPr>
        <w:t>乙方按照市场询价结果的</w:t>
      </w:r>
      <w:r>
        <w:rPr>
          <w:rFonts w:hint="eastAsia" w:hAnsi="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向甲方提供</w:t>
      </w:r>
      <w:r>
        <w:rPr>
          <w:rFonts w:hint="eastAsia" w:ascii="宋体" w:hAnsi="宋体" w:eastAsia="宋体" w:cs="宋体"/>
          <w:color w:val="auto"/>
          <w:kern w:val="0"/>
          <w:sz w:val="24"/>
          <w:szCs w:val="24"/>
          <w:highlight w:val="none"/>
          <w:lang w:eastAsia="zh-CN"/>
        </w:rPr>
        <w:t>。</w:t>
      </w:r>
    </w:p>
    <w:p w14:paraId="3E1E879F">
      <w:pPr>
        <w:spacing w:line="360" w:lineRule="auto"/>
        <w:ind w:firstLine="360" w:firstLineChars="15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3）若由乙方报告的付费配件按甲方流程确认价格后，金额在免费额度范围内，则由乙方进行免费维修或更换。</w:t>
      </w:r>
    </w:p>
    <w:p w14:paraId="134CF5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5.5甲方每次付款前，乙方应提供发票及相关附件等甲方需要的结算手续，否则甲方有权延迟付款，并不因此承担违约责任。</w:t>
      </w:r>
    </w:p>
    <w:p w14:paraId="6157F774">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5.6乙方违约在先的，甲方有权暂停支付费用。甲方有权在任何一笔应支付的费用中扣除违约金、赔偿款等费用（如有）。</w:t>
      </w:r>
    </w:p>
    <w:p w14:paraId="103EC5D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第六条  履约保证金</w:t>
      </w:r>
    </w:p>
    <w:p w14:paraId="169B9918">
      <w:pPr>
        <w:spacing w:line="360" w:lineRule="auto"/>
        <w:ind w:firstLine="480" w:firstLineChars="200"/>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lang w:val="en-US" w:eastAsia="zh-CN"/>
        </w:rPr>
        <w:t>6</w:t>
      </w:r>
      <w:r>
        <w:rPr>
          <w:rFonts w:hint="eastAsia" w:ascii="宋体" w:hAnsi="宋体" w:eastAsia="宋体" w:cs="Times New Roman"/>
          <w:color w:val="auto"/>
          <w:kern w:val="0"/>
          <w:sz w:val="24"/>
          <w:szCs w:val="24"/>
          <w:highlight w:val="none"/>
        </w:rPr>
        <w:t>.1履约保证金额</w:t>
      </w:r>
    </w:p>
    <w:p w14:paraId="06209F61">
      <w:pPr>
        <w:spacing w:line="360" w:lineRule="auto"/>
        <w:ind w:firstLine="600" w:firstLineChars="25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合同总金额的5%</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元。</w:t>
      </w:r>
    </w:p>
    <w:p w14:paraId="56CBB56E">
      <w:pPr>
        <w:spacing w:line="360" w:lineRule="auto"/>
        <w:ind w:firstLine="480" w:firstLineChars="200"/>
        <w:rPr>
          <w:rFonts w:hint="eastAsia" w:ascii="宋体" w:hAnsi="宋体" w:eastAsia="宋体" w:cs="Times New Roman"/>
          <w:color w:val="auto"/>
          <w:kern w:val="0"/>
          <w:sz w:val="24"/>
          <w:szCs w:val="24"/>
          <w:highlight w:val="none"/>
          <w:lang w:val="en-US" w:eastAsia="zh-CN"/>
        </w:rPr>
      </w:pPr>
      <w:r>
        <w:rPr>
          <w:rFonts w:hint="eastAsia" w:ascii="宋体" w:hAnsi="宋体" w:eastAsia="宋体" w:cs="Times New Roman"/>
          <w:color w:val="auto"/>
          <w:kern w:val="0"/>
          <w:sz w:val="24"/>
          <w:szCs w:val="24"/>
          <w:highlight w:val="none"/>
          <w:lang w:val="en-US" w:eastAsia="zh-CN"/>
        </w:rPr>
        <w:t>6.2履约保证金形式</w:t>
      </w:r>
    </w:p>
    <w:p w14:paraId="31423870">
      <w:pPr>
        <w:spacing w:line="360" w:lineRule="auto"/>
        <w:ind w:firstLine="480" w:firstLineChars="200"/>
        <w:rPr>
          <w:rFonts w:ascii="宋体" w:hAnsi="宋体" w:eastAsia="宋体" w:cs="Times New Roman"/>
          <w:color w:val="auto"/>
          <w:kern w:val="0"/>
          <w:sz w:val="24"/>
          <w:szCs w:val="24"/>
          <w:highlight w:val="none"/>
        </w:rPr>
      </w:pPr>
      <w:r>
        <w:rPr>
          <w:rFonts w:hint="eastAsia" w:ascii="宋体" w:hAnsi="宋体" w:eastAsia="宋体" w:cs="宋体"/>
          <w:color w:val="auto"/>
          <w:kern w:val="0"/>
          <w:sz w:val="24"/>
          <w:szCs w:val="24"/>
          <w:highlight w:val="none"/>
          <w:lang w:val="en-US" w:eastAsia="zh-CN"/>
        </w:rPr>
        <w:t>中标通知书发放后，本合同签订前，乙方向甲方</w:t>
      </w:r>
      <w:r>
        <w:rPr>
          <w:rFonts w:hint="eastAsia" w:ascii="宋体" w:hAnsi="宋体" w:eastAsia="宋体" w:cs="Times New Roman"/>
          <w:color w:val="auto"/>
          <w:kern w:val="0"/>
          <w:sz w:val="24"/>
          <w:szCs w:val="24"/>
          <w:highlight w:val="none"/>
        </w:rPr>
        <w:t>提供由具备相关资质和偿付能力的</w:t>
      </w:r>
      <w:r>
        <w:rPr>
          <w:rFonts w:ascii="宋体" w:hAnsi="宋体" w:eastAsia="宋体" w:cs="Times New Roman"/>
          <w:color w:val="auto"/>
          <w:kern w:val="0"/>
          <w:sz w:val="24"/>
          <w:szCs w:val="24"/>
          <w:highlight w:val="none"/>
        </w:rPr>
        <w:t>金融机构</w:t>
      </w:r>
      <w:r>
        <w:rPr>
          <w:rFonts w:hint="eastAsia" w:ascii="宋体" w:hAnsi="宋体" w:eastAsia="宋体" w:cs="Times New Roman"/>
          <w:color w:val="auto"/>
          <w:kern w:val="0"/>
          <w:sz w:val="24"/>
          <w:szCs w:val="24"/>
          <w:highlight w:val="none"/>
        </w:rPr>
        <w:t>出具的合法履约担保函</w:t>
      </w:r>
      <w:r>
        <w:rPr>
          <w:rFonts w:hint="eastAsia" w:ascii="宋体" w:hAnsi="宋体" w:eastAsia="宋体" w:cs="Times New Roman"/>
          <w:color w:val="auto"/>
          <w:kern w:val="0"/>
          <w:sz w:val="24"/>
          <w:szCs w:val="24"/>
          <w:highlight w:val="none"/>
          <w:lang w:eastAsia="zh-CN"/>
        </w:rPr>
        <w:t>（</w:t>
      </w:r>
      <w:r>
        <w:rPr>
          <w:rFonts w:hint="eastAsia" w:ascii="宋体" w:hAnsi="宋体" w:eastAsia="宋体" w:cs="Times New Roman"/>
          <w:color w:val="auto"/>
          <w:kern w:val="0"/>
          <w:sz w:val="24"/>
          <w:szCs w:val="24"/>
          <w:highlight w:val="none"/>
        </w:rPr>
        <w:t>有效期应持续至</w:t>
      </w:r>
      <w:r>
        <w:rPr>
          <w:rFonts w:hint="eastAsia" w:ascii="宋体" w:hAnsi="宋体" w:eastAsia="宋体" w:cs="Times New Roman"/>
          <w:color w:val="auto"/>
          <w:kern w:val="0"/>
          <w:sz w:val="24"/>
          <w:szCs w:val="24"/>
          <w:highlight w:val="none"/>
          <w:lang w:eastAsia="zh-CN"/>
        </w:rPr>
        <w:t>合同终止），</w:t>
      </w:r>
      <w:r>
        <w:rPr>
          <w:rFonts w:hint="eastAsia" w:ascii="宋体" w:hAnsi="宋体" w:eastAsia="宋体" w:cs="宋体"/>
          <w:color w:val="auto"/>
          <w:kern w:val="0"/>
          <w:sz w:val="24"/>
          <w:szCs w:val="24"/>
          <w:highlight w:val="none"/>
          <w:lang w:val="en-US" w:eastAsia="zh-CN"/>
        </w:rPr>
        <w:t>作为履约保证金</w:t>
      </w:r>
      <w:r>
        <w:rPr>
          <w:rFonts w:hint="eastAsia" w:ascii="宋体" w:hAnsi="宋体" w:eastAsia="宋体" w:cs="Times New Roman"/>
          <w:color w:val="auto"/>
          <w:kern w:val="0"/>
          <w:sz w:val="24"/>
          <w:szCs w:val="24"/>
          <w:highlight w:val="none"/>
        </w:rPr>
        <w:t>。</w:t>
      </w:r>
    </w:p>
    <w:p w14:paraId="1B1C68DE">
      <w:pPr>
        <w:spacing w:line="360" w:lineRule="auto"/>
        <w:ind w:firstLine="480" w:firstLineChars="200"/>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lang w:val="en-US" w:eastAsia="zh-CN"/>
        </w:rPr>
        <w:t>6</w:t>
      </w:r>
      <w:r>
        <w:rPr>
          <w:rFonts w:hint="eastAsia" w:ascii="宋体" w:hAnsi="宋体" w:eastAsia="宋体" w:cs="Times New Roman"/>
          <w:color w:val="auto"/>
          <w:kern w:val="0"/>
          <w:sz w:val="24"/>
          <w:szCs w:val="24"/>
          <w:highlight w:val="none"/>
        </w:rPr>
        <w:t>.3履约保证金退还的时间</w:t>
      </w:r>
    </w:p>
    <w:p w14:paraId="6EF8EC8A">
      <w:pPr>
        <w:spacing w:line="360" w:lineRule="auto"/>
        <w:ind w:firstLine="480" w:firstLineChars="200"/>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lang w:val="en-US" w:eastAsia="zh-CN"/>
        </w:rPr>
        <w:t>6</w:t>
      </w:r>
      <w:r>
        <w:rPr>
          <w:rFonts w:hint="eastAsia" w:ascii="宋体" w:hAnsi="宋体" w:eastAsia="宋体" w:cs="Times New Roman"/>
          <w:color w:val="auto"/>
          <w:kern w:val="0"/>
          <w:sz w:val="24"/>
          <w:szCs w:val="24"/>
          <w:highlight w:val="none"/>
        </w:rPr>
        <w:t>.3.1</w:t>
      </w:r>
      <w:r>
        <w:rPr>
          <w:rFonts w:hint="eastAsia" w:ascii="宋体" w:hAnsi="宋体" w:eastAsia="宋体" w:cs="Times New Roman"/>
          <w:color w:val="auto"/>
          <w:kern w:val="0"/>
          <w:sz w:val="24"/>
          <w:szCs w:val="24"/>
          <w:highlight w:val="none"/>
          <w:lang w:eastAsia="zh-CN"/>
        </w:rPr>
        <w:t>履约保证金</w:t>
      </w:r>
      <w:r>
        <w:rPr>
          <w:rFonts w:hint="eastAsia" w:ascii="宋体" w:hAnsi="宋体" w:eastAsia="宋体" w:cs="Times New Roman"/>
          <w:color w:val="auto"/>
          <w:kern w:val="0"/>
          <w:sz w:val="24"/>
          <w:szCs w:val="24"/>
          <w:highlight w:val="none"/>
        </w:rPr>
        <w:t>于</w:t>
      </w:r>
      <w:r>
        <w:rPr>
          <w:rFonts w:hint="eastAsia" w:ascii="宋体" w:hAnsi="宋体" w:eastAsia="宋体" w:cs="Times New Roman"/>
          <w:color w:val="auto"/>
          <w:kern w:val="0"/>
          <w:sz w:val="24"/>
          <w:szCs w:val="24"/>
          <w:highlight w:val="none"/>
          <w:lang w:eastAsia="zh-CN"/>
        </w:rPr>
        <w:t>维保合同终止</w:t>
      </w:r>
      <w:r>
        <w:rPr>
          <w:rFonts w:hint="eastAsia" w:ascii="宋体" w:hAnsi="宋体" w:eastAsia="宋体" w:cs="Times New Roman"/>
          <w:color w:val="auto"/>
          <w:kern w:val="0"/>
          <w:sz w:val="24"/>
          <w:szCs w:val="24"/>
          <w:highlight w:val="none"/>
        </w:rPr>
        <w:t>后退还。</w:t>
      </w:r>
    </w:p>
    <w:p w14:paraId="10F3A739">
      <w:pPr>
        <w:spacing w:line="360" w:lineRule="auto"/>
        <w:ind w:firstLine="480" w:firstLineChars="200"/>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lang w:val="en-US" w:eastAsia="zh-CN"/>
        </w:rPr>
        <w:t>6</w:t>
      </w:r>
      <w:r>
        <w:rPr>
          <w:rFonts w:hint="eastAsia" w:ascii="宋体" w:hAnsi="宋体" w:eastAsia="宋体" w:cs="Times New Roman"/>
          <w:color w:val="auto"/>
          <w:kern w:val="0"/>
          <w:sz w:val="24"/>
          <w:szCs w:val="24"/>
          <w:highlight w:val="none"/>
        </w:rPr>
        <w:t>.3.2 甲方不承担乙方与履约担保有关的任何利息、收益和发生的费用。</w:t>
      </w:r>
    </w:p>
    <w:p w14:paraId="33F0DA5F">
      <w:pPr>
        <w:spacing w:line="360" w:lineRule="auto"/>
        <w:ind w:firstLine="480" w:firstLineChars="200"/>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lang w:val="en-US" w:eastAsia="zh-CN"/>
        </w:rPr>
        <w:t>6</w:t>
      </w:r>
      <w:r>
        <w:rPr>
          <w:rFonts w:hint="eastAsia" w:ascii="宋体" w:hAnsi="宋体" w:eastAsia="宋体" w:cs="Times New Roman"/>
          <w:color w:val="auto"/>
          <w:kern w:val="0"/>
          <w:sz w:val="24"/>
          <w:szCs w:val="24"/>
          <w:highlight w:val="none"/>
        </w:rPr>
        <w:t>.4履约保证金退还程序</w:t>
      </w:r>
    </w:p>
    <w:p w14:paraId="11903D58">
      <w:pPr>
        <w:widowControl w:val="0"/>
        <w:spacing w:line="360" w:lineRule="auto"/>
        <w:ind w:firstLine="480" w:firstLineChars="200"/>
        <w:jc w:val="left"/>
        <w:rPr>
          <w:rFonts w:ascii="宋体" w:hAnsi="宋体" w:eastAsia="宋体" w:cs="Times New Roman"/>
          <w:color w:val="auto"/>
          <w:sz w:val="24"/>
          <w:szCs w:val="24"/>
          <w:highlight w:val="none"/>
          <w:lang w:val="en-US" w:eastAsia="zh-CN" w:bidi="ar-SA"/>
        </w:rPr>
      </w:pPr>
      <w:r>
        <w:rPr>
          <w:rFonts w:hint="eastAsia" w:ascii="宋体" w:hAnsi="宋体" w:eastAsia="宋体" w:cs="Times New Roman"/>
          <w:color w:val="auto"/>
          <w:sz w:val="24"/>
          <w:szCs w:val="24"/>
          <w:highlight w:val="none"/>
          <w:lang w:val="en-US" w:eastAsia="zh-CN" w:bidi="ar-SA"/>
        </w:rPr>
        <w:t>6.4.1在合同终止、</w:t>
      </w:r>
      <w:r>
        <w:rPr>
          <w:rFonts w:hint="eastAsia" w:ascii="宋体" w:hAnsi="Times New Roman" w:eastAsia="宋体" w:cs="Times New Roman"/>
          <w:color w:val="auto"/>
          <w:sz w:val="24"/>
          <w:szCs w:val="24"/>
          <w:highlight w:val="none"/>
          <w:lang w:val="en-US" w:eastAsia="zh-CN" w:bidi="ar-SA"/>
        </w:rPr>
        <w:t>无违约行为或违约行为已处理完毕</w:t>
      </w:r>
      <w:r>
        <w:rPr>
          <w:rFonts w:hint="eastAsia" w:ascii="宋体" w:hAnsi="宋体" w:eastAsia="宋体" w:cs="Times New Roman"/>
          <w:color w:val="auto"/>
          <w:sz w:val="24"/>
          <w:szCs w:val="24"/>
          <w:highlight w:val="none"/>
          <w:lang w:val="en-US" w:eastAsia="zh-CN" w:bidi="ar-SA"/>
        </w:rPr>
        <w:t>后，乙方可向甲方提出要求退还履约担保的书面申请。申请函应当说明履约担保达到的退还条件及合同依据。待甲方审核批准完成后，乙方出具相应履约担保收据后由甲方按要求退还乙方。</w:t>
      </w:r>
    </w:p>
    <w:p w14:paraId="4109300F">
      <w:pPr>
        <w:spacing w:line="360" w:lineRule="auto"/>
        <w:ind w:firstLine="480" w:firstLineChars="200"/>
        <w:rPr>
          <w:rFonts w:ascii="宋体" w:hAnsi="宋体" w:eastAsia="宋体" w:cs="Times New Roman"/>
          <w:color w:val="auto"/>
          <w:kern w:val="0"/>
          <w:sz w:val="24"/>
          <w:szCs w:val="24"/>
          <w:highlight w:val="none"/>
        </w:rPr>
      </w:pPr>
      <w:r>
        <w:rPr>
          <w:rFonts w:hint="eastAsia" w:ascii="宋体" w:hAnsi="宋体" w:eastAsia="宋体" w:cs="Times New Roman"/>
          <w:color w:val="auto"/>
          <w:kern w:val="0"/>
          <w:sz w:val="24"/>
          <w:szCs w:val="24"/>
          <w:highlight w:val="none"/>
          <w:lang w:val="en-US" w:eastAsia="zh-CN"/>
        </w:rPr>
        <w:t>6</w:t>
      </w:r>
      <w:r>
        <w:rPr>
          <w:rFonts w:hint="eastAsia" w:ascii="宋体" w:hAnsi="宋体" w:eastAsia="宋体" w:cs="Times New Roman"/>
          <w:color w:val="auto"/>
          <w:kern w:val="0"/>
          <w:sz w:val="24"/>
          <w:szCs w:val="24"/>
          <w:highlight w:val="none"/>
        </w:rPr>
        <w:t>.4.2履约保证金退还方式：</w:t>
      </w:r>
    </w:p>
    <w:p w14:paraId="13A076C1">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Times New Roman"/>
          <w:color w:val="auto"/>
          <w:kern w:val="0"/>
          <w:sz w:val="24"/>
          <w:szCs w:val="24"/>
          <w:highlight w:val="none"/>
          <w:lang w:val="en-US" w:eastAsia="zh-CN"/>
        </w:rPr>
        <w:t>如乙方无违约行为，由甲方将履约担保文件退还乙方；如有扣除情形，甲方在扣除相应金额后退还剩余部分的担保文件</w:t>
      </w:r>
      <w:r>
        <w:rPr>
          <w:rFonts w:hint="eastAsia" w:ascii="宋体" w:hAnsi="宋体" w:eastAsia="宋体" w:cs="Times New Roman"/>
          <w:color w:val="auto"/>
          <w:kern w:val="0"/>
          <w:sz w:val="24"/>
          <w:szCs w:val="24"/>
          <w:highlight w:val="none"/>
        </w:rPr>
        <w:t>。</w:t>
      </w:r>
    </w:p>
    <w:p w14:paraId="33B7D44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七</w:t>
      </w:r>
      <w:r>
        <w:rPr>
          <w:rFonts w:hint="eastAsia" w:ascii="宋体" w:hAnsi="宋体" w:eastAsia="宋体" w:cs="宋体"/>
          <w:b/>
          <w:color w:val="auto"/>
          <w:kern w:val="0"/>
          <w:sz w:val="24"/>
          <w:szCs w:val="24"/>
          <w:highlight w:val="none"/>
        </w:rPr>
        <w:t>条 甲方权利与义务</w:t>
      </w:r>
    </w:p>
    <w:p w14:paraId="3BE0AC73">
      <w:pPr>
        <w:spacing w:line="360" w:lineRule="auto"/>
        <w:ind w:firstLine="480" w:firstLineChars="200"/>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val="en-US" w:eastAsia="zh-CN"/>
        </w:rPr>
        <w:t>1.</w:t>
      </w:r>
      <w:r>
        <w:rPr>
          <w:rFonts w:hint="eastAsia" w:ascii="宋体" w:hAnsi="宋体" w:eastAsia="宋体" w:cs="宋体"/>
          <w:color w:val="auto"/>
          <w:kern w:val="0"/>
          <w:sz w:val="24"/>
          <w:szCs w:val="24"/>
          <w:highlight w:val="none"/>
          <w:u w:val="none"/>
          <w:lang w:eastAsia="zh-CN"/>
        </w:rPr>
        <w:t>权利</w:t>
      </w:r>
    </w:p>
    <w:p w14:paraId="6B7E839C">
      <w:pPr>
        <w:spacing w:line="360" w:lineRule="auto"/>
        <w:ind w:firstLine="480" w:firstLineChars="200"/>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1</w:t>
      </w:r>
      <w:r>
        <w:rPr>
          <w:rFonts w:hint="eastAsia" w:ascii="宋体" w:hAnsi="宋体" w:eastAsia="宋体" w:cs="宋体"/>
          <w:color w:val="auto"/>
          <w:kern w:val="0"/>
          <w:sz w:val="24"/>
          <w:szCs w:val="24"/>
          <w:highlight w:val="none"/>
          <w:u w:val="none"/>
          <w:lang w:eastAsia="zh-CN"/>
        </w:rPr>
        <w:t>）甲方有权监督乙方按照合同约定履行维护保养义务。</w:t>
      </w:r>
    </w:p>
    <w:p w14:paraId="2DA4FDC9">
      <w:pPr>
        <w:spacing w:line="360" w:lineRule="auto"/>
        <w:ind w:firstLine="480" w:firstLineChars="200"/>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lang w:eastAsia="zh-CN"/>
        </w:rPr>
        <w:t>）甲方有权要求乙方保证中央空调机组系统、循环水系统、末端设备的正常运行、使用。如乙方的维护保养达不到合同约定的维护保养标准或要求的，甲方有权拒绝在维护保养记录上签字。</w:t>
      </w:r>
    </w:p>
    <w:p w14:paraId="3A4B177E">
      <w:pPr>
        <w:pStyle w:val="5"/>
        <w:ind w:firstLine="480" w:firstLineChars="200"/>
        <w:rPr>
          <w:rFonts w:ascii="Segoe UI" w:hAnsi="Segoe UI" w:eastAsia="Segoe UI" w:cs="Segoe UI"/>
          <w:i w:val="0"/>
          <w:iCs w:val="0"/>
          <w:caps w:val="0"/>
          <w:color w:val="0F1115"/>
          <w:spacing w:val="0"/>
          <w:sz w:val="24"/>
          <w:szCs w:val="24"/>
          <w:shd w:val="clear" w:fill="FFFFFF"/>
        </w:rPr>
      </w:pPr>
      <w:r>
        <w:rPr>
          <w:rFonts w:hint="eastAsia" w:hAnsi="宋体" w:cs="宋体"/>
          <w:color w:val="auto"/>
          <w:kern w:val="0"/>
          <w:sz w:val="24"/>
          <w:szCs w:val="24"/>
          <w:highlight w:val="none"/>
          <w:u w:val="none"/>
          <w:lang w:eastAsia="zh-CN"/>
        </w:rPr>
        <w:t>（</w:t>
      </w:r>
      <w:r>
        <w:rPr>
          <w:rFonts w:hint="eastAsia" w:hAnsi="宋体" w:cs="宋体"/>
          <w:color w:val="auto"/>
          <w:kern w:val="0"/>
          <w:sz w:val="24"/>
          <w:szCs w:val="24"/>
          <w:highlight w:val="none"/>
          <w:u w:val="none"/>
          <w:lang w:val="en-US" w:eastAsia="zh-CN"/>
        </w:rPr>
        <w:t>3</w:t>
      </w:r>
      <w:r>
        <w:rPr>
          <w:rFonts w:hint="eastAsia" w:hAnsi="宋体" w:cs="宋体"/>
          <w:color w:val="auto"/>
          <w:kern w:val="0"/>
          <w:sz w:val="24"/>
          <w:szCs w:val="24"/>
          <w:highlight w:val="none"/>
          <w:u w:val="none"/>
          <w:lang w:eastAsia="zh-CN"/>
        </w:rPr>
        <w:t>）</w:t>
      </w:r>
      <w:r>
        <w:rPr>
          <w:rFonts w:hint="eastAsia" w:ascii="Segoe UI" w:hAnsi="Segoe UI" w:eastAsia="宋体" w:cs="Segoe UI"/>
          <w:i w:val="0"/>
          <w:iCs w:val="0"/>
          <w:caps w:val="0"/>
          <w:color w:val="0F1115"/>
          <w:spacing w:val="0"/>
          <w:sz w:val="24"/>
          <w:szCs w:val="24"/>
          <w:shd w:val="clear" w:fill="FFFFFF"/>
          <w:lang w:val="en-US" w:eastAsia="zh-CN"/>
        </w:rPr>
        <w:t>甲方</w:t>
      </w:r>
      <w:r>
        <w:rPr>
          <w:rFonts w:ascii="Segoe UI" w:hAnsi="Segoe UI" w:eastAsia="Segoe UI" w:cs="Segoe UI"/>
          <w:i w:val="0"/>
          <w:iCs w:val="0"/>
          <w:caps w:val="0"/>
          <w:color w:val="0F1115"/>
          <w:spacing w:val="0"/>
          <w:sz w:val="24"/>
          <w:szCs w:val="24"/>
          <w:shd w:val="clear" w:fill="FFFFFF"/>
        </w:rPr>
        <w:t>有权对</w:t>
      </w:r>
      <w:r>
        <w:rPr>
          <w:rFonts w:hint="eastAsia" w:ascii="Segoe UI" w:hAnsi="Segoe UI" w:eastAsia="宋体" w:cs="Segoe UI"/>
          <w:i w:val="0"/>
          <w:iCs w:val="0"/>
          <w:caps w:val="0"/>
          <w:color w:val="0F1115"/>
          <w:spacing w:val="0"/>
          <w:sz w:val="24"/>
          <w:szCs w:val="24"/>
          <w:shd w:val="clear" w:fill="FFFFFF"/>
          <w:lang w:val="en-US" w:eastAsia="zh-CN"/>
        </w:rPr>
        <w:t>乙方</w:t>
      </w:r>
      <w:r>
        <w:rPr>
          <w:rFonts w:ascii="Segoe UI" w:hAnsi="Segoe UI" w:eastAsia="Segoe UI" w:cs="Segoe UI"/>
          <w:i w:val="0"/>
          <w:iCs w:val="0"/>
          <w:caps w:val="0"/>
          <w:color w:val="0F1115"/>
          <w:spacing w:val="0"/>
          <w:sz w:val="24"/>
          <w:szCs w:val="24"/>
          <w:shd w:val="clear" w:fill="FFFFFF"/>
        </w:rPr>
        <w:t>驻场人员的到岗情况进行不定期抽查。</w:t>
      </w:r>
    </w:p>
    <w:p w14:paraId="6C4323EE">
      <w:pPr>
        <w:spacing w:line="360" w:lineRule="auto"/>
        <w:ind w:firstLine="480" w:firstLineChars="200"/>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val="en-US" w:eastAsia="zh-CN"/>
        </w:rPr>
        <w:t xml:space="preserve"> 2.</w:t>
      </w:r>
      <w:r>
        <w:rPr>
          <w:rFonts w:hint="eastAsia" w:ascii="宋体" w:hAnsi="宋体" w:eastAsia="宋体" w:cs="宋体"/>
          <w:color w:val="auto"/>
          <w:kern w:val="0"/>
          <w:sz w:val="24"/>
          <w:szCs w:val="24"/>
          <w:highlight w:val="none"/>
          <w:u w:val="none"/>
          <w:lang w:eastAsia="zh-CN"/>
        </w:rPr>
        <w:t>义务</w:t>
      </w:r>
    </w:p>
    <w:p w14:paraId="02C090F5">
      <w:pPr>
        <w:spacing w:line="360" w:lineRule="auto"/>
        <w:ind w:firstLine="480" w:firstLineChars="200"/>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1</w:t>
      </w:r>
      <w:r>
        <w:rPr>
          <w:rFonts w:hint="eastAsia" w:ascii="宋体" w:hAnsi="宋体" w:eastAsia="宋体" w:cs="宋体"/>
          <w:color w:val="auto"/>
          <w:kern w:val="0"/>
          <w:sz w:val="24"/>
          <w:szCs w:val="24"/>
          <w:highlight w:val="none"/>
          <w:u w:val="none"/>
          <w:lang w:eastAsia="zh-CN"/>
        </w:rPr>
        <w:t>）签订合同前甲方应当向乙方提供相应设备资料或复印件。</w:t>
      </w:r>
    </w:p>
    <w:p w14:paraId="61CD6B82">
      <w:pPr>
        <w:spacing w:line="360" w:lineRule="auto"/>
        <w:ind w:firstLine="480" w:firstLineChars="200"/>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lang w:eastAsia="zh-CN"/>
        </w:rPr>
        <w:t>）建立中央空调系统安全管理制度，保证乙方在中央空调系统维保过程中的合理要求。</w:t>
      </w:r>
    </w:p>
    <w:p w14:paraId="4094C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3</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配备中央空调系统安全管理人员负责中央空调系统的日常安全管理</w:t>
      </w:r>
      <w:r>
        <w:rPr>
          <w:rFonts w:hint="eastAsia" w:ascii="宋体" w:hAnsi="宋体" w:eastAsia="宋体" w:cs="宋体"/>
          <w:color w:val="auto"/>
          <w:kern w:val="0"/>
          <w:sz w:val="24"/>
          <w:szCs w:val="24"/>
          <w:highlight w:val="none"/>
          <w:u w:val="none"/>
          <w:lang w:eastAsia="zh-CN"/>
        </w:rPr>
        <w:t>：</w:t>
      </w:r>
    </w:p>
    <w:p w14:paraId="7E5E1E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rPr>
        <w:t>甲方负责对乙方的维护保养记录、修理记录签字确认；甲方负责对乙方提交的中央空调系统安全隐患提示单签字确认</w:t>
      </w:r>
      <w:r>
        <w:rPr>
          <w:rFonts w:hint="eastAsia" w:ascii="宋体" w:hAnsi="宋体" w:eastAsia="宋体" w:cs="宋体"/>
          <w:color w:val="auto"/>
          <w:kern w:val="0"/>
          <w:sz w:val="24"/>
          <w:szCs w:val="24"/>
          <w:highlight w:val="none"/>
          <w:u w:val="none"/>
          <w:lang w:eastAsia="zh-CN"/>
        </w:rPr>
        <w:t>；</w:t>
      </w:r>
    </w:p>
    <w:p w14:paraId="1A36DC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4</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甲方应当为乙方提供维护保养所需的工作环境。</w:t>
      </w:r>
    </w:p>
    <w:p w14:paraId="68D604A0">
      <w:pPr>
        <w:spacing w:line="360" w:lineRule="auto"/>
        <w:ind w:firstLine="480" w:firstLineChars="200"/>
        <w:rPr>
          <w:rFonts w:hint="eastAsia" w:ascii="宋体" w:hAnsi="宋体" w:eastAsia="宋体" w:cs="宋体"/>
          <w:color w:val="auto"/>
          <w:kern w:val="0"/>
          <w:sz w:val="24"/>
          <w:szCs w:val="24"/>
          <w:highlight w:val="none"/>
          <w:u w:val="none"/>
          <w:lang w:val="en-US"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5</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甲方在中央空调系统使用过程中发现故障或异常情况应当立即通知乙方。</w:t>
      </w:r>
      <w:r>
        <w:rPr>
          <w:rFonts w:hint="eastAsia" w:ascii="宋体" w:hAnsi="宋体" w:eastAsia="宋体" w:cs="宋体"/>
          <w:color w:val="auto"/>
          <w:kern w:val="0"/>
          <w:sz w:val="24"/>
          <w:szCs w:val="24"/>
          <w:highlight w:val="none"/>
          <w:u w:val="none"/>
        </w:rPr>
        <w:tab/>
      </w:r>
    </w:p>
    <w:p w14:paraId="3EDE471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u w:val="none"/>
        </w:rPr>
      </w:pPr>
      <w:r>
        <w:rPr>
          <w:rFonts w:hint="eastAsia" w:ascii="宋体" w:hAnsi="宋体" w:eastAsia="宋体" w:cs="宋体"/>
          <w:b/>
          <w:color w:val="auto"/>
          <w:kern w:val="0"/>
          <w:sz w:val="24"/>
          <w:szCs w:val="24"/>
          <w:highlight w:val="none"/>
          <w:u w:val="none"/>
        </w:rPr>
        <w:t>第</w:t>
      </w:r>
      <w:r>
        <w:rPr>
          <w:rFonts w:hint="eastAsia" w:ascii="宋体" w:hAnsi="宋体" w:eastAsia="宋体" w:cs="宋体"/>
          <w:b/>
          <w:color w:val="auto"/>
          <w:kern w:val="0"/>
          <w:sz w:val="24"/>
          <w:szCs w:val="24"/>
          <w:highlight w:val="none"/>
          <w:u w:val="none"/>
          <w:lang w:val="en-US" w:eastAsia="zh-CN"/>
        </w:rPr>
        <w:t>八</w:t>
      </w:r>
      <w:r>
        <w:rPr>
          <w:rFonts w:hint="eastAsia" w:ascii="宋体" w:hAnsi="宋体" w:eastAsia="宋体" w:cs="宋体"/>
          <w:b/>
          <w:color w:val="auto"/>
          <w:kern w:val="0"/>
          <w:sz w:val="24"/>
          <w:szCs w:val="24"/>
          <w:highlight w:val="none"/>
          <w:u w:val="none"/>
        </w:rPr>
        <w:t>条 乙方权利与义务</w:t>
      </w:r>
    </w:p>
    <w:p w14:paraId="5DE334F1">
      <w:pPr>
        <w:keepNext w:val="0"/>
        <w:keepLines w:val="0"/>
        <w:pageBreakBefore w:val="0"/>
        <w:widowControl w:val="0"/>
        <w:kinsoku/>
        <w:wordWrap/>
        <w:overflowPunct/>
        <w:topLinePunct w:val="0"/>
        <w:autoSpaceDE/>
        <w:autoSpaceDN/>
        <w:bidi w:val="0"/>
        <w:adjustRightInd/>
        <w:snapToGrid/>
        <w:spacing w:line="240" w:lineRule="atLeast"/>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val="en-US" w:eastAsia="zh-CN"/>
        </w:rPr>
        <w:t>1.</w:t>
      </w:r>
      <w:r>
        <w:rPr>
          <w:rFonts w:hint="eastAsia" w:ascii="宋体" w:hAnsi="宋体" w:eastAsia="宋体" w:cs="宋体"/>
          <w:color w:val="auto"/>
          <w:kern w:val="0"/>
          <w:sz w:val="24"/>
          <w:szCs w:val="24"/>
          <w:highlight w:val="none"/>
          <w:u w:val="none"/>
        </w:rPr>
        <w:t>权利</w:t>
      </w:r>
    </w:p>
    <w:p w14:paraId="6D7C49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1</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乙方有权要求甲方提供维护保养所需的工作环境及相关资料。</w:t>
      </w:r>
    </w:p>
    <w:p w14:paraId="32A7C8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乙方有权拒绝甲方提出的影响中央空调系统安全运行的要求。</w:t>
      </w:r>
    </w:p>
    <w:p w14:paraId="2ED3FE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3</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因甲方违反操作规程等造成的设备故障或事故，其相应的维修费用和材料费用由甲方承担。</w:t>
      </w:r>
    </w:p>
    <w:p w14:paraId="0035B7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4</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中央空调系统由于非人为原因和不可抗力因素所造成的故障或事故，甲乙双方都应积极配合，及时上报和提出解决方案。</w:t>
      </w:r>
    </w:p>
    <w:p w14:paraId="297680E1">
      <w:pPr>
        <w:keepNext w:val="0"/>
        <w:keepLines w:val="0"/>
        <w:pageBreakBefore w:val="0"/>
        <w:widowControl w:val="0"/>
        <w:kinsoku/>
        <w:wordWrap/>
        <w:overflowPunct/>
        <w:topLinePunct w:val="0"/>
        <w:autoSpaceDE/>
        <w:autoSpaceDN/>
        <w:bidi w:val="0"/>
        <w:adjustRightInd/>
        <w:snapToGrid/>
        <w:spacing w:line="240" w:lineRule="atLeast"/>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rPr>
        <w:t>义务</w:t>
      </w:r>
    </w:p>
    <w:p w14:paraId="266577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1</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乙方应指派具有相应维保资质和经验的人员提供维保服务。乙方在维修保养工作中应注意安全，自觉遵守工作现场的管理制度。乙方在甲方维修期间遭受损害及致他人人身财产损害的，所造成的损失及法律责任由乙方承担。</w:t>
      </w:r>
    </w:p>
    <w:p w14:paraId="7913E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2</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rPr>
        <w:t>乙方接到甲方故障通知后，应当在</w:t>
      </w:r>
      <w:r>
        <w:rPr>
          <w:rFonts w:hint="eastAsia" w:ascii="宋体" w:hAnsi="宋体" w:eastAsia="宋体" w:cs="宋体"/>
          <w:color w:val="auto"/>
          <w:kern w:val="0"/>
          <w:sz w:val="24"/>
          <w:szCs w:val="24"/>
          <w:highlight w:val="none"/>
        </w:rPr>
        <w:t>1</w:t>
      </w:r>
      <w:r>
        <w:rPr>
          <w:rFonts w:hint="eastAsia"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分钟内到达现场进行处理。</w:t>
      </w:r>
    </w:p>
    <w:p w14:paraId="0DD3FB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3</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rPr>
        <w:t>乙方应当对中央空调系统建立完整的巡检维护（维修）记录，并供甲方查询。</w:t>
      </w:r>
    </w:p>
    <w:p w14:paraId="2D03B8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4</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rPr>
        <w:t>乙方应听从甲方安排，制定事故应急防范措施和救援预案并定期演练。（演练一年1次）。</w:t>
      </w:r>
    </w:p>
    <w:p w14:paraId="4D5903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5</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rPr>
        <w:t>乙方在作业中应当负责落实现场安全防护措施，保证作业安全。</w:t>
      </w:r>
    </w:p>
    <w:p w14:paraId="030BEF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6</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rPr>
        <w:t>向甲方提出合理化建议并每月向甲方书面报告所维护保养的情况。</w:t>
      </w:r>
    </w:p>
    <w:p w14:paraId="14298E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7</w:t>
      </w: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rPr>
        <w:t>因乙方维护保养、维修不当造成的故障，由乙方承担维修费用和相应的材料费用，若因故障造成人员人身财产损害的，由乙方承担相应的法律责任及相应的财产赔偿。</w:t>
      </w:r>
    </w:p>
    <w:p w14:paraId="6EA007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8</w:t>
      </w:r>
      <w:r>
        <w:rPr>
          <w:rFonts w:hint="eastAsia" w:ascii="宋体" w:hAnsi="宋体" w:eastAsia="宋体" w:cs="宋体"/>
          <w:color w:val="auto"/>
          <w:kern w:val="0"/>
          <w:sz w:val="24"/>
          <w:szCs w:val="24"/>
          <w:highlight w:val="none"/>
          <w:u w:val="none"/>
          <w:lang w:eastAsia="zh-CN"/>
        </w:rPr>
        <w:t>）完成维修、保养工作后，乙方维修人员应填写一式二份的《设备巡检表》，详细记录该次维修保养内容，经双方人员签字确认，双方备案。</w:t>
      </w:r>
    </w:p>
    <w:p w14:paraId="727209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u w:val="none"/>
          <w:lang w:eastAsia="zh-CN"/>
        </w:rPr>
      </w:pPr>
      <w:r>
        <w:rPr>
          <w:rFonts w:hint="eastAsia" w:ascii="宋体" w:hAnsi="宋体" w:eastAsia="宋体" w:cs="宋体"/>
          <w:color w:val="auto"/>
          <w:kern w:val="0"/>
          <w:sz w:val="24"/>
          <w:szCs w:val="24"/>
          <w:highlight w:val="none"/>
          <w:u w:val="none"/>
          <w:lang w:eastAsia="zh-CN"/>
        </w:rPr>
        <w:t>（</w:t>
      </w:r>
      <w:r>
        <w:rPr>
          <w:rFonts w:hint="eastAsia" w:ascii="宋体" w:hAnsi="宋体" w:eastAsia="宋体" w:cs="宋体"/>
          <w:color w:val="auto"/>
          <w:kern w:val="0"/>
          <w:sz w:val="24"/>
          <w:szCs w:val="24"/>
          <w:highlight w:val="none"/>
          <w:u w:val="none"/>
          <w:lang w:val="en-US" w:eastAsia="zh-CN"/>
        </w:rPr>
        <w:t>9</w:t>
      </w:r>
      <w:r>
        <w:rPr>
          <w:rFonts w:hint="eastAsia" w:ascii="宋体" w:hAnsi="宋体" w:eastAsia="宋体" w:cs="宋体"/>
          <w:color w:val="auto"/>
          <w:kern w:val="0"/>
          <w:sz w:val="24"/>
          <w:szCs w:val="24"/>
          <w:highlight w:val="none"/>
          <w:u w:val="none"/>
          <w:lang w:eastAsia="zh-CN"/>
        </w:rPr>
        <w:t>）建立回访制度（包括工作人员服务态度、维修质量、是否按照规定实施维护保养等）并落实。</w:t>
      </w:r>
    </w:p>
    <w:p w14:paraId="7BA3B9E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九</w:t>
      </w:r>
      <w:r>
        <w:rPr>
          <w:rFonts w:hint="eastAsia" w:ascii="宋体" w:hAnsi="宋体" w:eastAsia="宋体" w:cs="宋体"/>
          <w:b/>
          <w:color w:val="auto"/>
          <w:kern w:val="0"/>
          <w:sz w:val="24"/>
          <w:szCs w:val="24"/>
          <w:highlight w:val="none"/>
        </w:rPr>
        <w:t>条 违约责任</w:t>
      </w:r>
    </w:p>
    <w:p w14:paraId="612C33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如乙方未按合同的约定和甲方提出的合理要求履行维修保养义务，每发生一次违约情况，按</w:t>
      </w:r>
      <w:r>
        <w:rPr>
          <w:rFonts w:hint="eastAsia" w:ascii="宋体" w:hAnsi="宋体" w:eastAsia="宋体" w:cs="宋体"/>
          <w:color w:val="auto"/>
          <w:kern w:val="0"/>
          <w:sz w:val="24"/>
          <w:szCs w:val="24"/>
          <w:highlight w:val="none"/>
          <w:lang w:val="en-US" w:eastAsia="zh-CN"/>
        </w:rPr>
        <w:t>合同</w:t>
      </w:r>
      <w:r>
        <w:rPr>
          <w:rFonts w:hint="eastAsia" w:hAnsi="宋体" w:cs="宋体"/>
          <w:color w:val="auto"/>
          <w:kern w:val="0"/>
          <w:sz w:val="24"/>
          <w:szCs w:val="24"/>
          <w:highlight w:val="none"/>
          <w:lang w:val="en-US" w:eastAsia="zh-CN"/>
        </w:rPr>
        <w:t>控制价</w:t>
      </w:r>
      <w:r>
        <w:rPr>
          <w:rFonts w:hint="eastAsia" w:ascii="宋体" w:hAnsi="宋体" w:eastAsia="宋体" w:cs="宋体"/>
          <w:color w:val="auto"/>
          <w:kern w:val="0"/>
          <w:sz w:val="24"/>
          <w:szCs w:val="24"/>
          <w:highlight w:val="none"/>
        </w:rPr>
        <w:t>的5%向甲方支付违约金，违约金不足以弥补损失的，还应按实际损失足额弥补。</w:t>
      </w:r>
    </w:p>
    <w:p w14:paraId="57E568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乙方违反本合同其他约定，应当按照</w:t>
      </w:r>
      <w:r>
        <w:rPr>
          <w:rFonts w:hint="eastAsia" w:ascii="宋体" w:hAnsi="宋体" w:eastAsia="宋体" w:cs="宋体"/>
          <w:color w:val="auto"/>
          <w:kern w:val="0"/>
          <w:sz w:val="24"/>
          <w:szCs w:val="24"/>
          <w:highlight w:val="none"/>
          <w:lang w:val="en-US" w:eastAsia="zh-CN"/>
        </w:rPr>
        <w:t>合同总金额</w:t>
      </w:r>
      <w:r>
        <w:rPr>
          <w:rFonts w:hint="eastAsia" w:ascii="宋体" w:hAnsi="宋体" w:eastAsia="宋体" w:cs="宋体"/>
          <w:color w:val="auto"/>
          <w:kern w:val="0"/>
          <w:sz w:val="24"/>
          <w:szCs w:val="24"/>
          <w:highlight w:val="none"/>
        </w:rPr>
        <w:t>的5％向甲方支付违约金，违约金不足以弥补损失的，还应按实际损失足额弥补。</w:t>
      </w:r>
    </w:p>
    <w:p w14:paraId="10AB3B97">
      <w:pPr>
        <w:keepNext w:val="0"/>
        <w:keepLines w:val="0"/>
        <w:widowControl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i w:val="0"/>
          <w:iCs w:val="0"/>
          <w:caps w:val="0"/>
          <w:color w:val="auto"/>
          <w:spacing w:val="0"/>
          <w:sz w:val="24"/>
          <w:szCs w:val="24"/>
          <w:highlight w:val="none"/>
          <w:shd w:val="clear" w:fill="FFFFFF"/>
          <w:lang w:val="en-US" w:eastAsia="zh-CN"/>
        </w:rPr>
        <w:t>项目</w:t>
      </w:r>
      <w:r>
        <w:rPr>
          <w:rFonts w:hint="eastAsia" w:ascii="宋体" w:hAnsi="宋体" w:eastAsia="宋体" w:cs="宋体"/>
          <w:i w:val="0"/>
          <w:iCs w:val="0"/>
          <w:caps w:val="0"/>
          <w:color w:val="auto"/>
          <w:spacing w:val="0"/>
          <w:sz w:val="24"/>
          <w:szCs w:val="24"/>
          <w:highlight w:val="none"/>
          <w:shd w:val="clear" w:fill="FFFFFF"/>
        </w:rPr>
        <w:t>驻场人员未到岗或</w:t>
      </w:r>
      <w:r>
        <w:rPr>
          <w:rFonts w:hint="eastAsia" w:ascii="宋体" w:hAnsi="宋体" w:eastAsia="宋体" w:cs="宋体"/>
          <w:i w:val="0"/>
          <w:iCs w:val="0"/>
          <w:caps w:val="0"/>
          <w:color w:val="auto"/>
          <w:spacing w:val="0"/>
          <w:sz w:val="24"/>
          <w:szCs w:val="24"/>
          <w:highlight w:val="none"/>
          <w:shd w:val="clear" w:fill="FFFFFF"/>
          <w:lang w:val="en-US" w:eastAsia="zh-CN"/>
        </w:rPr>
        <w:t>人员</w:t>
      </w:r>
      <w:r>
        <w:rPr>
          <w:rFonts w:hint="eastAsia" w:ascii="宋体" w:hAnsi="宋体" w:eastAsia="宋体" w:cs="宋体"/>
          <w:i w:val="0"/>
          <w:iCs w:val="0"/>
          <w:caps w:val="0"/>
          <w:color w:val="auto"/>
          <w:spacing w:val="0"/>
          <w:sz w:val="24"/>
          <w:szCs w:val="24"/>
          <w:highlight w:val="none"/>
          <w:shd w:val="clear" w:fill="FFFFFF"/>
        </w:rPr>
        <w:t>资质不符</w:t>
      </w:r>
      <w:r>
        <w:rPr>
          <w:rFonts w:hint="eastAsia" w:ascii="宋体" w:hAnsi="宋体" w:eastAsia="宋体" w:cs="宋体"/>
          <w:i w:val="0"/>
          <w:iCs w:val="0"/>
          <w:caps w:val="0"/>
          <w:color w:val="auto"/>
          <w:spacing w:val="0"/>
          <w:sz w:val="24"/>
          <w:szCs w:val="24"/>
          <w:highlight w:val="none"/>
          <w:shd w:val="clear" w:fill="FFFFFF"/>
          <w:lang w:val="en-US" w:eastAsia="zh-CN"/>
        </w:rPr>
        <w:t>要求的，</w:t>
      </w:r>
      <w:r>
        <w:rPr>
          <w:rFonts w:hint="eastAsia" w:ascii="宋体" w:hAnsi="宋体" w:eastAsia="宋体" w:cs="宋体"/>
          <w:color w:val="auto"/>
          <w:kern w:val="0"/>
          <w:sz w:val="24"/>
          <w:szCs w:val="24"/>
          <w:highlight w:val="none"/>
        </w:rPr>
        <w:t>每发生一次，扣减500元，甲方</w:t>
      </w:r>
      <w:r>
        <w:rPr>
          <w:rFonts w:hint="eastAsia" w:ascii="宋体" w:hAnsi="宋体" w:eastAsia="宋体" w:cs="宋体"/>
          <w:color w:val="auto"/>
          <w:kern w:val="0"/>
          <w:sz w:val="24"/>
          <w:szCs w:val="24"/>
          <w:highlight w:val="none"/>
          <w:lang w:val="en-US" w:eastAsia="zh-CN"/>
        </w:rPr>
        <w:t>可以从</w:t>
      </w:r>
      <w:r>
        <w:rPr>
          <w:rFonts w:hint="eastAsia" w:ascii="宋体" w:hAnsi="宋体" w:eastAsia="宋体" w:cs="宋体"/>
          <w:color w:val="auto"/>
          <w:kern w:val="0"/>
          <w:sz w:val="24"/>
          <w:szCs w:val="24"/>
          <w:highlight w:val="none"/>
        </w:rPr>
        <w:t>应付款项中扣除。</w:t>
      </w:r>
    </w:p>
    <w:p w14:paraId="237CB5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eastAsia="zh-CN"/>
        </w:rPr>
        <w:t>因乙方从事维护保养工作造成的人身伤亡或设备损坏丢失的，由乙方承担全部责任，同时甲方有权要求无责任解除合同。</w:t>
      </w:r>
    </w:p>
    <w:p w14:paraId="294446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维保人员必须服从甲方的现场管理，及时清理维保时产生的垃圾，否则，每发生一次，扣减500元，甲方</w:t>
      </w:r>
      <w:r>
        <w:rPr>
          <w:rFonts w:hint="eastAsia" w:ascii="宋体" w:hAnsi="宋体" w:eastAsia="宋体" w:cs="宋体"/>
          <w:color w:val="auto"/>
          <w:kern w:val="0"/>
          <w:sz w:val="24"/>
          <w:szCs w:val="24"/>
          <w:highlight w:val="none"/>
          <w:lang w:val="en-US" w:eastAsia="zh-CN"/>
        </w:rPr>
        <w:t>可以从</w:t>
      </w:r>
      <w:r>
        <w:rPr>
          <w:rFonts w:hint="eastAsia" w:ascii="宋体" w:hAnsi="宋体" w:eastAsia="宋体" w:cs="宋体"/>
          <w:color w:val="auto"/>
          <w:kern w:val="0"/>
          <w:sz w:val="24"/>
          <w:szCs w:val="24"/>
          <w:highlight w:val="none"/>
        </w:rPr>
        <w:t>应付款项中扣除。</w:t>
      </w:r>
    </w:p>
    <w:p w14:paraId="06C52A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val="en-US" w:eastAsia="zh-CN"/>
        </w:rPr>
      </w:pPr>
      <w:r>
        <w:rPr>
          <w:rFonts w:hint="eastAsia"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lang w:val="en-US" w:eastAsia="zh-CN"/>
        </w:rPr>
        <w:t>乙方应提前一个月对联系相关单位对甲方应检压力容器和安全附件进行检验，若未及时进行检验工作，造成的一切后果由乙方承担。</w:t>
      </w:r>
    </w:p>
    <w:p w14:paraId="248B787E">
      <w:pPr>
        <w:pStyle w:val="5"/>
        <w:spacing w:line="360" w:lineRule="auto"/>
        <w:ind w:firstLine="480" w:firstLineChars="200"/>
        <w:rPr>
          <w:rFonts w:hint="default"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fill="auto"/>
          <w:lang w:val="en-US" w:eastAsia="zh-CN"/>
        </w:rPr>
        <w:t>7.</w:t>
      </w:r>
      <w:r>
        <w:rPr>
          <w:rFonts w:hint="eastAsia" w:ascii="宋体" w:hAnsi="宋体" w:eastAsia="宋体" w:cs="宋体"/>
          <w:i w:val="0"/>
          <w:iCs w:val="0"/>
          <w:caps w:val="0"/>
          <w:color w:val="auto"/>
          <w:spacing w:val="0"/>
          <w:sz w:val="24"/>
          <w:szCs w:val="24"/>
          <w:highlight w:val="none"/>
          <w:shd w:val="clear" w:fill="auto"/>
        </w:rPr>
        <w:t>因维保质量问题导致医疗业务中断（如手术室空调故障</w:t>
      </w:r>
      <w:r>
        <w:rPr>
          <w:rFonts w:hint="eastAsia" w:ascii="宋体" w:hAnsi="宋体" w:eastAsia="宋体" w:cs="宋体"/>
          <w:i w:val="0"/>
          <w:iCs w:val="0"/>
          <w:caps w:val="0"/>
          <w:color w:val="auto"/>
          <w:spacing w:val="0"/>
          <w:sz w:val="24"/>
          <w:szCs w:val="24"/>
          <w:highlight w:val="none"/>
          <w:shd w:val="clear"/>
          <w:lang w:eastAsia="zh-CN"/>
        </w:rPr>
        <w:t>、</w:t>
      </w:r>
      <w:r>
        <w:rPr>
          <w:rFonts w:hint="eastAsia" w:ascii="宋体" w:hAnsi="宋体" w:eastAsia="宋体" w:cs="宋体"/>
          <w:i w:val="0"/>
          <w:iCs w:val="0"/>
          <w:caps w:val="0"/>
          <w:color w:val="auto"/>
          <w:spacing w:val="0"/>
          <w:sz w:val="24"/>
          <w:szCs w:val="24"/>
          <w:highlight w:val="none"/>
          <w:shd w:val="clear"/>
          <w:lang w:val="en-US" w:eastAsia="zh-CN"/>
        </w:rPr>
        <w:t>检验设备停机等</w:t>
      </w:r>
      <w:r>
        <w:rPr>
          <w:rFonts w:hint="eastAsia" w:ascii="宋体" w:hAnsi="宋体" w:eastAsia="宋体" w:cs="宋体"/>
          <w:i w:val="0"/>
          <w:iCs w:val="0"/>
          <w:caps w:val="0"/>
          <w:color w:val="auto"/>
          <w:spacing w:val="0"/>
          <w:sz w:val="24"/>
          <w:szCs w:val="24"/>
          <w:highlight w:val="none"/>
          <w:shd w:val="clear" w:fill="auto"/>
        </w:rPr>
        <w:t>）</w:t>
      </w:r>
      <w:r>
        <w:rPr>
          <w:rFonts w:hint="eastAsia" w:ascii="宋体" w:hAnsi="宋体" w:eastAsia="宋体" w:cs="宋体"/>
          <w:i w:val="0"/>
          <w:iCs w:val="0"/>
          <w:caps w:val="0"/>
          <w:color w:val="auto"/>
          <w:spacing w:val="0"/>
          <w:sz w:val="24"/>
          <w:szCs w:val="24"/>
          <w:highlight w:val="none"/>
          <w:shd w:val="clear"/>
          <w:lang w:eastAsia="zh-CN"/>
        </w:rPr>
        <w:t>，</w:t>
      </w:r>
      <w:r>
        <w:rPr>
          <w:rFonts w:hint="eastAsia" w:ascii="宋体" w:hAnsi="宋体" w:eastAsia="宋体" w:cs="宋体"/>
          <w:i w:val="0"/>
          <w:iCs w:val="0"/>
          <w:caps w:val="0"/>
          <w:color w:val="auto"/>
          <w:spacing w:val="0"/>
          <w:sz w:val="24"/>
          <w:szCs w:val="24"/>
          <w:highlight w:val="none"/>
          <w:shd w:val="clear"/>
          <w:lang w:val="en-US" w:eastAsia="zh-CN"/>
        </w:rPr>
        <w:t>造成的安全及经济损失等一切后果由乙方承担。</w:t>
      </w:r>
    </w:p>
    <w:p w14:paraId="5A81F45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第十条 合同的解除</w:t>
      </w:r>
    </w:p>
    <w:p w14:paraId="09C2C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甲乙双方协商一致，可以解除合同。</w:t>
      </w:r>
    </w:p>
    <w:p w14:paraId="1BC0E2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2.</w:t>
      </w:r>
      <w:r>
        <w:rPr>
          <w:rFonts w:hint="eastAsia" w:ascii="宋体" w:hAnsi="宋体" w:eastAsia="宋体" w:cs="宋体"/>
          <w:color w:val="auto"/>
          <w:kern w:val="0"/>
          <w:sz w:val="24"/>
          <w:szCs w:val="24"/>
          <w:highlight w:val="none"/>
        </w:rPr>
        <w:t>任何一方严重违约导致合同无法继续履行的，另一方有权解除合同。</w:t>
      </w:r>
    </w:p>
    <w:p w14:paraId="563463B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第十</w:t>
      </w:r>
      <w:r>
        <w:rPr>
          <w:rFonts w:hint="eastAsia" w:ascii="宋体" w:hAnsi="宋体" w:eastAsia="宋体" w:cs="宋体"/>
          <w:b/>
          <w:color w:val="auto"/>
          <w:kern w:val="0"/>
          <w:sz w:val="24"/>
          <w:szCs w:val="24"/>
          <w:highlight w:val="none"/>
          <w:lang w:val="en-US" w:eastAsia="zh-CN"/>
        </w:rPr>
        <w:t>一</w:t>
      </w:r>
      <w:r>
        <w:rPr>
          <w:rFonts w:hint="eastAsia" w:ascii="宋体" w:hAnsi="宋体" w:eastAsia="宋体" w:cs="宋体"/>
          <w:b/>
          <w:color w:val="auto"/>
          <w:kern w:val="0"/>
          <w:sz w:val="24"/>
          <w:szCs w:val="24"/>
          <w:highlight w:val="none"/>
        </w:rPr>
        <w:t>条 争议解决方式</w:t>
      </w:r>
    </w:p>
    <w:p w14:paraId="6BBE5C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本合同履行过程中如发生争议，双方友好协商解决，如协商不成，任何一方均有权依法向甲方所在地有管辖权的人民法院提起诉讼。</w:t>
      </w:r>
    </w:p>
    <w:p w14:paraId="499218F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u w:val="none"/>
        </w:rPr>
      </w:pPr>
      <w:r>
        <w:rPr>
          <w:rFonts w:hint="eastAsia" w:ascii="宋体" w:hAnsi="宋体" w:eastAsia="宋体" w:cs="宋体"/>
          <w:b/>
          <w:color w:val="auto"/>
          <w:kern w:val="0"/>
          <w:sz w:val="24"/>
          <w:szCs w:val="24"/>
          <w:highlight w:val="none"/>
          <w:u w:val="none"/>
        </w:rPr>
        <w:t>第十</w:t>
      </w:r>
      <w:r>
        <w:rPr>
          <w:rFonts w:hint="eastAsia" w:ascii="宋体" w:hAnsi="宋体" w:eastAsia="宋体" w:cs="宋体"/>
          <w:b/>
          <w:color w:val="auto"/>
          <w:kern w:val="0"/>
          <w:sz w:val="24"/>
          <w:szCs w:val="24"/>
          <w:highlight w:val="none"/>
          <w:u w:val="none"/>
          <w:lang w:val="en-US" w:eastAsia="zh-CN"/>
        </w:rPr>
        <w:t>二</w:t>
      </w:r>
      <w:r>
        <w:rPr>
          <w:rFonts w:hint="eastAsia" w:ascii="宋体" w:hAnsi="宋体" w:eastAsia="宋体" w:cs="宋体"/>
          <w:b/>
          <w:color w:val="auto"/>
          <w:kern w:val="0"/>
          <w:sz w:val="24"/>
          <w:szCs w:val="24"/>
          <w:highlight w:val="none"/>
          <w:u w:val="none"/>
        </w:rPr>
        <w:t>条 其他约定</w:t>
      </w:r>
    </w:p>
    <w:p w14:paraId="6A871AE6">
      <w:pPr>
        <w:keepNext w:val="0"/>
        <w:keepLines w:val="0"/>
        <w:pageBreakBefore w:val="0"/>
        <w:widowControl w:val="0"/>
        <w:kinsoku/>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维护保养记录是记载</w:t>
      </w:r>
      <w:r>
        <w:rPr>
          <w:rFonts w:hint="eastAsia" w:ascii="宋体" w:hAnsi="宋体" w:eastAsia="宋体" w:cs="宋体"/>
          <w:color w:val="auto"/>
          <w:kern w:val="0"/>
          <w:sz w:val="24"/>
          <w:szCs w:val="24"/>
          <w:highlight w:val="none"/>
          <w:lang w:eastAsia="zh-CN"/>
        </w:rPr>
        <w:t>中</w:t>
      </w:r>
      <w:r>
        <w:rPr>
          <w:rFonts w:hint="eastAsia" w:ascii="宋体" w:hAnsi="宋体" w:eastAsia="宋体" w:cs="宋体"/>
          <w:color w:val="auto"/>
          <w:kern w:val="0"/>
          <w:sz w:val="24"/>
          <w:szCs w:val="24"/>
          <w:highlight w:val="none"/>
        </w:rPr>
        <w:t>央空调主机运行、维护、保养的依据。中央空调主机均应当建立独立的维护保养记录。维护保养记录应当一式两份，甲乙双方各保存一份，保存时间为</w:t>
      </w: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年。普通维修、重大维修、改造协议与抢修记录均应当与维护保养记录并保存。</w:t>
      </w:r>
    </w:p>
    <w:p w14:paraId="399B3F9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第十</w:t>
      </w:r>
      <w:r>
        <w:rPr>
          <w:rFonts w:hint="eastAsia" w:ascii="宋体" w:hAnsi="宋体" w:eastAsia="宋体" w:cs="宋体"/>
          <w:b/>
          <w:color w:val="auto"/>
          <w:kern w:val="0"/>
          <w:sz w:val="24"/>
          <w:szCs w:val="24"/>
          <w:highlight w:val="none"/>
          <w:lang w:val="en-US" w:eastAsia="zh-CN"/>
        </w:rPr>
        <w:t>三</w:t>
      </w:r>
      <w:r>
        <w:rPr>
          <w:rFonts w:hint="eastAsia" w:ascii="宋体" w:hAnsi="宋体" w:eastAsia="宋体" w:cs="宋体"/>
          <w:b/>
          <w:color w:val="auto"/>
          <w:kern w:val="0"/>
          <w:sz w:val="24"/>
          <w:szCs w:val="24"/>
          <w:highlight w:val="none"/>
        </w:rPr>
        <w:t>条</w:t>
      </w:r>
      <w:r>
        <w:rPr>
          <w:rFonts w:hint="eastAsia" w:ascii="宋体" w:hAnsi="宋体" w:eastAsia="宋体" w:cs="宋体"/>
          <w:b/>
          <w:color w:val="auto"/>
          <w:kern w:val="0"/>
          <w:sz w:val="24"/>
          <w:szCs w:val="24"/>
          <w:highlight w:val="none"/>
          <w:lang w:val="en-US" w:eastAsia="zh-CN"/>
        </w:rPr>
        <w:t xml:space="preserve"> </w:t>
      </w:r>
      <w:r>
        <w:rPr>
          <w:rFonts w:hint="eastAsia" w:ascii="宋体" w:hAnsi="宋体" w:eastAsia="宋体" w:cs="宋体"/>
          <w:b/>
          <w:color w:val="auto"/>
          <w:kern w:val="0"/>
          <w:sz w:val="24"/>
          <w:szCs w:val="24"/>
          <w:highlight w:val="none"/>
        </w:rPr>
        <w:t>附则</w:t>
      </w:r>
    </w:p>
    <w:p w14:paraId="1ED8C360">
      <w:pPr>
        <w:keepNext w:val="0"/>
        <w:keepLines w:val="0"/>
        <w:pageBreakBefore w:val="0"/>
        <w:widowControl w:val="0"/>
        <w:kinsoku/>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1.本合同一式七份，甲方执</w:t>
      </w:r>
      <w:r>
        <w:rPr>
          <w:rFonts w:hint="eastAsia" w:ascii="宋体" w:hAnsi="宋体" w:eastAsia="宋体" w:cs="宋体"/>
          <w:color w:val="auto"/>
          <w:kern w:val="0"/>
          <w:sz w:val="24"/>
          <w:szCs w:val="24"/>
          <w:highlight w:val="none"/>
          <w:lang w:val="en-US" w:eastAsia="zh-CN"/>
        </w:rPr>
        <w:t>五</w:t>
      </w:r>
      <w:r>
        <w:rPr>
          <w:rFonts w:hint="eastAsia" w:ascii="宋体" w:hAnsi="宋体" w:eastAsia="宋体" w:cs="宋体"/>
          <w:color w:val="auto"/>
          <w:kern w:val="0"/>
          <w:sz w:val="24"/>
          <w:szCs w:val="24"/>
          <w:highlight w:val="none"/>
        </w:rPr>
        <w:t>份，乙方执两份，经双方签字并盖章之日起生效。</w:t>
      </w:r>
    </w:p>
    <w:p w14:paraId="32853A65">
      <w:pPr>
        <w:keepNext w:val="0"/>
        <w:keepLines w:val="0"/>
        <w:pageBreakBefore w:val="0"/>
        <w:widowControl w:val="0"/>
        <w:kinsoku/>
        <w:wordWrap/>
        <w:overflowPunct/>
        <w:topLinePunct w:val="0"/>
        <w:autoSpaceDE/>
        <w:autoSpaceDN/>
        <w:bidi w:val="0"/>
        <w:adjustRightInd/>
        <w:snapToGrid/>
        <w:spacing w:line="57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hAnsi="宋体" w:cs="宋体"/>
          <w:color w:val="auto"/>
          <w:kern w:val="0"/>
          <w:sz w:val="24"/>
          <w:szCs w:val="24"/>
          <w:highlight w:val="none"/>
          <w:lang w:val="en-US" w:eastAsia="zh-CN"/>
        </w:rPr>
        <w:t>2.</w:t>
      </w:r>
      <w:r>
        <w:rPr>
          <w:rFonts w:hint="eastAsia" w:ascii="Segoe UI" w:hAnsi="Segoe UI" w:eastAsia="宋体" w:cs="Segoe UI"/>
          <w:i w:val="0"/>
          <w:iCs w:val="0"/>
          <w:caps w:val="0"/>
          <w:color w:val="0F1115"/>
          <w:spacing w:val="0"/>
          <w:sz w:val="24"/>
          <w:szCs w:val="24"/>
          <w:shd w:val="clear" w:fill="FFFFFF"/>
          <w:lang w:val="en-US" w:eastAsia="zh-CN"/>
        </w:rPr>
        <w:t>乙方</w:t>
      </w:r>
      <w:r>
        <w:rPr>
          <w:rFonts w:ascii="Segoe UI" w:hAnsi="Segoe UI" w:eastAsia="Segoe UI" w:cs="Segoe UI"/>
          <w:i w:val="0"/>
          <w:iCs w:val="0"/>
          <w:caps w:val="0"/>
          <w:color w:val="0F1115"/>
          <w:spacing w:val="0"/>
          <w:sz w:val="24"/>
          <w:szCs w:val="24"/>
          <w:shd w:val="clear" w:fill="FFFFFF"/>
        </w:rPr>
        <w:t>不得将合同义务转包或违法分包。</w:t>
      </w:r>
    </w:p>
    <w:p w14:paraId="3752999D">
      <w:pPr>
        <w:keepNext w:val="0"/>
        <w:keepLines w:val="0"/>
        <w:pageBreakBefore w:val="0"/>
        <w:widowControl w:val="0"/>
        <w:kinsoku/>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color w:val="auto"/>
          <w:kern w:val="0"/>
          <w:sz w:val="24"/>
          <w:szCs w:val="24"/>
          <w:highlight w:val="none"/>
        </w:rPr>
      </w:pPr>
      <w:r>
        <w:rPr>
          <w:rFonts w:hint="eastAsia"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.合同期内，如乙方</w:t>
      </w:r>
      <w:r>
        <w:rPr>
          <w:rFonts w:hint="eastAsia" w:ascii="宋体" w:hAnsi="宋体" w:eastAsia="宋体" w:cs="宋体"/>
          <w:color w:val="auto"/>
          <w:kern w:val="0"/>
          <w:sz w:val="24"/>
          <w:szCs w:val="24"/>
          <w:highlight w:val="none"/>
          <w:lang w:val="en-US" w:eastAsia="zh-CN"/>
        </w:rPr>
        <w:t>服务</w:t>
      </w:r>
      <w:r>
        <w:rPr>
          <w:rFonts w:hint="eastAsia" w:ascii="宋体" w:hAnsi="宋体" w:eastAsia="宋体" w:cs="宋体"/>
          <w:color w:val="auto"/>
          <w:kern w:val="0"/>
          <w:sz w:val="24"/>
          <w:szCs w:val="24"/>
          <w:highlight w:val="none"/>
        </w:rPr>
        <w:t>质量</w:t>
      </w:r>
      <w:r>
        <w:rPr>
          <w:rFonts w:hint="eastAsia" w:ascii="宋体" w:hAnsi="宋体" w:eastAsia="宋体" w:cs="宋体"/>
          <w:color w:val="auto"/>
          <w:kern w:val="0"/>
          <w:sz w:val="24"/>
          <w:szCs w:val="24"/>
          <w:highlight w:val="none"/>
          <w:lang w:val="en-US" w:eastAsia="zh-CN"/>
        </w:rPr>
        <w:t>不符合合同约定的质量标准</w:t>
      </w:r>
      <w:r>
        <w:rPr>
          <w:rFonts w:hint="eastAsia" w:ascii="宋体" w:hAnsi="宋体" w:eastAsia="宋体" w:cs="宋体"/>
          <w:color w:val="auto"/>
          <w:kern w:val="0"/>
          <w:sz w:val="24"/>
          <w:szCs w:val="24"/>
          <w:highlight w:val="none"/>
        </w:rPr>
        <w:t>，甲方有权终止合同。</w:t>
      </w:r>
    </w:p>
    <w:p w14:paraId="3323DD8F">
      <w:pPr>
        <w:keepNext w:val="0"/>
        <w:keepLines w:val="0"/>
        <w:pageBreakBefore w:val="0"/>
        <w:widowControl w:val="0"/>
        <w:kinsoku/>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color w:val="auto"/>
          <w:kern w:val="0"/>
          <w:sz w:val="24"/>
          <w:szCs w:val="24"/>
          <w:highlight w:val="none"/>
        </w:rPr>
      </w:pPr>
      <w:r>
        <w:rPr>
          <w:rFonts w:hint="eastAsia"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.本合同如有不完善的地方，双方认可后可进行补充、修订、变动，有一方不认可的情况下变更无效，修订完善后的条款与本合同矛盾之处，以修订后的条款为准。</w:t>
      </w:r>
    </w:p>
    <w:p w14:paraId="669316FA">
      <w:pPr>
        <w:keepNext w:val="0"/>
        <w:keepLines w:val="0"/>
        <w:pageBreakBefore w:val="0"/>
        <w:widowControl w:val="0"/>
        <w:kinsoku/>
        <w:wordWrap/>
        <w:overflowPunct/>
        <w:topLinePunct w:val="0"/>
        <w:autoSpaceDE/>
        <w:autoSpaceDN/>
        <w:bidi w:val="0"/>
        <w:adjustRightInd/>
        <w:snapToGrid/>
        <w:spacing w:line="570" w:lineRule="exact"/>
        <w:ind w:firstLine="480" w:firstLineChars="200"/>
        <w:textAlignment w:val="auto"/>
        <w:rPr>
          <w:rFonts w:hint="eastAsia" w:ascii="宋体" w:hAnsi="宋体" w:eastAsia="宋体" w:cs="宋体"/>
          <w:color w:val="auto"/>
          <w:kern w:val="0"/>
          <w:sz w:val="24"/>
          <w:szCs w:val="24"/>
          <w:highlight w:val="none"/>
        </w:rPr>
      </w:pPr>
      <w:r>
        <w:rPr>
          <w:rFonts w:hint="eastAsia"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.本合同附件为本合同的组成部分，与本合同具有同等法律效力。</w:t>
      </w:r>
    </w:p>
    <w:p w14:paraId="75BC0FDE">
      <w:pPr>
        <w:spacing w:line="360" w:lineRule="auto"/>
        <w:rPr>
          <w:rFonts w:hint="eastAsia" w:ascii="宋体" w:hAnsi="宋体" w:eastAsia="宋体" w:cs="宋体"/>
          <w:color w:val="auto"/>
          <w:kern w:val="0"/>
          <w:sz w:val="24"/>
          <w:szCs w:val="24"/>
          <w:highlight w:val="none"/>
        </w:rPr>
      </w:pPr>
    </w:p>
    <w:p w14:paraId="23BA5F7C">
      <w:pPr>
        <w:pStyle w:val="2"/>
        <w:rPr>
          <w:rFonts w:hint="default"/>
          <w:lang w:val="en-US" w:eastAsia="zh-CN"/>
        </w:rPr>
      </w:pPr>
      <w:r>
        <w:rPr>
          <w:rFonts w:hint="eastAsia" w:hAnsi="宋体" w:cs="宋体"/>
          <w:color w:val="auto"/>
          <w:kern w:val="0"/>
          <w:sz w:val="24"/>
          <w:szCs w:val="24"/>
          <w:highlight w:val="none"/>
          <w:lang w:val="en-US" w:eastAsia="zh-CN"/>
        </w:rPr>
        <w:t>附件1：成都市第三人民医院中央空调、净化空调系统维保服务清单</w:t>
      </w:r>
    </w:p>
    <w:p w14:paraId="60406ADB">
      <w:pPr>
        <w:pStyle w:val="2"/>
        <w:rPr>
          <w:rFonts w:hint="eastAsia" w:hAnsi="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附件</w:t>
      </w:r>
      <w:r>
        <w:rPr>
          <w:rFonts w:hint="eastAsia" w:hAnsi="宋体" w:cs="宋体"/>
          <w:color w:val="auto"/>
          <w:kern w:val="0"/>
          <w:sz w:val="24"/>
          <w:szCs w:val="24"/>
          <w:highlight w:val="none"/>
          <w:lang w:val="en-US" w:eastAsia="zh-CN"/>
        </w:rPr>
        <w:t>2：成都市第三人民医院净化空调过滤器更换清单</w:t>
      </w:r>
    </w:p>
    <w:p w14:paraId="5CCC05ED">
      <w:pPr>
        <w:pStyle w:val="2"/>
        <w:rPr>
          <w:rFonts w:hint="eastAsia" w:hAnsi="宋体" w:cs="宋体"/>
          <w:color w:val="auto"/>
          <w:kern w:val="0"/>
          <w:sz w:val="24"/>
          <w:szCs w:val="24"/>
          <w:highlight w:val="none"/>
          <w:lang w:val="en-US" w:eastAsia="zh-CN"/>
        </w:rPr>
      </w:pPr>
      <w:r>
        <w:rPr>
          <w:rFonts w:hint="eastAsia" w:hAnsi="宋体" w:cs="宋体"/>
          <w:color w:val="auto"/>
          <w:kern w:val="0"/>
          <w:sz w:val="24"/>
          <w:szCs w:val="24"/>
          <w:highlight w:val="none"/>
          <w:lang w:val="en-US" w:eastAsia="zh-CN"/>
        </w:rPr>
        <w:t>附件3：成都市第三人民医院中央空调、净化空调系统维保与维修服务考核细则</w:t>
      </w:r>
    </w:p>
    <w:p w14:paraId="51F11E3D">
      <w:pPr>
        <w:rPr>
          <w:rFonts w:hint="default"/>
          <w:lang w:val="en-US" w:eastAsia="zh-CN"/>
        </w:rPr>
      </w:pPr>
    </w:p>
    <w:p w14:paraId="01190102">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甲方（盖章)：成都市第三人民医院       乙方（盖章)：</w:t>
      </w:r>
    </w:p>
    <w:p w14:paraId="67C59EA4">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法定代表人：                          法定代表人：                   </w:t>
      </w:r>
    </w:p>
    <w:p w14:paraId="2DD7C495">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开户行：中国建设银行成都市第一支行    开户行：</w:t>
      </w:r>
    </w:p>
    <w:p w14:paraId="0D86449A">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账号：51001416108059220553            账号：</w:t>
      </w:r>
    </w:p>
    <w:p w14:paraId="4C5A3CCD">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纳税人识别号：125101004507543870      纳税人识别号：</w:t>
      </w:r>
    </w:p>
    <w:p w14:paraId="3046EC1E">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通讯地址：成都市青羊区青龙街82号     通讯地址：</w:t>
      </w:r>
    </w:p>
    <w:p w14:paraId="565C5301">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年      月      日                    年      月     日</w:t>
      </w:r>
    </w:p>
    <w:p w14:paraId="1B163A2E">
      <w:pPr>
        <w:pStyle w:val="2"/>
        <w:rPr>
          <w:rFonts w:hint="eastAsia" w:hAnsi="宋体" w:cs="宋体"/>
          <w:color w:val="auto"/>
          <w:kern w:val="0"/>
          <w:sz w:val="24"/>
          <w:szCs w:val="24"/>
          <w:highlight w:val="none"/>
          <w:lang w:val="en-US" w:eastAsia="zh-CN"/>
        </w:rPr>
      </w:pPr>
      <w:r>
        <w:rPr>
          <w:rFonts w:hint="eastAsia" w:ascii="宋体" w:hAnsi="宋体" w:eastAsia="宋体" w:cs="宋体"/>
          <w:bCs/>
          <w:color w:val="auto"/>
          <w:sz w:val="24"/>
          <w:szCs w:val="24"/>
          <w:highlight w:val="none"/>
          <w:lang w:val="en-US" w:eastAsia="zh-CN" w:bidi="ar-SA"/>
        </w:rPr>
        <w:br w:type="page"/>
      </w:r>
      <w:r>
        <w:rPr>
          <w:rFonts w:hint="eastAsia" w:hAnsi="宋体" w:cs="宋体"/>
          <w:color w:val="auto"/>
          <w:kern w:val="0"/>
          <w:sz w:val="24"/>
          <w:szCs w:val="24"/>
          <w:highlight w:val="none"/>
          <w:lang w:val="en-US" w:eastAsia="zh-CN"/>
        </w:rPr>
        <w:t>附件1：</w:t>
      </w:r>
    </w:p>
    <w:p w14:paraId="3A7F3E5A">
      <w:pPr>
        <w:pStyle w:val="2"/>
        <w:jc w:val="center"/>
        <w:rPr>
          <w:rFonts w:hint="default"/>
          <w:lang w:val="en-US" w:eastAsia="zh-CN"/>
        </w:rPr>
      </w:pPr>
      <w:r>
        <w:rPr>
          <w:rFonts w:hint="eastAsia" w:hAnsi="宋体" w:cs="宋体"/>
          <w:color w:val="auto"/>
          <w:kern w:val="0"/>
          <w:sz w:val="24"/>
          <w:szCs w:val="24"/>
          <w:highlight w:val="none"/>
          <w:lang w:val="en-US" w:eastAsia="zh-CN"/>
        </w:rPr>
        <w:t>成都市第三人民医院中央空调、净化空调系统维保服务清单</w:t>
      </w:r>
    </w:p>
    <w:tbl>
      <w:tblPr>
        <w:tblStyle w:val="8"/>
        <w:tblW w:w="498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4"/>
        <w:gridCol w:w="1968"/>
        <w:gridCol w:w="2674"/>
        <w:gridCol w:w="347"/>
        <w:gridCol w:w="607"/>
        <w:gridCol w:w="1012"/>
        <w:gridCol w:w="1445"/>
      </w:tblGrid>
      <w:tr w14:paraId="185E9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39B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序号</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BB9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名称</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20C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规格型号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E12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单位</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5EF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数量</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FED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color w:val="auto"/>
                <w:sz w:val="21"/>
                <w:szCs w:val="21"/>
                <w:highlight w:val="none"/>
                <w:lang w:val="en-US" w:eastAsia="zh-CN"/>
              </w:rPr>
              <w:t>维保费单价最高限价</w:t>
            </w:r>
            <w:r>
              <w:rPr>
                <w:rFonts w:hint="eastAsia" w:ascii="仿宋" w:hAnsi="仿宋" w:eastAsia="仿宋" w:cs="仿宋"/>
                <w:b w:val="0"/>
                <w:bCs w:val="0"/>
                <w:color w:val="auto"/>
                <w:kern w:val="2"/>
                <w:sz w:val="21"/>
                <w:szCs w:val="21"/>
                <w:highlight w:val="none"/>
                <w:lang w:val="en-US" w:eastAsia="zh-CN" w:bidi="ar"/>
              </w:rPr>
              <w:t>（元/年/台）</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9ED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备注</w:t>
            </w:r>
          </w:p>
        </w:tc>
      </w:tr>
      <w:tr w14:paraId="4023E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1A939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一、中央空调系统</w:t>
            </w:r>
          </w:p>
        </w:tc>
      </w:tr>
      <w:tr w14:paraId="58E84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A617F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1号楼</w:t>
            </w:r>
          </w:p>
        </w:tc>
      </w:tr>
      <w:tr w14:paraId="420B2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791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2DA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10kV高压启动离心式冷水机组CH/D-B2-4、5、6</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848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Ql=5626kW，N=898KW,10KV</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9D76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4FE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80FC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5BE3A1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79C3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1C2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AC4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低氮型卧式燃气型承压热水锅炉WB/D-B1-3、4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A3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Qr=5600kW，N=15KW,380V</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251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72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FD17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4ECE2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B577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B49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326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超高效变频螺杆机CH-B3-1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D22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1331kW,1.6MPa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6CF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8CE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A75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A0AB33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CAE5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BD7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6AD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立式管道泵（冷冻水泵）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6D8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N=75KW,380V</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CE9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03A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CFF9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ADDF04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AEE2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334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334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立式管道泵（热水循环泵）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976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N=30KW,380V</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EA8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3B5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D548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9A77CE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B153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C1C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AE2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雾化式水处理器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FCE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处理流量：2000-3000m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/h，DN600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EC0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7B5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88B1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ADACA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81C8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244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865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雾化式水处理器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A1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处理流量：450-700m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/h，DN300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4A8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44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0669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ACE0E8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C1E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0CF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D2B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真空脱气机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DAC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最大处理水量：6m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/h，N=3kW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6C6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3A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CB7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7D626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6A4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D36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E53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真空脱气机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BA0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最大处理水量：4m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/h，N=1.1kW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7D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C10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0A9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3FEFA5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CB2B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499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C26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板式换热器EX-B2-1、2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AB4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900kW，1.6MPa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123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56E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CAF8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7886ED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CD67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E21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2E0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板式换热器EX-B3-1、2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4FD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1350kW,1.6MPa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7DA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AA2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010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F696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49D4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971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2C1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板式换热器EX-B3-3、4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5B0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2200kW,1.6MPa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B92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54E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096B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6D1EA4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0DC1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006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91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板式换热器EX-B3-5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A76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900kW,1.6MPa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4D4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065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C172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D75D90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E568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E24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319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卧式离心泵CHP-B2-1~2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DA1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A75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874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3C54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999D1C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3D12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F8F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ABB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卧式离心泵CHP-B3-1~2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B04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32D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6D3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FA0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DEA3A2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ECFE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BCA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A2C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卧式离心泵CHP-B3-3~5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5B4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6FE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E5B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32D7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93E1D5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DA32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F1A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16E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卧式离心泵CHP-B3-6</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141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01D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1DC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A8C4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BE49E8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A60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97D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31E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卧式离心泵HP-B2-1~2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7CF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2EA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A43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A2DE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D59C49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7F1C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4BD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E57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卧式离心泵HP-B3-1~2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9F6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165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887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C964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A2E6FA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0B06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5FF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DE6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卧式离心泵HP-B3-3~4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6EB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1C0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AF8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9EE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7F1037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F2A1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E65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638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卧式离心泵HP-B3-5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3CF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D50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EA4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0117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661542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6953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884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605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全自动软水器SW-RF7-1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E7F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WD-8B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4CE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A36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5EDA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F85E15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71E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C97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ED5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全自动软水器SW-RF-1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EDC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WD-10B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DD0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021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01E9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E5D1D7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F02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3EF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85B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48E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D=600mm，L=2780mm，材质为235B，壁厚为8mm，1.6MPa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5EA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AEF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9CFC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29224F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BF55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C36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1AE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集水器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CBF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D=600mm，L=2780mm，材质为235B，壁厚为8mm，1.6MPa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D91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158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5FED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07327D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08E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1FF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450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BA9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D=600mm，L=2980mm，材质为235B，壁厚为8mm，1.6MPa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6F4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E67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D94A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20FA14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A32C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B3A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ED3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集水器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D6B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D=600mm，L=2980mm，材质为235B，壁厚为8mm，1.6MPa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857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D2C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6CA4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B122BB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FD09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E70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631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818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D=500mm，L=2430mm，材质为235B，壁厚为8mm，1.6MPa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837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A05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E602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E7975E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E798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1F2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221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集水器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577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D=500mm，L=2430mm，材质为235B，壁厚为8mm，1.6MPa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71E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40C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2CE5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63D5CD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8DE0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7BA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B10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28A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D=800mm，L=3800mm，材质为235B，壁厚为8mm，1.6MPa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375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30F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9C9D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D83466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C49B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7E2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7E8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集水器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799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D=800mm，L=3800mm，材质为235B，壁厚为8mm，1.6MPa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085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6FC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21FC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A776EE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BD16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C6E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C80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膨胀水箱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6DF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3#方形膨胀水箱，公称容积1.0m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，尺寸1100x1100x1100（长X宽X高，单位：mm）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3EE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534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FCF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4126E0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1B83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4DE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5A8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膨胀水箱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251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5#方形膨胀水箱，公称容积2.0m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，尺寸1400x1400x1200（长X宽X高，单位：mm）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7D3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0A6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1E5C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CE75E2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745B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153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07D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膨胀水箱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B39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6#方形膨胀水箱，公称容积2.0m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，尺寸1800x1200x1200（长X宽X高，单位：mm）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74F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054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20E2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6F4570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5B5E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72B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991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膨胀水箱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921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6#方形膨胀水箱，公称容积2.0m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，尺寸1800x1200x1200（长X宽X高，单位：mm）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A5F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581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AF70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EE6A9B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2BBE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510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844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物化式综合水处理器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391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处理流量160~300m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/h，承压：1.6MPa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853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F27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502B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69CE81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32CF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911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ECA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物化式综合水处理器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122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处理流量300~450m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/h，承压：1.6MPa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B02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9B8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3ED8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622C55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01A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7E5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DC9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物化式综合水处理器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F8E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处理流量80~160m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/h，承压：1.6MPa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51F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141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FDC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9ED5AF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A3BD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92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524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真空脱气机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E61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最大处理水量：4T/h，最大工作压力：2.5MPa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46A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69C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A3E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9FD9A4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0557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CD0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436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冷却塔P-8#-XJ-01</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5E9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共4组，Q=300X4m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/h/组，N=7.5KWX4/组</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0C5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22D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F157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2FFB92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BE23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2B0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7C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冷却塔P-L7-XJ-02</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D1A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Q=350m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/h，N=7.5kW/台</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6D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B4A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9BC6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B0A8F3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D13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AE1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28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循环冷却水泵P-DL-XJ-01</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9C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Q=1150m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/h，H=45m，N=200KW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272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BB1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027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DFB2FA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A3C8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731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E4D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循环冷却水泵P-B3-XJ-01</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C8A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Q=300m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/h，H=45m，N=55KW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0F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D81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867A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98F958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3729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1DE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100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物化式综合水处理器P-DL-XJ-02</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04C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DN500,22000m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/h，0.85kW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2B1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384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8996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9511C1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F7C1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675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A1C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管刷在线清洗器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93C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WD-350GS-1.6,PN=1.6Mpa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43A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2E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719A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73EE80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65BF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D17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66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管刷在线清洗器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397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WD-250GS-1.6,PN=1.6Mpa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2E7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9D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FDEF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66914D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2A19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92E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352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冷却水系统补水水泵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7F3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Q=300m3/h，H=45m,N=15KW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4AC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2FC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5E6A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85F572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4BA0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CEB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E78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冷却水系统补水气压水罐</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10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V=80L,PN=1.6MPa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864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17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FF5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5B9070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828F4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2E1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EA3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组合式空调新风机组OA-B1/4-1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F1A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F36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4C0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482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BE1C0C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33B1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FE4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26B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组合式空调新风机组OA-B1/8-1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785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766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799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2DF0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49303F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F038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16A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8FC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组合式空调机组AH-B1/7-1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FCF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39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317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E9EA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094207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C1F3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017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C89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组合式空调机组AH-B1/10-1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FEE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67F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9BB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05A8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44B18D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CA85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D63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967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组合式空调新风机组OA-B1/ ( 6+7 ) -1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172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5D0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E20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4F7F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61935B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58EE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B58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092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组合式空调机组AH-B1/ ( 12+13 ) -1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B9E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43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6B6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734E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F02E70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B8A1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CDB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235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组合式空调机组OA-B1/(11+12+13)-1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7B1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B9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B6E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D625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C5B98A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7764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27D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D2B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组合式空调机组OA-B1/14-1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924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F50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599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6254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75FE0A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A634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BF8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834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组合式空调新风机组OA-1/1-1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A85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18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90F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A9E0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22B1E5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F860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7D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C81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组合式空调新风机组OA-1/(2+3)-1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A8B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5F2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062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3DB6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942369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2853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929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D79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组合式空调机组AH-1/3-1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93D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D8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7FC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0AF2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47A74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A8A1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063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E4B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组合式空调机组AH-1/3-2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9AE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46A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9B0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77D8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8085D2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B913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71E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60A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组合式空调新风机组OA-1/5-1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42A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711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C93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FAD0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A12B03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C227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20F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C64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组合式空调机组AH-1/5-1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107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11B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E57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12C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8F086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5032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A45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CE4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组合式空调机组AH-1/5-2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62A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05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F0E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1003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B38C30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339B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F85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02D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组合式空调机组AH-1/ZT-1a</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DA1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9C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362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3DC0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FEFCEA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B2D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5EF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703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组合式空调机组AH-1/ZT-1b</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822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D3B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8F8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63EC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5D5528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7014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C7D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632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组合式空调新风机组OA-(2+3)/3-1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49A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C45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F8A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24A1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B43B15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6B89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88F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07E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组合式空调机组AH-2/4-1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46C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2FE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75B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8A44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7D2700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19E9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D35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510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组合式空调机组AH-2/ZT-1a</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E54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2EF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B5B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44AC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BCEBF4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12DF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34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6C7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组合式空调机组AH-2/ZT-1b</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508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E7A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F48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C94E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ECBC30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FE97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7FA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322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组合式空调机组AH-3/2-1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C38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/h，0.55kW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4E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3C6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843E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8EAEB1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BF57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145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116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吊顶式空调新风机组OA-3/2-1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4E4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/h，0.55kW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EF5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D81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79D5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C79B04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54D7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082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0F1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吊顶式空调新风机组OA-3/2-2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5B0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C0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029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6F09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658E84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DF7D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FCD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F84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组合式空调机组AH-3/ZT-1a</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305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ADF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2A1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A2C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CF3A8D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A589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90D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0F4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组合式空调机组AH-3/ZT-1b</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1E2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B63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92E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28D0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3845F5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E23B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0AA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90A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组合式空调新风机组OA-5/3-1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73F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14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625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1A7A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CD7073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B293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5B9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CED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组合式空调新风机组OA-6/4-4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A6B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4F1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895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D45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9DCA72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2E57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862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09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组合式空调新风机组OA-6/4-3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ECF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26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98F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4F02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8F0BC3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E788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538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A06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吊顶式新风机组OA-6/4-2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DAB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/h，0.55kW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BB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5E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7376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41C8F8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6734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728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CEE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组合式空调新风机组OA-6/4-1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595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86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6E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04F9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5F941C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0096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10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609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组合式空调机组AH-6/1-1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40F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625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45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CEDB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192577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3B62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D54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473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组合式空调新风机组OA-7/3-1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92D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118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057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4CA9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592AEA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1EC1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64C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03F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组合式空调新风机组OA-7/3-2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04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49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899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923D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722265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FC2C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22C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2E9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组合式空调新风机组OA-7/3-3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D8B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6C5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0A6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CCCC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0E08DC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FC29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4E4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7EA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组合式空调机组AH-7/3-1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FE2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05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56A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7799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99185F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146D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14D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AAD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吊顶式新风机组OA-7/2-1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620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/h，0.55kW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60F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B21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2D1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58134D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E4E3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959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72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吊顶式新风机组OA-7/1a-1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57A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/h，0.55kW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98D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F7D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2809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B24CEE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1355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29B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817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组合式空调机组AH-4/ZT-1~2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C8A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358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CAF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FBB2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2D5C69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F7C1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3D8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8BA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组合式空调机组AH-5/5-1~2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C4A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1C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B8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F349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437E54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47ED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091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7AA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组合式空调机组AH-6/5-1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BF0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2C5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EB1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D5D4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243F13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9E63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4B4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C3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组合式空调新风机组OA-8/(8-1)-1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E9C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/h，3kW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B21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C6E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222F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DC959F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6C5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18B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1EA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组合式空调新风机组OA-8/(8-1)-2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FB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BC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5E1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57AE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0D783A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4172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775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9F3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组合式空调新风机组OA-8/(8-2)-1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2EF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/h，4kW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726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D43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7665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B45F1F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C62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74B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F65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组合式空调新风机组OA-9/(9-1)-1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E71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/h，3kW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91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885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6DA0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0BAA7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2130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56E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870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组合式空调新风机组OA-9/(9-1)-2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600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/h，4kW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9EA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1D2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39CE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592C93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FD55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BBC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8D2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组合式空调新风机组OA-9/(9-2)-1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93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38F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974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68D3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5D7A13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B941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5FD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35F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组合式空调新风机组OA-10~19/(10~19-1)-1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050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/h，4kW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549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E2A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B963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B605BE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8F91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240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E31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组合式空调新风机组OA-10~19/(10~19-2)-1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575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/h，4kW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B3D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F96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FD20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D82436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8EF1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E3C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AE9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组合式空调新风机组OA-20/(20-1)-1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95B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/h，2.2kW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45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50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BD1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290D36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9E19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8F7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211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组合式空调新风机组OA-20/(20-2)-1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41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/h，4kW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81F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F21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6DA6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4776BF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C7CC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155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062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组合式空调新风机组（室外型）OA-RF-1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94A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/h，4kW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82E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4FB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B9B9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5EAE7B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F7D2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780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E48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组合式空调新风机组（室外型）OA-RF-2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D6C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/h，4kW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52F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4F0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E56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91EB6C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8C5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5C3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23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吊顶式空气处理机组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C6C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/h，0.75kW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46B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116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6D20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40D0B5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95E6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2C6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240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卧式数字化节能空调处理机组EOA-1/1-1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CDA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9F8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2EC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E17C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9C5FDD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1093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4CD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6BD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数字化节能风机EEA-1/1-1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E8B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741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619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845E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F39581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4EDC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764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93E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卧式数字化节能空调处理机组EOA-1/1-2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159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EN080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3FF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9EB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5EFD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A954FE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A34D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08B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6EC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数字化节能风机EEA-1/1-2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32C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ET90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4EC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E81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5976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8059E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7F67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8D4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6E1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卧式数字化节能空调处理机组EOA-1/2-1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D5A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72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D3B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A242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9ECE84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B6C5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BEC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7A0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数字化节能风机EEA-1/2-1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5E8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331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706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35DC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4A1464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EC30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DF1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999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卧式数字化节能空调处理机组EOA-1/2-2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FF6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07C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1A6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5971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F42E24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B158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F64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3AD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数字化节能风机EEA-1/2-2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504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ET25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376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641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BD2E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C165A3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C42D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BE7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671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卧式数字化节能空调处理机组EOA-1/5-1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3A8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E78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4A8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B0A8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452860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88D5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E91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997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数字化节能风机EEA-1/5-1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FA8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ET80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207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042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69C5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9A33EF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68CE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466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301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卧式数字化节能空调处理机组EOA-1/5-2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745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AF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BD5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46E9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2BCA42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A2D3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799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D34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AE9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1B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58A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07A8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758874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5B03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FB6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EB3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53B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68C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E7F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76C8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E87B41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6DDB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EA2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E2B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1A8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34F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BDC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02FF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275033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2CE1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A45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FC8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88B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578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98C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B214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E94447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B89A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B85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E8C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4F0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346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F36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6C54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F2C335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2EF2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88C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F73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卧式数字化节能空调处理机组EOA-2/1-3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5BC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6A3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21B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57F3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CD584D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E507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4E1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0CF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E5D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307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D4C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7E5D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956D6A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6067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2C6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8EE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卧式数字化节能空调处理机组EOA-(2+3)/1-1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3F6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ED8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1AE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1483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314309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4918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45F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93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数字化节能风机EEA-2/1-3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55B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31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819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13C6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82DD87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C123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0F0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BC0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卧式数字化节能空调处理机组EOA-2/1-4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BCA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3AB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73D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EFEB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042CF7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888F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0C9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EEC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数字化节能风机EEA-2/1-4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E3B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F1F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A50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E631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019026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DCF9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F9D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7E6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97D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EN080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D87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F0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21A5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74DF74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9A59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511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F9F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FA5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749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9AC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1612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114D2E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9BD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5DD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4FE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87B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7F2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CD1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3F0F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782163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CB50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A71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52C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2AB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98E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D86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06FF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AA0D60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782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1CE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A2F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0CD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ET25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AB4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ADC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2E78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ACE89E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45AD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B5D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218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卧式数字化节能空调处理机组EOA-2/3+4-1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C32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EA6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D46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1788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C3CE71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2BA1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985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468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B4B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ET25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23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860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5D9E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620CCC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18F9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F54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33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38A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12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A81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34C1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59DB5A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872A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BBB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475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C97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40E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EDF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EB04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B8B9FB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9DBB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AF1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E12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卧式数字化节能空调处理机组EOA-2/4-3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8FF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490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C1A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7093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C525E4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DE4C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DC5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F8F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数字化节能风机EEA-2/3+4-2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E09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4C5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07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66A6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C97A0C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C083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6AF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3F1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8C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046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369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FF3B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29D88B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0E83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93C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A66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D62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ET15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36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2CB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106C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5CDA06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0C39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C93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CFD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6EF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7AE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96C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5062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D1A50D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97A4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F9D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884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9AB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8FA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774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80FD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1B3141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F868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ECA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C86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数字化节能风机EEA-3/1-3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CD0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ET25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F2A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D33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D8BF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040180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5105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8DB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D52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AD8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7E7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29B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44BF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E71AE4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4651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3B5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545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0AE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669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5EE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7A11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DD3185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4AA5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F7E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2C2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D92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85C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C01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0A26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6C66D7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0657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4C3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F97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292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EN025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44B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38A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2A1A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60E522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92CD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D9E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EE4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B3D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ET25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5E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BF6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9335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64FF0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FD21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2BF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E9B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卧式数字化节能空调处理机组EOA-3/3-2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7C4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EE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16C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43B3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C1AF37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FF3B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8E7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232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数字化节能风机EEA-3/3-2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03E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426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944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032E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3EF296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34F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FEB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2DC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DD4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FEC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A9F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5F3B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6664EF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0CF1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02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B6A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F15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FFE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F36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E03F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4333DA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1AB5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E0A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A7E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卧式数字化节能空调处理机组EOA-3/4-2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572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32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95B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9D98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92FEE0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CE26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3C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A96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数字化节能风机EEA-3/4-2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7F4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135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613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ED14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7284DD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D5E3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E3D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52E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卧式数字化节能空调处理机组EOA-4/3-3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40B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4E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C34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3F53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5B1834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A7E4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45D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429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数字化节能风机EEA-4/3-3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C5B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ET90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8A9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82B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C0AD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D4BE95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8D63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160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74A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卧式数字化节能空调处理机组EOA-4/2-2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154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491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D1A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5950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C7DE43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6E2B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A5A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BA4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卧式数字化节能空调处理机组EOA-4/2-1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4A4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10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4C1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7A4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507FED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0466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700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A97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数字化节能风机EEA-4/2-1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100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ET100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122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3836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2452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2B411B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9D3E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1F1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C2A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D0C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63F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197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8E64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401D9F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3FE6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342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C4F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0CE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045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58C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DD6D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607C55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A19E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8D8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520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F94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EN080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10D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F445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21C6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F1492C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F5C1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577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8A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723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ET80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3DE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68B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1084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4BA750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75BA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2A7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BFA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卧式数字化节能空调处理机组EOA-5/1-3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69C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3F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856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0153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7456EF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A583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605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5C3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327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EN070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1C6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F2D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CC71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6B5886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BE5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6D4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52B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7E0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ET100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0BF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1C9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DBC3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ED345B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1EE1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751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803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06D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D8A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ECF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2C29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96BF31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89A2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59C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820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388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D74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763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C089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756474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FEB8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043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A8C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卧式数字化节能空调处理机组EOA-5/4-4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143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D16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EB1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EEAD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E985DA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604A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0E4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84B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数字化节能风机EEA-5/4-4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477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5B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647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9CD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EDDE83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807F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F16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26D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卧式数字化节能空调处理机组EOA-5/4-3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022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114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A9A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C62D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3293E7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4030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152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B00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数字化节能风机EEA-5/4-3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FB2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E60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F53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265D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733D4D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07E5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1CE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A58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6E5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9CE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27F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980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B27A27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3D2B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683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B2B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2D6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269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550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060C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5231B9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C7F6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69F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A8C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卧式数字化节能空调处理机组EOA-5/4-1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880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EB8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EC5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1165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665755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DFC1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0A2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31C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数字化节能风机EEA-5/4-1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A74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ET30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6D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608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EA8EB">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3FED61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EA9A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099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88F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卧式数字化节能空调处理机组EOA-6/4-2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FBF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404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67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87A0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4C65A1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B33B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A1F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71D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数字化节能风机EEA-6/4-2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1D5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A6A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7C0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DCB4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7E349F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2F12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1B5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4BE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卧式数字化节能空调处理机组EOA-6/4-1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D83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EN040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A7C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368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CBA4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B2DCBC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2C25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379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AF2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数字化节能风机EEA-6/4-1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0A8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411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9EF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C1AF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9E81A1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BD8A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6B5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8E4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1AD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1P 制冷/加热</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363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0C7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414B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0859E1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C378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8BE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C5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245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1P 单冷</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2A3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1EB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D0D5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A3EC86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4D18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9BA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5B7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E3E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1P 单冷</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95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F7C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5325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216525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516D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B86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E3D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783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3P 单冷</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09B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DA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E982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0E7127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5754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951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055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205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3P 制冷/加热</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66F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5A3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E55F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693859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9868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631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DE0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03C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1.5P 制冷/加热</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52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CF9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335B8">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6F47C5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B8AB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3E5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C13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58D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1.5P 单冷</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BFB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C23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1637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E8ED3C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E5CF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F57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CB9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E1E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1.5P 制冷/加热</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965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E5D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A8A6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56FB14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DC5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7EA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C8D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A6B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2P 单冷 </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C8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464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7563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12FAA7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8B52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7E2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3F8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多联机室外机VRF-1/1-1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01A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C76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C3D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3112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7698CF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DEFC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C63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47B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多联机室外机VRF-1/1-2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5DF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28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004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2EBA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20F7FB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553F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86A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E18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29D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E4C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8DF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B336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3353C64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8FD1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83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F5D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多联机室外机VRF-3/4-1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2E8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60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448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522E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DF195C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DEAB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AB2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994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多联机室外机VRF-4/2-1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B9F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2C1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16A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26D6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A8D984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4692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B4D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B27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多联机室外机VRF-6/4-1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724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F6B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1E8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9447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32F2C7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4CC9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327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468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多联机室外机VRF-B1/11-1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517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88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9A7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71C4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D8325A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52A3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CFB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F00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多联机室外机VRF-B1/11-2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AE0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C0F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9DB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AD119">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9CF978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061F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BAB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62D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多联机室外机VRF-B1/12-1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8FC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9C4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BC7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603D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C745A5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EE40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284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6BE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多联机室外机VRF-B1/12-2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2ED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F91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721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5A0C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29A650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7CE1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60D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38C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2B9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C0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729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FC277">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BC6FA7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BBF3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D9A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28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多联机室外机VRF-B1/15-1.2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934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D87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39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AFBC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469547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1257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DCE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3C3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267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FA4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CEF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DA78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B965E5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EF07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F31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BDB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多联机室外机VRF-B1/14-1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D79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10HP</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1C6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D69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58A4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6DDE3A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AC62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DA7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8FF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多联室机室内机中静压风管式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D17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V28H</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BB5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32A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7C4A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6F23848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C75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217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ADC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多联室机室内机中静压风管式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B1B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V36H</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7B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A30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439F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F0844F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2C4E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5B5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F57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多联室机室内机中静压风管式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357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V45H</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97C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30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8CE6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06EBF2E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F622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BC6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450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多联室机室内机中静压风管式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391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V56H</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074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F6B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F6C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DCFC04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C999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1B3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7EF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多联室机室内机中静压风管式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7E3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V71H</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CFD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966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5A4C2">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425B396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AA26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394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A6C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多联室机室内机四面出风嵌入式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A19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V36</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9CB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50D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5A0C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E21734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413A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386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AF9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多联室机室内机四面出风嵌入式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C14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V45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E3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083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84FF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4C766B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376E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AFE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157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多联室机室内机四面出风嵌入式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512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V63</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4C1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640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1F64A">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557AC1D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61A0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F79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DC6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多联室机室内机四面出风嵌入式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571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V71</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A95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A26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A5823">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3D640D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11AE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CD2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105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多联室机室内机四面出风嵌入式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24A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V90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75A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FEA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3E81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7AEC68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ED73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87E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396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多联室机室内机四面出风嵌入式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B65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V112</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20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16B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78D94">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1D075F9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6AE2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29D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5BA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34D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75D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988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2167</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B6BE6">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78099D1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EB37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9EEF3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3号楼</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736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2F1F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E2B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4BE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特灵螺杆机组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A3F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RTHB300RMF00UNN3F200Q0C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E16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567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E2FF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CB8199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1EA1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207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415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空调电路控制系统</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AE3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空调控制柜</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59C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项</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00B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BADA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ACF0FC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8AA2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0E8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F46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冷冻泵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B13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437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F33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A85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FDA848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9BF5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016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E0F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E95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2B4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D38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3B9CC">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CC062C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67AE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793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5C2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B85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E3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8F6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43375">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D71363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DAAF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008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828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阀门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D5A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各型号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2DE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814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B9D4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6A0312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EBC4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FB0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F61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冷却水管道</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F31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各型号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231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B51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FD69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83EBCC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7ABA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E3C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288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冷冻水管道</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476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各型号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FEB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3C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D98F">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F37947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CD17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BA1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2CF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冷却塔</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F55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各型号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AA1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2E5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A5AE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978F63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651C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595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310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A5B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各型号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C1D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EDB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5C7EE">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049A7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D1B7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C03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CD6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进出风口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78C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各型号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086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912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9F941">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D12C45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D53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C12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1C4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新风机柜</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37C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各型号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204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FD2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E9C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7403D1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2F0E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407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9B9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容积式热交换器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EE5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R2015-037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D22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82C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54E70">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885504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2191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994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F3F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板式热交换器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F96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736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272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581ED">
            <w:pPr>
              <w:keepNext w:val="0"/>
              <w:keepLines w:val="0"/>
              <w:widowControl/>
              <w:suppressLineNumbers w:val="0"/>
              <w:jc w:val="right"/>
              <w:textAlignment w:val="center"/>
              <w:rPr>
                <w:rFonts w:hint="eastAsia" w:ascii="仿宋" w:hAnsi="仿宋" w:eastAsia="仿宋" w:cs="仿宋"/>
                <w:i w:val="0"/>
                <w:iCs w:val="0"/>
                <w:color w:val="000000"/>
                <w:kern w:val="2"/>
                <w:sz w:val="21"/>
                <w:szCs w:val="21"/>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vAlign w:val="center"/>
          </w:tcPr>
          <w:p w14:paraId="20DFF16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B553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4762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2号楼、全科基地及动力中心</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71C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113A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E8F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E2D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离心机组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097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CVHG780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1E4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A74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2B9C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2CA46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E6FDE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B32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8B4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螺杆机组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432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RTWH350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994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D2F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C70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76AE2B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A21C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24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255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0ED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DCHC02-2P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269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A12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F82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DBE194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24D4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960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344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7D1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DCHC03-2P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258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E6C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E433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32FC91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3260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55E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735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383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DCHC04-2P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CF8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CEA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5954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02D613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07E7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EDE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434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E74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DCHC04-3P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DD8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15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3B9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6263E8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D92F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A0E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D87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3D0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DCHC05-2P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9C6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261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7E9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DFC830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0FCA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18A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DD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06E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DCHC05-3P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FCD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24D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F34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94431A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F46A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D13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B4F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40F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DCHC06-2P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9A2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A99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F2D4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122AED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AF2D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F50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606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B60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DCHC06-3P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330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121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A24F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E1E2B1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AB75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47E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E76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C53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DCHC06-4P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559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108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13A1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FFA1DE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6085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374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DAB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E92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DCHC08-2P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4C9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AC8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DA7D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3E3689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BC8B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6FC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0F9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DE0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DCHC08-3P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E7A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DF4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F9B0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6D0F4E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384F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03E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B50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F49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DCHC10-3P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779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892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ABB8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19C0E9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20E8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26A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7A8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冷却塔</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15D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SRN-300L/DA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9C8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BC1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7779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AE7030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9F11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59A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92B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冷却塔</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9ED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SRN-600L/MA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469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26F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9DF2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93F832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7530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499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CA0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循环冷却水补水箱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24C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L8.0xW5.0xH1.5m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AD3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358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94DF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337B9E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8004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DC1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C87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循环冷却水补水箱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8DE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L7.0xW6.0xH2.0m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804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474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B5FE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9BF20C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E614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616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566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循环冷却水补水泵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6ED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100GDL72-14×7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11A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90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F11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88CACA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F585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911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F6F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螺杆机组冷却泵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B0F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BE9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5B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733A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ED3A59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0B4A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DCD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A77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一级螺杆机组冷冻泵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88B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CF8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C9F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4901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EC13DB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63B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F1C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B31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离心机组冷却泵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A10A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E54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0AF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121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6BC491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55C7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6D5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BFC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一级循环冷冻泵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E19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82F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AFE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04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416954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7C8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D3C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B49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二级冷冻循环泵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A0A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1F8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7FE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4F8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76920B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EBA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53A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E24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一级冷冻水补水泵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FE3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9E7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3F7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7A5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0E5172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B4C4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98D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5AD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二级冷冻水补水泵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7D6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FD7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6C1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6B27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92817A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B52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C3C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561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螺杆热交换泵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5EA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DE8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9C0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BB62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30E554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ACDC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699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95F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吊顶式新风处理机组OA/8-B1-5-1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BD4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5A6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D72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431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671F96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4DBB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343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1DC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柜式新风处理机组OA/03-3-1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1D9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723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A70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D70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BD40D4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7734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6B3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1B7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柜式新风处理机组OA/03-3-2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D7B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8B4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409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908D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DB6458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FF96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36C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85F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柜式新风处理机组OA/03-3-3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1DA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BDE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8CB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E512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375EF4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EAD2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83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314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柜式新风处理机组OA/03-3-4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A80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701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73B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6E44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72C31D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C21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63C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BEF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吊顶式新风处理机组OA/8-2-1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FC4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340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00C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B453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9EB423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A234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08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351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柜式新风处理机组OA/03-3-5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883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C64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83B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720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D77A58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521C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6D8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19C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柜式新风处理机组OA/8-2-2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796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183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6E6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7A8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911017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4639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A93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D12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柜式新风处理机组OA/03-3-6</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A35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84C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D44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22A5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B42093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2D9E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B1B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9E6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柜式新风处理机组OA/03-3-7</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78A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7A1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13F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29F5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DA534C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058A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CDD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320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柜式空调机组AH/8-B1-1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CAA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LPCQ035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013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826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5C1B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F0FE4F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CC92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9C4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334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柜式空调机组AH/8-2-1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8B0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LPCQ035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458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AA2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877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E56C90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A6CB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1DD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ED8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吊顶式新风处理机组0A/8-5-15-1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8D6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LWHA041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434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407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BF4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D9D6C4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C9C6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FE8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BD3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吊顶式新风处理机组0A/8-5-15-2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0E7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9AB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7EB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7767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07910F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CD821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137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398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吊顶式新风处理机组0A/8-5-15-3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0C3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758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F06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9140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238EB8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FEA9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9B6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F03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吊顶式新风处理机组0A/8-16-1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5A1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LWHA030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02C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32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EAF0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AE3B35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B778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E51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630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吊顶式新风处理机组0A/8-16-3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801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LWHA060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393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CD3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FB2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C03D3D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D01C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CA2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86F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吊顶式新风处理机组0A/8-16-2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AC3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LWHA060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2E6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016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D640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25F756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65E8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28B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E8C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柜式新风处理机组OA/8-WD-1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F7E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32A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3C3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2093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FE75CC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025C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4F3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DAB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柜式新风处理机组OA/8-WD-2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CE9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987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151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498A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370A77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A105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85F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8BB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37F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DCHC02-2P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FC1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522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E7B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AEACEF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3B5E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9EC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6FF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9AA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DCHC03-2P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792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A90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6C72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83520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436F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AEC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B8A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473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DCHC04-2P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5EB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F28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8BFE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FBBDE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5E0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B03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6F6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BEF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DCHC05-2P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9F8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74B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934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FF1F26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24F1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AA9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A75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F9E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DCHC06-2P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0D5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194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F19B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D1A422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05A2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612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8E8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A33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DCHC06-3P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CCF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C90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E2C8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90A016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FDAA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0BC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51B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卧式暗装高静压风机盘管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1C0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DCHC08-2P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C3F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2D2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F37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AF1D88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E71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334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314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D5F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088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980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DFE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92EAF5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E26D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3C5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44C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630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EC9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5E3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AA40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5A6A66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7B8A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DC4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164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柜式新风处理机组OA/8-4-3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8A0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7A8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D0D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1CD7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A7F041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D4C1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456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91C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柜式新风处理机组OA/8-4-4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E40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070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5D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A07A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CC7CCE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DCA0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C17B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5C0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吊顶式新风处理机组OA/8-4-5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04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LWHA030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B6D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FEE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4FB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0D9404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F258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3B1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2F5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组合式新风处理机组OA/8-4-6</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2BB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A3E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C6E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9912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36065C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8789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5CDE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2E5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柜式新风处理机组OA/8-5-4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6DB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649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D9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FF3E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92C264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9620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DD4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9FE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吊顶式新风处理机组OA/8-5-5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3D4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LWHA020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8A1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37D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4CB9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2EDC30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1DF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3C9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750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柜式新风处理机组OA/8-5-6</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9D0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LPCQ004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652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B1E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7BB0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51D1D7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D69C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A00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3B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涡旋式风冷热泵机组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ACF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CXAJ130×2+CXAL65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ED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A1F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CDCE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ABF52C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49FA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F33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0D5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涡旋式风冷热泵机组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6B7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CXAL65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05E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A8C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CE09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E8F4E7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913B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B7D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B3D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全调节稳压膨胀器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45A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YL-800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9DD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6C5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316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DD4236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943C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E97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97B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全程水处理</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869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DN200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74F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E2D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3354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3A1541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DCC3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594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D21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真空脱气机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344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WD-AI.OQTCIA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FC9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CDD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8241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43569E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6A7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5DA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9EE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卧式离心泵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D26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ETB-080-065-315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172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C85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3B19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5125BB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3466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9A3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391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电子空气净化器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27C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AirFC-1100ET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F10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562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0450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A839D0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A015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DC0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89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室外机VR/8-B3-1-1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02D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RAS-960FSXNQ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E48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8B1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CB2A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645CDA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EFDB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D86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37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室外机VRx/8-B3-1-1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A02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RAS-560FSN6Q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BDB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366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81D0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297BFE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B311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EE8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C14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室外机VRx/8-B3-1-2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C62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RAS-335FSN6Q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228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212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CD75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943739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19FA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010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1D1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室外机VR/8-B3-2-1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1E5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RAS-630FSXNQ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9A2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8FD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830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C94043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4BB9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D42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CAC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室外机VRx/8-B3-2-1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5BB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RAS-560FSN6Q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9F9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604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3928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C5CA0E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5428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974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16F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室外机VR/8-B2-2-1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E21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RAS-224FSN6Q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C0A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2DB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D25E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3EA554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2A95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BCD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EF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室外机VRx/8-B2-2-1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0BD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RAS-224FSN6Q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4EE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A0E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5435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3A276B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23F7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476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4A5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室外机VR/8-B1-1-1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037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RAS-630FSN6Q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AAE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7E10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5DA3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96B1E8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12E0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7A1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9AB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室外机VR/8-B1-3-1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D48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RAS-560FSXNQ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1CE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FAA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0420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71846F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8617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B3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D82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室外机VRx/8-B1-3-1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E1B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RAS-450FSN6Q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252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3A3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A65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4CD1E2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E450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ACE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65E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室外机VR/8-B1-4-1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AB2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RAS-560FSXNQ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3F4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A0F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89BE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90D0E6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66E3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DF5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ED0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室外机VRx/8-B1-4-1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171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RAS-335FSN6Q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D65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FE4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B0B2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2AE0DC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5E30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026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BD6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室外机VR/8-B1-4-2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B39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RAS-730FSXNQ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398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5CB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3DC8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7592DD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E1B5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96F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649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室外机VRx/8-B1-4-2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2E2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RAS-560FSXNQ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E0C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9CA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A6A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55BC91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C85C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58F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A18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室外机VR/8-1-1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0F6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RAS-960FSXNQ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5D5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CC6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DA2E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D5E668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DA3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76A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6A9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85D6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RAS-960FSXNQ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8A9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E4E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36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2F5754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BE6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683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66A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室外机VRx/8-1-1、2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7DE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RAS-560FSN6Q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1AD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3C2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398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44F3E8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106D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1FF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8D4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室外机VR/8-1-3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837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RAS-224FSN6Q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395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846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DB0B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FBE2D6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6886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7E4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22F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室外机VR/8-WD-1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E2E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RAS-224FSN6Q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2F3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802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814D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C62327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5661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D7C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84A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室外机VR/8-WD-2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865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RAS-224FSN6Q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971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F63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F0D0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531F27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651A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63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963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室外机VR/8-1-4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FF8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RAS-450FSN6Q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346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825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3468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C4399D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A283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249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511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4A0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RCI-100FSKNQ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90F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1B4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3732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A349A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672F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574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F49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3A8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RPI-22FSN6QHC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B1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644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59DC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C170F7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299F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96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833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C24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RPI-45FSN6QHC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EEE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F6D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19D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410576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233D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48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31A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277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RPI-36FSN6QHC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D4F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407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40AA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2FC247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E63B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042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C8C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113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RCI-45FSN6QHC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C8A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355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DE3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DF21B3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F411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AC5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E8B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B06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RCI-80FSKNQ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5A7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497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DE0F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AA0294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95F1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0EA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CE8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88E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RPI-28FSN6QHC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BC1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6BE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613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B1CF4B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CDBC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0AE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C71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028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RPI-50FSN6QHC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514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735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2730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E79C67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9409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733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A14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8E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RCI-36FSKNQ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501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4A7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453C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1CE114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20F5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149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DB6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64E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RCI-140FSKNQ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5EA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31C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0F9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BE77C7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6FE4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71E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466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478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RPI-560KFYN7QH/600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BA3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D37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FFAD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5651E1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2B8F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445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78B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162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RPI-335KFYN7Q/300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F31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217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69D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469D7A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6B15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AF3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DE45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61B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RPI-50FSN6QHC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89A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7B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C73C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32BCD7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8561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13E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864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437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RCI-56FSKNQ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71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D4D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1FA6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576A3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5307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055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421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D2C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2C0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231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FF4B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20A171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2F42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567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89B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41D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RPI-560KFYN7QH/600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8CC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A74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E03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B29E4E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BFE0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5C3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281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ACE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RPI-36FSN6QHC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28E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34C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7AE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EF8185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BC8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F3A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B57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966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RPI-140KFN6Q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A25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40F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0F4C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50C1EA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C805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8D0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861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076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RPI-125FSN6QHC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297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784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839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4B98C3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2F98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360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8F7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BF3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8B3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332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6A42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E45904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3AA8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D84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57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20A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RPI-28FSN6QHC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64A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2DB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1669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19E47A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3F01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FE2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3E7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FA2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RPI-450KFYN7QH/400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054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BDC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0FC6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B07E29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3573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E8C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12E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A6D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RPI-45FSN6QHC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3FC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91F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D308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20F9B1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B999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55F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F8F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331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RPI-22FSN6QHC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F95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2EC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0C6F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E7C226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0618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FEA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E4D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E5C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RPI-36FSN6QHC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7F2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A43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DC6B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97F347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6973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052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403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C29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RPI-335KFYN7Q/300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A9E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836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0974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F919F4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DDE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F41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25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BF0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RCI-63FSKNQ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A2D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1A3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E98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D75E29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D6B1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A4C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560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44E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RCI-45FSKNQ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85F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29D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11B9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3FE9CD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53AE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9AA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79F6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19C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RCI-84FSKNQ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E7D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910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9D99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917D79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B751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A6F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887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937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RCI-63FSKNQ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114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540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C02F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16C460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DC9D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863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BE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BA2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RPI-560KFYN7QH/500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C5A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300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562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47461E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F4C2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DAE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098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E57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RCI-28FSKNQ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511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942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E28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C2E9CB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4D5F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2E0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2D1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B2D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RCI-140FSKNQ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AC7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63D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5A1A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F8C07D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C862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A2B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91C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F49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RPI-36FSN6QHC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711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A79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C3BE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3A27C7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EBD8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74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E72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1BC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RCI-36FSKNQ</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BD5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BC3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C00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A61605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7E1B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333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79F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E1F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RPK-50FSNQS</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843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237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E33D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F943D9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850D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B2E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7DA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1A0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RPK-63FSNQS</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9FA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B59A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447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E11794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E5E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8F2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B1B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9B5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RPI-22FSN6QHC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21C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579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E42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8FECDD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AF4F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288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F77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FA8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RPI-560KFYN7QH/500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637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F16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0DB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E0A7FB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8043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D99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601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B39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RPI-71FSN6QHC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D8D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D29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0193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98418C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3AC1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266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551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297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6E7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158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8EDA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2F98A7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3319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61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651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199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RPI-56FSN6QHC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8F5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F79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C441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0FEFAF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C602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4ED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7E0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A27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RPI-71FSN6QHC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852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E52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3CAD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5B314A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918C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0F8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721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896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RPI-100FSN6QHC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EEF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9A8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D991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F162FD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590C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9AF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4CF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空调室内机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635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RPI-71FSN6QHC</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268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445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DDD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C1B52E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E304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BEB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B0D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A2F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KF-24GW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52F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D32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9E71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618FFE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91F0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08A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A72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D9E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KF-26GW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818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C51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2A65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99BF51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4160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FFD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454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5B8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KF-32GW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477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CC0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EFE3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047F9E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8674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B82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1AB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899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KF-35GW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A9E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458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E1C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F93EF1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5796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15A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856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DA2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KF-72GW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19C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286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F547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737299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4053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D9E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D1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D98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KF-120LW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81C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0FE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A66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EA7F6C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5260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0CD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831E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吊式除湿机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5DD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CFD 2.5D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27E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E7E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B30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8B37B5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AF8A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8B3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478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恒温恒湿空调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7AB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TA-A-50-HU-V-T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E70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534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B739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E30AC6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FF12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972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A8F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直接蒸发式全新风吊顶式空调器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8658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MMCX180VR-PAA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250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715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B8F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7ACF5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276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6F4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C72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罐式热交换器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959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STG-L-6467</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DEC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566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2C90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8A181B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3406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48D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5C7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板式热交换器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006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AU15L1/93PN</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FA8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72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C049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560C54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98C2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FE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505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9E1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18.5kW</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AA0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C40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6AF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FE185D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1300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D60FB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二、净化空调系统</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87E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DB64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2A8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1.一号楼</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CF8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B9F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C6D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224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685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PAU-3-01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1C7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D3C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1191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1280D4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B21A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6E6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2A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组合式空调机组  </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202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PAU-3-02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F47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4D3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578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5C158C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1909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A97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789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47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P-03-01（SKH 6.3B）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B16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905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D6B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084062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6B0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1DE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F36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385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P-03-02（SKH 5.6B）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4E9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C8B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870A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8D4CB9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19C7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F92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446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FB3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EOA-3/3-2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AD8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180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B8E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4B5BD5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1DB8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52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EC6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0BF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EEA-3/3-2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8BB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6EA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6270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362C2C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2E89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829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D85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E46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02H3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BE5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4CC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0707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97D58C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035E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AE5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1FA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DC2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02U3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99C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04D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4346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CFD98C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B32C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4BC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5FE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FB6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03H3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8AE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C46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A5D4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55C7B6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8236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22C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3C9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2A2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03U3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E8C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CA1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7092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4F5697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5F63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77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510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4D3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04H3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A42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290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5659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CEDB01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5C5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71C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E76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3DF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06U3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FFA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48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7D2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FD41F8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7929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4C6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54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D03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AHU-4-01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9E2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0C7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A17D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24F902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8686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BEE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760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00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PAU-4-01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104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22B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356F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CB307A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053F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950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764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1B1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P-04-01（SDKT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608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DAF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A91F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EC8200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A42D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951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02D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0A5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P-04-02（SDKT 2.8#）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8C9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59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A14D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321292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0229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11D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036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BDF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P-04-03（SDKT 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9BA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5F1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F439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51C718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AD8C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2B9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D66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14C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P-04-04（SDKT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6D1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F7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A4C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8208E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DDE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52D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50D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EA8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P-04-05（SDKT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ED8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61C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2EF9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82D005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974F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541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B38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BDB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P-04-06（SDKT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6B4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C0E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A449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1DE079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1066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E90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E02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882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P-04-07（SDKT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EF5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908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680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FE1745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1B49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259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35F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6CB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P-04-08（SDKT 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853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29D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DA10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8BAA98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2739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EA1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C6B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B7F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P-04-06（SDKT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88B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41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E482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2166AD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0963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147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E82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A7A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P-04-06（SDKT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392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E0C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10C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D80651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6326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00B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74A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FEE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02HA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FC8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143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5B0E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161DDB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3C99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A5C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8E6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894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03HA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196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AC0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90D2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93A320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76E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667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69A4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139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04HA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25A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157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A7F3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807B34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783B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703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5AF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509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05HA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7B1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BBF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D78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8883D9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656C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93E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8CF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E3F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06UA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4FD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994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12A3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C17B23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914A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00E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530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80F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08UA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9CA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0DB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330C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E8EB9F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98B3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D4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525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分体式空调（天花嵌入式）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02B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2D9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1D1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7774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F428A0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EFBD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410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BF331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3D7807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EOA-5/1-1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5370E9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3C8109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46DE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92734A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768B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9E6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07DB5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7D9244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EOA-5/1-2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3BA060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107BC7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4360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A694CF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1E90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6BC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4761E0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卧式数字化节能空调处理机组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4D2D47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EOA-5/1-3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8372B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4FC4CB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8BD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7A2CE0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027F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2E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1707B1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42D7E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EEA-5/1-1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541AA2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62FEA1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4CE2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5D7D81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66F7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186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23807E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6D2F2C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EEA-5/1-2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33EEAB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209493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6EBF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C73FDA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B0CA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F08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789AFE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552094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EEA-5/2-1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F0C7F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5EB9FC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646C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24D2CE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2BA2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04D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B80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54876C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02H3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35E280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66622A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B27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7D9A18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8D07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0EF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2D9A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95419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03H3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65F5BE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6E4C17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CE1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1DC5A9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D38A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3E8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07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670B13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04H3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6435D8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E3632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87E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31D730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4819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99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B24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0F36D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05H3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0E542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5E1FC0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79C3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D286B0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77A0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A44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746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4E2044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06H3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73640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8A785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F406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F2AFB6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4FEB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EAD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0F0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451F6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454FB4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520B9B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62A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EE1FB9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8765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973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5BD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606866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06U3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4478B1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20D39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679B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A83776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1613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A40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212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5E688D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03HA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58BE05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6F0D51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5FB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72A0D6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B8F0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F39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7E4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5B7866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04HA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9F71C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4DF50C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7FFE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2873A5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99D1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1F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EB5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787DCC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05HA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93BEF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29A5E0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D4E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5D381C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A783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57A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E1C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05457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40329D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05373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8F9C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F8345A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691F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C1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30D4E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商用分体空调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3AE7BC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360A69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B1866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2A12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24C49C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E0C5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D3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0FD177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31EB05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PAU-6-02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1EC19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265A62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EB2E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93D307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0D88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410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10213B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4250B3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PAU-6-03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67EE5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2DD7E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1D42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AE3EAE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3670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80A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1497A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635F37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P-6-22（SDKT 2.8#）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DEF07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31A804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9F64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8B1ABB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E14E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488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253742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3E5587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P-6-23（SKT 3.15B）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841A8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40C7D4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8B2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B7B0C6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EE63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925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5DA5E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D49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1B7A90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17725C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AC0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D5E7F1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018E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19D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1EF413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26D82E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7BDD2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338F45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F2E4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225C77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5A90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5C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1F6BA2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3F54BB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6B4713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77991A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508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A5ABA3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63B4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BB9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14D70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2D350B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4C96BA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74630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905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E48EA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9294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5DD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195755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29F86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61E97C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2237F9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F9AA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978E93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77F3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EB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4A00E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A3BA6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1D89E2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C215F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7C5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B4B20E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527D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590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B3BCF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1E1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97E9E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53ADC0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21D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FACCC6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9F34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2E8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131A2B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D8064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AHU-6-09</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369D9E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4B96DA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5717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3184AF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848B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749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27324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240CD0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1C2B8F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CB975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6E7A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6EF2E7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464A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A1D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427D07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676210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73E4E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376867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D498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DD9BA0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AA0D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AE9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3AA9CB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35DEBA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7D2ED1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CB8BF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C235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577EBA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A082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364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FD195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5F420A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42B2BE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2A4018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E23B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EAF218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6CC9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A08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0C7AE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D7DEC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92E4B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226EC3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EE04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8C5A2B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5910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62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EFEE3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76F7C0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7DE76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598435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A8BA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FF0A83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1A96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610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7EFC05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2CC80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AHU-6-16</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426C53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BD821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F208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B90B35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5640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8B8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0C3920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5E78D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PAU-6-01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69C8D8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A2D35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C71A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4E166E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DBBA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7AE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4B630A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卧式数字化节能空气处理机组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4B14FE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EOA-6-01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199D77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2D2606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FC0E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7E2C31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6A18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AD8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79422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卧式数字化节能空气处理机组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5DD94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EOA-6-03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1110B7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E4F3D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304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7BDFC9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FE94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FAC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2039D9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卧式数字化节能空气处理机组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286596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EOA-6-04</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3975D4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7AC936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8337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F8EDAF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45AA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E8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3638E3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7C44E3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P-6-01（YDL-50）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DB85C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04F19A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D424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B60578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3F3B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7F1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4BAA29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7EEE02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P-6-02（YDL-80）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774980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3B4522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8E69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028131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F807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E1B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4C8BB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68A4E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P-6-03（YDL-80）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336F2B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35F1A6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2C2E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39C34E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2D31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DA1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0834DC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EB979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P-6-04（YDL-80）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773802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7343FA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BB17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4D4AB3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0433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844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00DC9C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5A4F89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P-6-05（YDL-80）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59941F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33748D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FFA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92D490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B8DC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D4C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5F1609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4229F0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P-6-06（YDL-80）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76B333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45F09E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2315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DF76B9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58A5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13D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345D7B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01C90E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P-6-07（YDL-80）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0E896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42C885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81F6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A7F04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56D3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14A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4BA7E2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4CEA1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P-6-08（YDL-80）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0D32B8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5BE49A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2D7A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F1DFB7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D2F1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7F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FEBC7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12D57F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P-6-09（YDL-50）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2D1520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411C68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3F44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0BC3F1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B386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CA9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top"/>
          </w:tcPr>
          <w:p w14:paraId="64090A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top"/>
          </w:tcPr>
          <w:p w14:paraId="7E57F6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P-6-10（YDL-50）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top"/>
          </w:tcPr>
          <w:p w14:paraId="77DC8E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top"/>
          </w:tcPr>
          <w:p w14:paraId="7BAD5A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3F0E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8E2FBF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80E4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46F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788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BA6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P-6-09（YDL-50）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ED7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29A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BBA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381A59D">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F61B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B0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81E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015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P-6-10（YDL-50）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E80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E7E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A30F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4B4933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88F6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A0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BEF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401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P-6-11（YDL-50）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ABE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738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6A0D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6DB5DB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A92B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195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837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DC0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P-6-12（YDL-50）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B6B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BCB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7F4F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50AD8B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B05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133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A03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EFD4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P-6-13（YDL-50）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35F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DBC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B236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318B15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2D39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32D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2F8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1E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P-6-14（YDL-50）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F0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565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4F9C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6366C7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6754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8C4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FE9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768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P-6-15（SDKT 2.8#）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693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854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872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EEEBEEF">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64FC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FEB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7CF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1CA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P-6-16（SKF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8F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C1A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8D6F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D4AB6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7115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47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0BD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352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P-6-16'（SKF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358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C8D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94DF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A26940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050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48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733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中效F7风机箱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A5C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P-6-17（SDKT 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1D4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67F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F0FC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302A2F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037C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079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1837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E18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P-6-18（SDKT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91B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DDF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A92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D347BE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F5AA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56C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E8C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2D9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P-6-19（SDKT 2.8#）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309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C25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8E7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EB72E5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7E6D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5F2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A2C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420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P-6-20（SDKT 2.8#）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402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8DF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63BB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71967D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E53E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537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FD7A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116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P-6-21（SDKT 2.8#）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B78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355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3FAC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3F28CDF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BBE0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70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EF2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3FD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P-6-24（YDL-80）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965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D9C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4C9B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6A1147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670F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53A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2E1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AA8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P-6-25（YDL-80）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BA5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848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BB1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EADF68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9D8B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513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F60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6EA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P-6-26（YDL-50）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8FF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96B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20B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5047B25">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7BD0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791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FC4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232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P-6-27（YDL-50）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7FC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3AC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8F2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83A4ED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C478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4A7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6FC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E8C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EP-6-01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560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F7E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AAF7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0B1305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B055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0151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A3C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87D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EP-6-02</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0E6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F9C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77E7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505BCE7">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A5D6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BB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E1A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数字化节能风机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601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EP-6-03</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4C7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E39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AE32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586C39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C5C1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EDE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B76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E37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02HA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C9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932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FE9D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2D5A23B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58AE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7AF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497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997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03HA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D73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3D7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D908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84068D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B3A4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4DC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99C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1FE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04HA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3D3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6BF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7662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87B9A0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D938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C2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69E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DA0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05HA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65E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3C3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EC9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729B23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D4C2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9D1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0D8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93F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0BD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9ED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872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82B0FB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6A8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B6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CEA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AEB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08HA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943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CB6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8F65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E347E6B">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7143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114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3CF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CB4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08UA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C2F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E06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E117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3229D0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1315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DBC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106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分体式空调（天花嵌入式）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4AB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45C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F59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E193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BD3C16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8AC2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D43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3DA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手术室层流送风罩</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6F2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百级</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679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D4C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EEA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12EE09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984A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E0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45D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手术室层流送风罩</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4DF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万级</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675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123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514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1413C0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D17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2EC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ED9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E8B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PAU-7-01</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8B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E14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9D6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11FDD44A">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F895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6D7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CA1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A78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P-7-01（SKT 2.8B）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7CF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7C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4760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4673B54">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0392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960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DF0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F97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P-7-02（SDKT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4AE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78F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46AB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0D0F334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1C6EB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41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BEE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E41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P-7-03（SDKT 2.8#）</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FC6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C2D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6E0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6A43EDE">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FEA1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A89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0D8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E9F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P-7-04（SDKT 2.5#）</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61B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3F2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7E1C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8C41D76">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5D5C7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A68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F8D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250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P-7-05（YDL-80）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944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411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1B53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5F417463">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E957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024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2EF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管道式风机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509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P-7-06（YDL-80）</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2C2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D8E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09BC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3094A8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22A88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546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80E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B56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03HA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16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FA3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5EE8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6EEEC668">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854B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F98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3F2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8DD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04HA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6BC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E1B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1DD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7BFBBB1">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3C247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532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0BF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258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05HA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725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1B1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0F2A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7CF80680">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6D88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706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3C4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E5B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06HA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88F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3EC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6027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DF72A4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46600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36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B5B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直流无刷卧式暗装风机盘管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D92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08UA</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F29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9CB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927B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8D773D9">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78F78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96D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C35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分体式空调（天花嵌入式）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22B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0CB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5C3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7DD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C4ABB82">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6A367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925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0D6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分体式空调（天花嵌入式）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269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3P</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76E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7D1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C06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000000" w:fill="FFFFFF"/>
            <w:noWrap/>
            <w:vAlign w:val="center"/>
          </w:tcPr>
          <w:p w14:paraId="4A392F4C">
            <w:pPr>
              <w:keepNext w:val="0"/>
              <w:keepLines w:val="0"/>
              <w:pageBreakBefore w:val="0"/>
              <w:kinsoku/>
              <w:wordWrap/>
              <w:overflowPunct/>
              <w:topLinePunct w:val="0"/>
              <w:autoSpaceDE/>
              <w:autoSpaceDN/>
              <w:bidi w:val="0"/>
              <w:adjustRightInd/>
              <w:snapToGrid/>
              <w:spacing w:line="300" w:lineRule="exact"/>
              <w:ind w:firstLine="0" w:firstLineChars="0"/>
              <w:jc w:val="right"/>
              <w:textAlignment w:val="center"/>
              <w:rPr>
                <w:rFonts w:hint="eastAsia" w:ascii="仿宋" w:hAnsi="仿宋" w:eastAsia="仿宋" w:cs="仿宋"/>
                <w:color w:val="auto"/>
                <w:kern w:val="0"/>
                <w:sz w:val="21"/>
                <w:szCs w:val="21"/>
                <w:highlight w:val="none"/>
                <w:lang w:bidi="ar"/>
              </w:rPr>
            </w:pPr>
          </w:p>
        </w:tc>
      </w:tr>
      <w:tr w14:paraId="02141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B22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2.静脉配液中心</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B90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8181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071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空调系统</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5D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3728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3B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8F7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散流器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89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180×180（喉部尺寸）</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6D1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E1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27F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460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非净化区送风口</w:t>
            </w:r>
          </w:p>
        </w:tc>
      </w:tr>
      <w:tr w14:paraId="01529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195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0D9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散流器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88E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280×280（喉部尺寸）</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E2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E6C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A91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74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C6D7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D3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CC8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散流器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95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240×240（喉部尺寸）</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019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8E0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29F9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97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2CFB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F84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BC6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可开单层百叶顶回风口（带滤网）</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6FB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704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8CC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B7F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794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审方间回风</w:t>
            </w:r>
          </w:p>
        </w:tc>
      </w:tr>
      <w:tr w14:paraId="3C19B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FA6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EFB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可开单层百叶顶回风口（带滤网）</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23E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9A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0BE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CFB7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FE4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示教室，发放间，清洗间回风</w:t>
            </w:r>
          </w:p>
        </w:tc>
      </w:tr>
      <w:tr w14:paraId="312A5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385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447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可开单层百叶顶回风口（带滤网）</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987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66E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5F6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E756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A0D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女更，医生办，更鞋区</w:t>
            </w:r>
          </w:p>
        </w:tc>
      </w:tr>
      <w:tr w14:paraId="0C174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11C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B59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可开单层百叶顶回风口（带滤网）</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1D5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1E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D63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701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4F6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非净化区回排孔</w:t>
            </w:r>
          </w:p>
        </w:tc>
      </w:tr>
      <w:tr w14:paraId="28D93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AF8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B4F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可开单层百叶顶回风口（带滤网）</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46F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350×350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EB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D8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42D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674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非净化区排孔</w:t>
            </w:r>
          </w:p>
        </w:tc>
      </w:tr>
      <w:tr w14:paraId="2B2D4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751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7C6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可开侧壁式铝合金回风口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AB3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250×350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05D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AF1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A7B8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20E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净化区回风口</w:t>
            </w:r>
          </w:p>
        </w:tc>
      </w:tr>
      <w:tr w14:paraId="2288A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58F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3B2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可开侧壁式铝合金回风口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A65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500×350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ECC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D16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7488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309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9B68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98D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E5F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可开侧壁式铝合金回风口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139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900×350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34E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8D7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A5C1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697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A049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96B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5A7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防雨百叶风口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7B9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1500×900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A5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89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C682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16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新风口百叶</w:t>
            </w:r>
          </w:p>
        </w:tc>
      </w:tr>
      <w:tr w14:paraId="6799F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95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D55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防雨百叶风口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270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1300×1100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B6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E36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83AF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0FF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排风口百叶</w:t>
            </w:r>
          </w:p>
        </w:tc>
      </w:tr>
      <w:tr w14:paraId="08E17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D2D7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828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2B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120×120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7E8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34C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5BBB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81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排风管用</w:t>
            </w:r>
          </w:p>
        </w:tc>
      </w:tr>
      <w:tr w14:paraId="22F34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4CA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F53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56D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2E7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C48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3595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36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洁净区，非净化区回排用</w:t>
            </w:r>
          </w:p>
        </w:tc>
      </w:tr>
      <w:tr w14:paraId="50450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74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DD3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541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400×250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89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938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D10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C87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6374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4C1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9F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6A5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200×160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DFD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D59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18AE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65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EBC9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76A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7C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17B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D1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B1A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1AB6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35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DB6C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FDF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3D4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DF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500×320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1FD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91D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6A1E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65E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洁净区，非净化区回排用</w:t>
            </w:r>
          </w:p>
        </w:tc>
      </w:tr>
      <w:tr w14:paraId="47840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8BC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FFD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873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160×120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5E4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A23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E4D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C3C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E902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EA3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73B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596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500×250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7BB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DE6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84D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A4D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56BF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1A5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DDE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241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9C2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76D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A7C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367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非净化区回风用</w:t>
            </w:r>
          </w:p>
        </w:tc>
      </w:tr>
      <w:tr w14:paraId="15C0E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9C9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7FA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97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500×400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7B3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CA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AC44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E1C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正压区和非净化区新风入口</w:t>
            </w:r>
          </w:p>
        </w:tc>
      </w:tr>
      <w:tr w14:paraId="0FB3F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F7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558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18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27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528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858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57E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正压区回风</w:t>
            </w:r>
          </w:p>
        </w:tc>
      </w:tr>
      <w:tr w14:paraId="71C75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0CF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B3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密闭对开多叶调节阀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5D0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EB8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DD3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A493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BE2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负压区新风入口</w:t>
            </w:r>
          </w:p>
        </w:tc>
      </w:tr>
      <w:tr w14:paraId="2C74F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D64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F63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ABE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200×160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3B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606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3D9C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A30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抗生素间，清洗间</w:t>
            </w:r>
          </w:p>
        </w:tc>
      </w:tr>
      <w:tr w14:paraId="1D0F6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363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46C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55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250×250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524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834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0C7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79E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抗生素房间1#-2#排风</w:t>
            </w:r>
          </w:p>
        </w:tc>
      </w:tr>
      <w:tr w14:paraId="07934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99F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373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4E0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B15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721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A507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6DB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抗生素间回排风用</w:t>
            </w:r>
          </w:p>
        </w:tc>
      </w:tr>
      <w:tr w14:paraId="0D7BD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421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A30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B08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B5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19C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8052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B86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机房正压区回风口用</w:t>
            </w:r>
          </w:p>
        </w:tc>
      </w:tr>
      <w:tr w14:paraId="34142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DF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69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0B6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500×400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63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61C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172F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F67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机房正压区和非净化入口</w:t>
            </w:r>
          </w:p>
        </w:tc>
      </w:tr>
      <w:tr w14:paraId="33772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2BB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B9F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098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461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FC2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0FF0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6C3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机房负压区新风入口用</w:t>
            </w:r>
          </w:p>
        </w:tc>
      </w:tr>
      <w:tr w14:paraId="6EBB5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4F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216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电动二位密闭阀（开关型）</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1C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320×250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6DE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D24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BAC7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ED67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屋顶排风用WD17-19</w:t>
            </w:r>
          </w:p>
        </w:tc>
      </w:tr>
      <w:tr w14:paraId="70D36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AC6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094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电动二位密闭阀（开关型）</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2A7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250×250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CF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D5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F6E3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155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屋顶和抗生素间排风用</w:t>
            </w:r>
          </w:p>
        </w:tc>
      </w:tr>
      <w:tr w14:paraId="2A019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48E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241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止回阀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08C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φ200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FDF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48F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723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7AA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安全柜排风用</w:t>
            </w:r>
          </w:p>
        </w:tc>
      </w:tr>
      <w:tr w14:paraId="4C2EE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89C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A85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7D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1300×1300×700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952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18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3528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50F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非净化区送风</w:t>
            </w:r>
          </w:p>
        </w:tc>
      </w:tr>
      <w:tr w14:paraId="78449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F57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76F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4A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800×500×2000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E9F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4C1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3727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DBE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正压区送风</w:t>
            </w:r>
          </w:p>
        </w:tc>
      </w:tr>
      <w:tr w14:paraId="1B1CE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46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6B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3A8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800×500×1500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8C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00C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CB9E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77A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非净化区送风</w:t>
            </w:r>
          </w:p>
        </w:tc>
      </w:tr>
      <w:tr w14:paraId="2FF30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D5B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749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47D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700×500×2000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702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329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4F49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338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正压区回风</w:t>
            </w:r>
          </w:p>
        </w:tc>
      </w:tr>
      <w:tr w14:paraId="07640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55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F3B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07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630×500×2000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1B2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CE6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C5C2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157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负压区送风</w:t>
            </w:r>
          </w:p>
        </w:tc>
      </w:tr>
      <w:tr w14:paraId="7DB8B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AC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896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A61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630×500×1500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695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E52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E479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B55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非净化区回风用</w:t>
            </w:r>
          </w:p>
        </w:tc>
      </w:tr>
      <w:tr w14:paraId="72F69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20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C17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313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500×320×1500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439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2CD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333F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9BB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非净化区排风用</w:t>
            </w:r>
          </w:p>
        </w:tc>
      </w:tr>
      <w:tr w14:paraId="0A19B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B9F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286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卫生型微孔板消声静压箱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EF7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2700×1600×1600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B51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91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10CA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5A6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新风口</w:t>
            </w:r>
          </w:p>
        </w:tc>
      </w:tr>
      <w:tr w14:paraId="20521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29A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CA3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防火调节阀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86A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BDC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2B9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39A9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C36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正压区，非净化区送风</w:t>
            </w:r>
          </w:p>
        </w:tc>
      </w:tr>
      <w:tr w14:paraId="1086B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58F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0D2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防火调节阀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EC8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421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ED6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0064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7B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正压区回风</w:t>
            </w:r>
          </w:p>
        </w:tc>
      </w:tr>
      <w:tr w14:paraId="4D40A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1DA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23F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防火调节阀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62A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630×500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9A3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D65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632D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DA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负压区送风，新风</w:t>
            </w:r>
          </w:p>
        </w:tc>
      </w:tr>
      <w:tr w14:paraId="6290F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201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E6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防火调节阀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526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8CB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3F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8DC7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45F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负压区排风管用</w:t>
            </w:r>
          </w:p>
        </w:tc>
      </w:tr>
      <w:tr w14:paraId="1154F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6E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07F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防火调节阀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B0F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250×250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1E1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98E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4A3D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252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199F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BE5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55E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定风量阀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497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200×160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AAE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16D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84A7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EA9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负压区排风管用</w:t>
            </w:r>
          </w:p>
        </w:tc>
      </w:tr>
      <w:tr w14:paraId="7A856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66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D7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定风量阀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571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2A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1EF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A7A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703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E83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47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3F4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对夹式蝶阀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600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DN65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4D2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DBD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49E2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BC4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空调机房供回水用</w:t>
            </w:r>
          </w:p>
        </w:tc>
      </w:tr>
      <w:tr w14:paraId="00F3C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570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9A1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动态压差平衡阀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C51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DN65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D21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FC3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BF4A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B0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025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511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4DD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动态压差平衡阀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579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288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065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0744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7B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510A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506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269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Y型水过滤器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FC1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DN65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79A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BC8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9857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D9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8D36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2E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89C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Y型水过滤器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FD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DN40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184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27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6608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41E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1667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A68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CFA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放气阀</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3480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DN20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328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163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CF68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E7CF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0250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B5E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79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压力表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46D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0-1.6MPa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9B0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EFC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793B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FD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A736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90B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94E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温度计</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E8F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0-100℃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A04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1E6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57C1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DCC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B354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B89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EC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医用组合式空气净化新风机组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80C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11100m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/h,650Pa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1A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8F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DE4A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781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正压区空调机组</w:t>
            </w:r>
          </w:p>
        </w:tc>
      </w:tr>
      <w:tr w14:paraId="555C0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97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BD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医用组合式空气净化新风机组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C0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8350m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11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9F6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53D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568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负压区空调机组</w:t>
            </w:r>
          </w:p>
        </w:tc>
      </w:tr>
      <w:tr w14:paraId="5522A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D2B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C2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医用组合式空气净化新风机组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9DE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10000m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/h,500Pa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F31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8C4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0E5D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5F1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非净化区空调机组</w:t>
            </w:r>
          </w:p>
        </w:tc>
      </w:tr>
      <w:tr w14:paraId="773EC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28B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A0E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阴凉库专用空调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413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DFY25ZB</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8C8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031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BAB2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00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二级库专用空调</w:t>
            </w:r>
          </w:p>
        </w:tc>
      </w:tr>
      <w:tr w14:paraId="4F2D2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E2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C0F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分体管道式排风机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C4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/h,150Pa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8D87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A16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37CA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323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污物间排风</w:t>
            </w:r>
          </w:p>
        </w:tc>
      </w:tr>
      <w:tr w14:paraId="6EA22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70B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C65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初中效排风机箱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88E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880m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/h,250Pa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DC5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27C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714B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E3A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负压区一更，二更，清洗间排风</w:t>
            </w:r>
          </w:p>
        </w:tc>
      </w:tr>
      <w:tr w14:paraId="3F915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AB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98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初中效排风机箱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F6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810m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/h,200Pa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97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013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6090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E84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正压区房间，一更，二更，清洗间排风</w:t>
            </w:r>
          </w:p>
        </w:tc>
      </w:tr>
      <w:tr w14:paraId="46B6D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1D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F2C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排风过滤机组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EB3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/h,250Pa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2E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01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DAD8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1D3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非净化区排风</w:t>
            </w:r>
          </w:p>
        </w:tc>
      </w:tr>
      <w:tr w14:paraId="68045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914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A54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排风过滤机组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D6B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/h,1200Pa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D85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740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C9E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BF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负压区生物安全柜排风</w:t>
            </w:r>
          </w:p>
        </w:tc>
      </w:tr>
      <w:tr w14:paraId="5688A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C4D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A4B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排风过滤机组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23B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/h,1200Pa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251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6DA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4C9E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B6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危害间生物安全柜排风</w:t>
            </w:r>
          </w:p>
        </w:tc>
      </w:tr>
      <w:tr w14:paraId="01EFD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57E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81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初中效排风机箱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EB9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88A7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6DA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802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1FF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负压区房间排风</w:t>
            </w:r>
          </w:p>
        </w:tc>
      </w:tr>
      <w:tr w14:paraId="35E7F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831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38E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初中效排风机箱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57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/h,550Pa</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3D5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DA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348A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7D2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危害间房间排风</w:t>
            </w:r>
          </w:p>
        </w:tc>
      </w:tr>
      <w:tr w14:paraId="14F1C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8B9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68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活性炭过滤箱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79D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处理风量2500m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E6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AA6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26F1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617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生物安全柜排风用</w:t>
            </w:r>
          </w:p>
        </w:tc>
      </w:tr>
      <w:tr w14:paraId="642B2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93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5C3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活性炭过滤箱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8EB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处理风量1600m</w:t>
            </w:r>
            <w:r>
              <w:rPr>
                <w:rFonts w:hint="eastAsia" w:ascii="仿宋" w:hAnsi="仿宋" w:eastAsia="仿宋" w:cs="仿宋"/>
                <w:b w:val="0"/>
                <w:bCs w:val="0"/>
                <w:color w:val="auto"/>
                <w:kern w:val="2"/>
                <w:sz w:val="21"/>
                <w:szCs w:val="21"/>
                <w:highlight w:val="none"/>
                <w:vertAlign w:val="superscript"/>
                <w:lang w:val="en-US" w:eastAsia="zh-CN" w:bidi="ar"/>
              </w:rPr>
              <w:t>3</w:t>
            </w:r>
            <w:r>
              <w:rPr>
                <w:rFonts w:hint="eastAsia" w:ascii="仿宋" w:hAnsi="仿宋" w:eastAsia="仿宋" w:cs="仿宋"/>
                <w:b w:val="0"/>
                <w:bCs w:val="0"/>
                <w:color w:val="auto"/>
                <w:kern w:val="2"/>
                <w:sz w:val="21"/>
                <w:szCs w:val="21"/>
                <w:highlight w:val="none"/>
                <w:lang w:val="en-US" w:eastAsia="zh-CN" w:bidi="ar"/>
              </w:rPr>
              <w:t>/h</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118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EC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65FB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06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A1FF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3D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72</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80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高效送风口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97F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GB01 （484×484×220）（宽×高×深）</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3B6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D8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73B7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D42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正压区及负压区高效送风口用</w:t>
            </w:r>
          </w:p>
        </w:tc>
      </w:tr>
      <w:tr w14:paraId="0B37A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4E0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53A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高效送风口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C19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GB02（320×320×220）（宽×高×深）</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88C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C9C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277C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D06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洁净区一更及清洗间，缓冲送风用</w:t>
            </w:r>
          </w:p>
        </w:tc>
      </w:tr>
      <w:tr w14:paraId="090F4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C6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6FC1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高效送风口</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04E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GB03（630×630×220）（宽×高×深）</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5E6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101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CDE0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135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负压区房间送风</w:t>
            </w:r>
          </w:p>
        </w:tc>
      </w:tr>
      <w:tr w14:paraId="43D7A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CEA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自动控制系统</w:t>
            </w:r>
          </w:p>
        </w:tc>
      </w:tr>
      <w:tr w14:paraId="65A0C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F7C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AAA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负压区控制柜</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44C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（OA/8-1-2机组）</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E8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210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3E5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2593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抗生素仓房间送排风自动控制</w:t>
            </w:r>
          </w:p>
        </w:tc>
      </w:tr>
      <w:tr w14:paraId="01FE3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D90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D22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电动风阀执行器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63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GDB161.1E</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A9E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7D8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8884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2AF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881E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E48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9D7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比例电动二通球阀 DN65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8B9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VAF-65+GBB</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2DA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F59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A205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E15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D08F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A71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0E0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变频器 5.5kW</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268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ACS510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E2C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394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3101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D29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FF00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228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5CE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变频器控制盘</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568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ACS-CP-C</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901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82F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50C3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F90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6170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ACF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6E0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屋顶排风控制柜</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EDC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AULEHV-TH20-F-5.5</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63E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6E0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7115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A22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抗生素仓屋面排风自动控制</w:t>
            </w:r>
          </w:p>
        </w:tc>
      </w:tr>
      <w:tr w14:paraId="30EAD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ADB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B36F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电动风阀执行器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B49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GDB161.1E</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9E9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E22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5172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F3D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1E4B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D632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DEF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变频器 2.2KW</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1FF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ACS510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78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9D2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31A0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13C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130C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826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D99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变频器 1.5kW</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1C0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ACS510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D5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4BE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BDE1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972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AA87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5F4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CF6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变频器 1.1kW</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B0D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ACS510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DF0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1A3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3BAB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9B6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9C2E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DD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44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正压区控制柜</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E2A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（AH/8-1-1机组）</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FBF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382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E753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3BF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营养舱房间自动控制</w:t>
            </w:r>
          </w:p>
        </w:tc>
      </w:tr>
      <w:tr w14:paraId="2C72E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C3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352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电动风阀执行器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59C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GDB161.1E</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142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C5A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7D32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5AE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F0D2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56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73F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比例电动二通球阀 DN65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78D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VAF-65+GBB</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69E9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F52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B851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FB4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3297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A41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B0A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变频器 5.5kW</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39F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ACS510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14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F1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636E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5CA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D008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3E8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2D9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非净化区控制柜</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2ADE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（OA/8-1-1机组）</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82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328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283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7FF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非净化区房间自动控制</w:t>
            </w:r>
          </w:p>
        </w:tc>
      </w:tr>
      <w:tr w14:paraId="229AA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816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76E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电动风阀执行器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DC8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GDB131.1E</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B8D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C39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BA32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068B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1BC3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BCC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2AB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比例电动二通球阀 DN65</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7DD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VAF-65+GBB</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86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219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67C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74D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7B7C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8A0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D86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手机远程控制箱</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A1E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AULEHV-TH20.0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749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B17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D770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710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远程通讯用</w:t>
            </w:r>
          </w:p>
        </w:tc>
      </w:tr>
      <w:tr w14:paraId="26CD0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CD1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143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21寸触摸屏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C52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工业触摸屏</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CC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69F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6F5B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1D6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静配中心集中控制</w:t>
            </w:r>
          </w:p>
        </w:tc>
      </w:tr>
      <w:tr w14:paraId="08D09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5A6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3.辅助生殖中心</w:t>
            </w:r>
          </w:p>
        </w:tc>
      </w:tr>
      <w:tr w14:paraId="48E48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D7F3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46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加湿桶</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ED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NBL2461B02</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21E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1F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AE6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13F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EFB4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66D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62C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风冷单元式空气调节器（室外机）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B07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SKFZ-2791IRD6B3-C0X198Z2213S</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A68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946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EF42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B66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9C14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96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E7D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风机盘管</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1DA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744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8E2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AF8F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9E5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FFC9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60C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74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多联式空调机组室外机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75B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RFC800MXSLYN(E）（互联）（AA9AKA00200）</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633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7C9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481E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19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3485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B8E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95F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风冷直膨式空调机组（新风外机）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F4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TSAX025CR</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A9A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B31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18F4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64E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1726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701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CE7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洁净空气调节机组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6B3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FCAH0813A35HM</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3D6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6D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E697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797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对应的室内机和附属设备</w:t>
            </w:r>
            <w:r>
              <w:rPr>
                <w:rFonts w:hint="eastAsia" w:ascii="仿宋" w:hAnsi="仿宋" w:eastAsia="仿宋" w:cs="仿宋"/>
                <w:b w:val="0"/>
                <w:bCs w:val="0"/>
                <w:color w:val="auto"/>
                <w:kern w:val="2"/>
                <w:sz w:val="21"/>
                <w:szCs w:val="21"/>
                <w:highlight w:val="none"/>
                <w:lang w:val="en-US" w:eastAsia="zh-CN" w:bidi="ar"/>
              </w:rPr>
              <w:br w:type="textWrapping"/>
            </w:r>
            <w:r>
              <w:rPr>
                <w:rFonts w:hint="eastAsia" w:ascii="仿宋" w:hAnsi="仿宋" w:eastAsia="仿宋" w:cs="仿宋"/>
                <w:b w:val="0"/>
                <w:bCs w:val="0"/>
                <w:color w:val="auto"/>
                <w:kern w:val="2"/>
                <w:sz w:val="21"/>
                <w:szCs w:val="21"/>
                <w:highlight w:val="none"/>
                <w:lang w:val="en-US" w:eastAsia="zh-CN" w:bidi="ar"/>
              </w:rPr>
              <w:t>（含BA控制系统）</w:t>
            </w:r>
          </w:p>
        </w:tc>
      </w:tr>
      <w:tr w14:paraId="6D2A0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A8D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366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组合式空调机组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029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FCAH0708A25HW</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FEA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42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9727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E6C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4A73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E65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928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室外空调器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D7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FADH05014N</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A60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486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834D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B51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D3C0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16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3D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室外空调机组</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EC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FADH15024F</w:t>
            </w:r>
          </w:p>
        </w:tc>
        <w:tc>
          <w:tcPr>
            <w:tcW w:w="2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95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7D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65EA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FDB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F08D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DFD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4.成都市临床检验中心</w:t>
            </w:r>
          </w:p>
        </w:tc>
      </w:tr>
      <w:tr w14:paraId="2DC6C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D0B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楼宇自控系统</w:t>
            </w:r>
          </w:p>
        </w:tc>
      </w:tr>
      <w:tr w14:paraId="14A41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B95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D626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BAS服务器电脑</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9D71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6CD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0B1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E06F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0A3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3F50B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184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268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BAS工作站电脑</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0C9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F32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759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87FE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794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15C8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273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35C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针式打印机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E7B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16D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B79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A1C1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063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C3BF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871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72F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在线式UPS电源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7A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B25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094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320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D92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E37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FFA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AE0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快速以太网交换机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A5E4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836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16D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2936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419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ADB6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EB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396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CP网络控制器，可带扩展</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C38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848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F7D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37B8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34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90AE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80D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32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网络控制器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D58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2CA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6D2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E2E0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5F0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7A45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AD1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28B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通用控制器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FEF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1464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F95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6738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66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5005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FFD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AAA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多协议网络服务器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4E2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52A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B17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D4BD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767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FF6E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84B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7A9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多功能室内空气质量传感器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B67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5C2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5FA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748C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C14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254F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EC3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E49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风管温湿度传感器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870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4BF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支</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09A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1302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7A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677C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A3A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6EA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风管压力传感器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623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45F7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支</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90E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A35D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85E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2536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F6E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E41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房间微压差传感器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A4F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B0FE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支</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942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DFC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29B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0EF7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D54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D98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发卡器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EA9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455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FDF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FFA0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58C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8B8D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F6B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F5E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空气压差开关 50～500Pa</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1813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615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支</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6CF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4AA9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34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4F99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E95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26D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空气压差开关 100～1000Pa</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9B8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F00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支</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76C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8435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6A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D199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452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A68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4寸屏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719C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BE9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7ED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1764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E8A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7EE6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208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0961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7寸屏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16F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13C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D76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DB2E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B1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2418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E4D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6065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小型控制箱体及电源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22D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FF5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359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ACD4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7D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5400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E81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27C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中型控制箱体及电源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8A3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4B3D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7C0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996C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E26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930B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D6F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95B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大型控制箱体及电源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A0F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F75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A9B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644A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DF7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5D74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2D1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38D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加大型控制箱体及电源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837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F4E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0D6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9CAC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2D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5B8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313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空调系统</w:t>
            </w:r>
          </w:p>
        </w:tc>
      </w:tr>
      <w:tr w14:paraId="779F2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FB7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4CCB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高静压风管式新风机4000m3/h,制冷量/制热量：45kW/27.8kw</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61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内机：GMV-NX450P/A(X4.0)  外机：GMV-450WM/X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A3D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EB3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3DF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602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50CC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48E2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2D9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高静压风管式新风机2000m3/h,制冷量/制热量：22kW/13.7kW</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54B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内机：GMV-NDX224P/A  外机：GMV-252WM/X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C53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93C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ADE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529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EFB9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2EF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FDEC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风机盘管  SNJ-36T2（多联机室内机 SNJ-36T2）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403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GMV-NDR36PS/B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0DE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6B8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549F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507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C44B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81C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4CB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风机盘管  SNJ-40T2（多联机室内机  SNJ-40T2）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5E7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GMV-NDR40PS/B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0C8A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83A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DC8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1D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48B7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15BE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577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风机盘管  SNJ-45T2（多联机室内机  SNJ-45T2）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635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GMV-NDR45PS/B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E7B4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62D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BFE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CC7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70A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7372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5F5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驻电极净化装置</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7C39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AAE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59E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95D2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CE4E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33BE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E11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7D3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驻电极净化装置</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BDB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D9E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1F0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97E8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7CF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1C2E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600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63A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四面出风嵌入式分体空调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2A2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2匹（天花机）</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CF2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BE4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8C46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703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DC6A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AE0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AE8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四面出风嵌入式分体空调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D70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5匹（天花机）</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823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D5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039A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A6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CF3D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262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51A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环形出风嵌入式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007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GMV-NR28T/D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FD7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CC1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82C5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CED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8E9F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F74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15D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环形出风嵌入式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D13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GMV-NR36T/D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F5A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A9E6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27F4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12B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A838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566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1DC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环形出风嵌入式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616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GMV-NR45T/D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276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911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80C5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1D18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0BC8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923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53C6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环形出风嵌入式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081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GMV-NR56T/D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179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1B6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4C1A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FF6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F865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90C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5C15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环形出风嵌入式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E13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GMV-NR71T/D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2C2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D43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9671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18F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5B51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389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DF9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环形出风嵌入式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172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GMV-NR80T/D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93F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74C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B5EE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E15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F6D1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289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9D5B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环形出风嵌入式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1AF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GMV-NR90T/D</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8A47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38C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FFC6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B14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8E97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B25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C34F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全直流变频多联机室外机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BB4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GMV-335WM/X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B3B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A9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483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74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1A47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DE69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2D1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全直流变频多联机室外机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262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GMV-560WM/X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6C0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1B2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CF09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137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B1CD9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B9E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65F3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全直流变频多联机室外机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042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GMV-615WM/X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C21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E876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E32C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8A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B22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B56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7182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全直流变频多联机室外机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F0E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GMV-680WM/X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A64E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3588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3386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31C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3C17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7D15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CA5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全直流变频多联机室外机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EF7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GMV-280WM/X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93B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A1F7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5F76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83BF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EADF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28F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50E7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全直流变频多联机室外机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E52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GMV-504WM/X</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4AC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8B5E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1EF9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DC9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4327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50C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5F93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风冷型恒温恒湿空调机组 送风量 22200（m3/h），制冷量77.8kW、（机房空调）</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8AB2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JKFD100QS2/NaB</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7E5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66E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CF41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A8D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8ADF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D52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4C2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直膨机组（含空调室外机）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5CF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WKFW220CRXVZ</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8DF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01F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97F2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3A1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3140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F7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BB0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直膨机组（含空调室外机）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AA9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WKFW110CRXVZ</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C8F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ED0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8095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098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B682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A845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01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直膨机组（含空调室外机）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BA0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WKFW150CRXVZ</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F0F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AA32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CACD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CD2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BFF6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0A5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7EF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直膨机组（含空调室外机）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EFFE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WKFW90CRXVZ</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CE2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ABC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9C2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A99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55FC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862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77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1匹空调挂机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FE0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1匹空调挂机</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57F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5E6A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FD31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D04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6239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4B1E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63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2匹空调挂机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9C71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2匹空调挂机</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F4A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8DF2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1E72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7F2D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BE11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8C70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9885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3匹空调挂机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CA8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3匹空调挂机</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8ACD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5D1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7342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916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D159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A65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89B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3匹空调柜机</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86B9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3匹空调柜机</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FA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1F20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4D40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43E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8C91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0A381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9D7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高效排风机2-JP-2,3-JP-2</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E41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597F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2FAB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BC16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1B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2D86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E93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E93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高效排风机2-JP-3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FA64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E7DD9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5C9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7E31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B6C5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B2116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B28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E35E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高效排风机3-JP-3,2-JP-1,3-JP-4（接收）,3-JP-1（准备），2-JP-4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3689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46DB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3868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647C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36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B036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2D2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D2D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高效排风机5-JP-4</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9DB5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CC7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2180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7F49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D94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388A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FBC3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1D4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高效排风机5-JP-1.5-JP-2,5-JP-3</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6E9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7FF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B42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EFB4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71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3553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49A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A44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精密空调（室内）LY-CKA025 VKH</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B6B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84D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CBA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EF4D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298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77D3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7891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4C6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精密空调（室外机）LY-CY0351</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45E9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C0F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64E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82D9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0CF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B1E0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500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1DA29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三、热水系统</w:t>
            </w:r>
          </w:p>
        </w:tc>
      </w:tr>
      <w:tr w14:paraId="0934B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F7DB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6D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甲型浮动盘管半容积式水加热器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64C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L-1400-3.5-10-1.0/1.6-H</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FAB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AB00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D95A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restart"/>
            <w:tcBorders>
              <w:top w:val="single" w:color="000000" w:sz="4" w:space="0"/>
              <w:left w:val="single" w:color="000000" w:sz="4" w:space="0"/>
              <w:right w:val="single" w:color="000000" w:sz="4" w:space="0"/>
            </w:tcBorders>
            <w:shd w:val="clear" w:color="auto" w:fill="auto"/>
            <w:vAlign w:val="center"/>
          </w:tcPr>
          <w:p w14:paraId="070DD9A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1号楼</w:t>
            </w:r>
          </w:p>
        </w:tc>
      </w:tr>
      <w:tr w14:paraId="6CBCF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5CF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68EC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甲型浮动盘管半容积式水加热器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2F5F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L-1400-4.0-12-1.0/1.6-H</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7A4A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6E8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0AAC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3634B22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B916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942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889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甲型浮动盘管半容积式水加热器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76F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L-1600-5.0-16-1.0/1.6-H</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1A8F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F43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746D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5004F2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F7B6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7CA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2C5F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甲型浮动盘管半容积式水加热器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BF8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L-1600-4.5-14-1.0/1.6-H</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3BE1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BA2F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F2D8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44E215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CBBD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165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598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2F3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TPE40-180/2-S</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872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F6C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EF70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636FB3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DACA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458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960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838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TPE50-180/2-S</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5A7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6B8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D651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233B2C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4221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92E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08D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9D68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TPE50-180/2-S</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5ED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2A2D7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33D0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68AD78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F509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45B0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D03B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热水系统循环泵</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D3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TPE32-180/2-S</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EC6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A0B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76D8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17C283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6666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1B6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49E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热水系统膨胀罐（隔膜式）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BFE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G600(∅750xH1830mm)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19D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F9C0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053A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1F33609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019C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67BD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113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热水系统膨胀罐（隔膜式）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433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G1000(∅1000xH2000mm)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B98D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9124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4449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3153A06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F45F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C62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8A7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热水系统膨胀罐（隔膜式）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7B7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G1000(∅1000xH2000mm)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5CAA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B3D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CF2F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63A15B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CF89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088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425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热水系统膨胀罐（隔膜式）</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239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G1000(∅1000xH2000mm)</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177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EB6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2A05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bottom w:val="single" w:color="000000" w:sz="4" w:space="0"/>
              <w:right w:val="single" w:color="000000" w:sz="4" w:space="0"/>
            </w:tcBorders>
            <w:shd w:val="clear" w:color="auto" w:fill="auto"/>
            <w:vAlign w:val="center"/>
          </w:tcPr>
          <w:p w14:paraId="5D45A11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C9CA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338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32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高区导流浮动盘管型半容积式水加热器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7542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9A11C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0783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79DC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restart"/>
            <w:tcBorders>
              <w:top w:val="single" w:color="000000" w:sz="4" w:space="0"/>
              <w:left w:val="single" w:color="000000" w:sz="4" w:space="0"/>
              <w:right w:val="single" w:color="000000" w:sz="4" w:space="0"/>
            </w:tcBorders>
            <w:shd w:val="clear" w:color="auto" w:fill="auto"/>
            <w:vAlign w:val="center"/>
          </w:tcPr>
          <w:p w14:paraId="6ACA02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2号楼（含全科基地）</w:t>
            </w:r>
          </w:p>
        </w:tc>
      </w:tr>
      <w:tr w14:paraId="39046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9066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EFC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高区热水循环泵1（病房）</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28E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504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6E2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4BCE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050CFE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D976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853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F273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高区热水循环泵2（医护）</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06C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85B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7341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B5BA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02035E7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9D00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29B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8F3D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高区膨胀罐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E42F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669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座</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99B6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5D0B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1809EC6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0238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1530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4E5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中区导流浮动盘管型半容积式水加热器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2B3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3AF2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0A0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D97B9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6CB59D0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F415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B78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E4CD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中区热水循环泵1（病房）</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801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C6E5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AA95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1EAD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252EDF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8DE1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EEE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D917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中区热水循环泵2（医护）</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5F15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C9C9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FF8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BB89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5A787E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E05A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58D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B93A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中区膨胀罐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66B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402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座</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28D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F762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6D67BF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2E89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1808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03B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低区导流浮动盘管型半容积式水加热器</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880F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C4E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5ED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1F16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543107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A0DC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4421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572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低区热水循环泵1（医护）</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025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96E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763B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444C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4D1960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EE6A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EA43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1A6C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低区热水循环泵2（医护）</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1644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7819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8C7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0DA1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21433CD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DDDB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2C93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87A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低区膨胀罐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683E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F398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座</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C49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A6EA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right w:val="single" w:color="000000" w:sz="4" w:space="0"/>
            </w:tcBorders>
            <w:shd w:val="clear" w:color="auto" w:fill="auto"/>
            <w:vAlign w:val="center"/>
          </w:tcPr>
          <w:p w14:paraId="4D8A6AC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F2F2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0ABF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11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D64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中区预热罐</w:t>
            </w:r>
          </w:p>
        </w:tc>
        <w:tc>
          <w:tcPr>
            <w:tcW w:w="15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2A4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2F32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台</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52D0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0418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vMerge w:val="continue"/>
            <w:tcBorders>
              <w:left w:val="single" w:color="000000" w:sz="4" w:space="0"/>
              <w:bottom w:val="single" w:color="000000" w:sz="4" w:space="0"/>
              <w:right w:val="single" w:color="000000" w:sz="4" w:space="0"/>
            </w:tcBorders>
            <w:shd w:val="clear" w:color="auto" w:fill="auto"/>
            <w:vAlign w:val="center"/>
          </w:tcPr>
          <w:p w14:paraId="069BB2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2DC4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EB15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11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D36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3号楼热水系统</w:t>
            </w:r>
          </w:p>
        </w:tc>
        <w:tc>
          <w:tcPr>
            <w:tcW w:w="15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44F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B034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套</w:t>
            </w:r>
          </w:p>
        </w:tc>
        <w:tc>
          <w:tcPr>
            <w:tcW w:w="3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C7E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BC8F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D9DD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3号楼</w:t>
            </w:r>
          </w:p>
        </w:tc>
      </w:tr>
      <w:tr w14:paraId="5ABD0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32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四、其他事项</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F8AB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F26A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4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8883C">
            <w:pPr>
              <w:pStyle w:val="5"/>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1.维保范围包含维保清单中设备配套的管道、开关、控制柜、控制系统等系统范围内设备。</w:t>
            </w:r>
          </w:p>
          <w:p w14:paraId="556C037F">
            <w:pPr>
              <w:pStyle w:val="5"/>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i w:val="0"/>
                <w:iCs w:val="0"/>
                <w:caps w:val="0"/>
                <w:color w:val="auto"/>
                <w:spacing w:val="0"/>
                <w:kern w:val="2"/>
                <w:sz w:val="21"/>
                <w:szCs w:val="21"/>
                <w:highlight w:val="none"/>
                <w:shd w:val="clear"/>
                <w:lang w:val="en-US" w:eastAsia="zh-CN" w:bidi="ar"/>
              </w:rPr>
              <w:t>2.维保范围内的设备在</w:t>
            </w:r>
            <w:r>
              <w:rPr>
                <w:rFonts w:hint="eastAsia" w:ascii="仿宋" w:hAnsi="仿宋" w:eastAsia="仿宋" w:cs="仿宋"/>
                <w:i w:val="0"/>
                <w:iCs w:val="0"/>
                <w:caps w:val="0"/>
                <w:color w:val="auto"/>
                <w:spacing w:val="0"/>
                <w:kern w:val="2"/>
                <w:sz w:val="21"/>
                <w:szCs w:val="21"/>
                <w:highlight w:val="none"/>
                <w:shd w:val="clear" w:fill="FFFFFF"/>
                <w:lang w:bidi="ar"/>
              </w:rPr>
              <w:t>质保期内因质量原因出现同一故障，</w:t>
            </w:r>
            <w:r>
              <w:rPr>
                <w:rFonts w:hint="eastAsia" w:ascii="仿宋" w:hAnsi="仿宋" w:eastAsia="仿宋" w:cs="仿宋"/>
                <w:i w:val="0"/>
                <w:iCs w:val="0"/>
                <w:caps w:val="0"/>
                <w:color w:val="auto"/>
                <w:spacing w:val="0"/>
                <w:kern w:val="2"/>
                <w:sz w:val="21"/>
                <w:szCs w:val="21"/>
                <w:highlight w:val="none"/>
                <w:shd w:val="clear" w:fill="FFFFFF"/>
                <w:lang w:val="en-US" w:eastAsia="zh-CN" w:bidi="ar"/>
              </w:rPr>
              <w:t>乙方</w:t>
            </w:r>
            <w:r>
              <w:rPr>
                <w:rFonts w:hint="eastAsia" w:ascii="仿宋" w:hAnsi="仿宋" w:eastAsia="仿宋" w:cs="仿宋"/>
                <w:i w:val="0"/>
                <w:iCs w:val="0"/>
                <w:caps w:val="0"/>
                <w:color w:val="auto"/>
                <w:spacing w:val="0"/>
                <w:kern w:val="2"/>
                <w:sz w:val="21"/>
                <w:szCs w:val="21"/>
                <w:highlight w:val="none"/>
                <w:shd w:val="clear" w:fill="FFFFFF"/>
                <w:lang w:bidi="ar"/>
              </w:rPr>
              <w:t>应无偿返工或更换配件。</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D40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bl>
    <w:p w14:paraId="79A24CAA">
      <w:pPr>
        <w:keepNext w:val="0"/>
        <w:keepLines w:val="0"/>
        <w:widowControl/>
        <w:suppressLineNumbers w:val="0"/>
        <w:jc w:val="left"/>
        <w:rPr>
          <w:rFonts w:hint="default" w:ascii="仿宋_GB2312" w:hAnsi="仿宋_GB2312" w:eastAsia="仿宋_GB2312" w:cs="仿宋_GB2312"/>
          <w:b/>
          <w:bCs/>
          <w:color w:val="auto"/>
          <w:kern w:val="2"/>
          <w:sz w:val="24"/>
          <w:szCs w:val="24"/>
          <w:highlight w:val="none"/>
          <w:lang w:val="en-US" w:eastAsia="zh-CN" w:bidi="ar"/>
        </w:rPr>
      </w:pPr>
    </w:p>
    <w:p w14:paraId="0D4BBEBE">
      <w:pPr>
        <w:pStyle w:val="2"/>
        <w:rPr>
          <w:rFonts w:hint="default" w:ascii="仿宋_GB2312" w:hAnsi="仿宋_GB2312" w:eastAsia="仿宋_GB2312" w:cs="仿宋_GB2312"/>
          <w:b/>
          <w:bCs/>
          <w:color w:val="auto"/>
          <w:kern w:val="2"/>
          <w:sz w:val="24"/>
          <w:szCs w:val="24"/>
          <w:highlight w:val="none"/>
          <w:lang w:val="en-US" w:eastAsia="zh-CN" w:bidi="ar"/>
        </w:rPr>
      </w:pPr>
    </w:p>
    <w:p w14:paraId="655FF9D2">
      <w:pPr>
        <w:rPr>
          <w:rFonts w:hint="default" w:ascii="仿宋_GB2312" w:hAnsi="仿宋_GB2312" w:eastAsia="仿宋_GB2312" w:cs="仿宋_GB2312"/>
          <w:b/>
          <w:bCs/>
          <w:color w:val="auto"/>
          <w:kern w:val="2"/>
          <w:sz w:val="24"/>
          <w:szCs w:val="24"/>
          <w:highlight w:val="none"/>
          <w:lang w:val="en-US" w:eastAsia="zh-CN" w:bidi="ar"/>
        </w:rPr>
      </w:pPr>
    </w:p>
    <w:p w14:paraId="307F0635">
      <w:pPr>
        <w:pStyle w:val="2"/>
        <w:rPr>
          <w:rFonts w:hint="default" w:ascii="仿宋_GB2312" w:hAnsi="仿宋_GB2312" w:eastAsia="仿宋_GB2312" w:cs="仿宋_GB2312"/>
          <w:b/>
          <w:bCs/>
          <w:color w:val="auto"/>
          <w:kern w:val="2"/>
          <w:sz w:val="24"/>
          <w:szCs w:val="24"/>
          <w:highlight w:val="none"/>
          <w:lang w:val="en-US" w:eastAsia="zh-CN" w:bidi="ar"/>
        </w:rPr>
      </w:pPr>
    </w:p>
    <w:p w14:paraId="45590EB3">
      <w:pPr>
        <w:pStyle w:val="2"/>
        <w:jc w:val="left"/>
        <w:rPr>
          <w:rFonts w:hint="eastAsia" w:ascii="宋体" w:hAnsi="宋体" w:eastAsia="宋体" w:cs="宋体"/>
          <w:color w:val="auto"/>
          <w:kern w:val="0"/>
          <w:sz w:val="24"/>
          <w:szCs w:val="24"/>
          <w:highlight w:val="none"/>
        </w:rPr>
      </w:pPr>
    </w:p>
    <w:p w14:paraId="3BEAA7B2">
      <w:pPr>
        <w:pStyle w:val="2"/>
        <w:jc w:val="left"/>
        <w:rPr>
          <w:rFonts w:hint="eastAsia" w:ascii="宋体" w:hAnsi="宋体" w:eastAsia="宋体" w:cs="宋体"/>
          <w:color w:val="auto"/>
          <w:kern w:val="0"/>
          <w:sz w:val="24"/>
          <w:szCs w:val="24"/>
          <w:highlight w:val="none"/>
        </w:rPr>
      </w:pPr>
    </w:p>
    <w:p w14:paraId="0CA56CAC">
      <w:pPr>
        <w:pStyle w:val="2"/>
        <w:jc w:val="left"/>
        <w:rPr>
          <w:rFonts w:hint="eastAsia" w:ascii="宋体" w:hAnsi="宋体" w:eastAsia="宋体" w:cs="宋体"/>
          <w:color w:val="auto"/>
          <w:kern w:val="0"/>
          <w:sz w:val="24"/>
          <w:szCs w:val="24"/>
          <w:highlight w:val="none"/>
        </w:rPr>
      </w:pPr>
    </w:p>
    <w:p w14:paraId="0AE3AD18">
      <w:pPr>
        <w:pStyle w:val="2"/>
        <w:jc w:val="left"/>
        <w:rPr>
          <w:rFonts w:hint="eastAsia" w:ascii="宋体" w:hAnsi="宋体" w:eastAsia="宋体" w:cs="宋体"/>
          <w:color w:val="auto"/>
          <w:kern w:val="0"/>
          <w:sz w:val="24"/>
          <w:szCs w:val="24"/>
          <w:highlight w:val="none"/>
        </w:rPr>
      </w:pPr>
    </w:p>
    <w:p w14:paraId="0F1B9CE6">
      <w:pPr>
        <w:pStyle w:val="2"/>
        <w:jc w:val="left"/>
        <w:rPr>
          <w:rFonts w:hint="eastAsia" w:ascii="宋体" w:hAnsi="宋体" w:eastAsia="宋体" w:cs="宋体"/>
          <w:color w:val="auto"/>
          <w:kern w:val="0"/>
          <w:sz w:val="24"/>
          <w:szCs w:val="24"/>
          <w:highlight w:val="none"/>
        </w:rPr>
      </w:pPr>
    </w:p>
    <w:p w14:paraId="39078C6F">
      <w:pPr>
        <w:pStyle w:val="2"/>
        <w:jc w:val="left"/>
        <w:rPr>
          <w:rFonts w:hint="eastAsia" w:ascii="宋体" w:hAnsi="宋体" w:eastAsia="宋体" w:cs="宋体"/>
          <w:color w:val="auto"/>
          <w:kern w:val="0"/>
          <w:sz w:val="24"/>
          <w:szCs w:val="24"/>
          <w:highlight w:val="none"/>
        </w:rPr>
      </w:pPr>
    </w:p>
    <w:p w14:paraId="2335C696">
      <w:pPr>
        <w:pStyle w:val="2"/>
        <w:jc w:val="left"/>
        <w:rPr>
          <w:rFonts w:hint="eastAsia" w:hAnsi="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附件</w:t>
      </w:r>
      <w:r>
        <w:rPr>
          <w:rFonts w:hint="eastAsia" w:hAnsi="宋体" w:cs="宋体"/>
          <w:color w:val="auto"/>
          <w:kern w:val="0"/>
          <w:sz w:val="24"/>
          <w:szCs w:val="24"/>
          <w:highlight w:val="none"/>
          <w:lang w:val="en-US" w:eastAsia="zh-CN"/>
        </w:rPr>
        <w:t>2：</w:t>
      </w:r>
    </w:p>
    <w:p w14:paraId="3D0CDC20">
      <w:pPr>
        <w:pStyle w:val="2"/>
        <w:jc w:val="center"/>
        <w:rPr>
          <w:rFonts w:hint="eastAsia" w:hAnsi="宋体" w:cs="宋体"/>
          <w:color w:val="auto"/>
          <w:kern w:val="0"/>
          <w:sz w:val="24"/>
          <w:szCs w:val="24"/>
          <w:highlight w:val="none"/>
          <w:lang w:val="en-US" w:eastAsia="zh-CN"/>
        </w:rPr>
      </w:pPr>
      <w:r>
        <w:rPr>
          <w:rFonts w:hint="eastAsia" w:hAnsi="宋体" w:cs="宋体"/>
          <w:color w:val="auto"/>
          <w:kern w:val="0"/>
          <w:sz w:val="24"/>
          <w:szCs w:val="24"/>
          <w:highlight w:val="none"/>
          <w:lang w:val="en-US" w:eastAsia="zh-CN"/>
        </w:rPr>
        <w:t>成都市第三人民医院净化空调过滤器更换清单</w:t>
      </w:r>
    </w:p>
    <w:tbl>
      <w:tblPr>
        <w:tblStyle w:val="8"/>
        <w:tblW w:w="488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7"/>
        <w:gridCol w:w="1270"/>
        <w:gridCol w:w="1641"/>
        <w:gridCol w:w="396"/>
        <w:gridCol w:w="396"/>
        <w:gridCol w:w="608"/>
        <w:gridCol w:w="1061"/>
        <w:gridCol w:w="2439"/>
      </w:tblGrid>
      <w:tr w14:paraId="722BB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68B9C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1.1号楼净化空调</w:t>
            </w:r>
          </w:p>
        </w:tc>
      </w:tr>
      <w:tr w14:paraId="0E66C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30E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序号</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AAD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材料名称</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AD8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型号规格 (宽×高×厚)</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1CF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单位</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29C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数量</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AC3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更换次数/年</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4FD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单价最高限价（元/个/次）</w:t>
            </w: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E0A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备注</w:t>
            </w:r>
          </w:p>
        </w:tc>
      </w:tr>
      <w:tr w14:paraId="76553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CE5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906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73B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30F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A09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E48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7880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EF37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PAU-3-01（三层检验科结核、无菌实验室）</w:t>
            </w:r>
          </w:p>
        </w:tc>
      </w:tr>
      <w:tr w14:paraId="25B96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78D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3E0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6F6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7790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E1B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014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C577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4BF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48F5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1D72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089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6C2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F74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B2B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6A5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BB13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A7A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719F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DF9C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F24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118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72A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8FB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00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C851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1F23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PAU-3-02（三层检验科PCR实验室）</w:t>
            </w:r>
          </w:p>
        </w:tc>
      </w:tr>
      <w:tr w14:paraId="71148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E46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4B4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67F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D9F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221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80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3A30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46E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0021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FD3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FD6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646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7F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A66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629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D505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CC44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E60D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3D6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6ED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155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8A2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0A2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DE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AF70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E2B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PAU-4-01（四层中心供应室）</w:t>
            </w:r>
          </w:p>
        </w:tc>
      </w:tr>
      <w:tr w14:paraId="0470D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E80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BE2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989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DE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3A0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26E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674F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5BA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AHU-4-01（四层中心供应室）</w:t>
            </w:r>
          </w:p>
        </w:tc>
      </w:tr>
      <w:tr w14:paraId="52957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E9B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C86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AB3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6A2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B46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A4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F1EC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520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A25A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CCF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EC6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5D9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F2DD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524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F5B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3157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F8C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3FFE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52F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1A2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144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FB0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166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ED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945F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9F44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PAU-6-02（六层病理科PCR实验室）</w:t>
            </w:r>
          </w:p>
        </w:tc>
      </w:tr>
      <w:tr w14:paraId="6C072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E0F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F30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B82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D1F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BB2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45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ABCE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436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C47E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099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F72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BA6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BB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7E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C0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12AA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A5C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50C8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8C7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4E6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43D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869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578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790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F0CC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489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509B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496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E06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51C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7E3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64C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2B4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46D7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6D7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DE84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56D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7F6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DD0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3E3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02F3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380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3444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2127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8110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AA86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F36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02D8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696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B08A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1F1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DBDC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66E72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PAU-6-03（六层病理科NGS实验室）</w:t>
            </w:r>
          </w:p>
        </w:tc>
      </w:tr>
      <w:tr w14:paraId="78E85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518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E36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747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08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C6B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132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56C3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269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18D6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DE15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CB9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7DF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F45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24D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6A9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00DD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AB7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A0E8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7496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C93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5BA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812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441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2AF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3BCD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28D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PAU-6-01（六层手术部）</w:t>
            </w:r>
          </w:p>
        </w:tc>
      </w:tr>
      <w:tr w14:paraId="56E9D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909F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253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CEC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C78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5EE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13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D4B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6D5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C96B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1597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17D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E5A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C01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C82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60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CC69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94F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4CA6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C6C1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0CB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B46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51E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C84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2C2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58C31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E0F3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AHU-6-01（六层手术部）</w:t>
            </w:r>
          </w:p>
        </w:tc>
      </w:tr>
      <w:tr w14:paraId="48D2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918D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778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E06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E2D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E1D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1BD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7355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426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E82F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C47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A11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BC8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34C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71D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EB4A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7DDB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A52B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AHU-6-02（六层手术部）</w:t>
            </w:r>
          </w:p>
        </w:tc>
      </w:tr>
      <w:tr w14:paraId="547CE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077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BC5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9B0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2EE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268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5D72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8387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7CA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27A1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407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065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5D0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A37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28F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6FB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9913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6901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AHU-6-03（六层手术部）</w:t>
            </w:r>
          </w:p>
        </w:tc>
      </w:tr>
      <w:tr w14:paraId="78670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22E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13D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495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ED7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6FA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C97B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C5D1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1E8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0ACF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B68B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EA9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CCE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B0F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0030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3F7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DE12C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532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AHU-6-04（六层手术部）</w:t>
            </w:r>
          </w:p>
        </w:tc>
      </w:tr>
      <w:tr w14:paraId="6098B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D03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93B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45A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8F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C31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C1F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4AC1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DF9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ED48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084C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CD6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56F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314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8B1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962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1856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25C1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AHU-6-05（六层手术部）</w:t>
            </w:r>
          </w:p>
        </w:tc>
      </w:tr>
      <w:tr w14:paraId="05E3F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F3F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6BC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B62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23C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6AA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F60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86D7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302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7CF2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69A0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3BE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882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88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4FB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F6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CE8A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5F5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AHU-6-06（六层手术部）</w:t>
            </w:r>
          </w:p>
        </w:tc>
      </w:tr>
      <w:tr w14:paraId="15C28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797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182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39F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9C5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2E5E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B39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2172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DC9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A57D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A3E7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2A2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C03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0D3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1EA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1CD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CD14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088F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AHU-6-07（六层手术部）</w:t>
            </w:r>
          </w:p>
        </w:tc>
      </w:tr>
      <w:tr w14:paraId="5C4CE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7A6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6D5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C96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BC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6B8D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DC1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BF90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F55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9D5E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7FFC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A54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FC2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D86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C79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848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BB73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CD26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AHU-6-08（六层手术部）</w:t>
            </w:r>
          </w:p>
        </w:tc>
      </w:tr>
      <w:tr w14:paraId="56915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C6D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887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158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AB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85F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285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7DFA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623A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A42E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2302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72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5A2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1A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563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74C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6E3C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BFA5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AHU-6-09（六层手术部）</w:t>
            </w:r>
          </w:p>
        </w:tc>
      </w:tr>
      <w:tr w14:paraId="2B3FA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8F9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465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4D5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595×290×46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80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CC7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4A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8E4B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D29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3E80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E76C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246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196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90E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1FF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1D6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372C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A73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80FA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D6E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4C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C9D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592×287×381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8E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86D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1F8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06B4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F12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5108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141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B88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145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3E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3EF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86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12B0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6EB9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AHU-6-10（六层手术部）</w:t>
            </w:r>
          </w:p>
        </w:tc>
      </w:tr>
      <w:tr w14:paraId="2A45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8C9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FD9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C55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595×290×46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AAB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DDB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8F6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5CD7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8DE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F44E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5FA6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140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B4E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073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DBA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C4B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E48B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FF69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4C04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597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B39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F27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592×287×381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72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026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C5A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10DE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B35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3DB4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9211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699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8751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648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AF1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F83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EB23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56D5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AHU-6-11（六层手术部）</w:t>
            </w:r>
          </w:p>
        </w:tc>
      </w:tr>
      <w:tr w14:paraId="750E2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B0C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A1A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47B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595×290×46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386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9AF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6EB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AAE7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E18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EB3F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995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B76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3B5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628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1A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D70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934E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EA9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FF85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B85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E18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709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592×287×381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0AF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3C2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196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E4A4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2F0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D61F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A632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41F1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E96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37B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D07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611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F6C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797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AHU-6-12（六层手术部）</w:t>
            </w:r>
          </w:p>
        </w:tc>
      </w:tr>
      <w:tr w14:paraId="5BF32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8D7F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F14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823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D2D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DF7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3DC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A698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AE0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CF3F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F76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D4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23A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77A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AC2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AF8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DFD1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308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9ED8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B73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136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C5E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789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F82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027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E0AA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022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AHU-6-13（六层手术部）</w:t>
            </w:r>
          </w:p>
        </w:tc>
      </w:tr>
      <w:tr w14:paraId="6A8F1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FF4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F69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D21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595×290×46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198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F63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68D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0F58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3407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9C5F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2EEE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7DA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673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C8B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548F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70A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3943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DF4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AF8E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DBB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FA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AE9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592×287×381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1E2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99D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896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AE08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56A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5C42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E72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E06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AC5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273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C3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6C2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6FE2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B6430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AHU-6-14（六层手术部）</w:t>
            </w:r>
          </w:p>
        </w:tc>
      </w:tr>
      <w:tr w14:paraId="05CED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437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D58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24C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24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7A5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31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934B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0D3A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3C4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4C7B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BC0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A5E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E2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E3D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31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BE95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51D7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D48A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835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8AA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8EF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9B5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49F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8E4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8919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3E63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AHU-6-15（六层手术部）</w:t>
            </w:r>
          </w:p>
        </w:tc>
      </w:tr>
      <w:tr w14:paraId="124B7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AA7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34A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050A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8E5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F93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33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0EF3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26F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D522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F1B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080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2CE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A36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89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FCC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A57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44B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F8B0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DC4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849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037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CF6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AEFE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F11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BAD7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FC41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AHU-6-16（六层手术部）</w:t>
            </w:r>
          </w:p>
        </w:tc>
      </w:tr>
      <w:tr w14:paraId="6D9F8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D1E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CB3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2EE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3B9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948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ED2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ED1C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D53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DFC2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EAE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887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EBC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4BF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6B6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AE7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234D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528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A960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CFD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F1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E5E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978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D1C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39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0DC7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41B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2AE7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864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BCD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73F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8D5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727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BB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2D27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C14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9C0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B98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E2AB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亚高效H10</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E69A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2B3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140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8A5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1418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77A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D996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2D8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FCB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23F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C3D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3EC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B0A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8554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5B3F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PAU-7-01（七层办公区）</w:t>
            </w:r>
          </w:p>
        </w:tc>
      </w:tr>
      <w:tr w14:paraId="423EF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0C5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12B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2B2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710×275×46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6F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08C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778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C562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1D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EOA-3/3-2（腔镜手术室）</w:t>
            </w:r>
          </w:p>
        </w:tc>
      </w:tr>
      <w:tr w14:paraId="57B1C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3B1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7F6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063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500×422×46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D86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6AC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1B40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8676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E31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EOA-5/1-1（五层ICU）</w:t>
            </w:r>
          </w:p>
        </w:tc>
      </w:tr>
      <w:tr w14:paraId="73E24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EB3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9A8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A32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455×280×46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F37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22E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052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1399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2E7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EOA-5/1-2（五层ICU）</w:t>
            </w:r>
          </w:p>
        </w:tc>
      </w:tr>
      <w:tr w14:paraId="4585F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34E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262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35D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500×320×46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A86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B37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417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FDE6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373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EOA-5/1-3（五层ICU）</w:t>
            </w:r>
          </w:p>
        </w:tc>
      </w:tr>
      <w:tr w14:paraId="5552C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B2D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2FA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37C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705×280×46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055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93E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52E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69F5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429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EOA-6-1（六层手术部）</w:t>
            </w:r>
          </w:p>
        </w:tc>
      </w:tr>
      <w:tr w14:paraId="2E4C8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F44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808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A4CF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705×280×46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DE4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2A4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3CF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2731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E2E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EOA-6-3（六层手术部）</w:t>
            </w:r>
          </w:p>
        </w:tc>
      </w:tr>
      <w:tr w14:paraId="7F5E1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68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F52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101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500×422×46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7B5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E4A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7F9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5F57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9B22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EOA-6-4（六层手术部）</w:t>
            </w:r>
          </w:p>
        </w:tc>
      </w:tr>
      <w:tr w14:paraId="5A49C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903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C73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C17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587×811×69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CEB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5ABD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0E2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86E6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0A5D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OR-03百级层流（手术室OR-03）</w:t>
            </w:r>
          </w:p>
        </w:tc>
      </w:tr>
      <w:tr w14:paraId="2E457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211C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D9D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511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596×911×69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9F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7B2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DD8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2A09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84D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7733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D532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2EC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D7D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587×811×69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07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CBD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DE8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F884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8BE3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OR-04百级层流（手术室OR-04）</w:t>
            </w:r>
          </w:p>
        </w:tc>
      </w:tr>
      <w:tr w14:paraId="7673C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47B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855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D9F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596×911×69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705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E3A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0DC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EB0A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79B6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387B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02AB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D4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12A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587×811×69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03D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AD4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EFB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4EEB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9569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OR-05百级层流（手术室OR-05）</w:t>
            </w:r>
          </w:p>
        </w:tc>
      </w:tr>
      <w:tr w14:paraId="1BC25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53AA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C27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5D0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596×911×69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EDD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CEC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17D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5649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C33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B27F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0C0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44D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B2AE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587×811×69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030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AC3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49B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FAE7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2206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OR-06百级层流（手术室OR-06）</w:t>
            </w:r>
          </w:p>
        </w:tc>
      </w:tr>
      <w:tr w14:paraId="70E6E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1CA7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008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74A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596×911×69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413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E25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E46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C31C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26B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D72D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EED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D94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8DA2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587×811×69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828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B22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6B2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E4CE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2150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OR-07百级层流（手术室OR-07）</w:t>
            </w:r>
          </w:p>
        </w:tc>
      </w:tr>
      <w:tr w14:paraId="3DBC7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B39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451D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B03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596×911×69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F3B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E0D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2F6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EAF8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E402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9C2A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BB8B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0DE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144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587×811×69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519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173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8DE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13EB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AC26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OR-08百级层流（手术室OR-08）</w:t>
            </w:r>
          </w:p>
        </w:tc>
      </w:tr>
      <w:tr w14:paraId="38B6C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DEA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271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CF7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596×911×69</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C11F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294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6CB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3C53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6F5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0969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1FA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C9D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771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30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6DF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AD8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DE17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D45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OR-09万级层流（手术室OR-09）</w:t>
            </w:r>
          </w:p>
        </w:tc>
      </w:tr>
      <w:tr w14:paraId="644E3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7B85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E7B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DAF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A2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457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F00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9B96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92E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OR-10万级层流（手术室OR-10）</w:t>
            </w:r>
          </w:p>
        </w:tc>
      </w:tr>
      <w:tr w14:paraId="10460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F6A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836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14B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476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CF0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C81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9BC2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0A0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OR-11万级层流（手术室OR-11）</w:t>
            </w:r>
          </w:p>
        </w:tc>
      </w:tr>
      <w:tr w14:paraId="45337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D4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F17D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5CD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24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A059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BC6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6EEA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F71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OR-12万级层流（手术室OR-12）</w:t>
            </w:r>
          </w:p>
        </w:tc>
      </w:tr>
      <w:tr w14:paraId="6A5A3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B98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F4E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D16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5D7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5D7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6DB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5C5E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8E7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OR-13万级层流（手术室OR-13）</w:t>
            </w:r>
          </w:p>
        </w:tc>
      </w:tr>
      <w:tr w14:paraId="56515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6C6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96B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7E9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28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63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AFB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F040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6DD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OR-14万级层流（手术室OR-14）</w:t>
            </w:r>
          </w:p>
        </w:tc>
      </w:tr>
      <w:tr w14:paraId="7A18F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EFF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F3A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13D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287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F12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C5E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E2A4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9429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OR-15万级层流（手术室OR-15）</w:t>
            </w:r>
          </w:p>
        </w:tc>
      </w:tr>
      <w:tr w14:paraId="54F13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2DE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22D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31C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610×305×290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E7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582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F9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24FC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5BD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OR-16万级层流（手术室OR-16）</w:t>
            </w:r>
          </w:p>
        </w:tc>
      </w:tr>
      <w:tr w14:paraId="5C483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486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9493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563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380×380×90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D82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0B6D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F53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484E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F4B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HSG1、HSG2（结核、无菌实验室送风）</w:t>
            </w:r>
          </w:p>
        </w:tc>
      </w:tr>
      <w:tr w14:paraId="78928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F40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6C6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C3C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530×530×90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FCA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E53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0BE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DFB8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DC9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HSG3、HSG4、HSG5（结核、无菌实验室送风）</w:t>
            </w:r>
          </w:p>
        </w:tc>
      </w:tr>
      <w:tr w14:paraId="56E56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7DE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ACB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866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610×660×90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903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914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72E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1A2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60F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HSG6（结核、无菌实验室送风）</w:t>
            </w:r>
          </w:p>
        </w:tc>
      </w:tr>
      <w:tr w14:paraId="7B23A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65C2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4A1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1ED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380×380×90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725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EE7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0D0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AF6B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C6D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HSG1、HSG2（PCR实验室送风）</w:t>
            </w:r>
          </w:p>
        </w:tc>
      </w:tr>
      <w:tr w14:paraId="0318F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E347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3BF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BEB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530×530×90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D2F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0216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982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0396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B35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HSG3、HSG4、HSG5（PCR实验室送风）</w:t>
            </w:r>
          </w:p>
        </w:tc>
      </w:tr>
      <w:tr w14:paraId="70ECF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1090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697B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158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610×660×90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09D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941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8CF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BCB0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AAB9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HSG6（PCR实验室送风）</w:t>
            </w:r>
          </w:p>
        </w:tc>
      </w:tr>
      <w:tr w14:paraId="065BF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8DA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F6D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3FA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380×380×90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F2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B31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51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8A1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A8C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HSG1、HSG2（NGS实验室送风）</w:t>
            </w:r>
          </w:p>
        </w:tc>
      </w:tr>
      <w:tr w14:paraId="71D1E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46E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CCF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FCC8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530×530×90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CB1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70B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C7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C333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DD1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HSG3、HSG4、HSG5（NGS实验室送风）</w:t>
            </w:r>
          </w:p>
        </w:tc>
      </w:tr>
      <w:tr w14:paraId="597C2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66F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38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C3B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610×660×90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963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763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0EF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5A05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909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HSG6（NGS实验室送风）</w:t>
            </w:r>
          </w:p>
        </w:tc>
      </w:tr>
      <w:tr w14:paraId="0D12E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7C7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689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4FE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380×380×90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593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305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2EF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45EA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488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HSG1、HSG2（PCR实验室送风）</w:t>
            </w:r>
          </w:p>
        </w:tc>
      </w:tr>
      <w:tr w14:paraId="1D24E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FFC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542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751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530×530×90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991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F71C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FC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15AD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0E7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HSG3、HSG4、HSG5（PCR实验室送风）</w:t>
            </w:r>
          </w:p>
        </w:tc>
      </w:tr>
      <w:tr w14:paraId="2CEF0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0A5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1DC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472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610×660×90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CC0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25E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FEA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47F3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670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HSG6（PCR实验室送风）</w:t>
            </w:r>
          </w:p>
        </w:tc>
      </w:tr>
      <w:tr w14:paraId="7DED8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49D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0520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34D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380×380×90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0CF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834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01D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C1E4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830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HSG1、HSG2（六层手术室辅助用房）</w:t>
            </w:r>
          </w:p>
        </w:tc>
      </w:tr>
      <w:tr w14:paraId="4832D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8E1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916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012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530×530×90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653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1ED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229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6E26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EA1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HSG3、HSG4、HSG5（六层手术室辅助用房）</w:t>
            </w:r>
          </w:p>
        </w:tc>
      </w:tr>
      <w:tr w14:paraId="31EB5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FF09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70B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198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1100×280×200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D29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7F2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6840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A996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037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手术室回风MR/MRG（手术室OR-03~OR-16）</w:t>
            </w:r>
          </w:p>
        </w:tc>
      </w:tr>
      <w:tr w14:paraId="3BEFF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086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A4A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1CE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340×1040×90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D8CD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1B2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898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9FCB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D2A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HE1（结核、无菌实验室排风）</w:t>
            </w:r>
          </w:p>
        </w:tc>
      </w:tr>
      <w:tr w14:paraId="40330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C1A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ADA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FFC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340×740×90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0D1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9A0D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2EB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9024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B7B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HE3（结核、无菌实验室排风）</w:t>
            </w:r>
          </w:p>
        </w:tc>
      </w:tr>
      <w:tr w14:paraId="1187B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D95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47B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31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340×640×90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009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0C7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CED9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FA6E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232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HE4（结核、无菌实验室排风）</w:t>
            </w:r>
          </w:p>
        </w:tc>
      </w:tr>
      <w:tr w14:paraId="326D0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CFE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385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3CF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340×540×90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7E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DED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93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72FC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7C0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HE5（结核、无菌实验室排风）</w:t>
            </w:r>
          </w:p>
        </w:tc>
      </w:tr>
      <w:tr w14:paraId="162D0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41FD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C02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09F9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340×440×90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BB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A8D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4CA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02C4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24D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HE6（结核、无菌实验室排风）</w:t>
            </w:r>
          </w:p>
        </w:tc>
      </w:tr>
      <w:tr w14:paraId="1BCA7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DE0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90A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D1C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340×340×90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A5B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031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A0D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A6FB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B04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HE7（结核、无菌实验室排风）</w:t>
            </w:r>
          </w:p>
        </w:tc>
      </w:tr>
      <w:tr w14:paraId="55C9B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75D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E8E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7AF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340×1040×90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A5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499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653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2009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3B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HE1（PCR实验室排风）</w:t>
            </w:r>
          </w:p>
        </w:tc>
      </w:tr>
      <w:tr w14:paraId="2D489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C73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DF4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FCE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340×540×90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B49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38C9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367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EE7A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B70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HE5（PCR实验室排风）</w:t>
            </w:r>
          </w:p>
        </w:tc>
      </w:tr>
      <w:tr w14:paraId="45849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3E4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225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EFD8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340×440×90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EE8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9CC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42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0A60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33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HE6（PCR实验室排风）</w:t>
            </w:r>
          </w:p>
        </w:tc>
      </w:tr>
      <w:tr w14:paraId="6222F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398D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9BA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F54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340×340×90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EB1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6E5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004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B5F9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4F4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HE7（PCR实验室排风）</w:t>
            </w:r>
          </w:p>
        </w:tc>
      </w:tr>
      <w:tr w14:paraId="7718E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55E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7FE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616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340×1040×90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79A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C0B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3A8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B926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AAE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HE1（NGS实验室排风）</w:t>
            </w:r>
          </w:p>
        </w:tc>
      </w:tr>
      <w:tr w14:paraId="5D9DB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9C9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1D6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30D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340×640×90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39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6E3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4EA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E736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F62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HE4（NGS实验室排风）</w:t>
            </w:r>
          </w:p>
        </w:tc>
      </w:tr>
      <w:tr w14:paraId="6605B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095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73</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79D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936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340×540×90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EF9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2B6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7D1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CDEF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B04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HE5（NGS实验室排风）</w:t>
            </w:r>
          </w:p>
        </w:tc>
      </w:tr>
      <w:tr w14:paraId="6DCC2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260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74</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9B7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C27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340×440×90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91E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342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D4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77EE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1D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HE6（NGS实验室排风）</w:t>
            </w:r>
          </w:p>
        </w:tc>
      </w:tr>
      <w:tr w14:paraId="71184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FA3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ADB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C3E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340×340×90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9D08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EA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AC5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4609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DDA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HE7（NGS实验室排风）</w:t>
            </w:r>
          </w:p>
        </w:tc>
      </w:tr>
      <w:tr w14:paraId="62B87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4F9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76</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25E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22F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340×1040×90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A3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84B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CA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91C6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B81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HE1（PCR实验室排风）</w:t>
            </w:r>
          </w:p>
        </w:tc>
      </w:tr>
      <w:tr w14:paraId="334B2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5A9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77</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3BA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7DF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340×440×90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A29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552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BA6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ABD3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EBB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HE6（PCR实验室排风）</w:t>
            </w:r>
          </w:p>
        </w:tc>
      </w:tr>
      <w:tr w14:paraId="78BBD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174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21A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高效H13</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60B9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340×340×90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69B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608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14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1952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DA4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HE7（PCR实验室排风）</w:t>
            </w:r>
          </w:p>
        </w:tc>
      </w:tr>
      <w:tr w14:paraId="099EA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959AF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2.静脉配液中心</w:t>
            </w:r>
          </w:p>
        </w:tc>
      </w:tr>
      <w:tr w14:paraId="182AB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986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序号</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305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材料名称</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A5B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型号规格 (宽×高×厚)</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DE4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单位</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52A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数量</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C93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更换次数/年</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266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单价最高限价（元/个/次）</w:t>
            </w: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DD8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备注</w:t>
            </w:r>
          </w:p>
        </w:tc>
      </w:tr>
      <w:tr w14:paraId="068CB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0D4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E85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w:t>
            </w:r>
            <w:r>
              <w:rPr>
                <w:rFonts w:hint="eastAsia" w:ascii="仿宋" w:hAnsi="仿宋" w:eastAsia="仿宋" w:cs="仿宋"/>
                <w:b w:val="0"/>
                <w:bCs w:val="0"/>
                <w:color w:val="auto"/>
                <w:kern w:val="2"/>
                <w:sz w:val="21"/>
                <w:szCs w:val="21"/>
                <w:highlight w:val="none"/>
                <w:lang w:val="en-US" w:eastAsia="zh-CN" w:bidi="ar"/>
              </w:rPr>
              <w:br w:type="textWrapping"/>
            </w:r>
            <w:r>
              <w:rPr>
                <w:rFonts w:hint="eastAsia" w:ascii="仿宋" w:hAnsi="仿宋" w:eastAsia="仿宋" w:cs="仿宋"/>
                <w:b w:val="0"/>
                <w:bCs w:val="0"/>
                <w:color w:val="auto"/>
                <w:kern w:val="2"/>
                <w:sz w:val="21"/>
                <w:szCs w:val="21"/>
                <w:highlight w:val="none"/>
                <w:lang w:val="en-US" w:eastAsia="zh-CN" w:bidi="ar"/>
              </w:rPr>
              <w:t>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1F4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493×595×46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72A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A49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3441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28A2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8C5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非洁净控制区</w:t>
            </w:r>
          </w:p>
        </w:tc>
      </w:tr>
      <w:tr w14:paraId="5B5B1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890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05B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25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772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006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F7F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D49B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3CFD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营养仓</w:t>
            </w:r>
          </w:p>
        </w:tc>
      </w:tr>
      <w:tr w14:paraId="33A54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9B9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D50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DA2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18A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9291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D75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3887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732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D414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CC2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BED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8346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290×290×46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1530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F51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797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6CDD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BB7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27F4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B27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A342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F00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493×493×46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FC7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40D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484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5B3F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F35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抗生素仓</w:t>
            </w:r>
          </w:p>
        </w:tc>
      </w:tr>
      <w:tr w14:paraId="7C1D4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86E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BBE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20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493×595×46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7F6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D79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575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70CF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C77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78F8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495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670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w:t>
            </w:r>
            <w:r>
              <w:rPr>
                <w:rFonts w:hint="eastAsia" w:ascii="仿宋" w:hAnsi="仿宋" w:eastAsia="仿宋" w:cs="仿宋"/>
                <w:b w:val="0"/>
                <w:bCs w:val="0"/>
                <w:color w:val="auto"/>
                <w:kern w:val="2"/>
                <w:sz w:val="21"/>
                <w:szCs w:val="21"/>
                <w:highlight w:val="none"/>
                <w:lang w:val="en-US" w:eastAsia="zh-CN" w:bidi="ar"/>
              </w:rPr>
              <w:br w:type="textWrapping"/>
            </w:r>
            <w:r>
              <w:rPr>
                <w:rFonts w:hint="eastAsia" w:ascii="仿宋" w:hAnsi="仿宋" w:eastAsia="仿宋" w:cs="仿宋"/>
                <w:b w:val="0"/>
                <w:bCs w:val="0"/>
                <w:color w:val="auto"/>
                <w:kern w:val="2"/>
                <w:sz w:val="21"/>
                <w:szCs w:val="21"/>
                <w:highlight w:val="none"/>
                <w:lang w:val="en-US" w:eastAsia="zh-CN" w:bidi="ar"/>
              </w:rPr>
              <w:t>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1CD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84E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8DD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1ED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294C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C12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非洁净控制区</w:t>
            </w:r>
          </w:p>
        </w:tc>
      </w:tr>
      <w:tr w14:paraId="5590A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D38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754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117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287×287×381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508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A96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D81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6EB7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0ECA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营养仓</w:t>
            </w:r>
          </w:p>
        </w:tc>
      </w:tr>
      <w:tr w14:paraId="70458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A8E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398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742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8AC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97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32A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4B53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F01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8B9B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BE2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D38B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6BD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3074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E6B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E57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E37C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BCC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58DD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B3F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E89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2D22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DA4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573B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28E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6BBF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7DF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抗生素仓</w:t>
            </w:r>
          </w:p>
        </w:tc>
      </w:tr>
      <w:tr w14:paraId="58A62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6F2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F68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D1A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245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BB7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C3A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9FF0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EA1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DF49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EF2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23D6D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1CC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GB01 （484×484×220）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5ED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69B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5970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8540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CB99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440B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FFD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181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3EC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GB02（320×320×220）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414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740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0F2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A2C7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143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3EDC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D09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418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494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GB03（630×630×220）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3CB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3C8B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3E7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F112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A3C8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F1BB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65C86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3.辅助生殖中心</w:t>
            </w:r>
          </w:p>
        </w:tc>
      </w:tr>
      <w:tr w14:paraId="70AF7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445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序号</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CAA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材料名称</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FB6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型号规格 (宽×高×厚)</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D35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单位</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11E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数量</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BC3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更换次数/年</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A12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单价最高限价（元/个/次）</w:t>
            </w: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95F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备注</w:t>
            </w:r>
          </w:p>
        </w:tc>
      </w:tr>
      <w:tr w14:paraId="0CE21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4DC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903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w:t>
            </w:r>
            <w:r>
              <w:rPr>
                <w:rFonts w:hint="eastAsia" w:ascii="仿宋" w:hAnsi="仿宋" w:eastAsia="仿宋" w:cs="仿宋"/>
                <w:b w:val="0"/>
                <w:bCs w:val="0"/>
                <w:color w:val="auto"/>
                <w:kern w:val="2"/>
                <w:sz w:val="21"/>
                <w:szCs w:val="21"/>
                <w:highlight w:val="none"/>
                <w:lang w:val="en-US" w:eastAsia="zh-CN" w:bidi="ar"/>
              </w:rPr>
              <w:br w:type="textWrapping"/>
            </w:r>
            <w:r>
              <w:rPr>
                <w:rFonts w:hint="eastAsia" w:ascii="仿宋" w:hAnsi="仿宋" w:eastAsia="仿宋" w:cs="仿宋"/>
                <w:b w:val="0"/>
                <w:bCs w:val="0"/>
                <w:color w:val="auto"/>
                <w:kern w:val="2"/>
                <w:sz w:val="21"/>
                <w:szCs w:val="21"/>
                <w:highlight w:val="none"/>
                <w:lang w:val="en-US" w:eastAsia="zh-CN" w:bidi="ar"/>
              </w:rPr>
              <w:t>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EE4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D57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5EF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D6D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40CF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515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FDCB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314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5E5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w:t>
            </w:r>
            <w:r>
              <w:rPr>
                <w:rFonts w:hint="eastAsia" w:ascii="仿宋" w:hAnsi="仿宋" w:eastAsia="仿宋" w:cs="仿宋"/>
                <w:b w:val="0"/>
                <w:bCs w:val="0"/>
                <w:color w:val="auto"/>
                <w:kern w:val="2"/>
                <w:sz w:val="21"/>
                <w:szCs w:val="21"/>
                <w:highlight w:val="none"/>
                <w:lang w:val="en-US" w:eastAsia="zh-CN" w:bidi="ar"/>
              </w:rPr>
              <w:br w:type="textWrapping"/>
            </w:r>
            <w:r>
              <w:rPr>
                <w:rFonts w:hint="eastAsia" w:ascii="仿宋" w:hAnsi="仿宋" w:eastAsia="仿宋" w:cs="仿宋"/>
                <w:b w:val="0"/>
                <w:bCs w:val="0"/>
                <w:color w:val="auto"/>
                <w:kern w:val="2"/>
                <w:sz w:val="21"/>
                <w:szCs w:val="21"/>
                <w:highlight w:val="none"/>
                <w:lang w:val="en-US" w:eastAsia="zh-CN" w:bidi="ar"/>
              </w:rPr>
              <w:t>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6EE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490×592×381 5P</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3A7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17F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424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5425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A71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7F89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D75D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B8A0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966F3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1030×470×70</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ECD275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FC08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B170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54FD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2012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移植室、取卵室各4个</w:t>
            </w:r>
          </w:p>
        </w:tc>
      </w:tr>
      <w:tr w14:paraId="1C7A3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E4F2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9DA6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17A8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690×640×70 </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3BC2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E65A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2CB9C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DBAF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741D4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移植室、取卵室各4个</w:t>
            </w:r>
          </w:p>
        </w:tc>
      </w:tr>
      <w:tr w14:paraId="62A73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4F83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7B51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5F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320×320×95</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CA7B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4EC8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6EC8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538C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4932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GB01</w:t>
            </w:r>
          </w:p>
        </w:tc>
      </w:tr>
      <w:tr w14:paraId="2C297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19CB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3482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42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484×484×95</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8AAA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2B23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E022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A362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AD5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GB02</w:t>
            </w:r>
          </w:p>
        </w:tc>
      </w:tr>
      <w:tr w14:paraId="59F59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F016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75E5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4D0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910×550×95</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BC7E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64621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046E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5839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2EC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GB04</w:t>
            </w:r>
          </w:p>
        </w:tc>
      </w:tr>
      <w:tr w14:paraId="233CC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A0A7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D19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AF67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285×590×46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1C8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38A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F4D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6D7C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934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C9F8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A89A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630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ACE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285×590×381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75B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A3D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41D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DB03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E59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6AA9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57B9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5B6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7475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320×320×220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FC3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0853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FDAD2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2922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AA48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样本接收区</w:t>
            </w:r>
          </w:p>
        </w:tc>
      </w:tr>
      <w:tr w14:paraId="64221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6762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80E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BA9D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320×320×220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97E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F37C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C3EC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E69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6948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试剂准备区</w:t>
            </w:r>
          </w:p>
        </w:tc>
      </w:tr>
      <w:tr w14:paraId="474D2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F804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47C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F0AE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320×320×220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8E9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1C6D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D4FF86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DBF8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F2C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样本提取区</w:t>
            </w:r>
          </w:p>
        </w:tc>
      </w:tr>
      <w:tr w14:paraId="382CE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4E59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618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36D3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482×482×220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3F3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D390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B41A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F540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81C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CDD4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0EBC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B4D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1510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320×320×220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DAD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7FBC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997C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93C0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6B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扩增一区</w:t>
            </w:r>
          </w:p>
        </w:tc>
      </w:tr>
      <w:tr w14:paraId="28BBB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280A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25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51BD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482×482×220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7B0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F6086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75921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4E2E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D1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8FFB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AC357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CFBC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875F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320×320×220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DD8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9776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72E7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908B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CC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扩增二区</w:t>
            </w:r>
          </w:p>
        </w:tc>
      </w:tr>
      <w:tr w14:paraId="69790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E188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F69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C92C8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482×482×220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04D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CC86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23F4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0952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51E6C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常规检验区</w:t>
            </w:r>
          </w:p>
        </w:tc>
      </w:tr>
      <w:tr w14:paraId="6488D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0F95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7C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CEB5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320×320×220</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DEA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245D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721A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9A9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2C2BC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BDD1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5A541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4.成都市临床检验中心</w:t>
            </w:r>
          </w:p>
        </w:tc>
      </w:tr>
      <w:tr w14:paraId="48641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00C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序号</w:t>
            </w:r>
          </w:p>
        </w:tc>
        <w:tc>
          <w:tcPr>
            <w:tcW w:w="7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3FF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材料名称</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7A6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型号规格 (宽×高×厚)</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0E5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单位</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5C19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数量</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33B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更换次数/年</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BB6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单价最高限价（元/个/次）</w:t>
            </w:r>
          </w:p>
        </w:tc>
        <w:tc>
          <w:tcPr>
            <w:tcW w:w="14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475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备注</w:t>
            </w:r>
          </w:p>
        </w:tc>
      </w:tr>
      <w:tr w14:paraId="36A8F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62F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DA81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7E5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47A2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A90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775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3DC6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92E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2-JK-1</w:t>
            </w:r>
          </w:p>
        </w:tc>
      </w:tr>
      <w:tr w14:paraId="1899C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13E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960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79D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A38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978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645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A7E7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98C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150D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42E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B25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C10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A440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51D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34E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F94E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C554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2A0C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CBA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B9B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DA5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1EA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725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873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95CC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639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1F9C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0E8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12B3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015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BB4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082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8EF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C558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0566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2-JK-2（1）</w:t>
            </w:r>
          </w:p>
        </w:tc>
      </w:tr>
      <w:tr w14:paraId="7043C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96E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0B13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5FF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2E2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C8F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1F8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606C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F62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74AE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BA8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AAF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D8B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163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E63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2CB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7797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B07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967C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68F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E60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DC4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BB4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83C4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C83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2773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4D0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1A76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4F5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4B9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549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BC0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424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BF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997B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9C8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2-JK-2(2)</w:t>
            </w:r>
          </w:p>
        </w:tc>
      </w:tr>
      <w:tr w14:paraId="62B25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FD5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10</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B56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2F1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09F0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6D5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F6E1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778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6EB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122B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854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11</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33C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4200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D3B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269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B83E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4F92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4F7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0D4B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CE1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099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963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06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911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E9A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2A57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A0D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BB35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A10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13</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45B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267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A35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D65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E5C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22DA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AB6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2-JK-3</w:t>
            </w:r>
          </w:p>
        </w:tc>
      </w:tr>
      <w:tr w14:paraId="3D11F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136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D52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F73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5D9E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E4B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F38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56E1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587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F3A5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89C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15</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94FF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5E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0306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132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813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8FA2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E23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FE05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725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16</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1AC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BB3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962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696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3EA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CFA4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5A6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51F5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476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17</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244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260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14E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8F3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6128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0E1C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D3E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2-JK-4</w:t>
            </w:r>
          </w:p>
        </w:tc>
      </w:tr>
      <w:tr w14:paraId="3BB5A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E7C9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8BCE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388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DEF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EAF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7C9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5B53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47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0290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13B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19</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DA457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213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AD63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578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72D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8536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1FA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B2F1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6D3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20</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8C4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044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0C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CAA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E7B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690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4ED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F12B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F50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21</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319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2FA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57C8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A36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73BC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6DB3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65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3-JK-1</w:t>
            </w:r>
          </w:p>
        </w:tc>
      </w:tr>
      <w:tr w14:paraId="4ED1E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3698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26F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41C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E62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1C5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333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829A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915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4DE1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F8A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23</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BDA7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8BC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4F0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2AD6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0D8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017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43D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608A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3DF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4B3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8C0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76F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B48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E27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4246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8E3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BFFA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F64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25</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011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5EA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4DE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89E3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106D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2F95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4D2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3-JK-2(1)</w:t>
            </w:r>
          </w:p>
        </w:tc>
      </w:tr>
      <w:tr w14:paraId="6F30D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8FC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26</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FFD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7A7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745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FB1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874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E73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CEA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06A4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519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27</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AFA5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6D49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B39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183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695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EB45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A06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E660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401A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B69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BDA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66D6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8C33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8106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5BD8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912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564A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B6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FA5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3CE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6C2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2159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8FC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CBCC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13F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3-JK-2(2)</w:t>
            </w:r>
          </w:p>
        </w:tc>
      </w:tr>
      <w:tr w14:paraId="03032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435B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30</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1C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038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13E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E85D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66D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0D6E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4CB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B153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EEB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31</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E5EB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2E0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075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343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BBF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642C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7D2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A426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C49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727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95D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82D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5A3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90F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76F7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3ED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5169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F77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33</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B3C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00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71E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F317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51C6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F9C9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518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3-JK-3</w:t>
            </w:r>
          </w:p>
        </w:tc>
      </w:tr>
      <w:tr w14:paraId="77C62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B9B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2936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EC4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F91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8D5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447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B79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57B9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8DD9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6DC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35</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A932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10A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28D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D1B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BDE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FF5A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40E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4F45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78A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36</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81AD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113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122B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5BA9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2F8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D308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6F8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423D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69F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37</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CBB8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80B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400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B37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6A6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3E96">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4A6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3-JK-4</w:t>
            </w:r>
          </w:p>
        </w:tc>
      </w:tr>
      <w:tr w14:paraId="57247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497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9BF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D8D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290×490×46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DA7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56E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64E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5276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CA9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05E1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6EA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39</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574A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727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2AE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555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A42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C852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F61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2A9E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0FC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40</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9B7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A53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55EF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9A5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B8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E928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C16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F4B9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C26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41</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7955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初效板式过滤器G4</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45F5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595×595×46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F34C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187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A13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2F51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BEB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5-JK-1</w:t>
            </w:r>
          </w:p>
        </w:tc>
      </w:tr>
      <w:tr w14:paraId="2621D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F37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42</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978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16C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290×595×46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8297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A5E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891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61D2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EB2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1F9A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ADE2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43</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7532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中效袋式过滤器F8</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64E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592×287×381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6C4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021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974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5FE3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6CE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A02F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A29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44</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7A2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1D33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B978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FBA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C52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F29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E50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AFF7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87AE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399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6B4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EF9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F19A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E4A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FF0B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373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2-JP-1</w:t>
            </w:r>
          </w:p>
        </w:tc>
      </w:tr>
      <w:tr w14:paraId="2968D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428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46</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4D9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B80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0309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57A2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1FB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488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F32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0473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073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47</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A4F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F93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0FB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F423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217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A1ED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7F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2-JP-2</w:t>
            </w:r>
          </w:p>
        </w:tc>
      </w:tr>
      <w:tr w14:paraId="6617F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F17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A16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38A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16E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B43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BC3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B74B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A6C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84F0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6AB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18F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406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8799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28E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E013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E64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F1C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794B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985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50</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1AE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29BE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340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5C9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EAF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B0A68">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95B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956E0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9DB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51</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00B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EE6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10A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DBD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A80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046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E9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2-JP-3</w:t>
            </w:r>
          </w:p>
        </w:tc>
      </w:tr>
      <w:tr w14:paraId="55E65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C05A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52</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AB7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2AD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A4EF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3FA4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EE0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7FDB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821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2-JP-4</w:t>
            </w:r>
          </w:p>
        </w:tc>
      </w:tr>
      <w:tr w14:paraId="33CA4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4E3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53</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3CAF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0EB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BBE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3EE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254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1A9C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AE6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FEDF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66E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54</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A3A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6A5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E28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0EF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C345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4B10">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9A3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3-JP-1</w:t>
            </w:r>
          </w:p>
        </w:tc>
      </w:tr>
      <w:tr w14:paraId="009A0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DD4F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55</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276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55F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321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0A04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9278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F693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ED34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02FF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3E5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56</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0FF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825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813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7D8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DC5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9E8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460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3-JP-2</w:t>
            </w:r>
          </w:p>
        </w:tc>
      </w:tr>
      <w:tr w14:paraId="263D4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853B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57</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EE6E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4A8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48A1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B41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251A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DF2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F21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E822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F6E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58</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ED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893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B8D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65A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41D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FB50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E62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69C1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749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230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BE6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CF6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4E54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5F4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1103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79C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A374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98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60</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D08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261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2FF4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D93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ADBE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498B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71BF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3-JP-3</w:t>
            </w:r>
          </w:p>
        </w:tc>
      </w:tr>
      <w:tr w14:paraId="682AA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C98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61</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1C8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8DA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5AA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59B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BBA8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08CA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6E6B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B4B9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868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62</w:t>
            </w:r>
          </w:p>
        </w:tc>
        <w:tc>
          <w:tcPr>
            <w:tcW w:w="76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46E7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B4A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592×490×292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9CE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4280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E5D10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1522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5C3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3-JP-4</w:t>
            </w:r>
          </w:p>
        </w:tc>
      </w:tr>
      <w:tr w14:paraId="03884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481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63</w:t>
            </w:r>
          </w:p>
        </w:tc>
        <w:tc>
          <w:tcPr>
            <w:tcW w:w="76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172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c>
          <w:tcPr>
            <w:tcW w:w="9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815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287×490×292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904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DEB2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670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D870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6AA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6E68A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4F6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64</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32E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4BF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667F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E10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FF47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0FC7">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5CC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5-JP-1</w:t>
            </w:r>
          </w:p>
        </w:tc>
      </w:tr>
      <w:tr w14:paraId="5106C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9E4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65</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C50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BA2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9D3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FA3E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3E77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490E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FF2B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5-JP-2</w:t>
            </w:r>
          </w:p>
        </w:tc>
      </w:tr>
      <w:tr w14:paraId="623BE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06B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66</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F3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74D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4B9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B38F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0CC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90A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1B6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5-JP-3</w:t>
            </w:r>
          </w:p>
        </w:tc>
      </w:tr>
      <w:tr w14:paraId="39553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400D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67</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51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5A8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65B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EB96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E30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103A">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E39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5-JP-4</w:t>
            </w:r>
          </w:p>
        </w:tc>
      </w:tr>
      <w:tr w14:paraId="5468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493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68</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013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F34A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490×592×292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B788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F8D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041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9CC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73A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9C5F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79F5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69</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949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814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C9E1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999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9B4C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7DF1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B31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4-XF-1</w:t>
            </w:r>
          </w:p>
        </w:tc>
      </w:tr>
      <w:tr w14:paraId="27C51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3C0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70</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CC45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A2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F65B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C594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8E9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3C3A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42F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86CC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128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71</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BA6D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FFB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12C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344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6732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7DA3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818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4-XF-2</w:t>
            </w:r>
          </w:p>
        </w:tc>
      </w:tr>
      <w:tr w14:paraId="7371B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492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72</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1571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BC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BFC6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003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7BF6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F9AD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B44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BD20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38DF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73</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C03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3D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0EB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F8D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62D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AF03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76A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5-PF-1</w:t>
            </w:r>
          </w:p>
        </w:tc>
      </w:tr>
      <w:tr w14:paraId="5203A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70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74</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D0FA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B4E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14EC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3F1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224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F5EA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6E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1A4EB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160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75</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DCD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2E1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2A15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BD75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D8E5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0DA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035B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5-PF-2</w:t>
            </w:r>
          </w:p>
        </w:tc>
      </w:tr>
      <w:tr w14:paraId="67ACB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F8F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76</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C344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A94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014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037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5DD2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8A3B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20D7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65DE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67F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77</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AEC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BF7D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729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758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2FB0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B5F2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33A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5-PF-3（普通库房）</w:t>
            </w:r>
          </w:p>
        </w:tc>
      </w:tr>
      <w:tr w14:paraId="040BB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7723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78</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D9B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E50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1091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8A9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A31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7863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7E9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03A1D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654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79</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B61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CC4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77A6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93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BA71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385E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F124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5-PF-4（细胞平台）</w:t>
            </w:r>
          </w:p>
        </w:tc>
      </w:tr>
      <w:tr w14:paraId="158F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D82E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80</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680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B3F2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907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5F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0793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E10E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A735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71261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A64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81</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ABA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F843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ED1A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06A1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0FE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A9E3">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E34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5-PF-5（消洗间）</w:t>
            </w:r>
          </w:p>
        </w:tc>
      </w:tr>
      <w:tr w14:paraId="02C8A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076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82</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52C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03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16CD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23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04A3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C1F0C">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4FE1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2481F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E27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83</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802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28D0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4EB3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F271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8E4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CAAF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C6E3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5-XF-1（成像平台）</w:t>
            </w:r>
          </w:p>
        </w:tc>
      </w:tr>
      <w:tr w14:paraId="7FEF4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40EA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84</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366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C26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1DB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C85E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8DD6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221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3BF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3A029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34E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85</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7545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EB3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57AE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3938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3749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2B6F">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F07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5-XF-2（成像平台）</w:t>
            </w:r>
          </w:p>
        </w:tc>
      </w:tr>
      <w:tr w14:paraId="2CD5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8ED7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86</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A3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2E78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50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0D9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B82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33CCE">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C72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E21B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580F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87</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35C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E6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AAC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7E7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A15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AE64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2CD5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 xml:space="preserve">  5-XF-3（蛋白纯化与制备区）</w:t>
            </w:r>
          </w:p>
        </w:tc>
      </w:tr>
      <w:tr w14:paraId="76322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196B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88</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DB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FAC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2FF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F68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5AC5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5D572">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8B53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7F4F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D32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89</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5088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DD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72E7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A6D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95A4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4654">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F194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5-XF-4（细胞平台）</w:t>
            </w:r>
          </w:p>
        </w:tc>
      </w:tr>
      <w:tr w14:paraId="5CE70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17C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90</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6DBE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204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515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BF5C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CEC8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9052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587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45EBC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883D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91</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297E">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7F8F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C0E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C6A3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627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3621B">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005B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5-GPF-1（蛋白组学平台）</w:t>
            </w:r>
          </w:p>
        </w:tc>
      </w:tr>
      <w:tr w14:paraId="5CFC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E1D6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92</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4FF3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高效过滤器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583D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287×592×292</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52C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979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C996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3CE95">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7D2B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5-GPF-2（代谢组学平台）</w:t>
            </w:r>
          </w:p>
        </w:tc>
      </w:tr>
      <w:tr w14:paraId="252BE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953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93</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8165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AE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63B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78E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3193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C2A2D">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016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5-SGPF-1</w:t>
            </w:r>
          </w:p>
        </w:tc>
      </w:tr>
      <w:tr w14:paraId="70C99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C604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94</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D64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2BE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E271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64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726E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B661">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FDF1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r w14:paraId="5FB2E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4AA0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95</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594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初效过滤器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9A2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450×493×46</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4FA4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203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EA8A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B445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8D5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5-SGPF-2</w:t>
            </w:r>
          </w:p>
        </w:tc>
      </w:tr>
      <w:tr w14:paraId="1499B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0FD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96</w:t>
            </w:r>
          </w:p>
        </w:tc>
        <w:tc>
          <w:tcPr>
            <w:tcW w:w="7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144A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中效过滤器</w:t>
            </w:r>
          </w:p>
        </w:tc>
        <w:tc>
          <w:tcPr>
            <w:tcW w:w="9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3F5E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450×490×381</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E4A7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个</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367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1</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A9CB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r>
              <w:rPr>
                <w:rFonts w:hint="eastAsia" w:ascii="仿宋" w:hAnsi="仿宋" w:eastAsia="仿宋" w:cs="仿宋"/>
                <w:b w:val="0"/>
                <w:bCs w:val="0"/>
                <w:color w:val="auto"/>
                <w:kern w:val="2"/>
                <w:sz w:val="21"/>
                <w:szCs w:val="21"/>
                <w:highlight w:val="none"/>
                <w:lang w:val="en-US" w:eastAsia="zh-CN" w:bidi="ar"/>
              </w:rPr>
              <w:t>2</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3FF9">
            <w:pPr>
              <w:keepNext w:val="0"/>
              <w:keepLines w:val="0"/>
              <w:widowControl/>
              <w:suppressLineNumbers w:val="0"/>
              <w:jc w:val="right"/>
              <w:textAlignment w:val="center"/>
              <w:rPr>
                <w:rFonts w:hint="eastAsia" w:ascii="仿宋" w:hAnsi="仿宋" w:eastAsia="仿宋" w:cs="仿宋"/>
                <w:i w:val="0"/>
                <w:iCs w:val="0"/>
                <w:color w:val="000000"/>
                <w:kern w:val="2"/>
                <w:sz w:val="22"/>
                <w:szCs w:val="22"/>
                <w:highlight w:val="none"/>
                <w:u w:val="none"/>
                <w:lang w:val="en-US" w:eastAsia="zh-CN" w:bidi="ar-SA"/>
              </w:rPr>
            </w:pPr>
          </w:p>
        </w:tc>
        <w:tc>
          <w:tcPr>
            <w:tcW w:w="146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970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auto"/>
              <w:rPr>
                <w:rFonts w:hint="eastAsia" w:ascii="仿宋" w:hAnsi="仿宋" w:eastAsia="仿宋" w:cs="仿宋"/>
                <w:b w:val="0"/>
                <w:bCs w:val="0"/>
                <w:color w:val="auto"/>
                <w:kern w:val="2"/>
                <w:sz w:val="21"/>
                <w:szCs w:val="21"/>
                <w:highlight w:val="none"/>
                <w:lang w:val="en-US" w:eastAsia="zh-CN" w:bidi="ar"/>
              </w:rPr>
            </w:pPr>
          </w:p>
        </w:tc>
      </w:tr>
    </w:tbl>
    <w:p w14:paraId="08FC8E98">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359528EA">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6C3DCEAD">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7F67F77F">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35151125">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53B7E0C3">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3605A04A">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4F620ACF">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2BC1A884">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p>
    <w:p w14:paraId="72F6B2B8">
      <w:pPr>
        <w:pageBreakBefore w:val="0"/>
        <w:widowControl w:val="0"/>
        <w:kinsoku/>
        <w:wordWrap/>
        <w:overflowPunct/>
        <w:topLinePunct w:val="0"/>
        <w:autoSpaceDN/>
        <w:bidi w:val="0"/>
        <w:adjustRightInd/>
        <w:spacing w:after="120" w:line="360" w:lineRule="auto"/>
        <w:jc w:val="both"/>
        <w:rPr>
          <w:rFonts w:hint="eastAsia" w:ascii="宋体" w:hAnsi="宋体" w:eastAsia="宋体" w:cs="宋体"/>
          <w:bCs/>
          <w:color w:val="auto"/>
          <w:sz w:val="24"/>
          <w:szCs w:val="24"/>
          <w:highlight w:val="none"/>
          <w:lang w:val="en-US" w:eastAsia="zh-CN" w:bidi="ar-SA"/>
        </w:rPr>
      </w:pPr>
      <w:r>
        <w:rPr>
          <w:rFonts w:hint="eastAsia" w:ascii="宋体" w:hAnsi="宋体" w:eastAsia="宋体" w:cs="宋体"/>
          <w:bCs/>
          <w:color w:val="auto"/>
          <w:sz w:val="24"/>
          <w:szCs w:val="24"/>
          <w:highlight w:val="none"/>
          <w:lang w:val="en-US" w:eastAsia="zh-CN" w:bidi="ar-SA"/>
        </w:rPr>
        <w:t>附件</w:t>
      </w:r>
      <w:r>
        <w:rPr>
          <w:rFonts w:hint="eastAsia" w:hAnsi="宋体" w:cs="宋体"/>
          <w:bCs/>
          <w:color w:val="auto"/>
          <w:sz w:val="24"/>
          <w:szCs w:val="24"/>
          <w:highlight w:val="none"/>
          <w:lang w:val="en-US" w:eastAsia="zh-CN" w:bidi="ar-SA"/>
        </w:rPr>
        <w:t>3</w:t>
      </w:r>
      <w:r>
        <w:rPr>
          <w:rFonts w:hint="eastAsia" w:ascii="宋体" w:hAnsi="宋体" w:eastAsia="宋体" w:cs="宋体"/>
          <w:bCs/>
          <w:color w:val="auto"/>
          <w:sz w:val="24"/>
          <w:szCs w:val="24"/>
          <w:highlight w:val="none"/>
          <w:lang w:val="en-US" w:eastAsia="zh-CN" w:bidi="ar-SA"/>
        </w:rPr>
        <w:t>：</w:t>
      </w:r>
    </w:p>
    <w:p w14:paraId="621A22C5">
      <w:pPr>
        <w:pageBreakBefore w:val="0"/>
        <w:widowControl w:val="0"/>
        <w:kinsoku/>
        <w:wordWrap/>
        <w:overflowPunct/>
        <w:topLinePunct w:val="0"/>
        <w:autoSpaceDN/>
        <w:bidi w:val="0"/>
        <w:adjustRightInd/>
        <w:spacing w:after="120" w:line="360" w:lineRule="auto"/>
        <w:jc w:val="center"/>
        <w:rPr>
          <w:rFonts w:hint="eastAsia" w:ascii="宋体" w:hAnsi="宋体" w:eastAsia="宋体" w:cs="宋体"/>
          <w:bCs/>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成都市第三人民医院中央空调、净化空调</w:t>
      </w:r>
      <w:r>
        <w:rPr>
          <w:rFonts w:hint="eastAsia" w:ascii="宋体" w:hAnsi="宋体" w:eastAsia="宋体" w:cs="宋体"/>
          <w:bCs/>
          <w:color w:val="auto"/>
          <w:sz w:val="24"/>
          <w:szCs w:val="24"/>
          <w:highlight w:val="none"/>
          <w:lang w:val="en-US" w:eastAsia="zh-CN" w:bidi="ar-SA"/>
        </w:rPr>
        <w:t>维保与维修服务考核细则</w:t>
      </w:r>
    </w:p>
    <w:tbl>
      <w:tblPr>
        <w:tblStyle w:val="8"/>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3"/>
        <w:gridCol w:w="748"/>
        <w:gridCol w:w="5394"/>
        <w:gridCol w:w="619"/>
        <w:gridCol w:w="1026"/>
      </w:tblGrid>
      <w:tr w14:paraId="161A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419" w:type="pct"/>
            <w:noWrap w:val="0"/>
            <w:vAlign w:val="center"/>
          </w:tcPr>
          <w:p w14:paraId="4004AFF7">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项目</w:t>
            </w:r>
          </w:p>
        </w:tc>
        <w:tc>
          <w:tcPr>
            <w:tcW w:w="440" w:type="pct"/>
            <w:noWrap w:val="0"/>
            <w:vAlign w:val="center"/>
          </w:tcPr>
          <w:p w14:paraId="7632D2CA">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分值</w:t>
            </w:r>
          </w:p>
        </w:tc>
        <w:tc>
          <w:tcPr>
            <w:tcW w:w="3171" w:type="pct"/>
            <w:noWrap w:val="0"/>
            <w:vAlign w:val="center"/>
          </w:tcPr>
          <w:p w14:paraId="574E5E1C">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考核细则</w:t>
            </w:r>
          </w:p>
        </w:tc>
        <w:tc>
          <w:tcPr>
            <w:tcW w:w="364" w:type="pct"/>
            <w:noWrap w:val="0"/>
            <w:vAlign w:val="center"/>
          </w:tcPr>
          <w:p w14:paraId="6C1BA1D0">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得分</w:t>
            </w:r>
          </w:p>
        </w:tc>
        <w:tc>
          <w:tcPr>
            <w:tcW w:w="603" w:type="pct"/>
            <w:noWrap w:val="0"/>
            <w:vAlign w:val="center"/>
          </w:tcPr>
          <w:p w14:paraId="50BA7B05">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备注</w:t>
            </w:r>
          </w:p>
        </w:tc>
      </w:tr>
      <w:tr w14:paraId="1020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419" w:type="pct"/>
            <w:noWrap w:val="0"/>
            <w:vAlign w:val="center"/>
          </w:tcPr>
          <w:p w14:paraId="51F61132">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耗材更换</w:t>
            </w:r>
          </w:p>
        </w:tc>
        <w:tc>
          <w:tcPr>
            <w:tcW w:w="440" w:type="pct"/>
            <w:noWrap w:val="0"/>
            <w:vAlign w:val="center"/>
          </w:tcPr>
          <w:p w14:paraId="68BA9631">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25</w:t>
            </w:r>
          </w:p>
        </w:tc>
        <w:tc>
          <w:tcPr>
            <w:tcW w:w="3171" w:type="pct"/>
            <w:noWrap w:val="0"/>
            <w:vAlign w:val="bottom"/>
          </w:tcPr>
          <w:p w14:paraId="0101D5D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A、定期规范更换耗材，维保、资料记录完整、签字齐全（得满分）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B、未按时规范更换耗材，维保、记录缺失、签字不全（一项扣5分），该项扣完为止</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C、维保频次缺少或无维保记录(得0分)</w:t>
            </w:r>
          </w:p>
        </w:tc>
        <w:tc>
          <w:tcPr>
            <w:tcW w:w="364" w:type="pct"/>
            <w:noWrap w:val="0"/>
            <w:vAlign w:val="bottom"/>
          </w:tcPr>
          <w:p w14:paraId="52DC76F9">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bottom"/>
          </w:tcPr>
          <w:p w14:paraId="157B2595">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r>
      <w:tr w14:paraId="37B0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9" w:type="pct"/>
            <w:noWrap w:val="0"/>
            <w:vAlign w:val="center"/>
          </w:tcPr>
          <w:p w14:paraId="31CBB1B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巡查巡检</w:t>
            </w:r>
          </w:p>
        </w:tc>
        <w:tc>
          <w:tcPr>
            <w:tcW w:w="440" w:type="pct"/>
            <w:noWrap w:val="0"/>
            <w:vAlign w:val="center"/>
          </w:tcPr>
          <w:p w14:paraId="10E8410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15</w:t>
            </w:r>
          </w:p>
        </w:tc>
        <w:tc>
          <w:tcPr>
            <w:tcW w:w="3171" w:type="pct"/>
            <w:noWrap w:val="0"/>
            <w:vAlign w:val="bottom"/>
          </w:tcPr>
          <w:p w14:paraId="5E96CA64">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A、定期规范巡查巡检、资料记录完整、签字齐全（得满分）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B、未按时规范巡查巡检记录缺失、签字不全（一项扣3分），该项扣完为止</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C、维保频次缺少或无维保记录(得0分)</w:t>
            </w:r>
          </w:p>
        </w:tc>
        <w:tc>
          <w:tcPr>
            <w:tcW w:w="364" w:type="pct"/>
            <w:noWrap w:val="0"/>
            <w:vAlign w:val="bottom"/>
          </w:tcPr>
          <w:p w14:paraId="6FEB5C9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bottom"/>
          </w:tcPr>
          <w:p w14:paraId="5C51992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r>
      <w:tr w14:paraId="4699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19" w:type="pct"/>
            <w:noWrap w:val="0"/>
            <w:vAlign w:val="center"/>
          </w:tcPr>
          <w:p w14:paraId="516AA59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维修换件</w:t>
            </w:r>
          </w:p>
        </w:tc>
        <w:tc>
          <w:tcPr>
            <w:tcW w:w="440" w:type="pct"/>
            <w:noWrap w:val="0"/>
            <w:vAlign w:val="center"/>
          </w:tcPr>
          <w:p w14:paraId="3FDF02F6">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15</w:t>
            </w:r>
          </w:p>
        </w:tc>
        <w:tc>
          <w:tcPr>
            <w:tcW w:w="3171" w:type="pct"/>
            <w:noWrap w:val="0"/>
            <w:vAlign w:val="center"/>
          </w:tcPr>
          <w:p w14:paraId="208017C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A、按合同要求完成设备维修换件，记录完整，维修换件效果完全达到相关标准要求、科室满意签字（得满分）</w:t>
            </w:r>
          </w:p>
          <w:p w14:paraId="5C95824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B、按合同要求维修、换件不及时，配件材料低于同质（必须重新更换）、记录不完整，维修保养效果未达到相关的要求（每一项未达标扣1分）</w:t>
            </w:r>
          </w:p>
          <w:p w14:paraId="1C545482">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C、超过5个维修换件项目不达标（得0分）</w:t>
            </w:r>
          </w:p>
        </w:tc>
        <w:tc>
          <w:tcPr>
            <w:tcW w:w="364" w:type="pct"/>
            <w:noWrap w:val="0"/>
            <w:vAlign w:val="center"/>
          </w:tcPr>
          <w:p w14:paraId="0063800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center"/>
          </w:tcPr>
          <w:p w14:paraId="697520EA">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r>
      <w:tr w14:paraId="3C5F7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419" w:type="pct"/>
            <w:noWrap w:val="0"/>
            <w:vAlign w:val="center"/>
          </w:tcPr>
          <w:p w14:paraId="5430F0FF">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应急响应</w:t>
            </w:r>
          </w:p>
        </w:tc>
        <w:tc>
          <w:tcPr>
            <w:tcW w:w="440" w:type="pct"/>
            <w:noWrap w:val="0"/>
            <w:vAlign w:val="center"/>
          </w:tcPr>
          <w:p w14:paraId="1C4A3D87">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15</w:t>
            </w:r>
          </w:p>
        </w:tc>
        <w:tc>
          <w:tcPr>
            <w:tcW w:w="3171" w:type="pct"/>
            <w:noWrap w:val="0"/>
            <w:vAlign w:val="top"/>
          </w:tcPr>
          <w:p w14:paraId="06A254A8">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A、按要求时间到达并及时处理完成(得满分)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B、按要求时间到达但因维保方人为因素不能按要求时间内处理完成(一次扣5分)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C、超过要求时间到达现场(一次扣10分)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D、未到达现场(得0分)</w:t>
            </w:r>
          </w:p>
          <w:p w14:paraId="17D97290">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说明：一般故障当天解决，如涉及特殊零配件需要供货周期的，双方协商解决。</w:t>
            </w:r>
          </w:p>
        </w:tc>
        <w:tc>
          <w:tcPr>
            <w:tcW w:w="364" w:type="pct"/>
            <w:noWrap w:val="0"/>
            <w:vAlign w:val="top"/>
          </w:tcPr>
          <w:p w14:paraId="690DD902">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top"/>
          </w:tcPr>
          <w:p w14:paraId="16474AD9">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r>
      <w:tr w14:paraId="70A8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419" w:type="pct"/>
            <w:noWrap w:val="0"/>
            <w:vAlign w:val="center"/>
          </w:tcPr>
          <w:p w14:paraId="5EE0E610">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现场管理</w:t>
            </w:r>
          </w:p>
        </w:tc>
        <w:tc>
          <w:tcPr>
            <w:tcW w:w="440" w:type="pct"/>
            <w:noWrap w:val="0"/>
            <w:vAlign w:val="center"/>
          </w:tcPr>
          <w:p w14:paraId="3D4EBB6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8</w:t>
            </w:r>
          </w:p>
        </w:tc>
        <w:tc>
          <w:tcPr>
            <w:tcW w:w="3171" w:type="pct"/>
            <w:noWrap w:val="0"/>
            <w:vAlign w:val="top"/>
          </w:tcPr>
          <w:p w14:paraId="1434AF5C">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现场管理有序分工明确，维修预防措施得当、与科室沟通好、修理现场卫生清理洁净 (得满分)</w:t>
            </w:r>
          </w:p>
          <w:p w14:paraId="3A04E15C">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现场维修沟通不好、清洁不好(一次扣2分)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C、工作人员在巡查或检修过程中与医院科室工作人员发生争吵(一次扣4分)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D、工作人员在巡查或检修过程中与医院科室工作人员发生纠纷并致使管理部门受到投诉 (得0分)</w:t>
            </w:r>
          </w:p>
        </w:tc>
        <w:tc>
          <w:tcPr>
            <w:tcW w:w="364" w:type="pct"/>
            <w:noWrap w:val="0"/>
            <w:vAlign w:val="top"/>
          </w:tcPr>
          <w:p w14:paraId="5827C75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top"/>
          </w:tcPr>
          <w:p w14:paraId="5879C1F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r>
      <w:tr w14:paraId="7ACC1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419" w:type="pct"/>
            <w:noWrap w:val="0"/>
            <w:vAlign w:val="center"/>
          </w:tcPr>
          <w:p w14:paraId="3A403F42">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维保效果</w:t>
            </w:r>
          </w:p>
        </w:tc>
        <w:tc>
          <w:tcPr>
            <w:tcW w:w="440" w:type="pct"/>
            <w:noWrap w:val="0"/>
            <w:vAlign w:val="center"/>
          </w:tcPr>
          <w:p w14:paraId="1C49E936">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8</w:t>
            </w:r>
          </w:p>
        </w:tc>
        <w:tc>
          <w:tcPr>
            <w:tcW w:w="3171" w:type="pct"/>
            <w:noWrap w:val="0"/>
            <w:vAlign w:val="center"/>
          </w:tcPr>
          <w:p w14:paraId="107B1AC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SA"/>
              </w:rPr>
              <w:t>按照合同要求完成维修保养，未达到规范标准的每次扣4分，扣完为止。</w:t>
            </w:r>
          </w:p>
        </w:tc>
        <w:tc>
          <w:tcPr>
            <w:tcW w:w="364" w:type="pct"/>
            <w:noWrap w:val="0"/>
            <w:vAlign w:val="center"/>
          </w:tcPr>
          <w:p w14:paraId="7A048935">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center"/>
          </w:tcPr>
          <w:p w14:paraId="40A13C21">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default" w:ascii="仿宋" w:hAnsi="仿宋" w:eastAsia="仿宋" w:cs="仿宋"/>
                <w:color w:val="auto"/>
                <w:sz w:val="24"/>
                <w:szCs w:val="24"/>
                <w:highlight w:val="none"/>
                <w:lang w:val="en-US" w:eastAsia="zh-CN" w:bidi="ar"/>
              </w:rPr>
            </w:pPr>
          </w:p>
        </w:tc>
      </w:tr>
      <w:tr w14:paraId="25911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19" w:type="pct"/>
            <w:noWrap w:val="0"/>
            <w:vAlign w:val="center"/>
          </w:tcPr>
          <w:p w14:paraId="1EB9BD67">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安全责任</w:t>
            </w:r>
          </w:p>
        </w:tc>
        <w:tc>
          <w:tcPr>
            <w:tcW w:w="440" w:type="pct"/>
            <w:noWrap w:val="0"/>
            <w:vAlign w:val="center"/>
          </w:tcPr>
          <w:p w14:paraId="2EE342D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14</w:t>
            </w:r>
          </w:p>
        </w:tc>
        <w:tc>
          <w:tcPr>
            <w:tcW w:w="3171" w:type="pct"/>
            <w:noWrap w:val="0"/>
            <w:vAlign w:val="bottom"/>
          </w:tcPr>
          <w:p w14:paraId="65B050A7">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A、设备维修保养操作过程中，安全防护措施齐全、合理(得满分)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B、设备维修保养操作过程中，安全防护措施不合理或缺失但未造成医院人员、设备、物资损失（一次扣1分）</w:t>
            </w:r>
            <w:r>
              <w:rPr>
                <w:rFonts w:hint="eastAsia" w:ascii="仿宋" w:hAnsi="仿宋" w:eastAsia="仿宋" w:cs="仿宋"/>
                <w:color w:val="auto"/>
                <w:sz w:val="24"/>
                <w:szCs w:val="24"/>
                <w:highlight w:val="none"/>
                <w:lang w:val="en-US" w:eastAsia="zh-CN" w:bidi="ar"/>
              </w:rPr>
              <w:br w:type="textWrapping"/>
            </w:r>
            <w:r>
              <w:rPr>
                <w:rFonts w:hint="eastAsia" w:ascii="仿宋" w:hAnsi="仿宋" w:eastAsia="仿宋" w:cs="仿宋"/>
                <w:color w:val="auto"/>
                <w:sz w:val="24"/>
                <w:szCs w:val="24"/>
                <w:highlight w:val="none"/>
                <w:lang w:val="en-US" w:eastAsia="zh-CN" w:bidi="ar"/>
              </w:rPr>
              <w:t>C、设备维修保养操作过程中，无安全防护措施或因安全防护措施不合理造成医院人员、设备、物资损失（得0分），并全面承担安全责任。</w:t>
            </w:r>
          </w:p>
        </w:tc>
        <w:tc>
          <w:tcPr>
            <w:tcW w:w="364" w:type="pct"/>
            <w:noWrap w:val="0"/>
            <w:vAlign w:val="bottom"/>
          </w:tcPr>
          <w:p w14:paraId="001FB64E">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bottom"/>
          </w:tcPr>
          <w:p w14:paraId="5EB5BC27">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r>
      <w:tr w14:paraId="4741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031" w:type="pct"/>
            <w:gridSpan w:val="3"/>
            <w:noWrap w:val="0"/>
            <w:vAlign w:val="center"/>
          </w:tcPr>
          <w:p w14:paraId="757D96A2">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考核执行：</w:t>
            </w:r>
          </w:p>
          <w:p w14:paraId="02ED2AB6">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（1）考核分数≥85分为合格，全额支付本次服务费用；</w:t>
            </w:r>
          </w:p>
          <w:p w14:paraId="5EFEA5FF">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（2）80≤考核分数＜85分，延迟支付本次服务费用，待整改合格后扣除本次服务费用的10%后支付；</w:t>
            </w:r>
          </w:p>
          <w:p w14:paraId="17484ED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（3）考核分数＜80分，待整改合格后扣除本次服务费用的20%后支付，甲方有权解除合同，并终止合同续签。</w:t>
            </w:r>
          </w:p>
        </w:tc>
        <w:tc>
          <w:tcPr>
            <w:tcW w:w="364" w:type="pct"/>
            <w:noWrap w:val="0"/>
            <w:vAlign w:val="center"/>
          </w:tcPr>
          <w:p w14:paraId="0BA0438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c>
          <w:tcPr>
            <w:tcW w:w="603" w:type="pct"/>
            <w:noWrap w:val="0"/>
            <w:vAlign w:val="center"/>
          </w:tcPr>
          <w:p w14:paraId="5281EBFC">
            <w:pPr>
              <w:keepNext w:val="0"/>
              <w:keepLines w:val="0"/>
              <w:pageBreakBefore w:val="0"/>
              <w:widowControl/>
              <w:kinsoku/>
              <w:wordWrap/>
              <w:overflowPunct/>
              <w:topLinePunct w:val="0"/>
              <w:autoSpaceDE/>
              <w:autoSpaceDN/>
              <w:bidi w:val="0"/>
              <w:adjustRightInd/>
              <w:snapToGrid/>
              <w:spacing w:line="300" w:lineRule="exact"/>
              <w:ind w:firstLine="0" w:firstLineChars="0"/>
              <w:jc w:val="left"/>
              <w:textAlignment w:val="auto"/>
              <w:rPr>
                <w:rFonts w:hint="eastAsia" w:ascii="仿宋" w:hAnsi="仿宋" w:eastAsia="仿宋" w:cs="仿宋"/>
                <w:color w:val="auto"/>
                <w:sz w:val="24"/>
                <w:szCs w:val="24"/>
                <w:highlight w:val="none"/>
                <w:lang w:val="en-US" w:eastAsia="zh-CN" w:bidi="ar"/>
              </w:rPr>
            </w:pPr>
          </w:p>
        </w:tc>
      </w:tr>
    </w:tbl>
    <w:p w14:paraId="5D632913">
      <w:pPr>
        <w:rPr>
          <w:ins w:id="0" w:author="lanlan" w:date="2026-06-03T16:55:07Z"/>
        </w:rPr>
      </w:pPr>
      <w:ins w:id="1" w:author="lanlan" w:date="2026-06-03T16:55:07Z">
        <w:r>
          <w:rPr/>
          <w:br w:type="page"/>
        </w:r>
      </w:ins>
    </w:p>
    <w:p w14:paraId="64AB6624">
      <w:pPr>
        <w:jc w:val="center"/>
        <w:rPr>
          <w:rFonts w:hint="eastAsia" w:ascii="Arial Unicode MS" w:hAnsi="宋体" w:eastAsia="Arial Unicode MS"/>
          <w:sz w:val="32"/>
          <w:szCs w:val="32"/>
          <w:lang w:val="en-US" w:eastAsia="zh-CN"/>
        </w:rPr>
      </w:pPr>
      <w:r>
        <w:rPr>
          <w:rFonts w:hint="eastAsia" w:ascii="Arial Unicode MS" w:hAnsi="宋体" w:eastAsia="Arial Unicode MS"/>
          <w:sz w:val="32"/>
          <w:szCs w:val="32"/>
          <w:lang w:eastAsia="zh-CN"/>
        </w:rPr>
        <w:t>成都市第三人民医院电梯</w:t>
      </w:r>
      <w:r>
        <w:rPr>
          <w:rFonts w:hint="eastAsia" w:ascii="Arial Unicode MS" w:hAnsi="宋体" w:eastAsia="Arial Unicode MS"/>
          <w:sz w:val="32"/>
          <w:szCs w:val="32"/>
          <w:lang w:val="en-US" w:eastAsia="zh-CN"/>
        </w:rPr>
        <w:t>维保及维修</w:t>
      </w:r>
      <w:r>
        <w:rPr>
          <w:rFonts w:hint="default" w:ascii="Arial Unicode MS" w:hAnsi="宋体" w:eastAsia="Arial Unicode MS"/>
          <w:sz w:val="32"/>
          <w:szCs w:val="32"/>
          <w:lang w:eastAsia="zh-CN"/>
        </w:rPr>
        <w:t>服务</w:t>
      </w:r>
      <w:r>
        <w:rPr>
          <w:rFonts w:hint="eastAsia" w:ascii="Arial Unicode MS" w:hAnsi="宋体" w:eastAsia="Arial Unicode MS"/>
          <w:sz w:val="32"/>
          <w:szCs w:val="32"/>
          <w:lang w:val="en-US" w:eastAsia="zh-CN"/>
        </w:rPr>
        <w:t>合同</w:t>
      </w:r>
    </w:p>
    <w:p w14:paraId="4A7485F6">
      <w:pPr>
        <w:widowControl w:val="0"/>
        <w:spacing w:after="120"/>
        <w:jc w:val="both"/>
        <w:rPr>
          <w:rFonts w:hint="eastAsia" w:ascii="宋体" w:hAnsi="Times New Roman" w:eastAsia="宋体" w:cs="Times New Roman"/>
          <w:sz w:val="34"/>
          <w:lang w:val="en-US" w:eastAsia="zh-CN" w:bidi="ar-SA"/>
        </w:rPr>
      </w:pPr>
    </w:p>
    <w:p w14:paraId="44C5BE4A">
      <w:pPr>
        <w:widowControl w:val="0"/>
        <w:numPr>
          <w:ilvl w:val="0"/>
          <w:numId w:val="0"/>
        </w:numPr>
        <w:autoSpaceDE w:val="0"/>
        <w:autoSpaceDN w:val="0"/>
        <w:adjustRightInd w:val="0"/>
        <w:spacing w:before="156" w:beforeLines="50" w:line="360" w:lineRule="auto"/>
        <w:ind w:firstLine="420" w:firstLineChars="200"/>
        <w:jc w:val="left"/>
        <w:rPr>
          <w:rFonts w:hint="default" w:ascii="宋体" w:hAnsi="宋体" w:eastAsia="宋体" w:cs="Times New Roman"/>
          <w:color w:val="auto"/>
          <w:kern w:val="2"/>
          <w:sz w:val="21"/>
          <w:szCs w:val="21"/>
          <w:highlight w:val="none"/>
          <w:u w:val="single"/>
          <w:lang w:val="en-US" w:eastAsia="zh-CN" w:bidi="ar-SA"/>
        </w:rPr>
      </w:pPr>
      <w:r>
        <w:rPr>
          <w:rFonts w:hint="eastAsia" w:ascii="宋体" w:hAnsi="宋体" w:eastAsia="宋体" w:cs="Times New Roman"/>
          <w:color w:val="auto"/>
          <w:kern w:val="2"/>
          <w:sz w:val="21"/>
          <w:szCs w:val="21"/>
          <w:highlight w:val="none"/>
          <w:lang w:val="en-US" w:eastAsia="zh-CN" w:bidi="ar-SA"/>
        </w:rPr>
        <w:t>甲方：</w:t>
      </w:r>
      <w:r>
        <w:rPr>
          <w:rFonts w:hint="eastAsia" w:ascii="宋体" w:hAnsi="宋体" w:eastAsia="宋体" w:cs="Times New Roman"/>
          <w:color w:val="auto"/>
          <w:kern w:val="2"/>
          <w:sz w:val="21"/>
          <w:szCs w:val="21"/>
          <w:highlight w:val="none"/>
          <w:u w:val="single"/>
          <w:lang w:val="en-US" w:eastAsia="zh-CN" w:bidi="ar-SA"/>
        </w:rPr>
        <w:t>成都市第三人民医院</w:t>
      </w:r>
    </w:p>
    <w:p w14:paraId="64A94DCB">
      <w:pPr>
        <w:widowControl w:val="0"/>
        <w:numPr>
          <w:ilvl w:val="0"/>
          <w:numId w:val="0"/>
        </w:numPr>
        <w:autoSpaceDE w:val="0"/>
        <w:autoSpaceDN w:val="0"/>
        <w:adjustRightInd w:val="0"/>
        <w:spacing w:before="156" w:beforeLines="50" w:line="360" w:lineRule="auto"/>
        <w:ind w:firstLine="420" w:firstLineChars="200"/>
        <w:jc w:val="left"/>
        <w:rPr>
          <w:rFonts w:hint="default" w:ascii="宋体" w:hAnsi="宋体" w:eastAsia="宋体" w:cs="Times New Roman"/>
          <w:color w:val="auto"/>
          <w:kern w:val="2"/>
          <w:sz w:val="21"/>
          <w:szCs w:val="21"/>
          <w:highlight w:val="none"/>
          <w:u w:val="single"/>
          <w:lang w:val="en-US" w:eastAsia="zh-CN" w:bidi="ar-SA"/>
        </w:rPr>
      </w:pPr>
      <w:r>
        <w:rPr>
          <w:rFonts w:hint="eastAsia" w:ascii="宋体" w:hAnsi="宋体" w:eastAsia="宋体" w:cs="Times New Roman"/>
          <w:color w:val="auto"/>
          <w:kern w:val="2"/>
          <w:sz w:val="21"/>
          <w:szCs w:val="21"/>
          <w:highlight w:val="none"/>
          <w:lang w:val="en-US" w:eastAsia="zh-CN" w:bidi="ar-SA"/>
        </w:rPr>
        <w:t>乙方：</w:t>
      </w:r>
      <w:r>
        <w:rPr>
          <w:rFonts w:hint="eastAsia" w:ascii="宋体" w:hAnsi="宋体" w:eastAsia="宋体" w:cs="Times New Roman"/>
          <w:color w:val="auto"/>
          <w:kern w:val="2"/>
          <w:sz w:val="21"/>
          <w:szCs w:val="21"/>
          <w:highlight w:val="none"/>
          <w:u w:val="single"/>
          <w:lang w:val="en-US" w:eastAsia="zh-CN" w:bidi="ar-SA"/>
        </w:rPr>
        <w:t xml:space="preserve">                  </w:t>
      </w:r>
    </w:p>
    <w:p w14:paraId="758AD938">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0" w:firstLineChars="200"/>
        <w:jc w:val="both"/>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甲方委托</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于</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年</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月</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日组织的</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u w:val="none"/>
          <w:lang w:val="en-US" w:eastAsia="zh-CN" w:bidi="ar-SA"/>
        </w:rPr>
        <w:t>项目</w:t>
      </w:r>
      <w:r>
        <w:rPr>
          <w:rFonts w:hint="eastAsia" w:ascii="宋体" w:hAnsi="宋体" w:eastAsia="宋体" w:cs="Times New Roman"/>
          <w:color w:val="auto"/>
          <w:kern w:val="2"/>
          <w:sz w:val="21"/>
          <w:szCs w:val="21"/>
          <w:highlight w:val="none"/>
          <w:lang w:val="en-US" w:eastAsia="zh-CN" w:bidi="ar-SA"/>
        </w:rPr>
        <w:t>公开招标活动，经流程确定乙方为中标人，双方依据《中华人民共和国政府采购法》《中华人民共和国民法典》与项目行业有关的法律法规，以及本项目的《招标文件》《中标通知书》及乙方的《投标文件》，甲、乙双方同意签订本合同。详细技术说明及其他有关合同项目的特定信息由合同附件予以说明，合同附件及本项目的《招标文件》《投标文件》等均为本合同的组成部分。</w:t>
      </w:r>
    </w:p>
    <w:p w14:paraId="21ECF598">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2" w:firstLineChars="200"/>
        <w:jc w:val="left"/>
        <w:textAlignment w:val="auto"/>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第一条 项目概况</w:t>
      </w:r>
    </w:p>
    <w:p w14:paraId="7046A148">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0" w:firstLineChars="200"/>
        <w:jc w:val="left"/>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1.项目名称：成都市第三人民医院电梯维保及维修服务项目。</w:t>
      </w:r>
    </w:p>
    <w:p w14:paraId="5BF62D14">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0" w:firstLineChars="200"/>
        <w:jc w:val="left"/>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2.项目地点：成都市第三人民医院（青羊区青龙街82号、署前街9号，下称院本部）及成都市临床检验中心（武侯区玉洁东街3号，下称市临检中心）。</w:t>
      </w:r>
    </w:p>
    <w:p w14:paraId="72DB7F38">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0" w:firstLineChars="200"/>
        <w:jc w:val="left"/>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3.服务范围：院本部及市临检中心所有电梯。</w:t>
      </w:r>
    </w:p>
    <w:p w14:paraId="6D42AA9F">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0" w:firstLineChars="200"/>
        <w:jc w:val="left"/>
        <w:textAlignment w:val="auto"/>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4.电梯的设备信息、出厂信息、技术参数、位置及价格清单</w:t>
      </w:r>
    </w:p>
    <w:tbl>
      <w:tblPr>
        <w:tblStyle w:val="8"/>
        <w:tblW w:w="93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1"/>
        <w:gridCol w:w="1116"/>
        <w:gridCol w:w="2370"/>
        <w:gridCol w:w="1155"/>
        <w:gridCol w:w="1245"/>
        <w:gridCol w:w="1317"/>
        <w:gridCol w:w="1434"/>
      </w:tblGrid>
      <w:tr w14:paraId="7A619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72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5068F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序号</w:t>
            </w:r>
          </w:p>
        </w:tc>
        <w:tc>
          <w:tcPr>
            <w:tcW w:w="3486" w:type="dxa"/>
            <w:gridSpan w:val="2"/>
            <w:tcBorders>
              <w:top w:val="single" w:color="000000" w:sz="4" w:space="0"/>
              <w:left w:val="single" w:color="000000" w:sz="4" w:space="0"/>
              <w:bottom w:val="single" w:color="000000" w:sz="4" w:space="0"/>
              <w:right w:val="single" w:color="000000" w:sz="4" w:space="0"/>
            </w:tcBorders>
            <w:noWrap w:val="0"/>
            <w:vAlign w:val="center"/>
          </w:tcPr>
          <w:p w14:paraId="06B1ED5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设备信息</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AF5C11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出厂信息</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0E5F302">
            <w:pPr>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技术参数</w:t>
            </w:r>
          </w:p>
        </w:tc>
        <w:tc>
          <w:tcPr>
            <w:tcW w:w="1317" w:type="dxa"/>
            <w:vMerge w:val="restart"/>
            <w:tcBorders>
              <w:top w:val="single" w:color="000000" w:sz="4" w:space="0"/>
              <w:left w:val="single" w:color="000000" w:sz="4" w:space="0"/>
              <w:bottom w:val="single" w:color="000000" w:sz="4" w:space="0"/>
              <w:right w:val="single" w:color="000000" w:sz="4" w:space="0"/>
            </w:tcBorders>
            <w:noWrap w:val="0"/>
            <w:vAlign w:val="center"/>
          </w:tcPr>
          <w:p w14:paraId="6C1F90B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电梯位置</w:t>
            </w:r>
          </w:p>
        </w:tc>
        <w:tc>
          <w:tcPr>
            <w:tcW w:w="1434" w:type="dxa"/>
            <w:vMerge w:val="restart"/>
            <w:tcBorders>
              <w:top w:val="single" w:color="000000" w:sz="4" w:space="0"/>
              <w:left w:val="single" w:color="000000" w:sz="4" w:space="0"/>
              <w:right w:val="single" w:color="000000" w:sz="4" w:space="0"/>
            </w:tcBorders>
            <w:noWrap w:val="0"/>
            <w:vAlign w:val="center"/>
          </w:tcPr>
          <w:p w14:paraId="500BFB6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维保费</w:t>
            </w:r>
          </w:p>
          <w:p w14:paraId="3DA93F87">
            <w:pPr>
              <w:widowControl w:val="0"/>
              <w:spacing w:after="120"/>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（元/月/台）</w:t>
            </w:r>
          </w:p>
        </w:tc>
      </w:tr>
      <w:tr w14:paraId="4E873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7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547E6C">
            <w:pPr>
              <w:jc w:val="center"/>
              <w:rPr>
                <w:rFonts w:hint="eastAsia" w:ascii="宋体" w:hAnsi="宋体" w:eastAsia="宋体" w:cs="Times New Roman"/>
                <w:color w:val="auto"/>
                <w:kern w:val="2"/>
                <w:sz w:val="21"/>
                <w:szCs w:val="21"/>
                <w:highlight w:val="none"/>
                <w:lang w:val="en-US" w:eastAsia="zh-CN" w:bidi="ar-SA"/>
              </w:rPr>
            </w:pP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F6D9D6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电梯品牌</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5E3D717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电梯型号</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7135C9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制造日期</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C9D160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层站数</w:t>
            </w:r>
          </w:p>
        </w:tc>
        <w:tc>
          <w:tcPr>
            <w:tcW w:w="131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9AD7BD">
            <w:pPr>
              <w:jc w:val="center"/>
              <w:rPr>
                <w:rFonts w:hint="eastAsia" w:ascii="宋体" w:hAnsi="宋体" w:eastAsia="宋体" w:cs="Times New Roman"/>
                <w:color w:val="auto"/>
                <w:kern w:val="2"/>
                <w:sz w:val="21"/>
                <w:szCs w:val="21"/>
                <w:highlight w:val="none"/>
                <w:lang w:val="en-US" w:eastAsia="zh-CN" w:bidi="ar-SA"/>
              </w:rPr>
            </w:pPr>
          </w:p>
        </w:tc>
        <w:tc>
          <w:tcPr>
            <w:tcW w:w="1434" w:type="dxa"/>
            <w:vMerge w:val="continue"/>
            <w:tcBorders>
              <w:left w:val="single" w:color="000000" w:sz="4" w:space="0"/>
              <w:bottom w:val="single" w:color="000000" w:sz="4" w:space="0"/>
              <w:right w:val="single" w:color="000000" w:sz="4" w:space="0"/>
            </w:tcBorders>
            <w:noWrap w:val="0"/>
            <w:vAlign w:val="center"/>
          </w:tcPr>
          <w:p w14:paraId="6A87582D">
            <w:pPr>
              <w:jc w:val="center"/>
              <w:rPr>
                <w:rFonts w:hint="eastAsia" w:ascii="宋体" w:hAnsi="宋体" w:eastAsia="宋体" w:cs="Times New Roman"/>
                <w:color w:val="auto"/>
                <w:kern w:val="2"/>
                <w:sz w:val="21"/>
                <w:szCs w:val="21"/>
                <w:highlight w:val="none"/>
                <w:lang w:val="en-US" w:eastAsia="zh-CN" w:bidi="ar-SA"/>
              </w:rPr>
            </w:pPr>
          </w:p>
        </w:tc>
      </w:tr>
      <w:tr w14:paraId="73184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AF0156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11BAD8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富士精工</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0AD19C6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TKJW630/1.0-VF</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0AF13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2020.10</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E8F5F2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3层2站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7368F2B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小礼堂</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8ADE9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FB6B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B814F3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604CBA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苏迅</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C41AC9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SSE330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4C51CB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2021.3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F0BDC9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D60F56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医美楼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AFC97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0B2C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3C4BF4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F23EC5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速捷</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464CEAC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SJ-B</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88DEC9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2015.9</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F1D92D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3层3站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1C205D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急诊</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22537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ACDD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7C2B1F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CC2998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02B52E5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0FF1DE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4C88AA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212782B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078C8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073F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B55111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CA434F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4DF18FC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03921E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3094E4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47A9D8F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587CB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2EAF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ED711D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6F28B7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0321D5A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90CB41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A9D0F4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71B6FB0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5A42D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3968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3AF366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82EA0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61A0F4A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E8131C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35F7B5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7474A5E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A138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B7BD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7A5D2A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713E3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0C91982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6BB41D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A38811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4A73AEF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27EFA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2D5F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517257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F21596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A3718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422697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5E4A0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C5458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A28A7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FF3D845">
        <w:tblPrEx>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B58F93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13E3EB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C1992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63015A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43DEC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2B65C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B73E7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B1FF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54D775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585F1A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4B375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623E0B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CD239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C2365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59BC8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EA57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5DA50A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12</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7900D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C1D16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FAC135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99949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6560E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362B0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A886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178F0E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13</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F1260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EDFAC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66386F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0ACFA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79B1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DFB8D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188B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755A96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1F545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11F9D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227FBC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90A96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F3EAD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44ED5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6E41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C796C6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90711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16AA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3B48B4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58249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18C7C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63979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FCBC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7614B8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6CD2F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1C505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300385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4FAC6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E318A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A2F9F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E1BA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6F68F8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2F4AE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7D44B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5304D7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AD6F5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4CEDC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C3D44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09AA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C5DBBF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1FE2C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729E0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C0B6B5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03E3C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CFBE8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BBF7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059D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264B11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7E6F6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BC7BE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5B961C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838B9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E6E09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70B64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919D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FA6C52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00403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3D4B6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312AF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17524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9492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0E98F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778B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CDAE89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4B73B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330E4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1B91D7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2022.12</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2394A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671CC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9466C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481C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8D40D4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D1AF2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687CC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D07F14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2022.11</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EEFCB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9B564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2126D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77B3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0F92B2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CD29B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0C2D5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1B77EF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2022.11</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0748C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9955B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C3E3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E512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51229A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8EC70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BEC31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FDA7A1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818DE1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828C2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F103E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A70D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C00758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02EFD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C6F20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3C9F1F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1ECC2F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5894A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E30B1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325E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7EB836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B7EC7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E6560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6324DE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DAD9CA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AFACE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ECD0C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43E3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F8D7F2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4A9FC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7CC02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A63280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6D320B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D6B90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C7353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7D5C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1B37A5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A0A8B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0786A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C73222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6804A5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A7FC0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BAF60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1550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7ABDF8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29</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D63C7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B0B47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27D3AB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19CDE3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C6AB3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24733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1A8F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369393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34E40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9E34E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17FE74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16E88D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54E46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A04FE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291A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AAD903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B56B5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A8A7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CD5962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2CA903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8FE56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4FF7A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F591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D2E38F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E6818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00C11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A65DD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224282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E52C2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DD0C2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46B1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663127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E93DC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3EFFB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5DE72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2D77FB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F62EA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299E6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6534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C00C5C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CB934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FA11A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95D6F6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BB3215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F1BFF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30CB9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C67E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20CE35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4AD3D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79D3F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00A7A7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8F734C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FD0CC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711C9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26EC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30903B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866A7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8874E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FAEA04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2A8C86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56F06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BC5F5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44C0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61A883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475C0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2DD018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5D7B86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D4DFFC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01038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12EA1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A0B8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0083A4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A517E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18897B2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48D436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116752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C9FD9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FAE65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91BF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21C80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39</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9B32E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3DC129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B496C4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C34097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59333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97FA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4875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E67DA7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D389C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411395A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5400</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1571C8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7130B1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23层23站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CBD5D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C626A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49A0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C40F7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294E0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EFA663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85BA37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A5AEE5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9层9站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3A9D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ADED1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3761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C4BB77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44883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07A3CC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F8D3AB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EEADE9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015F3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884B2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E1F3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B09870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A3C55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30BF71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70CEE2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8F7237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7层7站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C2A07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DF0DB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30B4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BF6DB0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1A9CC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28279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B3E1A0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5CC95E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11层11站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283FB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86AAF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8CFD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3DF843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B5AD7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3F5F7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D19275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82E13C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10层10站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F58F0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56A3A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0CFC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886F31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4A97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4C564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115B41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59487D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10层10站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8E06B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06EE3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7BDF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701069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205C8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D745A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25B73B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1BA348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10层10站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7CD6F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F2E7D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BD0D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C0AF21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6732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2F06D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FFFA09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D34DF4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DDA73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174A7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E3DC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0C1787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49</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603B2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28C53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C185D7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3D0166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9层9站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EA8AE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F548C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813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D8595D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7410C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33521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BE7469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804293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9层9站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05930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B4DAB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D8BE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0499A8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9B8B41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55368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A97D57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181941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8层2站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0053D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2720D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2392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74DCB3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76B3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2B434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8CD540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DC2953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8层2站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D70BA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C5573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4E3D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FAE9CA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0076A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85327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6DD8F8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531B2E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6456C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2CE88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0B85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4C1022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397CE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8B797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3D3EC2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7FE667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3层3站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BC657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36EFA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D63F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2AA736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179FB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7A26C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0A654F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34C924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20CEC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AF9F4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F68C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BEEF91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C96EE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F2A55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31B8B9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E3CA10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10层10站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2F652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BFD4B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18B7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CE13EE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57</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9082D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91712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D48DD3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9E0637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7层7站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1642C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4CB1A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FB3B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C97BEA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58</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0AF9F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A5DAB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F73B92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D2753A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C8DAB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34D95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2867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138F27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59</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92712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7ECDE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2567C3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73CE99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10层10站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A88D9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42DA9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7DA3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DACA8D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266EB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D0E99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09D2C4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845C01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B8D6C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B5011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8456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8A2336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61</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9E4E2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3D2A5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E0CF96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B6AB8C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EF4C9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72E10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355B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5518BE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62</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B0F71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CE46D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017C48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01B985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7BC7D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64F87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C1DC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B65F8A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63</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79E11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1FE10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B92250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6A4451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3层3站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E2C6E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5B9AB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5488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6853F2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64</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3B5E5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2B27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46F616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08B894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5层5站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45E0A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C5213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47FB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78E353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65</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67A07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685F5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99600E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5A79F7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0BC5B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E5E13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3BD8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9580F6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66</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7BC4D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迅达</w:t>
            </w:r>
          </w:p>
        </w:tc>
        <w:tc>
          <w:tcPr>
            <w:tcW w:w="23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66768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Schindler 5500AP</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983756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2023.6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2D913F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2层2站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4FC3530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E1D37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C009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8DA5E9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67</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57C099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4E05E9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7787A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94E4F5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17层17站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045601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6ED52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D61A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291A97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68</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1BADAF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17E203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CD8AC8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402F27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79C521D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E9722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4432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214215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A92BA6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0471951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B261F0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5539CA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17层17站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4B5C258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2FD8B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0887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0A46A5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A46A52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027E6E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BC5EAB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F6FC86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7F1756D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E1297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FD2E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7FDFD3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B70A4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4B4D0CE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D71026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8BD2D5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17层17站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23751F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8AFB2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D623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E2BF2C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72</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D3F58E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47D25A2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DE6916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5CCB65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30B20B9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F05CB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6C81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614E5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73</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73E72F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EAFCD3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5F9FA4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3A63F4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2D5A5D7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F696B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9844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21328B7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74</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F0AF15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E9C678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6A93D0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740DB0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15A821D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9E5A6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D7DC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46FAF56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75</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2926FD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4D3AF5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TE-Evolution1</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5521FD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E355E1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2层2站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6C334CB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06919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98A1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13390B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AA77E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3987A8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TE-Evolution1</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DC4840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F6C5E9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7层7站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39B667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5234F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7E9A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746429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77</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14F96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8CB991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33E8BE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539A71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17层17站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3FE7732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75AC0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3DF1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850843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78</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41C2D6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FD7419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38B702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D29857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45578AE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437BC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99A4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C1ABC8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7FBE5D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47C2E0D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02695F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E1A0DC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17层17站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6EBBEA5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24F0B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4C16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9C40E8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27CBD7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9D020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CA4B10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40F02D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3114E08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09A3C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0236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4D0111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211BDB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5C2202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620258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6D07F7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17层17站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E82646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BE185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C79E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C66E45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82</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54D81B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42F0B6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2839CE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487D40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7C80B4B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6192E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1BE5F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E0EDF2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83</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CF5D46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F9054C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C05148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2018.6</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3D5D39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19C8645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9346E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2BDE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733D2C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84</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4A87BF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1A2751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TE-GL</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DC8BE3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2018.8</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7665D2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6DA4C5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69C43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B9D2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ABEE91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85</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6737F9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6601EC8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TE-Evolution1</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3093E4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2018.7</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F376F9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40128D0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全科基地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D9CBD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9B18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458081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24BE1C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B5C098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TE-Evolution1</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06479EE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2018.7</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503117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4层4站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2D15D2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全科基地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1DECC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2CD2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944F51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87</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682855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5051E5F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TE-Evolution1</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3D48C3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2018.7</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1CCCF2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5层5站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A69499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全科基地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7BB3A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7EDB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FAEFA4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88</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3733C6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三菱</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546D672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GPS-III</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8E964F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2000.3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20235D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19层19站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14DC36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44D8C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5A20F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6F7872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C40F08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三菱</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28A375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GPS-III</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07D96D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2000.3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8F57A9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18层18站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3A48D66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606CB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E87E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8C2CB3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9123F8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三菱</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625AE6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GPS-III</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F8D4C8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2000.3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628AAA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18层18站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627F56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571E9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D1B7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4762DB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C4A571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三菱</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40FCAE2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GPS-III</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4D125B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2000.3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ECF9DF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18层18站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3396334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FD17A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56B4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D525CD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92</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96085B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三菱</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187ACAB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GPS-III</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983FB0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2000.3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10449A9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18层18站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67A806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87205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A34A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08E82CC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93</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DB9610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华凯</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13958FC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GWE</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5BAFAB3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4F918FF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8层8站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6727B0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26976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4BAF1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924255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94</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C6B5C9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华凯</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EC8C7A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GWE</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D36500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2022.3</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2CE3D3F">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8层8站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666A86C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9E8E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E24A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A518BC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95</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9E4C20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25A88EA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ED6B90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2004.12</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2A9A664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9层9站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CCC27F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88A41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D92B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E62A3A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51224D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298B1C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91C905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2004.12</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DC9C34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9层9站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116F347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7C6BD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FB2C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118DF9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97</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6AAD1D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蒂森</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120C7FF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TE-E</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4977113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2004.12</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3D1069F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9层9站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5BC51C8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4号楼</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D61A5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6B3C7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3CD8298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98</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742AE2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上海三菱</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51D43CF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LEHY-III</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FD39EC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2024.12</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57BD7CF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7层7站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663C7E8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署前街9号</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03C883">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0BE35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541AA364">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24A30525">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上海三菱</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75017AA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LEHY-L-S</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19AA523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2024.11</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799C92F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7层7站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2B2F5C6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署前街9号</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51350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798590E9">
        <w:tblPrEx>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1745B06C">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71F8F09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通力</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10FECD1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PT13/10-19</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75D0A57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2007.9</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926930A">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6层6站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125ED740">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市临检中心</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93A4B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9B17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630AC2E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D1B2D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康力</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3DCC73AB">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KLW</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2605F496">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04BE33E9">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6层6站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3161531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市临检中心</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339DD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2EEBA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721" w:type="dxa"/>
            <w:tcBorders>
              <w:top w:val="single" w:color="000000" w:sz="4" w:space="0"/>
              <w:left w:val="single" w:color="000000" w:sz="4" w:space="0"/>
              <w:bottom w:val="single" w:color="000000" w:sz="4" w:space="0"/>
              <w:right w:val="single" w:color="000000" w:sz="4" w:space="0"/>
            </w:tcBorders>
            <w:noWrap w:val="0"/>
            <w:vAlign w:val="center"/>
          </w:tcPr>
          <w:p w14:paraId="7A2DE1A8">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102</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364CD3D">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康力</w:t>
            </w:r>
          </w:p>
        </w:tc>
        <w:tc>
          <w:tcPr>
            <w:tcW w:w="2370" w:type="dxa"/>
            <w:tcBorders>
              <w:top w:val="single" w:color="000000" w:sz="4" w:space="0"/>
              <w:left w:val="single" w:color="000000" w:sz="4" w:space="0"/>
              <w:bottom w:val="single" w:color="000000" w:sz="4" w:space="0"/>
              <w:right w:val="single" w:color="000000" w:sz="4" w:space="0"/>
            </w:tcBorders>
            <w:noWrap w:val="0"/>
            <w:vAlign w:val="center"/>
          </w:tcPr>
          <w:p w14:paraId="5D49643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KLW</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14:paraId="622CD597">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2022.5</w:t>
            </w:r>
          </w:p>
        </w:tc>
        <w:tc>
          <w:tcPr>
            <w:tcW w:w="1245" w:type="dxa"/>
            <w:tcBorders>
              <w:top w:val="single" w:color="000000" w:sz="4" w:space="0"/>
              <w:left w:val="single" w:color="000000" w:sz="4" w:space="0"/>
              <w:bottom w:val="single" w:color="000000" w:sz="4" w:space="0"/>
              <w:right w:val="single" w:color="000000" w:sz="4" w:space="0"/>
            </w:tcBorders>
            <w:noWrap w:val="0"/>
            <w:vAlign w:val="center"/>
          </w:tcPr>
          <w:p w14:paraId="699DA961">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3层3站</w:t>
            </w:r>
          </w:p>
        </w:tc>
        <w:tc>
          <w:tcPr>
            <w:tcW w:w="1317" w:type="dxa"/>
            <w:tcBorders>
              <w:top w:val="single" w:color="000000" w:sz="4" w:space="0"/>
              <w:left w:val="single" w:color="000000" w:sz="4" w:space="0"/>
              <w:bottom w:val="single" w:color="000000" w:sz="4" w:space="0"/>
              <w:right w:val="single" w:color="000000" w:sz="4" w:space="0"/>
            </w:tcBorders>
            <w:noWrap w:val="0"/>
            <w:vAlign w:val="center"/>
          </w:tcPr>
          <w:p w14:paraId="0EC46C22">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市临检中心</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7B03EE">
            <w:pPr>
              <w:keepNext w:val="0"/>
              <w:keepLines w:val="0"/>
              <w:widowControl/>
              <w:suppressLineNumbers w:val="0"/>
              <w:jc w:val="center"/>
              <w:textAlignment w:val="center"/>
              <w:rPr>
                <w:rFonts w:hint="eastAsia" w:ascii="宋体" w:hAnsi="宋体" w:eastAsia="宋体" w:cs="Times New Roman"/>
                <w:color w:val="auto"/>
                <w:kern w:val="2"/>
                <w:sz w:val="21"/>
                <w:szCs w:val="21"/>
                <w:highlight w:val="none"/>
                <w:lang w:val="en-US" w:eastAsia="zh-CN" w:bidi="ar-SA"/>
              </w:rPr>
            </w:pPr>
          </w:p>
        </w:tc>
      </w:tr>
      <w:tr w14:paraId="3A719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358" w:type="dxa"/>
            <w:gridSpan w:val="7"/>
            <w:tcBorders>
              <w:top w:val="single" w:color="000000" w:sz="4" w:space="0"/>
              <w:left w:val="single" w:color="000000" w:sz="4" w:space="0"/>
              <w:bottom w:val="single" w:color="000000" w:sz="4" w:space="0"/>
              <w:right w:val="single" w:color="000000" w:sz="4" w:space="0"/>
            </w:tcBorders>
            <w:noWrap w:val="0"/>
            <w:vAlign w:val="center"/>
          </w:tcPr>
          <w:p w14:paraId="7F650DB8">
            <w:pPr>
              <w:keepNext w:val="0"/>
              <w:keepLines w:val="0"/>
              <w:widowControl/>
              <w:suppressLineNumbers w:val="0"/>
              <w:jc w:val="left"/>
              <w:textAlignment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合计：      元/年</w:t>
            </w:r>
          </w:p>
        </w:tc>
      </w:tr>
      <w:tr w14:paraId="7C6CF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358" w:type="dxa"/>
            <w:gridSpan w:val="7"/>
            <w:tcBorders>
              <w:top w:val="single" w:color="000000" w:sz="4" w:space="0"/>
              <w:left w:val="single" w:color="000000" w:sz="4" w:space="0"/>
              <w:bottom w:val="single" w:color="000000" w:sz="4" w:space="0"/>
              <w:right w:val="single" w:color="000000" w:sz="4" w:space="0"/>
            </w:tcBorders>
            <w:noWrap w:val="0"/>
            <w:vAlign w:val="center"/>
          </w:tcPr>
          <w:p w14:paraId="630E587F">
            <w:pPr>
              <w:widowControl w:val="0"/>
              <w:spacing w:line="360" w:lineRule="auto"/>
              <w:ind w:left="0" w:leftChars="0" w:firstLine="0" w:firstLineChars="0"/>
              <w:contextualSpacing/>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备注：项目服务期限3年，具体为：</w:t>
            </w:r>
          </w:p>
          <w:p w14:paraId="158D2FCF">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（1）1号楼63台电梯：2026年7月16日-2029年7月15日；</w:t>
            </w:r>
          </w:p>
          <w:p w14:paraId="52C3834C">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（2）2号楼、3号楼、4号楼、会议室、原急诊、医美楼、市临检中心37台电梯：2026年10月28日-2029年7月15日；</w:t>
            </w:r>
          </w:p>
          <w:p w14:paraId="1821CBB6">
            <w:pPr>
              <w:widowControl w:val="0"/>
              <w:spacing w:line="360" w:lineRule="auto"/>
              <w:ind w:left="0" w:leftChars="0" w:firstLine="420" w:firstLineChars="200"/>
              <w:contextualSpacing/>
              <w:jc w:val="both"/>
              <w:rPr>
                <w:rFonts w:hint="default" w:ascii="Calibri" w:hAnsi="Calibri" w:eastAsia="宋体" w:cs="Times New Roman"/>
                <w:kern w:val="2"/>
                <w:sz w:val="21"/>
                <w:szCs w:val="22"/>
                <w:lang w:val="en-US" w:eastAsia="zh-CN" w:bidi="ar-SA"/>
              </w:rPr>
            </w:pPr>
            <w:r>
              <w:rPr>
                <w:rFonts w:hint="eastAsia" w:ascii="宋体" w:hAnsi="宋体" w:eastAsia="宋体" w:cs="Times New Roman"/>
                <w:color w:val="auto"/>
                <w:kern w:val="2"/>
                <w:sz w:val="21"/>
                <w:szCs w:val="21"/>
                <w:highlight w:val="none"/>
                <w:lang w:val="en-US" w:eastAsia="zh-CN" w:bidi="ar-SA"/>
              </w:rPr>
              <w:t>（3）眼科楼2台电梯：2027年2月19日-2029年7月15日。</w:t>
            </w:r>
          </w:p>
        </w:tc>
      </w:tr>
    </w:tbl>
    <w:p w14:paraId="45387750">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2" w:firstLineChars="200"/>
        <w:jc w:val="left"/>
        <w:textAlignment w:val="auto"/>
        <w:rPr>
          <w:rFonts w:hint="default"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第二条 服务内容及方式</w:t>
      </w:r>
    </w:p>
    <w:p w14:paraId="73BBD6A9">
      <w:pPr>
        <w:widowControl w:val="0"/>
        <w:spacing w:line="360" w:lineRule="auto"/>
        <w:ind w:left="0" w:leftChars="0" w:firstLine="420" w:firstLineChars="200"/>
        <w:contextualSpacing/>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（一）电梯维护服务要求</w:t>
      </w:r>
    </w:p>
    <w:p w14:paraId="1A23471A">
      <w:pPr>
        <w:widowControl w:val="0"/>
        <w:spacing w:line="360" w:lineRule="auto"/>
        <w:ind w:left="0" w:leftChars="0" w:firstLine="420" w:firstLineChars="200"/>
        <w:contextualSpacing/>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1.乙方积极配合甲方完成电梯定期检验和自行检测，并负责完成相关整改事项。电梯检验检测费用由甲方支付，租赁、运输鉴定设施、砝码所产生的费用由乙方支付。</w:t>
      </w:r>
    </w:p>
    <w:p w14:paraId="03DB56F7">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2.派驻医院的维保人员应持市场监督管理局颁发的《中华人民共和国特种设备安全管理和作业人员证》，项目代号为 T（种类：电梯作业，作业项目：电梯修理）。</w:t>
      </w:r>
    </w:p>
    <w:p w14:paraId="196ADA02">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3.乙方需提供</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 xml:space="preserve">名维保人员驻点值守，并提供驻点值守必备的物资（如桌椅、高低床、货架等），人员驻点值守地点为：青龙街82号。以上人员能适应 24 小时轮班值守的能力，乙方须承诺维保人员在该单位驻点期间不得随意调动，不得外派其他单位进行电梯维修，但甲方有权要求乙方更换玩忽职守或能力不足的维保人员。  </w:t>
      </w:r>
    </w:p>
    <w:p w14:paraId="335798C5">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4.在接到甲方报修后，驻点维保人员到达本部（青龙街82号、署前街9号）现场的时间不应超过10 分钟，到达市临检中心（玉洁东街3号）现场的时间不应超过30分钟，紧急情况（如电梯困人）在法规规定时间内进行安全处置。一般故障 8 小时内进行修复，重大故障乙方应于24 小时内给予医院初步修理方案，特殊情况应及时联络电梯生产厂家技术支持，共同提出解决方案。 </w:t>
      </w:r>
    </w:p>
    <w:p w14:paraId="67391AC9">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5.乙方在成交后需对所维修保养的102台电梯购买《电梯安全责任险》。推荐险种标准：累计赔偿限额≧2500 万元/台，每次事故赔偿限额≧1000 万元/台。每年合同签订时购买《电梯安全责任险》，时限为购买之日起一年，费用已包含在总价之中，甲方不再另行支付。 </w:t>
      </w:r>
    </w:p>
    <w:p w14:paraId="3D89B65E">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6.电梯维护保养规则：按照《电梯维护保养规则（TSG T5002-2017）》执行。乙方应以汇编成册的形式，每季度向甲方书面汇报保养、维修、主要安全部件的使用状况及易损件更换情况等，针对故障原因及保养发现的问题向甲方提供合理建议。</w:t>
      </w:r>
    </w:p>
    <w:p w14:paraId="62D4A2C1">
      <w:pPr>
        <w:widowControl w:val="0"/>
        <w:spacing w:line="360" w:lineRule="auto"/>
        <w:ind w:left="0" w:leftChars="0" w:firstLine="420" w:firstLineChars="200"/>
        <w:contextualSpacing/>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7.增值服务：第一，凡遇甲方有重大活动或重要任务时，乙方应提前对电梯进行安全检查，并无条件派遣驻点维保人员在现场提供全程监护服务。第二，根据甲方电梯实际使用需求，对电梯停靠楼层进行修改。</w:t>
      </w:r>
    </w:p>
    <w:p w14:paraId="7B34183F">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（二）电梯附属轿厢空调（23台）维护服务要求 </w:t>
      </w:r>
    </w:p>
    <w:p w14:paraId="76123176">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1.定期检查及保养：制冷设备每年2 次清洗消毒保养（清洗包括：内机壳、内机接水盘污垢、过滤网、循环管、叶轮、排水管污垢清理等，并按相关规范要求进行消毒），每年5月份和10月份各清洗消毒保养一次，并记录在书面季度汇报中。 </w:t>
      </w:r>
    </w:p>
    <w:p w14:paraId="70098861">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2.每季度功能检测检查：遥控器、显示器、控制开关、空调插头、空调插座、随行电缆、空开保护等是否正常。 </w:t>
      </w:r>
    </w:p>
    <w:p w14:paraId="4B9ADF26">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3.日常报修故障的处理：接到日常报修后，及时处理故障，如漏水、滴水、排水管堵塞，不制冷、风量小、不岀风、设备不工作等各项维修。乙方应当根据甲方空调品牌、型号，备好常用空调维修配件，包括控制板、接收器、温度传感器、遥控器、电容、风机、风扇、过滤网、铜网、制冷剂等，以保证常见故障的及时修复。 </w:t>
      </w:r>
    </w:p>
    <w:p w14:paraId="54ED6A0B">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4.每年换季（5 月、10 月）前对空调设备进行检查和试运行。检查冷凝管排水畅通，冷媒管、冷凝管保温完好，检查制冷设备的冷媒、压缩机油、过滤器，若影响空调设备正常运行时，及时处理。 </w:t>
      </w:r>
    </w:p>
    <w:p w14:paraId="1E62AC01">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（三）驻点维保人员职责 </w:t>
      </w:r>
    </w:p>
    <w:p w14:paraId="2AED54E9">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1.电梯维保人员必须持证上岗。 </w:t>
      </w:r>
    </w:p>
    <w:p w14:paraId="5FF2140F">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2.严格执行电梯安全管理制度和安全操作规程。 </w:t>
      </w:r>
    </w:p>
    <w:p w14:paraId="77DB0A79">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3.应熟悉掌握所维保电梯设备的基本情况、安全装置、机械性能、电气原理等。 </w:t>
      </w:r>
    </w:p>
    <w:p w14:paraId="4FFF0949">
      <w:pPr>
        <w:widowControl w:val="0"/>
        <w:spacing w:line="360" w:lineRule="auto"/>
        <w:ind w:left="0" w:leftChars="0" w:firstLine="420" w:firstLineChars="200"/>
        <w:contextualSpacing/>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4.按照规定要求，完成每日电梯巡视检查，按时对电梯设备进行定期维护保养，并认真填写相关记录，相关记录样表由甲方提供、乙方制作。</w:t>
      </w:r>
    </w:p>
    <w:p w14:paraId="6E75863B">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5.在对电梯进行维保作业期间，操作人员应做好施工场地的安全防护工作，设置警戒线，放置安全围栏。 </w:t>
      </w:r>
    </w:p>
    <w:p w14:paraId="27292864">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6.对电梯发生的故障等情况，及时维修并进行详细的记录。 </w:t>
      </w:r>
    </w:p>
    <w:p w14:paraId="5DF4F338">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7.在电梯维保过程中不得随意拆除安全装置或改变其安全参数。</w:t>
      </w:r>
    </w:p>
    <w:p w14:paraId="53453346">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8.在电梯维保过程中发生事故隐患及时告知电梯使用单位。 </w:t>
      </w:r>
    </w:p>
    <w:p w14:paraId="41E7CE83">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9.爱护工具设备，加强管理，防止损坏和丢失。 </w:t>
      </w:r>
    </w:p>
    <w:p w14:paraId="7AB11D06">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10.加强业务学习，不断提高维保技术水平和安全操作技能，具备及时发现和迅速排除故障的能力。</w:t>
      </w:r>
    </w:p>
    <w:p w14:paraId="48CAD61B">
      <w:pPr>
        <w:keepNext w:val="0"/>
        <w:keepLines w:val="0"/>
        <w:pageBreakBefore w:val="0"/>
        <w:widowControl w:val="0"/>
        <w:numPr>
          <w:ilvl w:val="0"/>
          <w:numId w:val="0"/>
        </w:numPr>
        <w:kinsoku/>
        <w:wordWrap/>
        <w:overflowPunct/>
        <w:topLinePunct w:val="0"/>
        <w:autoSpaceDE w:val="0"/>
        <w:autoSpaceDN w:val="0"/>
        <w:bidi w:val="0"/>
        <w:adjustRightInd w:val="0"/>
        <w:snapToGrid/>
        <w:spacing w:before="156" w:beforeLines="50" w:line="360" w:lineRule="auto"/>
        <w:ind w:firstLine="422" w:firstLineChars="200"/>
        <w:jc w:val="left"/>
        <w:textAlignment w:val="auto"/>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第三条 日常维护保养标准</w:t>
      </w:r>
    </w:p>
    <w:p w14:paraId="5EEC6BDA">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1.经过维护保养后的电梯应当符合《电梯维护保养规则》（TSG T5002-2017）、《电梯、自动扶梯和自动人行道维修规范》（GB/T 18775—2025）等国家标准的规定，通过监管部门的不定期抽检。若国家标准有变动的情况时，应当按照新的标准提供服务。</w:t>
      </w:r>
    </w:p>
    <w:p w14:paraId="0C7E89EA">
      <w:pPr>
        <w:widowControl w:val="0"/>
        <w:spacing w:line="360" w:lineRule="auto"/>
        <w:ind w:left="0" w:leftChars="0" w:firstLine="420" w:firstLineChars="200"/>
        <w:contextualSpacing/>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2.经过维护保养后的电梯须定期检验和自行检测合格，相关工作由乙方配合甲方完成，费用由甲方承担。由于乙方原因导致电梯一次性检验（检测）不合格，复检费由乙方承担，直至合格。</w:t>
      </w:r>
    </w:p>
    <w:p w14:paraId="75433EC1">
      <w:pPr>
        <w:widowControl w:val="0"/>
        <w:spacing w:line="360" w:lineRule="auto"/>
        <w:ind w:left="0" w:leftChars="0" w:firstLine="420" w:firstLineChars="200"/>
        <w:contextualSpacing/>
        <w:jc w:val="both"/>
        <w:rPr>
          <w:rFonts w:hint="default" w:ascii="宋体" w:hAnsi="宋体" w:eastAsia="宋体" w:cs="Times New Roman"/>
          <w:color w:val="auto"/>
          <w:kern w:val="2"/>
          <w:sz w:val="21"/>
          <w:szCs w:val="21"/>
          <w:highlight w:val="none"/>
          <w:lang w:val="en-US" w:eastAsia="zh-CN" w:bidi="ar-SA"/>
        </w:rPr>
      </w:pPr>
      <w:r>
        <w:rPr>
          <w:rFonts w:hint="eastAsia" w:ascii="宋体" w:hAnsi="Calibri" w:eastAsia="宋体" w:cs="Times New Roman"/>
          <w:color w:val="auto"/>
          <w:kern w:val="2"/>
          <w:sz w:val="21"/>
          <w:szCs w:val="21"/>
          <w:highlight w:val="none"/>
          <w:lang w:val="en-US" w:eastAsia="zh-CN" w:bidi="ar-SA"/>
        </w:rPr>
        <w:t>3.乙方应对电梯的安全性能负责，保障电梯始终处于安全稳定的状态。</w:t>
      </w:r>
    </w:p>
    <w:p w14:paraId="6EB6E765">
      <w:pPr>
        <w:widowControl w:val="0"/>
        <w:spacing w:line="360" w:lineRule="auto"/>
        <w:ind w:left="0" w:leftChars="0" w:firstLine="420" w:firstLineChars="200"/>
        <w:contextualSpacing/>
        <w:jc w:val="both"/>
        <w:rPr>
          <w:rFonts w:hint="default" w:ascii="宋体" w:hAnsi="Calibri" w:eastAsia="宋体" w:cs="Times New Roman"/>
          <w:color w:val="auto"/>
          <w:kern w:val="2"/>
          <w:sz w:val="21"/>
          <w:szCs w:val="21"/>
          <w:highlight w:val="none"/>
          <w:lang w:val="en-US" w:eastAsia="zh-CN" w:bidi="ar-SA"/>
        </w:rPr>
      </w:pPr>
      <w:r>
        <w:rPr>
          <w:rFonts w:hint="eastAsia" w:ascii="宋体" w:hAnsi="Calibri" w:eastAsia="宋体" w:cs="Times New Roman"/>
          <w:color w:val="auto"/>
          <w:kern w:val="2"/>
          <w:sz w:val="21"/>
          <w:szCs w:val="21"/>
          <w:highlight w:val="none"/>
          <w:lang w:val="en-US" w:eastAsia="zh-CN" w:bidi="ar-SA"/>
        </w:rPr>
        <w:t>4</w:t>
      </w:r>
      <w:r>
        <w:rPr>
          <w:rFonts w:hint="eastAsia" w:ascii="宋体" w:hAnsi="宋体" w:eastAsia="宋体" w:cs="Times New Roman"/>
          <w:color w:val="auto"/>
          <w:kern w:val="2"/>
          <w:sz w:val="21"/>
          <w:szCs w:val="21"/>
          <w:highlight w:val="none"/>
          <w:lang w:val="en-US" w:eastAsia="zh-CN" w:bidi="ar-SA"/>
        </w:rPr>
        <w:t>.乙方应杜绝因维修保养不到位导致的电梯故障发生，同时应杜绝同一故障在短时间内</w:t>
      </w:r>
      <w:r>
        <w:rPr>
          <w:rFonts w:hint="eastAsia" w:ascii="宋体" w:hAnsi="Calibri" w:eastAsia="宋体" w:cs="Times New Roman"/>
          <w:color w:val="auto"/>
          <w:kern w:val="2"/>
          <w:sz w:val="21"/>
          <w:szCs w:val="21"/>
          <w:highlight w:val="none"/>
          <w:lang w:val="en-US" w:eastAsia="zh-CN" w:bidi="ar-SA"/>
        </w:rPr>
        <w:t>（1周内）连续出现3次。</w:t>
      </w:r>
    </w:p>
    <w:p w14:paraId="53EFE4AD">
      <w:pPr>
        <w:widowControl w:val="0"/>
        <w:spacing w:line="360" w:lineRule="auto"/>
        <w:ind w:left="0" w:leftChars="0" w:firstLine="420" w:firstLineChars="200"/>
        <w:contextualSpacing/>
        <w:jc w:val="both"/>
        <w:rPr>
          <w:rFonts w:hint="default" w:ascii="宋体" w:hAnsi="宋体" w:eastAsia="宋体" w:cs="Times New Roman"/>
          <w:color w:val="auto"/>
          <w:kern w:val="2"/>
          <w:sz w:val="21"/>
          <w:szCs w:val="21"/>
          <w:highlight w:val="none"/>
          <w:lang w:val="en-US" w:eastAsia="zh-CN" w:bidi="ar-SA"/>
        </w:rPr>
      </w:pPr>
      <w:r>
        <w:rPr>
          <w:rFonts w:hint="eastAsia" w:ascii="宋体" w:hAnsi="Calibri" w:eastAsia="宋体" w:cs="Times New Roman"/>
          <w:color w:val="auto"/>
          <w:kern w:val="2"/>
          <w:sz w:val="21"/>
          <w:szCs w:val="21"/>
          <w:highlight w:val="none"/>
          <w:lang w:val="en-US" w:eastAsia="zh-CN" w:bidi="ar-SA"/>
        </w:rPr>
        <w:t>5.乙方所更换的配件必须是原装配件，重要部件必须提供厂家的证</w:t>
      </w:r>
      <w:r>
        <w:rPr>
          <w:rFonts w:hint="eastAsia" w:ascii="宋体" w:hAnsi="宋体" w:eastAsia="宋体" w:cs="Times New Roman"/>
          <w:color w:val="auto"/>
          <w:kern w:val="2"/>
          <w:sz w:val="21"/>
          <w:szCs w:val="21"/>
          <w:highlight w:val="none"/>
          <w:lang w:val="en-US" w:eastAsia="zh-CN" w:bidi="ar-SA"/>
        </w:rPr>
        <w:t>明文件，且更换下来的配件交由甲方，并运送至甲方指定位置。若发现乙方未采用原装配件，甲方有权与乙方终止合同，并保留向乙方索赔的权力。</w:t>
      </w:r>
    </w:p>
    <w:p w14:paraId="3A1B5778">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第四条 合同期限</w:t>
      </w:r>
    </w:p>
    <w:p w14:paraId="58D5B353">
      <w:pPr>
        <w:widowControl w:val="0"/>
        <w:spacing w:line="360" w:lineRule="auto"/>
        <w:ind w:left="0" w:leftChars="0" w:firstLine="420" w:firstLineChars="200"/>
        <w:contextualSpacing/>
        <w:jc w:val="both"/>
        <w:rPr>
          <w:rFonts w:hint="eastAsia" w:ascii="宋体" w:hAnsi="Calibri" w:eastAsia="宋体" w:cs="Times New Roman"/>
          <w:color w:val="auto"/>
          <w:kern w:val="2"/>
          <w:sz w:val="21"/>
          <w:szCs w:val="21"/>
          <w:highlight w:val="none"/>
          <w:lang w:val="en-US" w:eastAsia="zh-CN" w:bidi="ar-SA"/>
        </w:rPr>
      </w:pPr>
      <w:r>
        <w:rPr>
          <w:rFonts w:hint="eastAsia" w:ascii="宋体" w:hAnsi="Calibri" w:eastAsia="宋体" w:cs="Times New Roman"/>
          <w:color w:val="auto"/>
          <w:kern w:val="2"/>
          <w:sz w:val="21"/>
          <w:szCs w:val="21"/>
          <w:highlight w:val="none"/>
          <w:lang w:val="en-US" w:eastAsia="zh-CN" w:bidi="ar-SA"/>
        </w:rPr>
        <w:t>1.本项目服务期限为3年，合同一年一签，具体服务期限明细如下：</w:t>
      </w:r>
    </w:p>
    <w:p w14:paraId="29901B26">
      <w:pPr>
        <w:widowControl w:val="0"/>
        <w:spacing w:line="360" w:lineRule="auto"/>
        <w:ind w:left="0" w:leftChars="0" w:firstLine="420" w:firstLineChars="200"/>
        <w:contextualSpacing/>
        <w:jc w:val="both"/>
        <w:rPr>
          <w:rFonts w:hint="eastAsia" w:ascii="宋体" w:hAnsi="Calibri" w:eastAsia="宋体" w:cs="Times New Roman"/>
          <w:color w:val="auto"/>
          <w:kern w:val="2"/>
          <w:sz w:val="21"/>
          <w:szCs w:val="21"/>
          <w:highlight w:val="none"/>
          <w:lang w:val="en-US" w:eastAsia="zh-CN" w:bidi="ar-SA"/>
        </w:rPr>
      </w:pPr>
      <w:r>
        <w:rPr>
          <w:rFonts w:hint="eastAsia" w:ascii="宋体" w:hAnsi="Calibri" w:eastAsia="宋体" w:cs="Times New Roman"/>
          <w:color w:val="auto"/>
          <w:kern w:val="2"/>
          <w:sz w:val="21"/>
          <w:szCs w:val="21"/>
          <w:highlight w:val="none"/>
          <w:lang w:val="en-US" w:eastAsia="zh-CN" w:bidi="ar-SA"/>
        </w:rPr>
        <w:t>（1）1号楼63台电梯：2026年7月16日-2029年7月15日；</w:t>
      </w:r>
    </w:p>
    <w:p w14:paraId="2B498EA7">
      <w:pPr>
        <w:widowControl w:val="0"/>
        <w:spacing w:line="360" w:lineRule="auto"/>
        <w:ind w:left="0" w:leftChars="0" w:firstLine="420" w:firstLineChars="200"/>
        <w:contextualSpacing/>
        <w:jc w:val="both"/>
        <w:rPr>
          <w:rFonts w:hint="eastAsia" w:ascii="宋体" w:hAnsi="Calibri" w:eastAsia="宋体" w:cs="Times New Roman"/>
          <w:color w:val="auto"/>
          <w:kern w:val="2"/>
          <w:sz w:val="21"/>
          <w:szCs w:val="21"/>
          <w:highlight w:val="none"/>
          <w:lang w:val="en-US" w:eastAsia="zh-CN" w:bidi="ar-SA"/>
        </w:rPr>
      </w:pPr>
      <w:r>
        <w:rPr>
          <w:rFonts w:hint="eastAsia" w:ascii="宋体" w:hAnsi="Calibri" w:eastAsia="宋体" w:cs="Times New Roman"/>
          <w:color w:val="auto"/>
          <w:kern w:val="2"/>
          <w:sz w:val="21"/>
          <w:szCs w:val="21"/>
          <w:highlight w:val="none"/>
          <w:lang w:val="en-US" w:eastAsia="zh-CN" w:bidi="ar-SA"/>
        </w:rPr>
        <w:t>（2）2号楼、3号楼、4号楼、会议室、原急诊、医美楼、市临检中心37台电梯：2026年10月28日-2029年7月15日；</w:t>
      </w:r>
    </w:p>
    <w:p w14:paraId="07D9B590">
      <w:pPr>
        <w:widowControl w:val="0"/>
        <w:numPr>
          <w:ilvl w:val="0"/>
          <w:numId w:val="0"/>
        </w:numPr>
        <w:spacing w:line="360" w:lineRule="auto"/>
        <w:ind w:firstLine="420" w:firstLineChars="200"/>
        <w:contextualSpacing/>
        <w:jc w:val="both"/>
        <w:rPr>
          <w:rFonts w:hint="eastAsia" w:ascii="宋体" w:hAnsi="Calibri" w:eastAsia="宋体" w:cs="Times New Roman"/>
          <w:color w:val="auto"/>
          <w:kern w:val="2"/>
          <w:sz w:val="21"/>
          <w:szCs w:val="21"/>
          <w:highlight w:val="none"/>
          <w:lang w:val="en-US" w:eastAsia="zh-CN" w:bidi="ar-SA"/>
        </w:rPr>
      </w:pPr>
      <w:r>
        <w:rPr>
          <w:rFonts w:hint="eastAsia" w:ascii="宋体" w:hAnsi="Calibri" w:eastAsia="宋体" w:cs="Times New Roman"/>
          <w:color w:val="auto"/>
          <w:kern w:val="2"/>
          <w:sz w:val="21"/>
          <w:szCs w:val="21"/>
          <w:highlight w:val="none"/>
          <w:lang w:val="en-US" w:eastAsia="zh-CN" w:bidi="ar-SA"/>
        </w:rPr>
        <w:t>（3）眼科楼2台电梯：2027年2月19日-2029年7月15日。</w:t>
      </w:r>
    </w:p>
    <w:p w14:paraId="6009865D">
      <w:pPr>
        <w:widowControl w:val="0"/>
        <w:numPr>
          <w:ilvl w:val="0"/>
          <w:numId w:val="0"/>
        </w:numPr>
        <w:spacing w:line="360" w:lineRule="auto"/>
        <w:ind w:firstLine="420" w:firstLineChars="200"/>
        <w:contextualSpacing/>
        <w:jc w:val="both"/>
        <w:rPr>
          <w:rFonts w:hint="default" w:ascii="宋体" w:hAnsi="Calibri" w:eastAsia="宋体" w:cs="Times New Roman"/>
          <w:color w:val="auto"/>
          <w:kern w:val="2"/>
          <w:sz w:val="21"/>
          <w:szCs w:val="21"/>
          <w:highlight w:val="none"/>
          <w:u w:val="single"/>
          <w:lang w:val="en-US" w:eastAsia="zh-CN" w:bidi="ar-SA"/>
        </w:rPr>
      </w:pPr>
      <w:r>
        <w:rPr>
          <w:rFonts w:hint="eastAsia" w:ascii="宋体" w:hAnsi="Calibri" w:eastAsia="宋体" w:cs="Times New Roman"/>
          <w:color w:val="auto"/>
          <w:kern w:val="2"/>
          <w:sz w:val="21"/>
          <w:szCs w:val="21"/>
          <w:highlight w:val="none"/>
          <w:lang w:val="en-US" w:eastAsia="zh-CN" w:bidi="ar-SA"/>
        </w:rPr>
        <w:t>2.本合同为第</w:t>
      </w:r>
      <w:r>
        <w:rPr>
          <w:rFonts w:hint="eastAsia" w:ascii="宋体" w:hAnsi="Calibri" w:eastAsia="宋体" w:cs="Times New Roman"/>
          <w:color w:val="auto"/>
          <w:kern w:val="2"/>
          <w:sz w:val="21"/>
          <w:szCs w:val="21"/>
          <w:highlight w:val="none"/>
          <w:u w:val="single"/>
          <w:lang w:val="en-US" w:eastAsia="zh-CN" w:bidi="ar-SA"/>
        </w:rPr>
        <w:t xml:space="preserve">    </w:t>
      </w:r>
      <w:r>
        <w:rPr>
          <w:rFonts w:hint="eastAsia" w:ascii="宋体" w:hAnsi="Calibri" w:eastAsia="宋体" w:cs="Times New Roman"/>
          <w:color w:val="auto"/>
          <w:kern w:val="2"/>
          <w:sz w:val="21"/>
          <w:szCs w:val="21"/>
          <w:highlight w:val="none"/>
          <w:u w:val="none"/>
          <w:lang w:val="en-US" w:eastAsia="zh-CN" w:bidi="ar-SA"/>
        </w:rPr>
        <w:t>年度合同，合同期限自</w:t>
      </w:r>
      <w:r>
        <w:rPr>
          <w:rFonts w:hint="eastAsia" w:ascii="宋体" w:hAnsi="Calibri" w:eastAsia="宋体" w:cs="Times New Roman"/>
          <w:color w:val="auto"/>
          <w:kern w:val="2"/>
          <w:sz w:val="21"/>
          <w:szCs w:val="21"/>
          <w:highlight w:val="none"/>
          <w:u w:val="single"/>
          <w:lang w:val="en-US" w:eastAsia="zh-CN" w:bidi="ar-SA"/>
        </w:rPr>
        <w:t xml:space="preserve">     </w:t>
      </w:r>
      <w:r>
        <w:rPr>
          <w:rFonts w:hint="eastAsia" w:ascii="宋体" w:hAnsi="Calibri" w:eastAsia="宋体" w:cs="Times New Roman"/>
          <w:color w:val="auto"/>
          <w:kern w:val="2"/>
          <w:sz w:val="21"/>
          <w:szCs w:val="21"/>
          <w:highlight w:val="none"/>
          <w:u w:val="none"/>
          <w:lang w:val="en-US" w:eastAsia="zh-CN" w:bidi="ar-SA"/>
        </w:rPr>
        <w:t>年</w:t>
      </w:r>
      <w:r>
        <w:rPr>
          <w:rFonts w:hint="eastAsia" w:ascii="宋体" w:hAnsi="Calibri" w:eastAsia="宋体" w:cs="Times New Roman"/>
          <w:color w:val="auto"/>
          <w:kern w:val="2"/>
          <w:sz w:val="21"/>
          <w:szCs w:val="21"/>
          <w:highlight w:val="none"/>
          <w:u w:val="single"/>
          <w:lang w:val="en-US" w:eastAsia="zh-CN" w:bidi="ar-SA"/>
        </w:rPr>
        <w:t xml:space="preserve">     </w:t>
      </w:r>
      <w:r>
        <w:rPr>
          <w:rFonts w:hint="eastAsia" w:ascii="宋体" w:hAnsi="Calibri" w:eastAsia="宋体" w:cs="Times New Roman"/>
          <w:color w:val="auto"/>
          <w:kern w:val="2"/>
          <w:sz w:val="21"/>
          <w:szCs w:val="21"/>
          <w:highlight w:val="none"/>
          <w:u w:val="none"/>
          <w:lang w:val="en-US" w:eastAsia="zh-CN" w:bidi="ar-SA"/>
        </w:rPr>
        <w:t>月</w:t>
      </w:r>
      <w:r>
        <w:rPr>
          <w:rFonts w:hint="eastAsia" w:ascii="宋体" w:hAnsi="Calibri" w:eastAsia="宋体" w:cs="Times New Roman"/>
          <w:color w:val="auto"/>
          <w:kern w:val="2"/>
          <w:sz w:val="21"/>
          <w:szCs w:val="21"/>
          <w:highlight w:val="none"/>
          <w:u w:val="single"/>
          <w:lang w:val="en-US" w:eastAsia="zh-CN" w:bidi="ar-SA"/>
        </w:rPr>
        <w:t xml:space="preserve">     </w:t>
      </w:r>
      <w:r>
        <w:rPr>
          <w:rFonts w:hint="eastAsia" w:ascii="宋体" w:hAnsi="Calibri" w:eastAsia="宋体" w:cs="Times New Roman"/>
          <w:color w:val="auto"/>
          <w:kern w:val="2"/>
          <w:sz w:val="21"/>
          <w:szCs w:val="21"/>
          <w:highlight w:val="none"/>
          <w:u w:val="none"/>
          <w:lang w:val="en-US" w:eastAsia="zh-CN" w:bidi="ar-SA"/>
        </w:rPr>
        <w:t>日起至</w:t>
      </w:r>
      <w:r>
        <w:rPr>
          <w:rFonts w:hint="eastAsia" w:ascii="宋体" w:hAnsi="Calibri" w:eastAsia="宋体" w:cs="Times New Roman"/>
          <w:color w:val="auto"/>
          <w:kern w:val="2"/>
          <w:sz w:val="21"/>
          <w:szCs w:val="21"/>
          <w:highlight w:val="none"/>
          <w:u w:val="single"/>
          <w:lang w:val="en-US" w:eastAsia="zh-CN" w:bidi="ar-SA"/>
        </w:rPr>
        <w:t xml:space="preserve">     </w:t>
      </w:r>
      <w:r>
        <w:rPr>
          <w:rFonts w:hint="eastAsia" w:ascii="宋体" w:hAnsi="Calibri" w:eastAsia="宋体" w:cs="Times New Roman"/>
          <w:color w:val="auto"/>
          <w:kern w:val="2"/>
          <w:sz w:val="21"/>
          <w:szCs w:val="21"/>
          <w:highlight w:val="none"/>
          <w:u w:val="none"/>
          <w:lang w:val="en-US" w:eastAsia="zh-CN" w:bidi="ar-SA"/>
        </w:rPr>
        <w:t>年</w:t>
      </w:r>
      <w:r>
        <w:rPr>
          <w:rFonts w:hint="eastAsia" w:ascii="宋体" w:hAnsi="Calibri" w:eastAsia="宋体" w:cs="Times New Roman"/>
          <w:color w:val="auto"/>
          <w:kern w:val="2"/>
          <w:sz w:val="21"/>
          <w:szCs w:val="21"/>
          <w:highlight w:val="none"/>
          <w:u w:val="single"/>
          <w:lang w:val="en-US" w:eastAsia="zh-CN" w:bidi="ar-SA"/>
        </w:rPr>
        <w:t xml:space="preserve">     </w:t>
      </w:r>
      <w:r>
        <w:rPr>
          <w:rFonts w:hint="eastAsia" w:ascii="宋体" w:hAnsi="Calibri" w:eastAsia="宋体" w:cs="Times New Roman"/>
          <w:color w:val="auto"/>
          <w:kern w:val="2"/>
          <w:sz w:val="21"/>
          <w:szCs w:val="21"/>
          <w:highlight w:val="none"/>
          <w:u w:val="none"/>
          <w:lang w:val="en-US" w:eastAsia="zh-CN" w:bidi="ar-SA"/>
        </w:rPr>
        <w:t>月</w:t>
      </w:r>
      <w:r>
        <w:rPr>
          <w:rFonts w:hint="eastAsia" w:ascii="宋体" w:hAnsi="Calibri" w:eastAsia="宋体" w:cs="Times New Roman"/>
          <w:color w:val="auto"/>
          <w:kern w:val="2"/>
          <w:sz w:val="21"/>
          <w:szCs w:val="21"/>
          <w:highlight w:val="none"/>
          <w:u w:val="single"/>
          <w:lang w:val="en-US" w:eastAsia="zh-CN" w:bidi="ar-SA"/>
        </w:rPr>
        <w:t xml:space="preserve">     </w:t>
      </w:r>
      <w:r>
        <w:rPr>
          <w:rFonts w:hint="eastAsia" w:ascii="宋体" w:hAnsi="Calibri" w:eastAsia="宋体" w:cs="Times New Roman"/>
          <w:color w:val="auto"/>
          <w:kern w:val="2"/>
          <w:sz w:val="21"/>
          <w:szCs w:val="21"/>
          <w:highlight w:val="none"/>
          <w:u w:val="none"/>
          <w:lang w:val="en-US" w:eastAsia="zh-CN" w:bidi="ar-SA"/>
        </w:rPr>
        <w:t>日止。合同期满时，由甲方对乙方服务进行年度考核评价，考核标准见附件，</w:t>
      </w:r>
      <w:r>
        <w:rPr>
          <w:rFonts w:hint="eastAsia" w:ascii="宋体" w:hAnsi="宋体" w:eastAsia="宋体" w:cs="Times New Roman"/>
          <w:color w:val="auto"/>
          <w:kern w:val="2"/>
          <w:sz w:val="21"/>
          <w:szCs w:val="21"/>
          <w:highlight w:val="none"/>
          <w:lang w:val="en-US" w:eastAsia="zh-CN" w:bidi="ar-SA"/>
        </w:rPr>
        <w:t>考核得分≥85分为合格，</w:t>
      </w:r>
      <w:r>
        <w:rPr>
          <w:rFonts w:hint="eastAsia" w:ascii="宋体" w:hAnsi="Calibri" w:eastAsia="宋体" w:cs="Times New Roman"/>
          <w:color w:val="auto"/>
          <w:kern w:val="2"/>
          <w:sz w:val="21"/>
          <w:szCs w:val="21"/>
          <w:highlight w:val="none"/>
          <w:u w:val="none"/>
          <w:lang w:val="en-US" w:eastAsia="zh-CN" w:bidi="ar-SA"/>
        </w:rPr>
        <w:t>若评价合格则可续签下一年度合同，若评价不合格则不再续签下一年度合同。</w:t>
      </w:r>
    </w:p>
    <w:p w14:paraId="0D18F355">
      <w:pPr>
        <w:spacing w:line="360" w:lineRule="auto"/>
        <w:ind w:firstLine="422" w:firstLineChars="200"/>
        <w:rPr>
          <w:rFonts w:hint="default"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第五条 服务费用及付款方式</w:t>
      </w:r>
    </w:p>
    <w:p w14:paraId="6859EB4E">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1.本项目服务期限为3年，合同控制价为</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u w:val="none"/>
          <w:lang w:val="en-US" w:eastAsia="zh-CN" w:bidi="ar-SA"/>
        </w:rPr>
        <w:t>元/年，</w:t>
      </w:r>
      <w:r>
        <w:rPr>
          <w:rFonts w:hint="eastAsia" w:ascii="宋体" w:hAnsi="宋体" w:eastAsia="宋体"/>
          <w:color w:val="auto"/>
          <w:kern w:val="2"/>
          <w:sz w:val="21"/>
          <w:szCs w:val="21"/>
          <w:highlight w:val="none"/>
          <w:lang w:val="en-US" w:eastAsia="zh-CN"/>
        </w:rPr>
        <w:t>费用单价按照第一条表格内单价执行，</w:t>
      </w:r>
      <w:r>
        <w:rPr>
          <w:rFonts w:hint="eastAsia" w:ascii="宋体" w:hAnsi="宋体" w:eastAsia="宋体" w:cs="Times New Roman"/>
          <w:color w:val="auto"/>
          <w:kern w:val="2"/>
          <w:sz w:val="21"/>
          <w:szCs w:val="21"/>
          <w:highlight w:val="none"/>
          <w:u w:val="none"/>
          <w:lang w:val="en-US" w:eastAsia="zh-CN" w:bidi="ar-SA"/>
        </w:rPr>
        <w:t>根据实际维保电梯数量及维保天数据实结算。</w:t>
      </w:r>
    </w:p>
    <w:p w14:paraId="517DC84B">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2.关于服务费的约定：</w:t>
      </w:r>
    </w:p>
    <w:p w14:paraId="092033A2">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（1）依据乙方维修保养的电梯按半年度据实结算，如因医院电梯报废、拆除、更换等情况，维修保养费用按月计费，不足一月按实际服务天数换算计费。</w:t>
      </w:r>
    </w:p>
    <w:p w14:paraId="617B20A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（2）乙方每完成半年服务后，由甲方进行服务电梯量核算，经甲方考核合格后，向乙方支付服务费，考核标准见附件，具体考核细则如下：</w:t>
      </w:r>
    </w:p>
    <w:p w14:paraId="326BFCC5">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每半年由甲方组织相关人员对乙方服务进行考核。若考核得分≥85分为合格，全额支付该次服务费用；若70≤考核得分＜85分的，由甲方下达问题整改通知函，待乙方整改完成后全额支付该次服务费用；若考核得分＜70分或连续2次考核得分＜85分的，由甲方下达严重问题整改通知函，待乙方整改完成后扣除该次服务费用的10%后支付；若连续两次考核得分＜70分的，视为乙方违约，甲方有权立即给乙方发书面函解除合同，乙方不得有任何异议。</w:t>
      </w:r>
    </w:p>
    <w:p w14:paraId="5F53A8F7">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电梯（含附属轿厢空调）的维修和零配件的更换均由乙方全额承担。乙方所更换的零配件必须是原装配件，重要部件必须提供厂家的证明文件，且更换下来的配件交由甲方，并运送至甲方指定位置。服务期内，甲方不再另行支付零配件维修更换费。</w:t>
      </w:r>
    </w:p>
    <w:p w14:paraId="351AD7A8">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以下情形甲方有权要求乙方无条件进行零配件更换（只换不修）：</w:t>
      </w:r>
    </w:p>
    <w:p w14:paraId="4ACD55E7">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（1）国家行政监管部门组织不定期检查提出的问题；</w:t>
      </w:r>
    </w:p>
    <w:p w14:paraId="4C7A96B0">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（2）电梯定期检验和自行检测提出的问题；</w:t>
      </w:r>
    </w:p>
    <w:p w14:paraId="3CE16E37">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（3）医院委托第三方电梯检测单位进行电梯安全检查提出的问题；</w:t>
      </w:r>
    </w:p>
    <w:p w14:paraId="4BB6EE17">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 依据《电梯主要部件报废技术条件 GB/T31821-2015 》等国家相关文件的要求，检查提出的问题；</w:t>
      </w:r>
    </w:p>
    <w:p w14:paraId="5BEC6BA7">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（5）临床医技满意度调查过程中提出的问题；</w:t>
      </w:r>
    </w:p>
    <w:p w14:paraId="17189A4A">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（6）电梯短时间（一周）内同一故障表象出现3次，相关零部件只换不修。</w:t>
      </w:r>
    </w:p>
    <w:p w14:paraId="7C5D9104">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4.甲方每次付款前，乙方应提供发票及相关附件等甲方需要的结算手续，否则甲方有权延迟付款，并不因此承担违约责任。</w:t>
      </w:r>
    </w:p>
    <w:p w14:paraId="43B8E37A">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5.乙方违约在先的，甲方有权暂停支付费用。甲方有权在任何一笔应支付的费用中扣除违约金、赔偿款等费用（如有）。</w:t>
      </w:r>
    </w:p>
    <w:p w14:paraId="7F42B784">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第六条 履约保证金</w:t>
      </w:r>
    </w:p>
    <w:p w14:paraId="1EC321B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1.履约保证金金额（合同</w:t>
      </w:r>
      <w:r>
        <w:rPr>
          <w:rFonts w:hint="eastAsia" w:ascii="宋体" w:hAnsi="宋体" w:eastAsia="宋体"/>
          <w:color w:val="auto"/>
          <w:kern w:val="2"/>
          <w:sz w:val="21"/>
          <w:szCs w:val="21"/>
          <w:highlight w:val="none"/>
          <w:lang w:val="en-US" w:eastAsia="zh-CN"/>
        </w:rPr>
        <w:t>年度</w:t>
      </w:r>
      <w:r>
        <w:rPr>
          <w:rFonts w:hint="eastAsia" w:ascii="宋体" w:hAnsi="宋体" w:eastAsia="宋体" w:cs="Times New Roman"/>
          <w:color w:val="auto"/>
          <w:kern w:val="2"/>
          <w:sz w:val="21"/>
          <w:szCs w:val="21"/>
          <w:highlight w:val="none"/>
          <w:lang w:val="en-US" w:eastAsia="zh-CN" w:bidi="ar-SA"/>
        </w:rPr>
        <w:t>控制价的5%）：</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元（大写：     ）。履约保证金应于中标通知书发放后，采购合同签订前缴纳。</w:t>
      </w:r>
    </w:p>
    <w:p w14:paraId="4CEF094D">
      <w:pPr>
        <w:spacing w:line="360" w:lineRule="auto"/>
        <w:ind w:firstLine="420" w:firstLineChars="200"/>
        <w:rPr>
          <w:rFonts w:hint="eastAsia" w:ascii="宋体" w:hAnsi="宋体" w:eastAsia="宋体" w:cs="Times New Roman"/>
          <w:color w:val="FF0000"/>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2.履约保证金担保形式：向甲方提供由具备相关资质和偿付能力的金融机构出具的合法履约担保函。</w:t>
      </w:r>
    </w:p>
    <w:p w14:paraId="16844395">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3.履约保证金退还的金额、时间及条件：</w:t>
      </w:r>
    </w:p>
    <w:p w14:paraId="45A0FE63">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（1）履约保证金在合同执行完毕后一次性无息退清；</w:t>
      </w:r>
    </w:p>
    <w:p w14:paraId="6B3DC4B2">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（2）甲方不承担乙方与履约担保有关的任何利息、收益和发生的费用；</w:t>
      </w:r>
    </w:p>
    <w:p w14:paraId="2EC7A730">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（3）乙方无违约行为或违约情况已处理完毕。</w:t>
      </w:r>
    </w:p>
    <w:p w14:paraId="56E5B02E">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4.履约保证金退还程序及方式：</w:t>
      </w:r>
    </w:p>
    <w:p w14:paraId="6C1F6C6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履约保证金退还程序：在达到本合同约定的履约保证金退还条件后，乙方可向甲方提出要求退还履约担保的书面申请。申请函应当说明履约担保达到的退还条件、退还金额及合同依据。在甲方审核批准完成后，乙方出具相应退还履约保证金收据后由甲方按要求退还乙方。</w:t>
      </w:r>
    </w:p>
    <w:p w14:paraId="730D777F">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（2）履约保证金退还方式：由甲方将担保函退还给乙方。</w:t>
      </w:r>
    </w:p>
    <w:p w14:paraId="4DA46CB3">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第七条 甲方的权利与义务</w:t>
      </w:r>
    </w:p>
    <w:p w14:paraId="74029DE4">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1.权利</w:t>
      </w:r>
    </w:p>
    <w:p w14:paraId="31365E9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（1）甲方有权监督乙方按照合同约定履行维修保养义务。</w:t>
      </w:r>
    </w:p>
    <w:p w14:paraId="40A6122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（2）甲方有权要求乙方保证电梯的正常运行。如乙方达不到合同约定的维护保养标准或要求的，甲方有权拒绝在维护保养记录上签字。</w:t>
      </w:r>
    </w:p>
    <w:p w14:paraId="41BFB7A8">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（3）甲方有权要求乙方按照规范进行维修，所更换的配件须为原装配件。</w:t>
      </w:r>
    </w:p>
    <w:p w14:paraId="31D75A8C">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2.义务</w:t>
      </w:r>
    </w:p>
    <w:p w14:paraId="6F721EC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（1）签订合同前甲方应当向乙方提供相应设备资料或复印件。</w:t>
      </w:r>
    </w:p>
    <w:p w14:paraId="520317C5">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（2）建立电梯安全管理制度，保证乙方在电梯的维保过程中的合理要求。</w:t>
      </w:r>
    </w:p>
    <w:p w14:paraId="77B9033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（3）配备电梯安全管理人员负责电梯的日常安全管理。</w:t>
      </w:r>
    </w:p>
    <w:p w14:paraId="2F0C69F4">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（4）甲方负责对乙方的维护保养记录、修理记录签字确认。</w:t>
      </w:r>
    </w:p>
    <w:p w14:paraId="3B616388">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（5）甲方负责对乙方提交的电梯安全隐患提示单签字确认。</w:t>
      </w:r>
    </w:p>
    <w:p w14:paraId="52DD0AB7">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（6）甲方应当为乙方提供维修保养所需的工作环境。</w:t>
      </w:r>
    </w:p>
    <w:p w14:paraId="52CF7C66">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（7）甲方在电梯使用过程中发现故障或异常情况应当立即通知乙方。</w:t>
      </w:r>
    </w:p>
    <w:p w14:paraId="2C63E7C9">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第八条 乙方的权利与义务</w:t>
      </w:r>
    </w:p>
    <w:p w14:paraId="6B76B515">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1.权利</w:t>
      </w:r>
    </w:p>
    <w:p w14:paraId="39EB55E8">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（1）乙方有权要求甲方提供维修保养所需的工作环境及相关资料。</w:t>
      </w:r>
    </w:p>
    <w:p w14:paraId="4E76DAB0">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（2）乙方有权拒绝甲方提出的影响电梯安全运行的要求。</w:t>
      </w:r>
    </w:p>
    <w:p w14:paraId="39C8CB8E">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2.义务</w:t>
      </w:r>
    </w:p>
    <w:p w14:paraId="2610C82C">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（1）乙方应指派具有相应维保维修资质和经验的人员提供服务。</w:t>
      </w:r>
    </w:p>
    <w:p w14:paraId="32A6E758">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（2）乙方应通过有效的维修保养，保障电梯始终处于安全稳定的状态，因维保维修不到位导致发生电梯安全事故，由乙方承担相应的赔偿及法律责任。</w:t>
      </w:r>
    </w:p>
    <w:p w14:paraId="1D84237A">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（3）乙方在维修保养工作中应注意安全，自觉遵守工作现场的管理制度。乙方人员在维修保养期间遭受损害或致他人人身财产遭受损害，所造成的损失及法律责任由乙方承担。</w:t>
      </w:r>
    </w:p>
    <w:p w14:paraId="242FBE80">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（4）因乙方维护保养、维修不当造成的故障，引起人员人身财产损害的，由乙方承担相应的损失及法律责任。</w:t>
      </w:r>
    </w:p>
    <w:p w14:paraId="211117B1">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（5）乙方应当对所负责的电梯建立完整的巡查、维保、维修等记录，并供甲方查询。</w:t>
      </w:r>
    </w:p>
    <w:p w14:paraId="4B706A6B">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（6）乙方应切实落实本合同要求的服务内容，否则甲方有权终止合同，并保留追究乙方责任的权力。</w:t>
      </w:r>
    </w:p>
    <w:p w14:paraId="37711782">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第九条 违约责任</w:t>
      </w:r>
    </w:p>
    <w:p w14:paraId="2EE53B0F">
      <w:pPr>
        <w:spacing w:line="360" w:lineRule="auto"/>
        <w:ind w:firstLine="420" w:firstLineChars="200"/>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1.乙方未能按照合同要求履行维修保养义务及其它约定事项，每发生一次，甲方有权从应付款项中优先扣除</w:t>
      </w:r>
      <w:r>
        <w:rPr>
          <w:rFonts w:hint="eastAsia" w:ascii="宋体" w:hAnsi="宋体" w:eastAsia="宋体" w:cs="Times New Roman"/>
          <w:color w:val="auto"/>
          <w:kern w:val="2"/>
          <w:sz w:val="21"/>
          <w:szCs w:val="21"/>
          <w:highlight w:val="none"/>
          <w:u w:val="single"/>
          <w:lang w:val="en-US" w:eastAsia="zh-CN" w:bidi="ar-SA"/>
        </w:rPr>
        <w:t>2000</w:t>
      </w:r>
      <w:r>
        <w:rPr>
          <w:rFonts w:hint="eastAsia" w:ascii="宋体" w:hAnsi="宋体" w:eastAsia="宋体" w:cs="Times New Roman"/>
          <w:color w:val="auto"/>
          <w:kern w:val="2"/>
          <w:sz w:val="21"/>
          <w:szCs w:val="21"/>
          <w:highlight w:val="none"/>
          <w:u w:val="none"/>
          <w:lang w:val="en-US" w:eastAsia="zh-CN" w:bidi="ar-SA"/>
        </w:rPr>
        <w:t>元作为违约金</w:t>
      </w:r>
      <w:r>
        <w:rPr>
          <w:rFonts w:hint="eastAsia" w:ascii="宋体" w:hAnsi="宋体" w:eastAsia="宋体" w:cs="Times New Roman"/>
          <w:color w:val="auto"/>
          <w:kern w:val="2"/>
          <w:sz w:val="21"/>
          <w:szCs w:val="21"/>
          <w:highlight w:val="none"/>
          <w:lang w:val="en-US" w:eastAsia="zh-CN" w:bidi="ar-SA"/>
        </w:rPr>
        <w:t>，违约金不足以弥补损失的，还应按实际损失足额弥补。</w:t>
      </w:r>
    </w:p>
    <w:p w14:paraId="274D9516">
      <w:pPr>
        <w:spacing w:line="360" w:lineRule="auto"/>
        <w:ind w:firstLine="420" w:firstLineChars="200"/>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2.在接到甲方电梯故障报修后，乙方未能在合同约定时间内到达故障现场，每发生一次，甲方有权从应付款项中优先扣除</w:t>
      </w:r>
      <w:r>
        <w:rPr>
          <w:rFonts w:hint="eastAsia" w:ascii="宋体" w:hAnsi="宋体" w:eastAsia="宋体" w:cs="Times New Roman"/>
          <w:color w:val="auto"/>
          <w:kern w:val="2"/>
          <w:sz w:val="21"/>
          <w:szCs w:val="21"/>
          <w:highlight w:val="none"/>
          <w:u w:val="single"/>
          <w:lang w:val="en-US" w:eastAsia="zh-CN" w:bidi="ar-SA"/>
        </w:rPr>
        <w:t>500</w:t>
      </w:r>
      <w:r>
        <w:rPr>
          <w:rFonts w:hint="eastAsia" w:ascii="宋体" w:hAnsi="宋体" w:eastAsia="宋体" w:cs="Times New Roman"/>
          <w:color w:val="auto"/>
          <w:kern w:val="2"/>
          <w:sz w:val="21"/>
          <w:szCs w:val="21"/>
          <w:highlight w:val="none"/>
          <w:lang w:val="en-US" w:eastAsia="zh-CN" w:bidi="ar-SA"/>
        </w:rPr>
        <w:t>元作为违约金，违约金不足以弥补损失的，还应按实际损失足额弥补。</w:t>
      </w:r>
    </w:p>
    <w:p w14:paraId="1B180CC2">
      <w:pPr>
        <w:spacing w:line="360" w:lineRule="auto"/>
        <w:ind w:firstLine="420" w:firstLineChars="200"/>
        <w:jc w:val="both"/>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3.电梯困人时，乙方在接到甲方通知后半小时未成功解救，每发生一次，甲方有权从应付款项中优先扣除</w:t>
      </w:r>
      <w:r>
        <w:rPr>
          <w:rFonts w:hint="eastAsia" w:ascii="宋体" w:hAnsi="宋体" w:eastAsia="宋体" w:cs="Times New Roman"/>
          <w:color w:val="auto"/>
          <w:kern w:val="2"/>
          <w:sz w:val="21"/>
          <w:szCs w:val="21"/>
          <w:highlight w:val="none"/>
          <w:u w:val="single"/>
          <w:lang w:val="en-US" w:eastAsia="zh-CN" w:bidi="ar-SA"/>
        </w:rPr>
        <w:t>1500</w:t>
      </w:r>
      <w:r>
        <w:rPr>
          <w:rFonts w:hint="eastAsia" w:ascii="宋体" w:hAnsi="宋体" w:eastAsia="宋体" w:cs="Times New Roman"/>
          <w:color w:val="auto"/>
          <w:kern w:val="2"/>
          <w:sz w:val="21"/>
          <w:szCs w:val="21"/>
          <w:highlight w:val="none"/>
          <w:lang w:val="en-US" w:eastAsia="zh-CN" w:bidi="ar-SA"/>
        </w:rPr>
        <w:t>元作为违约金，违约金不足以弥补损失的，还应按实际损失足额弥补。因电梯困人，造成被困人员索赔的，由乙方负责解决或赔偿。</w:t>
      </w:r>
    </w:p>
    <w:p w14:paraId="7DCD0F86">
      <w:pPr>
        <w:spacing w:line="360" w:lineRule="auto"/>
        <w:ind w:firstLine="420" w:firstLineChars="200"/>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4.因乙方维修保养不到位导致同一故障短时间内（1周内）连续出现3次，每发生一次，甲方有权从应付款项中优先扣除</w:t>
      </w:r>
      <w:r>
        <w:rPr>
          <w:rFonts w:hint="eastAsia" w:ascii="宋体" w:hAnsi="宋体" w:eastAsia="宋体" w:cs="Times New Roman"/>
          <w:color w:val="auto"/>
          <w:kern w:val="2"/>
          <w:sz w:val="21"/>
          <w:szCs w:val="21"/>
          <w:highlight w:val="none"/>
          <w:u w:val="single"/>
          <w:lang w:val="en-US" w:eastAsia="zh-CN" w:bidi="ar-SA"/>
        </w:rPr>
        <w:t>1500</w:t>
      </w:r>
      <w:r>
        <w:rPr>
          <w:rFonts w:hint="eastAsia" w:ascii="宋体" w:hAnsi="宋体" w:eastAsia="宋体" w:cs="Times New Roman"/>
          <w:color w:val="auto"/>
          <w:kern w:val="2"/>
          <w:sz w:val="21"/>
          <w:szCs w:val="21"/>
          <w:highlight w:val="none"/>
          <w:lang w:val="en-US" w:eastAsia="zh-CN" w:bidi="ar-SA"/>
        </w:rPr>
        <w:t>元作为违约金，违约金不足以弥补损失的，还应按实际损失足额弥补。</w:t>
      </w:r>
    </w:p>
    <w:p w14:paraId="6EC0CEA2">
      <w:pPr>
        <w:spacing w:line="360" w:lineRule="auto"/>
        <w:ind w:firstLine="420" w:firstLineChars="200"/>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5.乙方未按甲方要求完成电梯巡检、维保、维修记录，或季度汇报材料不合格的，每发生一次，甲方有权从应付款项中优先扣除</w:t>
      </w:r>
      <w:r>
        <w:rPr>
          <w:rFonts w:hint="eastAsia" w:ascii="宋体" w:hAnsi="宋体" w:eastAsia="宋体" w:cs="Times New Roman"/>
          <w:color w:val="auto"/>
          <w:kern w:val="2"/>
          <w:sz w:val="21"/>
          <w:szCs w:val="21"/>
          <w:highlight w:val="none"/>
          <w:u w:val="single"/>
          <w:lang w:val="en-US" w:eastAsia="zh-CN" w:bidi="ar-SA"/>
        </w:rPr>
        <w:t>1000</w:t>
      </w:r>
      <w:r>
        <w:rPr>
          <w:rFonts w:hint="eastAsia" w:ascii="宋体" w:hAnsi="宋体" w:eastAsia="宋体" w:cs="Times New Roman"/>
          <w:color w:val="auto"/>
          <w:kern w:val="2"/>
          <w:sz w:val="21"/>
          <w:szCs w:val="21"/>
          <w:highlight w:val="none"/>
          <w:lang w:val="en-US" w:eastAsia="zh-CN" w:bidi="ar-SA"/>
        </w:rPr>
        <w:t>元作为违约金，违约金不足以弥补损失的，还应按实际损失足额弥补。</w:t>
      </w:r>
    </w:p>
    <w:p w14:paraId="45555B9D">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6.乙方违反甲方管理制度和规定，每发生一次，甲方有权从应付款项中优先扣除</w:t>
      </w:r>
      <w:r>
        <w:rPr>
          <w:rFonts w:hint="eastAsia" w:ascii="宋体" w:hAnsi="宋体" w:eastAsia="宋体" w:cs="Times New Roman"/>
          <w:color w:val="auto"/>
          <w:kern w:val="2"/>
          <w:sz w:val="21"/>
          <w:szCs w:val="21"/>
          <w:highlight w:val="none"/>
          <w:u w:val="single"/>
          <w:lang w:val="en-US" w:eastAsia="zh-CN" w:bidi="ar-SA"/>
        </w:rPr>
        <w:t>1500</w:t>
      </w:r>
      <w:r>
        <w:rPr>
          <w:rFonts w:hint="eastAsia" w:ascii="宋体" w:hAnsi="宋体" w:eastAsia="宋体" w:cs="Times New Roman"/>
          <w:color w:val="auto"/>
          <w:kern w:val="2"/>
          <w:sz w:val="21"/>
          <w:szCs w:val="21"/>
          <w:highlight w:val="none"/>
          <w:lang w:val="en-US" w:eastAsia="zh-CN" w:bidi="ar-SA"/>
        </w:rPr>
        <w:t>元作为违约金，违约金不足以弥补损失的，还应按实际损失足额弥补。</w:t>
      </w:r>
    </w:p>
    <w:p w14:paraId="4CEB757F">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7.驻点人员不服从甲方的现场管理，未及时清理产生的垃圾或电梯机房的整体环境不佳，每发生一次，甲方有权从应付款项中优先扣除</w:t>
      </w:r>
      <w:r>
        <w:rPr>
          <w:rFonts w:hint="eastAsia" w:ascii="宋体" w:hAnsi="宋体" w:eastAsia="宋体" w:cs="Times New Roman"/>
          <w:color w:val="auto"/>
          <w:kern w:val="2"/>
          <w:sz w:val="21"/>
          <w:szCs w:val="21"/>
          <w:highlight w:val="none"/>
          <w:u w:val="single"/>
          <w:lang w:val="en-US" w:eastAsia="zh-CN" w:bidi="ar-SA"/>
        </w:rPr>
        <w:t>200</w:t>
      </w:r>
      <w:r>
        <w:rPr>
          <w:rFonts w:hint="eastAsia" w:ascii="宋体" w:hAnsi="宋体" w:eastAsia="宋体" w:cs="Times New Roman"/>
          <w:color w:val="auto"/>
          <w:kern w:val="2"/>
          <w:sz w:val="21"/>
          <w:szCs w:val="21"/>
          <w:highlight w:val="none"/>
          <w:lang w:val="en-US" w:eastAsia="zh-CN" w:bidi="ar-SA"/>
        </w:rPr>
        <w:t>元作为违约金，违约金不足以弥补损失的，还应按实际损失足额弥补。</w:t>
      </w:r>
    </w:p>
    <w:p w14:paraId="588A85C0">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8.乙方在维修保养过程中造成的人员伤亡或设备损坏丢失的，由乙方承担相应赔偿及法律责任，同时甲方有权无责任解除合同。</w:t>
      </w:r>
    </w:p>
    <w:p w14:paraId="5A06AF3E">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9.因乙方维修保养不到位或未及时更换故障部件导致人员伤亡或设备损坏，由乙方承担相应赔偿及法律责任，同时甲方有权无责任解除合同。</w:t>
      </w:r>
    </w:p>
    <w:p w14:paraId="48F35567">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第十条 合同的解除</w:t>
      </w:r>
    </w:p>
    <w:p w14:paraId="129C16C8">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1.甲乙双方协商一致，可以解除合同。</w:t>
      </w:r>
    </w:p>
    <w:p w14:paraId="2E6B2EF9">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2.任何一方严重违约导致合同无法继续履行的，另一方有权解除合同。</w:t>
      </w:r>
    </w:p>
    <w:p w14:paraId="4C959547">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3.乙方发生违约行为3次以上（含3次），甲方有权单方面无责任解除合同。</w:t>
      </w:r>
    </w:p>
    <w:p w14:paraId="2BDA8222">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4.乙方在维修保养过程中造成的人员伤亡或设备损坏丢失的，由乙方承担相应赔偿及法律责任，同时甲方有权无责任解除合同。</w:t>
      </w:r>
    </w:p>
    <w:p w14:paraId="4ABAFA6D">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5.因乙方维修保养不到位或未及时更换故障部件导致人员伤亡或设备损坏，由乙方承担相应赔偿及法律责任，同时甲方有权无责任解除合同。</w:t>
      </w:r>
    </w:p>
    <w:p w14:paraId="575A54C8">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第十一条 争议解决方式</w:t>
      </w:r>
    </w:p>
    <w:p w14:paraId="64B46B6B">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本合同履行过程中如发生争议，双方友好协商解决，如协商不成，任何一方均有权依法向甲方所在地有管辖权的人民法院提起诉讼。</w:t>
      </w:r>
    </w:p>
    <w:p w14:paraId="20D6A8AA">
      <w:pPr>
        <w:spacing w:line="360" w:lineRule="auto"/>
        <w:ind w:firstLine="422" w:firstLineChars="200"/>
        <w:rPr>
          <w:rFonts w:hint="eastAsia" w:ascii="宋体" w:hAnsi="宋体" w:eastAsia="宋体" w:cs="Times New Roman"/>
          <w:b/>
          <w:bCs/>
          <w:color w:val="auto"/>
          <w:kern w:val="2"/>
          <w:sz w:val="21"/>
          <w:szCs w:val="21"/>
          <w:highlight w:val="none"/>
          <w:lang w:val="en-US" w:eastAsia="zh-CN" w:bidi="ar-SA"/>
        </w:rPr>
      </w:pPr>
      <w:r>
        <w:rPr>
          <w:rFonts w:hint="eastAsia" w:ascii="宋体" w:hAnsi="宋体" w:eastAsia="宋体" w:cs="Times New Roman"/>
          <w:b/>
          <w:bCs/>
          <w:color w:val="auto"/>
          <w:kern w:val="2"/>
          <w:sz w:val="21"/>
          <w:szCs w:val="21"/>
          <w:highlight w:val="none"/>
          <w:lang w:val="en-US" w:eastAsia="zh-CN" w:bidi="ar-SA"/>
        </w:rPr>
        <w:t>第十二条 附则</w:t>
      </w:r>
    </w:p>
    <w:p w14:paraId="383814BF">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本合同一式七份，甲方执五份，乙方执两份，经双方签字并盖章之日起生效。</w:t>
      </w:r>
    </w:p>
    <w:p w14:paraId="257FC109">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p>
    <w:p w14:paraId="35F2077E">
      <w:pPr>
        <w:widowControl w:val="0"/>
        <w:spacing w:after="120"/>
        <w:jc w:val="both"/>
        <w:rPr>
          <w:rFonts w:hint="eastAsia" w:ascii="宋体" w:hAnsi="Times New Roman" w:eastAsia="宋体" w:cs="Times New Roman"/>
          <w:sz w:val="34"/>
          <w:lang w:val="en-US" w:eastAsia="zh-CN" w:bidi="ar-SA"/>
        </w:rPr>
      </w:pPr>
    </w:p>
    <w:p w14:paraId="2671D143">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甲方(盖章)：                                乙方(盖章)：</w:t>
      </w:r>
    </w:p>
    <w:p w14:paraId="6B3DAEBE">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法定代表人：                                法定代表人：                   </w:t>
      </w:r>
    </w:p>
    <w:p w14:paraId="5AD96427">
      <w:pPr>
        <w:spacing w:line="360" w:lineRule="auto"/>
        <w:ind w:left="5455" w:leftChars="122" w:hanging="5040" w:hangingChars="24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开户行：                                    开户行：</w:t>
      </w:r>
    </w:p>
    <w:p w14:paraId="77BEFD51">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账号：                                      账号：</w:t>
      </w:r>
    </w:p>
    <w:p w14:paraId="613A3791">
      <w:pPr>
        <w:spacing w:line="360" w:lineRule="auto"/>
        <w:ind w:firstLine="420" w:firstLineChars="2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纳税人识别号：                              纳税人识别号：</w:t>
      </w:r>
    </w:p>
    <w:p w14:paraId="5D1DDCC5">
      <w:pPr>
        <w:spacing w:line="360" w:lineRule="auto"/>
        <w:ind w:left="5665" w:leftChars="122" w:hanging="5250" w:hangingChars="2500"/>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通讯地址：                                  通讯地址：</w:t>
      </w:r>
    </w:p>
    <w:p w14:paraId="76AE9FD4">
      <w:pPr>
        <w:spacing w:line="360" w:lineRule="auto"/>
        <w:ind w:firstLine="1050" w:firstLineChars="5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年      月      日                       年      月     日</w:t>
      </w:r>
    </w:p>
    <w:p w14:paraId="5CD6AC1F">
      <w:pPr>
        <w:rPr>
          <w:rFonts w:ascii="宋体" w:eastAsia="宋体"/>
        </w:rPr>
      </w:pPr>
    </w:p>
    <w:p w14:paraId="77B65400">
      <w:pPr>
        <w:widowControl w:val="0"/>
        <w:spacing w:after="120"/>
        <w:jc w:val="both"/>
        <w:rPr>
          <w:rFonts w:ascii="宋体" w:hAnsi="Times New Roman" w:eastAsia="宋体" w:cs="Times New Roman"/>
          <w:sz w:val="34"/>
          <w:lang w:val="en-US" w:eastAsia="zh-CN" w:bidi="ar-SA"/>
        </w:rPr>
      </w:pPr>
    </w:p>
    <w:p w14:paraId="32A7A36C">
      <w:pP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p>
    <w:p w14:paraId="6C582EEB">
      <w:pPr>
        <w:spacing w:line="360" w:lineRule="auto"/>
        <w:rPr>
          <w:rFonts w:hint="eastAsia" w:ascii="宋体" w:hAnsi="宋体" w:eastAsia="宋体" w:cs="Times New Roman"/>
          <w:color w:val="auto"/>
          <w:kern w:val="2"/>
          <w:sz w:val="21"/>
          <w:szCs w:val="21"/>
          <w:highlight w:val="none"/>
          <w:lang w:val="en-US" w:eastAsia="zh-CN" w:bidi="ar-SA"/>
        </w:rPr>
      </w:pPr>
    </w:p>
    <w:p w14:paraId="7CB54362">
      <w:pPr>
        <w:spacing w:line="360" w:lineRule="auto"/>
        <w:rPr>
          <w:rFonts w:hint="eastAsia" w:ascii="宋体" w:eastAsia="宋体"/>
          <w:lang w:val="en-US" w:eastAsia="zh-CN"/>
        </w:rPr>
      </w:pPr>
      <w:r>
        <w:rPr>
          <w:rFonts w:hint="eastAsia" w:ascii="宋体" w:hAnsi="宋体" w:eastAsia="宋体" w:cs="Times New Roman"/>
          <w:color w:val="auto"/>
          <w:kern w:val="2"/>
          <w:sz w:val="21"/>
          <w:szCs w:val="21"/>
          <w:highlight w:val="none"/>
          <w:lang w:val="en-US" w:eastAsia="zh-CN" w:bidi="ar-SA"/>
        </w:rPr>
        <w:t>附件：考核标准</w:t>
      </w:r>
    </w:p>
    <w:tbl>
      <w:tblPr>
        <w:tblStyle w:val="9"/>
        <w:tblW w:w="10695" w:type="dxa"/>
        <w:tblInd w:w="-10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0"/>
        <w:gridCol w:w="1787"/>
        <w:gridCol w:w="6143"/>
        <w:gridCol w:w="1065"/>
      </w:tblGrid>
      <w:tr w14:paraId="26E30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00" w:type="dxa"/>
            <w:vAlign w:val="center"/>
          </w:tcPr>
          <w:p w14:paraId="02A9EA52">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考核项目</w:t>
            </w:r>
          </w:p>
        </w:tc>
        <w:tc>
          <w:tcPr>
            <w:tcW w:w="1787" w:type="dxa"/>
            <w:vAlign w:val="center"/>
          </w:tcPr>
          <w:p w14:paraId="6422356B">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考核内容</w:t>
            </w:r>
          </w:p>
        </w:tc>
        <w:tc>
          <w:tcPr>
            <w:tcW w:w="6143" w:type="dxa"/>
            <w:vAlign w:val="center"/>
          </w:tcPr>
          <w:p w14:paraId="19218CCC">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考核方法</w:t>
            </w:r>
          </w:p>
        </w:tc>
        <w:tc>
          <w:tcPr>
            <w:tcW w:w="1065" w:type="dxa"/>
            <w:vAlign w:val="center"/>
          </w:tcPr>
          <w:p w14:paraId="5EB5CE47">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得分</w:t>
            </w:r>
          </w:p>
        </w:tc>
      </w:tr>
      <w:tr w14:paraId="09E2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700" w:type="dxa"/>
            <w:vAlign w:val="center"/>
          </w:tcPr>
          <w:p w14:paraId="4660908B">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技术及管理考核</w:t>
            </w:r>
          </w:p>
          <w:p w14:paraId="455B47F9">
            <w:pPr>
              <w:widowControl w:val="0"/>
              <w:spacing w:after="120"/>
              <w:jc w:val="center"/>
              <w:rPr>
                <w:rFonts w:hint="default" w:ascii="宋体" w:hAnsi="Times New Roman" w:eastAsia="宋体" w:cs="Times New Roman"/>
                <w:sz w:val="34"/>
                <w:lang w:val="en-US" w:eastAsia="zh-CN" w:bidi="ar-SA"/>
              </w:rPr>
            </w:pPr>
            <w:r>
              <w:rPr>
                <w:rFonts w:hint="eastAsia" w:ascii="宋体" w:hAnsi="宋体" w:eastAsia="宋体" w:cs="Times New Roman"/>
                <w:color w:val="auto"/>
                <w:kern w:val="2"/>
                <w:sz w:val="21"/>
                <w:szCs w:val="21"/>
                <w:highlight w:val="none"/>
                <w:lang w:val="en-US" w:eastAsia="zh-CN" w:bidi="ar-SA"/>
              </w:rPr>
              <w:t>（10分）</w:t>
            </w:r>
          </w:p>
        </w:tc>
        <w:tc>
          <w:tcPr>
            <w:tcW w:w="1787" w:type="dxa"/>
            <w:vAlign w:val="center"/>
          </w:tcPr>
          <w:p w14:paraId="4988DD02">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人员技术要求 </w:t>
            </w:r>
          </w:p>
          <w:p w14:paraId="7DB0F793">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（10分）</w:t>
            </w:r>
          </w:p>
        </w:tc>
        <w:tc>
          <w:tcPr>
            <w:tcW w:w="6143" w:type="dxa"/>
            <w:vAlign w:val="center"/>
          </w:tcPr>
          <w:p w14:paraId="079EAD81">
            <w:pPr>
              <w:spacing w:line="360" w:lineRule="auto"/>
              <w:jc w:val="left"/>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派驻的驻点人员数量、资质满足合同要求，不得随意调动，不得外派其他单位进行电梯维修，出现违反规定的每次扣5分，扣完为止。</w:t>
            </w:r>
          </w:p>
        </w:tc>
        <w:tc>
          <w:tcPr>
            <w:tcW w:w="1065" w:type="dxa"/>
            <w:vAlign w:val="center"/>
          </w:tcPr>
          <w:p w14:paraId="1E1B00DF">
            <w:pPr>
              <w:spacing w:line="360" w:lineRule="auto"/>
              <w:jc w:val="left"/>
              <w:rPr>
                <w:rFonts w:hint="eastAsia" w:ascii="宋体" w:hAnsi="宋体" w:eastAsia="宋体" w:cs="Times New Roman"/>
                <w:color w:val="auto"/>
                <w:kern w:val="2"/>
                <w:sz w:val="21"/>
                <w:szCs w:val="21"/>
                <w:highlight w:val="none"/>
                <w:lang w:val="en-US" w:eastAsia="zh-CN" w:bidi="ar-SA"/>
              </w:rPr>
            </w:pPr>
          </w:p>
        </w:tc>
      </w:tr>
      <w:tr w14:paraId="184C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Merge w:val="restart"/>
            <w:vAlign w:val="center"/>
          </w:tcPr>
          <w:p w14:paraId="3EDFF9DA">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服务效率 </w:t>
            </w:r>
          </w:p>
          <w:p w14:paraId="58BA53FE">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（60 分）</w:t>
            </w:r>
          </w:p>
        </w:tc>
        <w:tc>
          <w:tcPr>
            <w:tcW w:w="1787" w:type="dxa"/>
            <w:vAlign w:val="center"/>
          </w:tcPr>
          <w:p w14:paraId="0CEC9C47">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服务响应及时率 </w:t>
            </w:r>
          </w:p>
          <w:p w14:paraId="1FCECF25">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（20分）</w:t>
            </w:r>
          </w:p>
        </w:tc>
        <w:tc>
          <w:tcPr>
            <w:tcW w:w="6143" w:type="dxa"/>
            <w:vAlign w:val="center"/>
          </w:tcPr>
          <w:p w14:paraId="4059C1CD">
            <w:pPr>
              <w:spacing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按照合同要求在响应时间内及时响应，响应时间超合同要求的每次扣10分，扣完为止。</w:t>
            </w:r>
          </w:p>
        </w:tc>
        <w:tc>
          <w:tcPr>
            <w:tcW w:w="1065" w:type="dxa"/>
            <w:vAlign w:val="center"/>
          </w:tcPr>
          <w:p w14:paraId="280FF28A">
            <w:pPr>
              <w:spacing w:line="360" w:lineRule="auto"/>
              <w:jc w:val="both"/>
              <w:rPr>
                <w:rFonts w:hint="eastAsia" w:ascii="宋体" w:hAnsi="宋体" w:eastAsia="宋体" w:cs="Times New Roman"/>
                <w:color w:val="auto"/>
                <w:kern w:val="2"/>
                <w:sz w:val="21"/>
                <w:szCs w:val="21"/>
                <w:highlight w:val="none"/>
                <w:lang w:val="en-US" w:eastAsia="zh-CN" w:bidi="ar-SA"/>
              </w:rPr>
            </w:pPr>
          </w:p>
        </w:tc>
      </w:tr>
      <w:tr w14:paraId="52183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Merge w:val="continue"/>
            <w:vAlign w:val="center"/>
          </w:tcPr>
          <w:p w14:paraId="3E3CBA8D">
            <w:pPr>
              <w:spacing w:line="360" w:lineRule="auto"/>
              <w:jc w:val="center"/>
              <w:rPr>
                <w:rFonts w:hint="default" w:ascii="宋体" w:hAnsi="宋体" w:eastAsia="宋体" w:cs="Times New Roman"/>
                <w:color w:val="auto"/>
                <w:kern w:val="2"/>
                <w:sz w:val="21"/>
                <w:szCs w:val="21"/>
                <w:highlight w:val="none"/>
                <w:lang w:val="en-US" w:eastAsia="zh-CN" w:bidi="ar-SA"/>
              </w:rPr>
            </w:pPr>
          </w:p>
        </w:tc>
        <w:tc>
          <w:tcPr>
            <w:tcW w:w="1787" w:type="dxa"/>
            <w:vAlign w:val="center"/>
          </w:tcPr>
          <w:p w14:paraId="7A0A0E23">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维修保养合格率</w:t>
            </w:r>
          </w:p>
          <w:p w14:paraId="1855711F">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（30 分）</w:t>
            </w:r>
          </w:p>
        </w:tc>
        <w:tc>
          <w:tcPr>
            <w:tcW w:w="6143" w:type="dxa"/>
            <w:vAlign w:val="center"/>
          </w:tcPr>
          <w:p w14:paraId="343FA0A0">
            <w:pPr>
              <w:spacing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按照合同要求完成电梯维修保养，未达到规范标准的每次扣10分，扣完为止。</w:t>
            </w:r>
          </w:p>
        </w:tc>
        <w:tc>
          <w:tcPr>
            <w:tcW w:w="1065" w:type="dxa"/>
            <w:vAlign w:val="center"/>
          </w:tcPr>
          <w:p w14:paraId="3670D7D3">
            <w:pPr>
              <w:spacing w:line="360" w:lineRule="auto"/>
              <w:jc w:val="both"/>
              <w:rPr>
                <w:rFonts w:hint="eastAsia" w:ascii="宋体" w:hAnsi="宋体" w:eastAsia="宋体" w:cs="Times New Roman"/>
                <w:color w:val="auto"/>
                <w:kern w:val="2"/>
                <w:sz w:val="21"/>
                <w:szCs w:val="21"/>
                <w:highlight w:val="none"/>
                <w:lang w:val="en-US" w:eastAsia="zh-CN" w:bidi="ar-SA"/>
              </w:rPr>
            </w:pPr>
          </w:p>
        </w:tc>
      </w:tr>
      <w:tr w14:paraId="347D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700" w:type="dxa"/>
            <w:vMerge w:val="continue"/>
            <w:vAlign w:val="center"/>
          </w:tcPr>
          <w:p w14:paraId="597A79A4">
            <w:pPr>
              <w:spacing w:line="360" w:lineRule="auto"/>
              <w:jc w:val="center"/>
              <w:rPr>
                <w:rFonts w:hint="default" w:ascii="宋体" w:hAnsi="宋体" w:eastAsia="宋体" w:cs="Times New Roman"/>
                <w:color w:val="auto"/>
                <w:kern w:val="2"/>
                <w:sz w:val="21"/>
                <w:szCs w:val="21"/>
                <w:highlight w:val="none"/>
                <w:lang w:val="en-US" w:eastAsia="zh-CN" w:bidi="ar-SA"/>
              </w:rPr>
            </w:pPr>
          </w:p>
        </w:tc>
        <w:tc>
          <w:tcPr>
            <w:tcW w:w="1787" w:type="dxa"/>
            <w:vAlign w:val="center"/>
          </w:tcPr>
          <w:p w14:paraId="2B3DD555">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服务资料完整率</w:t>
            </w:r>
          </w:p>
          <w:p w14:paraId="6D43F2CF">
            <w:pPr>
              <w:widowControl w:val="0"/>
              <w:spacing w:after="120"/>
              <w:ind w:firstLine="420" w:firstLineChars="200"/>
              <w:jc w:val="both"/>
              <w:rPr>
                <w:rFonts w:hint="default" w:ascii="宋体" w:hAnsi="Times New Roman" w:eastAsia="宋体" w:cs="Times New Roman"/>
                <w:sz w:val="34"/>
                <w:lang w:val="en-US" w:eastAsia="zh-CN" w:bidi="ar-SA"/>
              </w:rPr>
            </w:pPr>
            <w:r>
              <w:rPr>
                <w:rFonts w:hint="eastAsia" w:ascii="宋体" w:hAnsi="宋体" w:eastAsia="宋体" w:cs="Times New Roman"/>
                <w:color w:val="auto"/>
                <w:kern w:val="2"/>
                <w:sz w:val="21"/>
                <w:szCs w:val="21"/>
                <w:highlight w:val="none"/>
                <w:lang w:val="en-US" w:eastAsia="zh-CN" w:bidi="ar-SA"/>
              </w:rPr>
              <w:t>（10分）</w:t>
            </w:r>
          </w:p>
        </w:tc>
        <w:tc>
          <w:tcPr>
            <w:tcW w:w="6143" w:type="dxa"/>
            <w:vAlign w:val="center"/>
          </w:tcPr>
          <w:p w14:paraId="46850296">
            <w:pPr>
              <w:spacing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按照合同要求完成电梯巡检、维保、维修记录，并组织季度汇报材料，未达到要求的每次扣10分，扣完为止。</w:t>
            </w:r>
          </w:p>
        </w:tc>
        <w:tc>
          <w:tcPr>
            <w:tcW w:w="1065" w:type="dxa"/>
            <w:vAlign w:val="center"/>
          </w:tcPr>
          <w:p w14:paraId="06A3B347">
            <w:pPr>
              <w:spacing w:line="360" w:lineRule="auto"/>
              <w:jc w:val="both"/>
              <w:rPr>
                <w:rFonts w:hint="eastAsia" w:ascii="宋体" w:hAnsi="宋体" w:eastAsia="宋体" w:cs="Times New Roman"/>
                <w:color w:val="auto"/>
                <w:kern w:val="2"/>
                <w:sz w:val="21"/>
                <w:szCs w:val="21"/>
                <w:highlight w:val="none"/>
                <w:lang w:val="en-US" w:eastAsia="zh-CN" w:bidi="ar-SA"/>
              </w:rPr>
            </w:pPr>
          </w:p>
        </w:tc>
      </w:tr>
      <w:tr w14:paraId="5339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Merge w:val="restart"/>
            <w:vAlign w:val="center"/>
          </w:tcPr>
          <w:p w14:paraId="01666FE1">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服务满意度 </w:t>
            </w:r>
          </w:p>
          <w:p w14:paraId="422ABBFE">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及投诉</w:t>
            </w:r>
          </w:p>
          <w:p w14:paraId="66A7FF70">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（20分）</w:t>
            </w:r>
          </w:p>
        </w:tc>
        <w:tc>
          <w:tcPr>
            <w:tcW w:w="1787" w:type="dxa"/>
            <w:vAlign w:val="center"/>
          </w:tcPr>
          <w:p w14:paraId="37A8C695">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处理投诉 </w:t>
            </w:r>
          </w:p>
          <w:p w14:paraId="728ADD8C">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（10分）</w:t>
            </w:r>
          </w:p>
        </w:tc>
        <w:tc>
          <w:tcPr>
            <w:tcW w:w="6143" w:type="dxa"/>
            <w:vAlign w:val="center"/>
          </w:tcPr>
          <w:p w14:paraId="4AE7053D">
            <w:pPr>
              <w:spacing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接到使用科室有效投诉或反馈后应积极处理，消极推诿不处理的每发生一次，扣 5 分，扣完为止。</w:t>
            </w:r>
          </w:p>
        </w:tc>
        <w:tc>
          <w:tcPr>
            <w:tcW w:w="1065" w:type="dxa"/>
            <w:vAlign w:val="center"/>
          </w:tcPr>
          <w:p w14:paraId="3E3D60C8">
            <w:pPr>
              <w:spacing w:line="360" w:lineRule="auto"/>
              <w:jc w:val="both"/>
              <w:rPr>
                <w:rFonts w:hint="eastAsia" w:ascii="宋体" w:hAnsi="宋体" w:eastAsia="宋体" w:cs="Times New Roman"/>
                <w:color w:val="auto"/>
                <w:kern w:val="2"/>
                <w:sz w:val="21"/>
                <w:szCs w:val="21"/>
                <w:highlight w:val="none"/>
                <w:lang w:val="en-US" w:eastAsia="zh-CN" w:bidi="ar-SA"/>
              </w:rPr>
            </w:pPr>
          </w:p>
        </w:tc>
      </w:tr>
      <w:tr w14:paraId="38BDB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Merge w:val="continue"/>
            <w:vAlign w:val="center"/>
          </w:tcPr>
          <w:p w14:paraId="49812487">
            <w:pPr>
              <w:spacing w:line="360" w:lineRule="auto"/>
              <w:jc w:val="center"/>
              <w:rPr>
                <w:rFonts w:hint="default" w:ascii="宋体" w:hAnsi="宋体" w:eastAsia="宋体" w:cs="Times New Roman"/>
                <w:color w:val="auto"/>
                <w:kern w:val="2"/>
                <w:sz w:val="21"/>
                <w:szCs w:val="21"/>
                <w:highlight w:val="none"/>
                <w:lang w:val="en-US" w:eastAsia="zh-CN" w:bidi="ar-SA"/>
              </w:rPr>
            </w:pPr>
          </w:p>
        </w:tc>
        <w:tc>
          <w:tcPr>
            <w:tcW w:w="1787" w:type="dxa"/>
            <w:vAlign w:val="center"/>
          </w:tcPr>
          <w:p w14:paraId="45B1A731">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服务态度 </w:t>
            </w:r>
          </w:p>
          <w:p w14:paraId="3E1E6877">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（10分）</w:t>
            </w:r>
          </w:p>
        </w:tc>
        <w:tc>
          <w:tcPr>
            <w:tcW w:w="6143" w:type="dxa"/>
            <w:vAlign w:val="center"/>
          </w:tcPr>
          <w:p w14:paraId="3517C9C9">
            <w:pPr>
              <w:spacing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专业人员应保持良好的服务态度，文明用语、规范着装，能够耐心解答使用部门疑问。经部门反馈满意度差的每次扣2分，扣完为止。</w:t>
            </w:r>
          </w:p>
        </w:tc>
        <w:tc>
          <w:tcPr>
            <w:tcW w:w="1065" w:type="dxa"/>
            <w:vAlign w:val="center"/>
          </w:tcPr>
          <w:p w14:paraId="4FCC3C2F">
            <w:pPr>
              <w:spacing w:line="360" w:lineRule="auto"/>
              <w:jc w:val="both"/>
              <w:rPr>
                <w:rFonts w:hint="eastAsia" w:ascii="宋体" w:hAnsi="宋体" w:eastAsia="宋体" w:cs="Times New Roman"/>
                <w:color w:val="auto"/>
                <w:kern w:val="2"/>
                <w:sz w:val="21"/>
                <w:szCs w:val="21"/>
                <w:highlight w:val="none"/>
                <w:lang w:val="en-US" w:eastAsia="zh-CN" w:bidi="ar-SA"/>
              </w:rPr>
            </w:pPr>
          </w:p>
        </w:tc>
      </w:tr>
      <w:tr w14:paraId="1E0E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Align w:val="center"/>
          </w:tcPr>
          <w:p w14:paraId="49AE45D3">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其他</w:t>
            </w:r>
          </w:p>
          <w:p w14:paraId="348975EF">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（10分） </w:t>
            </w:r>
          </w:p>
        </w:tc>
        <w:tc>
          <w:tcPr>
            <w:tcW w:w="7930" w:type="dxa"/>
            <w:gridSpan w:val="2"/>
            <w:vAlign w:val="center"/>
          </w:tcPr>
          <w:p w14:paraId="38501F46">
            <w:pPr>
              <w:spacing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因乙方未按合同服务要求在服务过程造成影响工作的，每发生一起扣2分；因此引发事故纠纷或严重不良后果的，一次性扣10分，并且由乙方承担由此引发的一切后果与责任。</w:t>
            </w:r>
          </w:p>
        </w:tc>
        <w:tc>
          <w:tcPr>
            <w:tcW w:w="1065" w:type="dxa"/>
            <w:vAlign w:val="center"/>
          </w:tcPr>
          <w:p w14:paraId="318A4BCD">
            <w:pPr>
              <w:spacing w:line="360" w:lineRule="auto"/>
              <w:jc w:val="both"/>
              <w:rPr>
                <w:rFonts w:hint="eastAsia" w:ascii="宋体" w:hAnsi="宋体" w:eastAsia="宋体" w:cs="Times New Roman"/>
                <w:color w:val="auto"/>
                <w:kern w:val="2"/>
                <w:sz w:val="21"/>
                <w:szCs w:val="21"/>
                <w:highlight w:val="none"/>
                <w:lang w:val="en-US" w:eastAsia="zh-CN" w:bidi="ar-SA"/>
              </w:rPr>
            </w:pPr>
          </w:p>
        </w:tc>
      </w:tr>
      <w:tr w14:paraId="2384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0" w:type="dxa"/>
            <w:vAlign w:val="center"/>
          </w:tcPr>
          <w:p w14:paraId="172C64C1">
            <w:pPr>
              <w:spacing w:line="360" w:lineRule="auto"/>
              <w:jc w:val="center"/>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 xml:space="preserve">加分项 </w:t>
            </w:r>
          </w:p>
          <w:p w14:paraId="0EDC2B35">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（10分）</w:t>
            </w:r>
          </w:p>
        </w:tc>
        <w:tc>
          <w:tcPr>
            <w:tcW w:w="7930" w:type="dxa"/>
            <w:gridSpan w:val="2"/>
            <w:vAlign w:val="center"/>
          </w:tcPr>
          <w:p w14:paraId="147C2C4E">
            <w:pPr>
              <w:spacing w:line="360" w:lineRule="auto"/>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乙方诚信守法经营，严格管理，在合同期内无不良记录。在此基础上，积极配合甲方的管理要求，在服务过程中提出合理化建议，被医院采纳并实施后，经使用部门及归口管理部门认可，给予每项合理化建议措施2分，最高可加分10分。</w:t>
            </w:r>
          </w:p>
        </w:tc>
        <w:tc>
          <w:tcPr>
            <w:tcW w:w="1065" w:type="dxa"/>
            <w:vAlign w:val="center"/>
          </w:tcPr>
          <w:p w14:paraId="271BF7D7">
            <w:pPr>
              <w:spacing w:line="360" w:lineRule="auto"/>
              <w:jc w:val="both"/>
              <w:rPr>
                <w:rFonts w:hint="eastAsia" w:ascii="宋体" w:hAnsi="宋体" w:eastAsia="宋体" w:cs="Times New Roman"/>
                <w:color w:val="auto"/>
                <w:kern w:val="2"/>
                <w:sz w:val="21"/>
                <w:szCs w:val="21"/>
                <w:highlight w:val="none"/>
                <w:lang w:val="en-US" w:eastAsia="zh-CN" w:bidi="ar-SA"/>
              </w:rPr>
            </w:pPr>
          </w:p>
        </w:tc>
      </w:tr>
      <w:tr w14:paraId="1CEA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700" w:type="dxa"/>
            <w:vAlign w:val="center"/>
          </w:tcPr>
          <w:p w14:paraId="6CE11592">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总分</w:t>
            </w:r>
          </w:p>
        </w:tc>
        <w:tc>
          <w:tcPr>
            <w:tcW w:w="7930" w:type="dxa"/>
            <w:gridSpan w:val="2"/>
            <w:vAlign w:val="center"/>
          </w:tcPr>
          <w:p w14:paraId="05784B4B">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满分 100 分</w:t>
            </w:r>
          </w:p>
        </w:tc>
        <w:tc>
          <w:tcPr>
            <w:tcW w:w="1065" w:type="dxa"/>
            <w:vAlign w:val="center"/>
          </w:tcPr>
          <w:p w14:paraId="043EE0E6">
            <w:pPr>
              <w:spacing w:line="360" w:lineRule="auto"/>
              <w:jc w:val="center"/>
              <w:rPr>
                <w:rFonts w:hint="eastAsia" w:ascii="宋体" w:hAnsi="宋体" w:eastAsia="宋体" w:cs="Times New Roman"/>
                <w:color w:val="auto"/>
                <w:kern w:val="2"/>
                <w:sz w:val="21"/>
                <w:szCs w:val="21"/>
                <w:highlight w:val="none"/>
                <w:lang w:val="en-US" w:eastAsia="zh-CN" w:bidi="ar-SA"/>
              </w:rPr>
            </w:pPr>
          </w:p>
        </w:tc>
      </w:tr>
      <w:tr w14:paraId="46611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700" w:type="dxa"/>
            <w:vAlign w:val="center"/>
          </w:tcPr>
          <w:p w14:paraId="0AA3414C">
            <w:pPr>
              <w:spacing w:line="360" w:lineRule="auto"/>
              <w:jc w:val="center"/>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评价结果</w:t>
            </w:r>
          </w:p>
        </w:tc>
        <w:tc>
          <w:tcPr>
            <w:tcW w:w="7930" w:type="dxa"/>
            <w:gridSpan w:val="2"/>
            <w:vAlign w:val="center"/>
          </w:tcPr>
          <w:p w14:paraId="53B3A2DC">
            <w:pPr>
              <w:spacing w:line="360" w:lineRule="auto"/>
              <w:ind w:firstLine="630" w:firstLineChars="300"/>
              <w:jc w:val="both"/>
              <w:rPr>
                <w:rFonts w:hint="default"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总得分</w:t>
            </w:r>
            <w:r>
              <w:rPr>
                <w:rFonts w:hint="eastAsia" w:ascii="宋体" w:hAnsi="宋体" w:eastAsia="宋体" w:cs="Times New Roman"/>
                <w:color w:val="auto"/>
                <w:kern w:val="2"/>
                <w:sz w:val="21"/>
                <w:szCs w:val="21"/>
                <w:highlight w:val="none"/>
                <w:u w:val="single"/>
                <w:lang w:val="en-US" w:eastAsia="zh-CN" w:bidi="ar-SA"/>
              </w:rPr>
              <w:t xml:space="preserve">      </w:t>
            </w:r>
            <w:r>
              <w:rPr>
                <w:rFonts w:hint="eastAsia" w:ascii="宋体" w:hAnsi="宋体" w:eastAsia="宋体" w:cs="Times New Roman"/>
                <w:color w:val="auto"/>
                <w:kern w:val="2"/>
                <w:sz w:val="21"/>
                <w:szCs w:val="21"/>
                <w:highlight w:val="none"/>
                <w:u w:val="none"/>
                <w:lang w:val="en-US" w:eastAsia="zh-CN" w:bidi="ar-SA"/>
              </w:rPr>
              <w:t xml:space="preserve">                             </w:t>
            </w:r>
            <w:r>
              <w:rPr>
                <w:rFonts w:hint="eastAsia" w:ascii="宋体" w:hAnsi="宋体" w:eastAsia="宋体" w:cs="Times New Roman"/>
                <w:color w:val="auto"/>
                <w:kern w:val="2"/>
                <w:sz w:val="21"/>
                <w:szCs w:val="21"/>
                <w:highlight w:val="none"/>
                <w:lang w:val="en-US" w:eastAsia="zh-CN" w:bidi="ar-SA"/>
              </w:rPr>
              <w:t xml:space="preserve">合格□     不合格□ </w:t>
            </w:r>
          </w:p>
        </w:tc>
        <w:tc>
          <w:tcPr>
            <w:tcW w:w="1065" w:type="dxa"/>
            <w:vAlign w:val="center"/>
          </w:tcPr>
          <w:p w14:paraId="3526E4C0">
            <w:pPr>
              <w:spacing w:line="360" w:lineRule="auto"/>
              <w:ind w:firstLine="630" w:firstLineChars="300"/>
              <w:jc w:val="both"/>
              <w:rPr>
                <w:rFonts w:hint="eastAsia" w:ascii="宋体" w:hAnsi="宋体" w:eastAsia="宋体" w:cs="Times New Roman"/>
                <w:color w:val="auto"/>
                <w:kern w:val="2"/>
                <w:sz w:val="21"/>
                <w:szCs w:val="21"/>
                <w:highlight w:val="none"/>
                <w:lang w:val="en-US" w:eastAsia="zh-CN" w:bidi="ar-SA"/>
              </w:rPr>
            </w:pPr>
          </w:p>
        </w:tc>
      </w:tr>
    </w:tbl>
    <w:p w14:paraId="5CB5A72F">
      <w:pPr>
        <w:rPr>
          <w:rFonts w:ascii="宋体" w:eastAsia="宋体"/>
        </w:rPr>
      </w:pPr>
    </w:p>
    <w:p w14:paraId="2A073DB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auto"/>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992073"/>
    <w:multiLevelType w:val="singleLevel"/>
    <w:tmpl w:val="A8992073"/>
    <w:lvl w:ilvl="0" w:tentative="0">
      <w:start w:val="1"/>
      <w:numFmt w:val="chineseCounting"/>
      <w:suff w:val="space"/>
      <w:lvlText w:val="第%1条"/>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nlan">
    <w15:presenceInfo w15:providerId="None" w15:userId="lan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EA7AE7"/>
    <w:rsid w:val="002A76A1"/>
    <w:rsid w:val="00620852"/>
    <w:rsid w:val="01A3073B"/>
    <w:rsid w:val="02497E55"/>
    <w:rsid w:val="028B7AB4"/>
    <w:rsid w:val="02AD28E2"/>
    <w:rsid w:val="02D003E6"/>
    <w:rsid w:val="0387517F"/>
    <w:rsid w:val="03923678"/>
    <w:rsid w:val="04270404"/>
    <w:rsid w:val="04656A45"/>
    <w:rsid w:val="04745986"/>
    <w:rsid w:val="064908D1"/>
    <w:rsid w:val="06B46E17"/>
    <w:rsid w:val="07555FEC"/>
    <w:rsid w:val="079A2EF4"/>
    <w:rsid w:val="08013370"/>
    <w:rsid w:val="08193DB1"/>
    <w:rsid w:val="08AB2C1E"/>
    <w:rsid w:val="09574037"/>
    <w:rsid w:val="09BA17E1"/>
    <w:rsid w:val="0A0167D1"/>
    <w:rsid w:val="0BBF070E"/>
    <w:rsid w:val="0BE31608"/>
    <w:rsid w:val="0BFC2EB9"/>
    <w:rsid w:val="0D68593C"/>
    <w:rsid w:val="0DDF8C70"/>
    <w:rsid w:val="0DE75493"/>
    <w:rsid w:val="0EBC4BEA"/>
    <w:rsid w:val="0F331952"/>
    <w:rsid w:val="0F87344A"/>
    <w:rsid w:val="0FA04579"/>
    <w:rsid w:val="10526CBB"/>
    <w:rsid w:val="11440E0A"/>
    <w:rsid w:val="11935D28"/>
    <w:rsid w:val="1202248C"/>
    <w:rsid w:val="12441AEE"/>
    <w:rsid w:val="13FF3EF7"/>
    <w:rsid w:val="159C6CB3"/>
    <w:rsid w:val="159D1D57"/>
    <w:rsid w:val="16DA7E1A"/>
    <w:rsid w:val="16FF24D7"/>
    <w:rsid w:val="1732013F"/>
    <w:rsid w:val="174E3297"/>
    <w:rsid w:val="18AD5D6C"/>
    <w:rsid w:val="18B96041"/>
    <w:rsid w:val="1B1D48BA"/>
    <w:rsid w:val="1B2E1F86"/>
    <w:rsid w:val="1C6E7E6B"/>
    <w:rsid w:val="1E0839A8"/>
    <w:rsid w:val="1E5866DD"/>
    <w:rsid w:val="1E6C3F37"/>
    <w:rsid w:val="1E7231F3"/>
    <w:rsid w:val="213C373D"/>
    <w:rsid w:val="220B0FFE"/>
    <w:rsid w:val="237E23A1"/>
    <w:rsid w:val="240A0480"/>
    <w:rsid w:val="24223B73"/>
    <w:rsid w:val="243A6885"/>
    <w:rsid w:val="245C67FB"/>
    <w:rsid w:val="24D70AB2"/>
    <w:rsid w:val="254D4786"/>
    <w:rsid w:val="257522BA"/>
    <w:rsid w:val="26B15C64"/>
    <w:rsid w:val="273B403D"/>
    <w:rsid w:val="27E965F8"/>
    <w:rsid w:val="27EA7AE7"/>
    <w:rsid w:val="28762EB9"/>
    <w:rsid w:val="28D93B0D"/>
    <w:rsid w:val="2AF80E57"/>
    <w:rsid w:val="2B14409B"/>
    <w:rsid w:val="2B276DB2"/>
    <w:rsid w:val="2C1D0F66"/>
    <w:rsid w:val="2C2062CB"/>
    <w:rsid w:val="2D7E2D11"/>
    <w:rsid w:val="2EB97C6C"/>
    <w:rsid w:val="2F334868"/>
    <w:rsid w:val="3080203C"/>
    <w:rsid w:val="31441382"/>
    <w:rsid w:val="320E1D12"/>
    <w:rsid w:val="33F31213"/>
    <w:rsid w:val="35E34CBD"/>
    <w:rsid w:val="365A3E10"/>
    <w:rsid w:val="36B97ADD"/>
    <w:rsid w:val="36FB71FF"/>
    <w:rsid w:val="374A6C10"/>
    <w:rsid w:val="38A11554"/>
    <w:rsid w:val="39644A04"/>
    <w:rsid w:val="39707CCF"/>
    <w:rsid w:val="3971137A"/>
    <w:rsid w:val="39BF3C37"/>
    <w:rsid w:val="39F17C00"/>
    <w:rsid w:val="3BB30D36"/>
    <w:rsid w:val="3BF1B3A5"/>
    <w:rsid w:val="3C047258"/>
    <w:rsid w:val="3C0B783B"/>
    <w:rsid w:val="3C0C409C"/>
    <w:rsid w:val="3C540372"/>
    <w:rsid w:val="3E1A1DF4"/>
    <w:rsid w:val="40375379"/>
    <w:rsid w:val="40BC3FAF"/>
    <w:rsid w:val="40C52D66"/>
    <w:rsid w:val="412C1585"/>
    <w:rsid w:val="45C21164"/>
    <w:rsid w:val="45D574EE"/>
    <w:rsid w:val="4603507D"/>
    <w:rsid w:val="483D4010"/>
    <w:rsid w:val="487A3570"/>
    <w:rsid w:val="48A65E7C"/>
    <w:rsid w:val="48C039E5"/>
    <w:rsid w:val="49D825D1"/>
    <w:rsid w:val="4A1452FF"/>
    <w:rsid w:val="4B09745A"/>
    <w:rsid w:val="4B93085A"/>
    <w:rsid w:val="4D1C0CDB"/>
    <w:rsid w:val="4D612865"/>
    <w:rsid w:val="4D950505"/>
    <w:rsid w:val="4DC94DA4"/>
    <w:rsid w:val="4DD35AB2"/>
    <w:rsid w:val="4FCF26C4"/>
    <w:rsid w:val="50B52C6C"/>
    <w:rsid w:val="51981FF4"/>
    <w:rsid w:val="51A5305A"/>
    <w:rsid w:val="51C8589D"/>
    <w:rsid w:val="52C53CFF"/>
    <w:rsid w:val="52FB3500"/>
    <w:rsid w:val="53006FC5"/>
    <w:rsid w:val="53170083"/>
    <w:rsid w:val="53784B50"/>
    <w:rsid w:val="53953701"/>
    <w:rsid w:val="551F0267"/>
    <w:rsid w:val="56C552A1"/>
    <w:rsid w:val="573D692C"/>
    <w:rsid w:val="57482A8C"/>
    <w:rsid w:val="58CF1BF4"/>
    <w:rsid w:val="5A63520A"/>
    <w:rsid w:val="5BB42797"/>
    <w:rsid w:val="5DEE3610"/>
    <w:rsid w:val="5DFB5FAC"/>
    <w:rsid w:val="5E451095"/>
    <w:rsid w:val="5FB57A84"/>
    <w:rsid w:val="5FC32CD2"/>
    <w:rsid w:val="60443740"/>
    <w:rsid w:val="60AC2BB4"/>
    <w:rsid w:val="618B5A4F"/>
    <w:rsid w:val="61B44FE5"/>
    <w:rsid w:val="63A64DC2"/>
    <w:rsid w:val="63BD4815"/>
    <w:rsid w:val="645F5E7F"/>
    <w:rsid w:val="64C9520C"/>
    <w:rsid w:val="662A73E3"/>
    <w:rsid w:val="66A83317"/>
    <w:rsid w:val="676B1586"/>
    <w:rsid w:val="678B7F35"/>
    <w:rsid w:val="68AB1D4D"/>
    <w:rsid w:val="68C132E0"/>
    <w:rsid w:val="68F76880"/>
    <w:rsid w:val="69586C1A"/>
    <w:rsid w:val="69E0552B"/>
    <w:rsid w:val="6AB90569"/>
    <w:rsid w:val="6B7F5788"/>
    <w:rsid w:val="6BB34847"/>
    <w:rsid w:val="6C496DD7"/>
    <w:rsid w:val="6D1C7EA3"/>
    <w:rsid w:val="6DA13742"/>
    <w:rsid w:val="6E162B44"/>
    <w:rsid w:val="6E395BD9"/>
    <w:rsid w:val="6EB14A39"/>
    <w:rsid w:val="6EDA6F7E"/>
    <w:rsid w:val="701110C3"/>
    <w:rsid w:val="701E0641"/>
    <w:rsid w:val="7301286F"/>
    <w:rsid w:val="73515D23"/>
    <w:rsid w:val="74CD7178"/>
    <w:rsid w:val="75EA3234"/>
    <w:rsid w:val="76777511"/>
    <w:rsid w:val="76AD350C"/>
    <w:rsid w:val="79C124FE"/>
    <w:rsid w:val="7A051B6B"/>
    <w:rsid w:val="7AEC7106"/>
    <w:rsid w:val="7B430CF1"/>
    <w:rsid w:val="7CFA3C7D"/>
    <w:rsid w:val="7D174E47"/>
    <w:rsid w:val="7DF764EE"/>
    <w:rsid w:val="7E4070EF"/>
    <w:rsid w:val="7EDC0543"/>
    <w:rsid w:val="7F0F069B"/>
    <w:rsid w:val="7F892092"/>
    <w:rsid w:val="7FA74A90"/>
    <w:rsid w:val="7FAB54FD"/>
    <w:rsid w:val="EF7B8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2"/>
    <w:basedOn w:val="1"/>
    <w:next w:val="1"/>
    <w:qFormat/>
    <w:uiPriority w:val="0"/>
    <w:pPr>
      <w:keepNext/>
      <w:keepLines/>
      <w:adjustRightInd w:val="0"/>
      <w:snapToGrid w:val="0"/>
      <w:spacing w:before="100" w:after="100" w:line="360" w:lineRule="auto"/>
      <w:jc w:val="center"/>
      <w:outlineLvl w:val="1"/>
    </w:pPr>
    <w:rPr>
      <w:rFonts w:ascii="Arial" w:hAnsi="Arial" w:eastAsia="黑体"/>
      <w:b/>
      <w:kern w:val="2"/>
      <w:sz w:val="30"/>
    </w:rPr>
  </w:style>
  <w:style w:type="paragraph" w:styleId="4">
    <w:name w:val="heading 3"/>
    <w:basedOn w:val="1"/>
    <w:next w:val="1"/>
    <w:qFormat/>
    <w:uiPriority w:val="9"/>
    <w:pPr>
      <w:keepNext/>
      <w:keepLines/>
      <w:spacing w:before="20" w:after="20" w:line="360" w:lineRule="auto"/>
      <w:ind w:firstLine="720" w:firstLineChars="200"/>
      <w:outlineLvl w:val="2"/>
    </w:pPr>
    <w:rPr>
      <w:rFonts w:hAnsi="宋体"/>
      <w:b/>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 w:type="paragraph" w:styleId="5">
    <w:name w:val="annotation text"/>
    <w:basedOn w:val="1"/>
    <w:qFormat/>
    <w:uiPriority w:val="0"/>
    <w:pPr>
      <w:jc w:val="left"/>
    </w:pPr>
  </w:style>
  <w:style w:type="paragraph" w:styleId="6">
    <w:name w:val="Plain Text"/>
    <w:basedOn w:val="1"/>
    <w:qFormat/>
    <w:uiPriority w:val="0"/>
    <w:pPr>
      <w:autoSpaceDE w:val="0"/>
      <w:autoSpaceDN w:val="0"/>
      <w:adjustRightInd w:val="0"/>
    </w:pPr>
    <w:rPr>
      <w:rFonts w:hAnsi="Courier New"/>
      <w:kern w:val="2"/>
      <w:sz w:val="21"/>
      <w:szCs w:val="21"/>
    </w:rPr>
  </w:style>
  <w:style w:type="paragraph" w:styleId="7">
    <w:name w:val="Normal (Web)"/>
    <w:basedOn w:val="1"/>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List Paragraph"/>
    <w:basedOn w:val="1"/>
    <w:qFormat/>
    <w:uiPriority w:val="99"/>
    <w:pPr>
      <w:ind w:firstLine="420" w:firstLineChars="200"/>
    </w:pPr>
    <w:rPr>
      <w:rFonts w:ascii="Calibri" w:hAnsi="Calibri"/>
      <w:kern w:val="2"/>
      <w:sz w:val="21"/>
      <w:szCs w:val="22"/>
    </w:rPr>
  </w:style>
  <w:style w:type="character" w:customStyle="1" w:styleId="12">
    <w:name w:val="font41"/>
    <w:basedOn w:val="10"/>
    <w:qFormat/>
    <w:uiPriority w:val="0"/>
    <w:rPr>
      <w:rFonts w:hint="eastAsia" w:ascii="宋体" w:hAnsi="宋体" w:eastAsia="宋体" w:cs="宋体"/>
      <w:color w:val="000000"/>
      <w:sz w:val="21"/>
      <w:szCs w:val="21"/>
      <w:u w:val="none"/>
    </w:rPr>
  </w:style>
  <w:style w:type="character" w:customStyle="1" w:styleId="13">
    <w:name w:val="font91"/>
    <w:basedOn w:val="10"/>
    <w:qFormat/>
    <w:uiPriority w:val="0"/>
    <w:rPr>
      <w:rFonts w:hint="eastAsia" w:ascii="宋体" w:hAnsi="宋体" w:eastAsia="宋体" w:cs="宋体"/>
      <w:color w:val="000000"/>
      <w:sz w:val="24"/>
      <w:szCs w:val="24"/>
      <w:u w:val="none"/>
    </w:rPr>
  </w:style>
  <w:style w:type="paragraph" w:customStyle="1" w:styleId="14">
    <w:name w:val="正文（文本）"/>
    <w:qFormat/>
    <w:uiPriority w:val="0"/>
    <w:pPr>
      <w:widowControl w:val="0"/>
      <w:snapToGrid w:val="0"/>
      <w:spacing w:beforeLines="20" w:line="360" w:lineRule="auto"/>
      <w:jc w:val="center"/>
    </w:pPr>
    <w:rPr>
      <w:rFonts w:ascii="Times New Roman" w:hAnsi="宋体" w:eastAsia="宋体" w:cs="Times New Roman"/>
      <w:kern w:val="2"/>
      <w:sz w:val="28"/>
      <w:szCs w:val="28"/>
      <w:lang w:val="en-US" w:eastAsia="zh-CN" w:bidi="ar-SA"/>
    </w:rPr>
  </w:style>
  <w:style w:type="character" w:customStyle="1" w:styleId="15">
    <w:name w:val="font71"/>
    <w:basedOn w:val="10"/>
    <w:qFormat/>
    <w:uiPriority w:val="0"/>
    <w:rPr>
      <w:rFonts w:hint="eastAsia" w:ascii="宋体" w:hAnsi="宋体" w:eastAsia="宋体" w:cs="宋体"/>
      <w:color w:val="000000"/>
      <w:sz w:val="22"/>
      <w:szCs w:val="22"/>
      <w:u w:val="none"/>
    </w:rPr>
  </w:style>
  <w:style w:type="character" w:customStyle="1" w:styleId="16">
    <w:name w:val="font112"/>
    <w:basedOn w:val="10"/>
    <w:qFormat/>
    <w:uiPriority w:val="0"/>
    <w:rPr>
      <w:rFonts w:hint="eastAsia" w:ascii="宋体" w:hAnsi="宋体" w:eastAsia="宋体" w:cs="宋体"/>
      <w:b/>
      <w:bCs/>
      <w:color w:val="000000"/>
      <w:sz w:val="22"/>
      <w:szCs w:val="22"/>
      <w:u w:val="none"/>
    </w:rPr>
  </w:style>
  <w:style w:type="character" w:customStyle="1" w:styleId="17">
    <w:name w:val="font31"/>
    <w:basedOn w:val="10"/>
    <w:qFormat/>
    <w:uiPriority w:val="0"/>
    <w:rPr>
      <w:rFonts w:hint="eastAsia" w:ascii="宋体" w:hAnsi="宋体" w:eastAsia="宋体" w:cs="宋体"/>
      <w:color w:val="000000"/>
      <w:sz w:val="24"/>
      <w:szCs w:val="24"/>
      <w:u w:val="none"/>
    </w:rPr>
  </w:style>
  <w:style w:type="character" w:customStyle="1" w:styleId="18">
    <w:name w:val="font121"/>
    <w:basedOn w:val="10"/>
    <w:qFormat/>
    <w:uiPriority w:val="0"/>
    <w:rPr>
      <w:rFonts w:hint="eastAsia" w:ascii="宋体" w:hAnsi="宋体" w:eastAsia="宋体" w:cs="宋体"/>
      <w:color w:val="000000"/>
      <w:sz w:val="24"/>
      <w:szCs w:val="24"/>
      <w:u w:val="single"/>
    </w:rPr>
  </w:style>
  <w:style w:type="paragraph" w:customStyle="1" w:styleId="19">
    <w:name w:val="列出段落1"/>
    <w:basedOn w:val="1"/>
    <w:qFormat/>
    <w:uiPriority w:val="99"/>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71</Pages>
  <Words>2603</Words>
  <Characters>2650</Characters>
  <Lines>0</Lines>
  <Paragraphs>0</Paragraphs>
  <TotalTime>0</TotalTime>
  <ScaleCrop>false</ScaleCrop>
  <LinksUpToDate>false</LinksUpToDate>
  <CharactersWithSpaces>2698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2025-07-11T23:15:00Z</dcterms:created>
  <dc:creator>谢锐</dc:creator>
  <cp:lastModifiedBy>lanlan</cp:lastModifiedBy>
  <dcterms:modified xsi:type="dcterms:W3CDTF">2026-06-03T08:55:46Z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19722F35120941E9AD4401110386EB27_13</vt:lpwstr>
  </property>
  <property fmtid="{D5CDD505-2E9C-101B-9397-08002B2CF9AE}" pid="4" name="KSOTemplateDocerSaveRecord">
    <vt:lpwstr>eyJoZGlkIjoiY2JhZWM4YTg5NjUxNWM4YjE4OWVmNzMxM2QwMjQzMDYiLCJ1c2VySWQiOiIzNDYxNjA3MTQifQ==</vt:lpwstr>
  </property>
</Properties>
</file>