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版本号：N510101202600061220260603001</w:t>
      </w:r>
    </w:p>
    <w:p>
      <w:pPr>
        <w:pStyle w:val="null3"/>
        <w:jc w:val="left"/>
        <w:outlineLvl w:val="0"/>
      </w:pPr>
      <w:r>
        <w:rPr>
          <w:rFonts w:ascii="仿宋_GB2312" w:hAnsi="仿宋_GB2312" w:cs="仿宋_GB2312" w:eastAsia="仿宋_GB2312"/>
          <w:sz w:val="48"/>
          <w:b/>
        </w:rPr>
        <w:t>招 标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中央空调、净化空调系统和电梯维保及维修服务采购项目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N5101012026000612</w:t>
      </w:r>
    </w:p>
    <w:p>
      <w:pPr>
        <w:pStyle w:val="null3"/>
        <w:jc w:val="left"/>
        <w:outlineLvl w:val="2"/>
      </w:pPr>
      <w:r>
        <w:rPr>
          <w:rFonts w:ascii="仿宋_GB2312" w:hAnsi="仿宋_GB2312" w:cs="仿宋_GB2312" w:eastAsia="仿宋_GB2312"/>
          <w:sz w:val="28"/>
          <w:b/>
        </w:rPr>
        <w:t>成都市第三人民医院</w:t>
      </w:r>
    </w:p>
    <w:p>
      <w:pPr>
        <w:pStyle w:val="null3"/>
        <w:jc w:val="center"/>
        <w:outlineLvl w:val="2"/>
      </w:pPr>
      <w:r>
        <w:rPr>
          <w:rFonts w:ascii="仿宋_GB2312" w:hAnsi="仿宋_GB2312" w:cs="仿宋_GB2312" w:eastAsia="仿宋_GB2312"/>
          <w:sz w:val="28"/>
          <w:b/>
        </w:rPr>
        <w:t>四川成与诚招标代理有限公司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2026年06月03日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jc w:val="left"/>
      </w:pPr>
      <w:r>
        <w:rPr>
          <w:rFonts w:ascii="仿宋_GB2312" w:hAnsi="仿宋_GB2312" w:cs="仿宋_GB2312" w:eastAsia="仿宋_GB2312"/>
        </w:rPr>
        <w:t>四川成与诚招标代理有限公司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成都市第三人民医院</w:t>
      </w:r>
      <w:r>
        <w:rPr>
          <w:rFonts w:ascii="仿宋_GB2312" w:hAnsi="仿宋_GB2312" w:cs="仿宋_GB2312" w:eastAsia="仿宋_GB2312"/>
        </w:rPr>
        <w:t xml:space="preserve"> 委托，拟对 </w:t>
      </w:r>
      <w:r>
        <w:rPr>
          <w:rFonts w:ascii="仿宋_GB2312" w:hAnsi="仿宋_GB2312" w:cs="仿宋_GB2312" w:eastAsia="仿宋_GB2312"/>
        </w:rPr>
        <w:t>中央空调、净化空调系统和电梯维保及维修服务采购项目</w:t>
      </w:r>
      <w:r>
        <w:rPr>
          <w:rFonts w:ascii="仿宋_GB2312" w:hAnsi="仿宋_GB2312" w:cs="仿宋_GB2312" w:eastAsia="仿宋_GB2312"/>
        </w:rPr>
        <w:t xml:space="preserve"> 采用公开招标方式进行采购，兹邀请符合本次招标要求的供应商参加投标。本项目为四川省</w:t>
      </w:r>
      <w:r>
        <w:rPr>
          <w:rFonts w:ascii="仿宋_GB2312" w:hAnsi="仿宋_GB2312" w:cs="仿宋_GB2312" w:eastAsia="仿宋_GB2312"/>
        </w:rPr>
        <w:t>成都市市本级</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N5101012026000612</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中央空调、净化空调系统和电梯维保及维修服务采购项目</w:t>
      </w:r>
    </w:p>
    <w:p>
      <w:pPr>
        <w:pStyle w:val="null3"/>
        <w:jc w:val="left"/>
        <w:outlineLvl w:val="2"/>
      </w:pPr>
      <w:r>
        <w:rPr>
          <w:rFonts w:ascii="仿宋_GB2312" w:hAnsi="仿宋_GB2312" w:cs="仿宋_GB2312" w:eastAsia="仿宋_GB2312"/>
          <w:sz w:val="28"/>
          <w:b/>
        </w:rPr>
        <w:t>1.3.招标项目简介</w:t>
      </w:r>
    </w:p>
    <w:p>
      <w:pPr>
        <w:pStyle w:val="null3"/>
        <w:ind w:firstLine="480"/>
        <w:jc w:val="left"/>
      </w:pPr>
      <w:r>
        <w:rPr>
          <w:rFonts w:ascii="仿宋_GB2312" w:hAnsi="仿宋_GB2312" w:cs="仿宋_GB2312" w:eastAsia="仿宋_GB2312"/>
        </w:rPr>
        <w:t>项目2个包，包1采购中央空调、净化空调系统维保及维修服务，包2采购电梯维保及维修服务。内容如下： 采购包1：中央空调、净化空调系统维保及维修服务 按照《公共场所集中空调通风系统卫生规范 WS 10013-2023》《四川省公共场所卫生管理办法》《医院中央空调系统运行管理WS 488-2016》《医院空气净化管理标准 WS/T368-2025》等相关文件要求，为保证医院中央空调、净化空调的正常使用，保证室内空气达标，做好设备维护保养，及时有效地处理设备故障，需启动中央空调、净化空调系统维保及维修服务采购工作，范围涵盖医院所有中央空调、净化空调系统。 服务地点为医院指定地点（青龙街82号、玉洁东街3号），服务期限为3年，具体明细如下： （1）1号楼、2号楼、3号楼、成都市临床检验中心中央空调系统维护保养； （2）1号楼、静脉配液中心、辅助生殖中心、成都市临床检验中心净化空调维护保养； （3）1号楼、静脉配液中心、辅助生殖中心、成都市临床检验中心的净化空调设备过滤器更换。 采购包2：电梯维保及维修服务 按照《中华人民共和国特种设备安全法》的规定，电梯的维护保养及维修工作须由具有资质的专业单位完成。为贯彻落实特种设备使用单位主体责任，确保电梯安全合法使用，需启动电梯维保及维修服务采购工作，范围涵盖医院102台电梯。 项目地点为医院指定地点（青龙街82号、署前街9号、玉洁东街3号），具体服务期明细如下： （1）1号楼63台电梯：2026年7月16日-2029年7月15日； （2）2号楼、3号楼、4号楼、会议室、原急诊、医美楼、市临检中心37台电梯：2026年10月28日-2029年7月15日； （3）眼科楼2台电梯：2027年2月19日-2029年7月15日。</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本项目以招标公告的方式邀请供应商参加投标，招标公告在四川政府采购网（www.ccgp-sichuan.gov.cn）发布。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采购包2：专门面向中小企业采购。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须具备有效的《中华人民共和国特种设备生产许可证》[许可项目需含电梯制造（含安装、修理、改造）或电梯安装（含修理）；许可子项目需含曳引驱动乘客电梯、自动扶梯与自动人行道，许可参数B级（额定速度≤2.5m/s）或以上级别]。（描述：供应商须具备有效的《中华人民共和国特种设备生产许可证》[许可项目需含电梯制造（含安装、修理、改造）或电梯安装（含修理）；许可子项目需含曳引驱动乘客电梯、自动扶梯与自动人行道，许可参数B级（额定速度≤2.5m/s）或以上级别]。）</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招标文件，编制、签章、加密并提交投标文件，参加开标、解密投标文件和电子评标，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1.7.招标文件获取时间、方式及地址</w:t>
      </w:r>
    </w:p>
    <w:p>
      <w:pPr>
        <w:pStyle w:val="null3"/>
        <w:ind w:firstLine="480"/>
        <w:jc w:val="left"/>
      </w:pPr>
      <w:r>
        <w:rPr>
          <w:rFonts w:ascii="仿宋_GB2312" w:hAnsi="仿宋_GB2312" w:cs="仿宋_GB2312" w:eastAsia="仿宋_GB2312"/>
        </w:rPr>
        <w:t>一、招标文件获取时间：详见采购公告。</w:t>
      </w:r>
    </w:p>
    <w:p>
      <w:pPr>
        <w:pStyle w:val="null3"/>
        <w:ind w:firstLine="480"/>
        <w:jc w:val="left"/>
      </w:pPr>
      <w:r>
        <w:rPr>
          <w:rFonts w:ascii="仿宋_GB2312" w:hAnsi="仿宋_GB2312" w:cs="仿宋_GB2312" w:eastAsia="仿宋_GB2312"/>
        </w:rPr>
        <w:t>二、采购人或者代理机构应当在招标文件获取时间开始前，将本项目电子招标文件上传至交易系统，向投标人免费提供，投标人通过交易系统获取招标文件。投标人成功获取招标文件后，将收到已获取招标文件的回执单。未按规定获取招标文件的投标人，不得参与本次采购活动，不得对招标文件提起质疑。</w:t>
      </w:r>
    </w:p>
    <w:p>
      <w:pPr>
        <w:pStyle w:val="null3"/>
        <w:ind w:firstLine="480"/>
        <w:jc w:val="left"/>
      </w:pPr>
      <w:r>
        <w:rPr>
          <w:rFonts w:ascii="仿宋_GB2312" w:hAnsi="仿宋_GB2312" w:cs="仿宋_GB2312" w:eastAsia="仿宋_GB2312"/>
        </w:rPr>
        <w:t>注：获取的招标文件由正文和附件组成，正文部分包括pdf、word两种格式版本，如内容有不一致的，以pdf格式内容为准。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1.8.投标截止时间及开标时间、方式、地点</w:t>
      </w:r>
    </w:p>
    <w:p>
      <w:pPr>
        <w:pStyle w:val="null3"/>
        <w:ind w:firstLine="480"/>
        <w:jc w:val="left"/>
      </w:pPr>
      <w:r>
        <w:rPr>
          <w:rFonts w:ascii="仿宋_GB2312" w:hAnsi="仿宋_GB2312" w:cs="仿宋_GB2312" w:eastAsia="仿宋_GB2312"/>
        </w:rPr>
        <w:t>一、投标截止时间及开标时间：详见采购公告。</w:t>
      </w:r>
    </w:p>
    <w:p>
      <w:pPr>
        <w:pStyle w:val="null3"/>
        <w:ind w:firstLine="480"/>
        <w:jc w:val="left"/>
      </w:pPr>
      <w:r>
        <w:rPr>
          <w:rFonts w:ascii="仿宋_GB2312" w:hAnsi="仿宋_GB2312" w:cs="仿宋_GB2312" w:eastAsia="仿宋_GB2312"/>
        </w:rPr>
        <w:t>二、投标人应当在投标截止时间前，通过交易系统提交投标文件。成功提交的，投标人将收到已提交投标文件的回执单。</w:t>
      </w:r>
    </w:p>
    <w:p>
      <w:pPr>
        <w:pStyle w:val="null3"/>
        <w:ind w:firstLine="480"/>
        <w:jc w:val="left"/>
      </w:pPr>
      <w:r>
        <w:rPr>
          <w:rFonts w:ascii="仿宋_GB2312" w:hAnsi="仿宋_GB2312" w:cs="仿宋_GB2312" w:eastAsia="仿宋_GB2312"/>
        </w:rPr>
        <w:t>三、本项目采取网上开标，采购人或者代理机构通过交易系统“开标/开启大厅”组织在线开标。</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中标人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中标结果、中标通知书等信息在线向银行提出贷款意向申请、查看贷款审批情况等。为有效缓解中小企业融资难、融资贵问题，成都市财政局、中国人民银行成都分行营业管理部制定了《成都市中小企业政府采购信用融资暂行办法》和《成都市级支持中小企业政府采购信用融资实施方案》，成都市范围内政府采购项目中标（成交）的中小微企业可向开展政府采购信用融资业务的银行提出融资申请（具体内容详见下文“成财采〔2019〕17号”、“成财采发〔2020〕20号”）</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成都市第三人民医院</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青龙街82号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610031</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谢老师（采购包1）、罗老师（采购包2）</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028-61318512、028-61318538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四川成与诚招标代理有限公司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四川省成都市武侯区中国(四川)自由贸易试验区成都高新区天府大道北段1700号7栋1单元16层1623、1625号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610095</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王九龙、兰岚、蒋德林、郑杰、刘燕</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028-85259928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jc w:val="left"/>
        <w:outlineLvl w:val="2"/>
      </w:pPr>
      <w:r>
        <w:rPr>
          <w:rFonts w:ascii="仿宋_GB2312" w:hAnsi="仿宋_GB2312" w:cs="仿宋_GB2312" w:eastAsia="仿宋_GB2312"/>
          <w:sz w:val="28"/>
          <w:b/>
        </w:rPr>
        <w:t>2.1.投标人须知附表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采购包1：1,286,780.00元</w:t>
            </w:r>
          </w:p>
          <w:p>
            <w:pPr>
              <w:pStyle w:val="null3"/>
              <w:jc w:val="left"/>
            </w:pPr>
            <w:r>
              <w:rPr>
                <w:rFonts w:ascii="仿宋_GB2312" w:hAnsi="仿宋_GB2312" w:cs="仿宋_GB2312" w:eastAsia="仿宋_GB2312"/>
              </w:rPr>
              <w:t>采购包2：685,620.00元</w:t>
            </w:r>
          </w:p>
          <w:p>
            <w:pPr>
              <w:pStyle w:val="null3"/>
              <w:jc w:val="left"/>
            </w:pPr>
            <w:r>
              <w:rPr>
                <w:rFonts w:ascii="仿宋_GB2312" w:hAnsi="仿宋_GB2312" w:cs="仿宋_GB2312" w:eastAsia="仿宋_GB2312"/>
              </w:rPr>
              <w:t xml:space="preserve"> 投标人报价不得超过招标文件中规定的预算金额，采购人可以在采购预算内合理设定最高限价，投标人报价不得超过最高限价，最高限价详见第三章。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评标方法</w:t>
            </w:r>
          </w:p>
        </w:tc>
        <w:tc>
          <w:tcPr>
            <w:tcW w:type="dxa" w:w="5004"/>
          </w:tcPr>
          <w:p>
            <w:pPr>
              <w:pStyle w:val="null3"/>
              <w:jc w:val="left"/>
            </w:pPr>
            <w:r>
              <w:rPr>
                <w:rFonts w:ascii="仿宋_GB2312" w:hAnsi="仿宋_GB2312" w:cs="仿宋_GB2312" w:eastAsia="仿宋_GB2312"/>
              </w:rPr>
              <w:t>采购包1：综合评分法</w:t>
            </w:r>
          </w:p>
          <w:p>
            <w:pPr>
              <w:pStyle w:val="null3"/>
              <w:jc w:val="left"/>
            </w:pPr>
            <w:r>
              <w:rPr>
                <w:rFonts w:ascii="仿宋_GB2312" w:hAnsi="仿宋_GB2312" w:cs="仿宋_GB2312" w:eastAsia="仿宋_GB2312"/>
              </w:rPr>
              <w:t>采购包2：综合评分法</w:t>
            </w:r>
            <w:r>
              <w:rPr>
                <w:rFonts w:ascii="仿宋_GB2312" w:hAnsi="仿宋_GB2312" w:cs="仿宋_GB2312" w:eastAsia="仿宋_GB2312"/>
              </w:rPr>
              <w:t xml:space="preserve"> （具体规则详见第五章）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采购包2：不接受联合体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投标人的身份参加投标。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1.履约保证金形式</w:t>
              <w:br/>
              <w:t>履约保证金形式中标通知书发放后，本合同签订前，供应商向采购人缴纳履约保证金。（有效期应持续至合同终止），作为履约保证金。</w:t>
              <w:br/>
              <w:t>2.履约保证金退还的时间</w:t>
              <w:br/>
              <w:t>2.1履约保证金于维保合同终止后退还。</w:t>
              <w:br/>
              <w:t>2.2 采购人不承担供应商与履约担保有关的任何利息、收益和发生的费用。</w:t>
              <w:br/>
              <w:t>3.履约保证金退还程序</w:t>
              <w:br/>
              <w:t>3.1在合同终止、无违约行为或违约行为已处理完毕后，供应商可向采购人提出要求退还履约担保的书面申请。申请函应当说明履约担保达到的退还条件及合同依据。待甲方审核批准完成后，供应商出具相应履约担保收据后由采购人按要求退还供应商。</w:t>
              <w:br/>
              <w:t>3.2履约保证金退还方式：</w:t>
              <w:br/>
              <w:t>如供应商无违约行为，由采购人将履约担保文件退还供应商；如有扣除情形，采购人在扣除相应金额后退还剩余部分的担保文件。</w:t>
            </w:r>
          </w:p>
          <w:p>
            <w:pPr>
              <w:pStyle w:val="null3"/>
              <w:jc w:val="left"/>
            </w:pPr>
            <w:r>
              <w:rPr>
                <w:rFonts w:ascii="仿宋_GB2312" w:hAnsi="仿宋_GB2312" w:cs="仿宋_GB2312" w:eastAsia="仿宋_GB2312"/>
              </w:rPr>
              <w:t>采购包2：收取</w:t>
            </w:r>
          </w:p>
          <w:p>
            <w:pPr>
              <w:pStyle w:val="null3"/>
              <w:jc w:val="left"/>
            </w:pPr>
            <w:r>
              <w:rPr>
                <w:rFonts w:ascii="仿宋_GB2312" w:hAnsi="仿宋_GB2312" w:cs="仿宋_GB2312" w:eastAsia="仿宋_GB2312"/>
              </w:rPr>
              <w:t>本采购包履约保证金为合同金额的5%</w:t>
            </w:r>
          </w:p>
          <w:p>
            <w:pPr>
              <w:pStyle w:val="null3"/>
              <w:jc w:val="left"/>
            </w:pPr>
            <w:r>
              <w:rPr>
                <w:rFonts w:ascii="仿宋_GB2312" w:hAnsi="仿宋_GB2312" w:cs="仿宋_GB2312" w:eastAsia="仿宋_GB2312"/>
              </w:rPr>
              <w:t>交款方式：银行转账，支票、汇票、本票，保函</w:t>
            </w:r>
          </w:p>
          <w:p>
            <w:pPr>
              <w:pStyle w:val="null3"/>
              <w:jc w:val="left"/>
            </w:pPr>
            <w:r>
              <w:rPr>
                <w:rFonts w:ascii="仿宋_GB2312" w:hAnsi="仿宋_GB2312" w:cs="仿宋_GB2312" w:eastAsia="仿宋_GB2312"/>
              </w:rPr>
              <w:t>1.履约保证金形式</w:t>
              <w:br/>
              <w:t>履约保证金形式中标通知书发放后，本合同签订前，供应商向采购人缴纳履约保证金（有效期应持续至合同终止），作为履约保证金。</w:t>
              <w:br/>
              <w:t>2.履约保证金退还的时间：履约保证金于维保合同终止后退还。采购人不承担供应商与履约担保有关的任何利息、收益和发生的费用。</w:t>
              <w:br/>
              <w:t>3.履约保证金退还程序</w:t>
              <w:br/>
              <w:t>3.1在合同终止、无违约行为或违约行为已处理完毕后，供应商可向采购人提出要求退还履约担保的书面申请。申请函应当说明履约担保达到的退还条件及合同依据。待采购人审核批准完成后，供应商出具相应履约担保收据后由采购人按要求退还供应商。</w:t>
              <w:br/>
              <w:t>3.2履约保证金退还方式：</w:t>
              <w:br/>
              <w:t>如供应商无违约行为，由采购人将履约担保文件退还供应商；如有扣除情形，采购人在扣除相应金额后退还剩余部分的担保文件。</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投标有效期★</w:t>
            </w:r>
          </w:p>
        </w:tc>
        <w:tc>
          <w:tcPr>
            <w:tcW w:type="dxa" w:w="5004"/>
          </w:tcPr>
          <w:p>
            <w:pPr>
              <w:pStyle w:val="null3"/>
              <w:jc w:val="left"/>
            </w:pPr>
            <w:r>
              <w:rPr>
                <w:rFonts w:ascii="仿宋_GB2312" w:hAnsi="仿宋_GB2312" w:cs="仿宋_GB2312" w:eastAsia="仿宋_GB2312"/>
              </w:rPr>
              <w:t xml:space="preserve">提交投标文件的截止之日起不少于 </w:t>
            </w:r>
            <w:r>
              <w:rPr>
                <w:rFonts w:ascii="仿宋_GB2312" w:hAnsi="仿宋_GB2312" w:cs="仿宋_GB2312" w:eastAsia="仿宋_GB2312"/>
              </w:rPr>
              <w:t>90</w:t>
            </w:r>
            <w:r>
              <w:rPr>
                <w:rFonts w:ascii="仿宋_GB2312" w:hAnsi="仿宋_GB2312" w:cs="仿宋_GB2312" w:eastAsia="仿宋_GB2312"/>
              </w:rPr>
              <w:t xml:space="preserve"> 天。投标文件未明确投标有效期或者少于前述规定天数的，其投标文件按无效处理。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代理服务费用收取对象：中标人</w:t>
            </w:r>
          </w:p>
          <w:p>
            <w:pPr>
              <w:pStyle w:val="null3"/>
              <w:jc w:val="left"/>
            </w:pPr>
            <w:r>
              <w:rPr>
                <w:rFonts w:ascii="仿宋_GB2312" w:hAnsi="仿宋_GB2312" w:cs="仿宋_GB2312" w:eastAsia="仿宋_GB2312"/>
              </w:rPr>
              <w:t>代理服务费收费标准：依照成本加合理利润的原则，以成交金额作为计算基数，按差额定率累进法，收费标准（费率）下浮30%进行计算。收费标准（费率）： 货物：100万元以下：1.5%；100-500万元：1.1%；500-1000（万元）：0.8%；1000-5000（万元）：0.5%；5000-10000（万元）：0.25%；10000-100000（万元）：0.05%；100000万元以上：0.01%；服务：100万元以下：1.5%；100-500万元：0.8%；500-1000（万元）：0.45%；1000-5000（万元）：0.25%；5000-10000（万元）：0.1%；10000-100000（万元）：0.05%；100000万元以上：0.01%；工程：100万元以下：1.0%；100-500万元：0.7%；500-1000（万元）：0.55%；1000-5000（万元）：0.35%；5000-10000（万元）：0.2%；10000-100000（万元）：0.05%；100000万元以上：0.01%。由中标人在采购合同签订前向代理机构交纳招标代理服务费。收款单位：四川成与诚招标代理有限公司；开户行：成都银行交子大道支行；银行账号：1001300001079875</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中标结果公告</w:t>
            </w:r>
          </w:p>
        </w:tc>
        <w:tc>
          <w:tcPr>
            <w:tcW w:type="dxa" w:w="5004"/>
          </w:tcPr>
          <w:p>
            <w:pPr>
              <w:pStyle w:val="null3"/>
              <w:jc w:val="left"/>
            </w:pPr>
            <w:r>
              <w:rPr>
                <w:rFonts w:ascii="仿宋_GB2312" w:hAnsi="仿宋_GB2312" w:cs="仿宋_GB2312" w:eastAsia="仿宋_GB2312"/>
              </w:rPr>
              <w:t>中标结果将在四川政府采购网予以公告。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是否组织潜在投标人现场考察</w:t>
            </w:r>
          </w:p>
        </w:tc>
        <w:tc>
          <w:tcPr>
            <w:tcW w:type="dxa" w:w="5004"/>
          </w:tcPr>
          <w:p>
            <w:pPr>
              <w:pStyle w:val="null3"/>
              <w:jc w:val="left"/>
            </w:pPr>
            <w:r>
              <w:rPr>
                <w:rFonts w:ascii="仿宋_GB2312" w:hAnsi="仿宋_GB2312" w:cs="仿宋_GB2312" w:eastAsia="仿宋_GB2312"/>
              </w:rPr>
              <w:t>采购包1：是</w:t>
            </w:r>
          </w:p>
          <w:p>
            <w:pPr>
              <w:pStyle w:val="null3"/>
              <w:ind w:firstLine="975"/>
              <w:jc w:val="left"/>
            </w:pPr>
            <w:r>
              <w:rPr>
                <w:rFonts w:ascii="仿宋_GB2312" w:hAnsi="仿宋_GB2312" w:cs="仿宋_GB2312" w:eastAsia="仿宋_GB2312"/>
              </w:rPr>
              <w:t>考察时间：2026-06-17 10:00:00</w:t>
            </w:r>
          </w:p>
          <w:p>
            <w:pPr>
              <w:pStyle w:val="null3"/>
              <w:ind w:firstLine="975"/>
              <w:jc w:val="left"/>
            </w:pPr>
            <w:r>
              <w:rPr>
                <w:rFonts w:ascii="仿宋_GB2312" w:hAnsi="仿宋_GB2312" w:cs="仿宋_GB2312" w:eastAsia="仿宋_GB2312"/>
              </w:rPr>
              <w:t>考察地点：成都市第三人民医院青龙街82号。集合点门诊放射区4楼403室。请在考察时间前到达集合点。</w:t>
            </w:r>
          </w:p>
          <w:p>
            <w:pPr>
              <w:pStyle w:val="null3"/>
              <w:ind w:firstLine="975"/>
              <w:jc w:val="left"/>
            </w:pPr>
            <w:r>
              <w:rPr>
                <w:rFonts w:ascii="仿宋_GB2312" w:hAnsi="仿宋_GB2312" w:cs="仿宋_GB2312" w:eastAsia="仿宋_GB2312"/>
              </w:rPr>
              <w:t>联系人：谢老师</w:t>
            </w:r>
          </w:p>
          <w:p>
            <w:pPr>
              <w:pStyle w:val="null3"/>
              <w:ind w:firstLine="975"/>
              <w:jc w:val="left"/>
            </w:pPr>
            <w:r>
              <w:rPr>
                <w:rFonts w:ascii="仿宋_GB2312" w:hAnsi="仿宋_GB2312" w:cs="仿宋_GB2312" w:eastAsia="仿宋_GB2312"/>
              </w:rPr>
              <w:t>联系电话号码： 028-61318512</w:t>
            </w:r>
          </w:p>
          <w:p>
            <w:pPr>
              <w:pStyle w:val="null3"/>
              <w:jc w:val="left"/>
            </w:pPr>
            <w:r>
              <w:rPr>
                <w:rFonts w:ascii="仿宋_GB2312" w:hAnsi="仿宋_GB2312" w:cs="仿宋_GB2312" w:eastAsia="仿宋_GB2312"/>
              </w:rPr>
              <w:t>采购包2：是</w:t>
            </w:r>
          </w:p>
          <w:p>
            <w:pPr>
              <w:pStyle w:val="null3"/>
              <w:ind w:firstLine="975"/>
              <w:jc w:val="left"/>
            </w:pPr>
            <w:r>
              <w:rPr>
                <w:rFonts w:ascii="仿宋_GB2312" w:hAnsi="仿宋_GB2312" w:cs="仿宋_GB2312" w:eastAsia="仿宋_GB2312"/>
              </w:rPr>
              <w:t>考察时间：2026-06-17 10:00:00</w:t>
            </w:r>
          </w:p>
          <w:p>
            <w:pPr>
              <w:pStyle w:val="null3"/>
              <w:ind w:firstLine="975"/>
              <w:jc w:val="left"/>
            </w:pPr>
            <w:r>
              <w:rPr>
                <w:rFonts w:ascii="仿宋_GB2312" w:hAnsi="仿宋_GB2312" w:cs="仿宋_GB2312" w:eastAsia="仿宋_GB2312"/>
              </w:rPr>
              <w:t>考察地点：成都市第三人民医院青龙街82号。集合点门诊放射区4楼403室。请在考察时间前到达集合点。</w:t>
            </w:r>
          </w:p>
          <w:p>
            <w:pPr>
              <w:pStyle w:val="null3"/>
              <w:ind w:firstLine="975"/>
              <w:jc w:val="left"/>
            </w:pPr>
            <w:r>
              <w:rPr>
                <w:rFonts w:ascii="仿宋_GB2312" w:hAnsi="仿宋_GB2312" w:cs="仿宋_GB2312" w:eastAsia="仿宋_GB2312"/>
              </w:rPr>
              <w:t>联系人：罗老师</w:t>
            </w:r>
          </w:p>
          <w:p>
            <w:pPr>
              <w:pStyle w:val="null3"/>
              <w:ind w:firstLine="975"/>
              <w:jc w:val="left"/>
            </w:pPr>
            <w:r>
              <w:rPr>
                <w:rFonts w:ascii="仿宋_GB2312" w:hAnsi="仿宋_GB2312" w:cs="仿宋_GB2312" w:eastAsia="仿宋_GB2312"/>
              </w:rPr>
              <w:t>联系电话号码：028-61318538</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是否召开开标前答疑会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评审委员会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本招标文件中“★”要求为实质性要求。投标人应当按照第五章评标程序中的符合性审查规定，在投标文件中进行实质性响应，否则作无效投标处理。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本招标文件所称的“以上”、“以下”、“内”、“以内”、“不少于”包括本数；所称的“不足”、“低于”、“超过”不包括本数。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一、本招标文件仅适用于本次公开招标采购项目。</w:t>
      </w:r>
    </w:p>
    <w:p>
      <w:pPr>
        <w:pStyle w:val="null3"/>
        <w:ind w:firstLine="480"/>
        <w:jc w:val="left"/>
      </w:pPr>
      <w:r>
        <w:rPr>
          <w:rFonts w:ascii="仿宋_GB2312" w:hAnsi="仿宋_GB2312" w:cs="仿宋_GB2312" w:eastAsia="仿宋_GB2312"/>
        </w:rPr>
        <w:t xml:space="preserve">二、本招标文件由 </w:t>
      </w:r>
      <w:r>
        <w:rPr>
          <w:rFonts w:ascii="仿宋_GB2312" w:hAnsi="仿宋_GB2312" w:cs="仿宋_GB2312" w:eastAsia="仿宋_GB2312"/>
        </w:rPr>
        <w:t>成都市第三人民医院</w:t>
      </w:r>
      <w:r>
        <w:rPr>
          <w:rFonts w:ascii="仿宋_GB2312" w:hAnsi="仿宋_GB2312" w:cs="仿宋_GB2312" w:eastAsia="仿宋_GB2312"/>
        </w:rPr>
        <w:t xml:space="preserve"> 和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一、“采购人”是指依法进行政府采购的国家机关、事业单位、团体组织。本次招标的采购人是 </w:t>
      </w:r>
      <w:r>
        <w:rPr>
          <w:rFonts w:ascii="仿宋_GB2312" w:hAnsi="仿宋_GB2312" w:cs="仿宋_GB2312" w:eastAsia="仿宋_GB2312"/>
        </w:rPr>
        <w:t>成都市第三人民医院</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二、“投标人”是指按照采购公告规定获取招标文件，参加投标竞争的法人、其他组织或者自然人。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四川成与诚招标代理有限公司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四、“网上开标”是指代理机构通过交易系统在线组织投标文件解密，投标人通过交易系统在线解密投标文件等活动。</w:t>
      </w:r>
    </w:p>
    <w:p>
      <w:pPr>
        <w:pStyle w:val="null3"/>
        <w:ind w:firstLine="480"/>
        <w:jc w:val="left"/>
      </w:pPr>
      <w:r>
        <w:rPr>
          <w:rFonts w:ascii="仿宋_GB2312" w:hAnsi="仿宋_GB2312" w:cs="仿宋_GB2312" w:eastAsia="仿宋_GB2312"/>
        </w:rPr>
        <w:t>五、“电子评标”是指采购人或者代理机构开展资格审查，评标委员会开展符合性审查、比较与评价、推荐中标候选人、出具评标报告等活动。</w:t>
      </w:r>
    </w:p>
    <w:p>
      <w:pPr>
        <w:pStyle w:val="null3"/>
        <w:jc w:val="left"/>
        <w:outlineLvl w:val="2"/>
      </w:pPr>
      <w:r>
        <w:rPr>
          <w:rFonts w:ascii="仿宋_GB2312" w:hAnsi="仿宋_GB2312" w:cs="仿宋_GB2312" w:eastAsia="仿宋_GB2312"/>
          <w:sz w:val="28"/>
          <w:b/>
        </w:rPr>
        <w:t>2.3.招标文件</w:t>
      </w:r>
    </w:p>
    <w:p>
      <w:pPr>
        <w:pStyle w:val="null3"/>
        <w:jc w:val="left"/>
        <w:outlineLvl w:val="3"/>
      </w:pPr>
      <w:r>
        <w:rPr>
          <w:rFonts w:ascii="仿宋_GB2312" w:hAnsi="仿宋_GB2312" w:cs="仿宋_GB2312" w:eastAsia="仿宋_GB2312"/>
          <w:sz w:val="24"/>
          <w:b/>
        </w:rPr>
        <w:t>2.3.1.招标文件的构成</w:t>
      </w:r>
    </w:p>
    <w:p>
      <w:pPr>
        <w:pStyle w:val="null3"/>
        <w:ind w:firstLine="480"/>
        <w:jc w:val="left"/>
      </w:pPr>
      <w:r>
        <w:rPr>
          <w:rFonts w:ascii="仿宋_GB2312" w:hAnsi="仿宋_GB2312" w:cs="仿宋_GB2312" w:eastAsia="仿宋_GB2312"/>
        </w:rPr>
        <w:t>招标文件由采购人、代理机构通过交易系统编制、确认，是项目采购活动开展的基本依据，主要包括以下内容：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一、投标邀请；</w:t>
      </w:r>
    </w:p>
    <w:p>
      <w:pPr>
        <w:pStyle w:val="null3"/>
        <w:ind w:firstLine="480"/>
        <w:jc w:val="left"/>
      </w:pPr>
      <w:r>
        <w:rPr>
          <w:rFonts w:ascii="仿宋_GB2312" w:hAnsi="仿宋_GB2312" w:cs="仿宋_GB2312" w:eastAsia="仿宋_GB2312"/>
        </w:rPr>
        <w:t>二、投标人须知；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四、资格审查；</w:t>
      </w:r>
    </w:p>
    <w:p>
      <w:pPr>
        <w:pStyle w:val="null3"/>
        <w:ind w:firstLine="480"/>
        <w:jc w:val="left"/>
      </w:pPr>
      <w:r>
        <w:rPr>
          <w:rFonts w:ascii="仿宋_GB2312" w:hAnsi="仿宋_GB2312" w:cs="仿宋_GB2312" w:eastAsia="仿宋_GB2312"/>
        </w:rPr>
        <w:t>五、评标办法；</w:t>
      </w:r>
    </w:p>
    <w:p>
      <w:pPr>
        <w:pStyle w:val="null3"/>
        <w:ind w:firstLine="480"/>
        <w:jc w:val="left"/>
      </w:pPr>
      <w:r>
        <w:rPr>
          <w:rFonts w:ascii="仿宋_GB2312" w:hAnsi="仿宋_GB2312" w:cs="仿宋_GB2312" w:eastAsia="仿宋_GB2312"/>
        </w:rPr>
        <w:t>六、投标文件格式；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2.3.2.招标文件的澄清和修改</w:t>
      </w:r>
    </w:p>
    <w:p>
      <w:pPr>
        <w:pStyle w:val="null3"/>
        <w:ind w:firstLine="480"/>
        <w:jc w:val="left"/>
      </w:pPr>
      <w:r>
        <w:rPr>
          <w:rFonts w:ascii="仿宋_GB2312" w:hAnsi="仿宋_GB2312" w:cs="仿宋_GB2312" w:eastAsia="仿宋_GB2312"/>
        </w:rPr>
        <w:t>一、投标截止时间前，采购人或者代理机构可以对已发出的招标文件进行必要的澄清或者修改，但不得改变采购标的和资格条件。</w:t>
      </w:r>
    </w:p>
    <w:p>
      <w:pPr>
        <w:pStyle w:val="null3"/>
        <w:ind w:firstLine="480"/>
        <w:jc w:val="left"/>
      </w:pPr>
      <w:r>
        <w:rPr>
          <w:rFonts w:ascii="仿宋_GB2312" w:hAnsi="仿宋_GB2312" w:cs="仿宋_GB2312" w:eastAsia="仿宋_GB2312"/>
        </w:rPr>
        <w:t>二、澄清或者修改的内容为招标文件的组成部分，采购人或者代理机构将更正后的招标文件上传至交易系统，通过交易系统向已获取招标文件的投标人发送更正通知，在四川政府采购网发布更正公告。更正内容可能影响投标文件编制的，采购人或者代理机构应当在投标截止时间至少 15 日前，通过交易系统向已获取招标文件的投标人发送更正通知；不足 15 日的，采购人或者代理机构应当顺延提交投标文件的截止时间。</w:t>
      </w:r>
    </w:p>
    <w:p>
      <w:pPr>
        <w:pStyle w:val="null3"/>
        <w:ind w:firstLine="480"/>
        <w:jc w:val="left"/>
      </w:pPr>
      <w:r>
        <w:rPr>
          <w:rFonts w:ascii="仿宋_GB2312" w:hAnsi="仿宋_GB2312" w:cs="仿宋_GB2312" w:eastAsia="仿宋_GB2312"/>
        </w:rPr>
        <w:t>三、采购人或者代理机构通过交易系统发出更正通知的同时，即为送达投标人。投标人应当及时查看更正公告、更正信息，并根据更正公告、更正信息要求，获取更正后的招标文件，进行投标文件编制。</w:t>
      </w:r>
    </w:p>
    <w:p>
      <w:pPr>
        <w:pStyle w:val="null3"/>
        <w:jc w:val="left"/>
        <w:outlineLvl w:val="2"/>
      </w:pPr>
      <w:r>
        <w:rPr>
          <w:rFonts w:ascii="仿宋_GB2312" w:hAnsi="仿宋_GB2312" w:cs="仿宋_GB2312" w:eastAsia="仿宋_GB2312"/>
          <w:sz w:val="28"/>
          <w:b/>
        </w:rPr>
        <w:t>2.4.投标文件</w:t>
      </w:r>
    </w:p>
    <w:p>
      <w:pPr>
        <w:pStyle w:val="null3"/>
        <w:jc w:val="left"/>
        <w:outlineLvl w:val="3"/>
      </w:pPr>
      <w:r>
        <w:rPr>
          <w:rFonts w:ascii="仿宋_GB2312" w:hAnsi="仿宋_GB2312" w:cs="仿宋_GB2312" w:eastAsia="仿宋_GB2312"/>
          <w:sz w:val="24"/>
          <w:b/>
        </w:rPr>
        <w:t>2.4.1.投标文件的语言</w:t>
      </w:r>
    </w:p>
    <w:p>
      <w:pPr>
        <w:pStyle w:val="null3"/>
        <w:ind w:firstLine="480"/>
        <w:jc w:val="left"/>
      </w:pPr>
      <w:r>
        <w:rPr>
          <w:rFonts w:ascii="仿宋_GB2312" w:hAnsi="仿宋_GB2312" w:cs="仿宋_GB2312" w:eastAsia="仿宋_GB2312"/>
        </w:rPr>
        <w:t>一、投标人提交的投标文件以及投标人与评标委员会在评标过程中的所有来往书面文件原则上使用中文。投标文件中如附有外文资料，要对应翻译成中文并附在相关外文资料后面，未翻译的外文资料，评标委员会将视其为无效材料，但以下情形除外：</w:t>
      </w:r>
    </w:p>
    <w:p>
      <w:pPr>
        <w:pStyle w:val="null3"/>
        <w:ind w:firstLine="480"/>
        <w:jc w:val="left"/>
      </w:pPr>
      <w:r>
        <w:rPr>
          <w:rFonts w:ascii="仿宋_GB2312" w:hAnsi="仿宋_GB2312" w:cs="仿宋_GB2312" w:eastAsia="仿宋_GB2312"/>
        </w:rPr>
        <w:t>（一）投标人的法定代表人为外籍人士的，法定代表人的签字和护照。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三、如因未翻译而造成对投标人的不利后果，由投标人承担。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除招标文件中另有规定外，本项目均采用国家法定的计量单位。</w:t>
      </w:r>
    </w:p>
    <w:p>
      <w:pPr>
        <w:pStyle w:val="null3"/>
        <w:jc w:val="left"/>
        <w:outlineLvl w:val="3"/>
      </w:pPr>
      <w:r>
        <w:rPr>
          <w:rFonts w:ascii="仿宋_GB2312" w:hAnsi="仿宋_GB2312" w:cs="仿宋_GB2312" w:eastAsia="仿宋_GB2312"/>
          <w:sz w:val="24"/>
          <w:b/>
        </w:rPr>
        <w:t>2.4.3.投标货币★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投标人应保证在本项目中使用的任何技术、产品和服务（包括部分使用），不会产生因第三方提出侵犯其专利权、商标权或其它知识产权而引起的法律和经济纠纷，如存在前述情形，由投标人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三、如使用投标人所不拥有的知识产权，则在投标报价中必须包括合法使用该知识产权的相关费用。</w:t>
      </w:r>
    </w:p>
    <w:p>
      <w:pPr>
        <w:pStyle w:val="null3"/>
        <w:jc w:val="left"/>
        <w:outlineLvl w:val="3"/>
      </w:pPr>
      <w:r>
        <w:rPr>
          <w:rFonts w:ascii="仿宋_GB2312" w:hAnsi="仿宋_GB2312" w:cs="仿宋_GB2312" w:eastAsia="仿宋_GB2312"/>
          <w:sz w:val="24"/>
          <w:b/>
        </w:rPr>
        <w:t>2.4.5.投标报价★</w:t>
      </w:r>
    </w:p>
    <w:p>
      <w:pPr>
        <w:pStyle w:val="null3"/>
        <w:ind w:firstLine="480"/>
        <w:jc w:val="left"/>
      </w:pPr>
      <w:r>
        <w:rPr>
          <w:rFonts w:ascii="仿宋_GB2312" w:hAnsi="仿宋_GB2312" w:cs="仿宋_GB2312" w:eastAsia="仿宋_GB2312"/>
        </w:rPr>
        <w:t>一、投标人的报价是其响应本项目要求的全部工作内容的价格体现或者结算标准，包括投标人完成本项目所需的一切费用。投标人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二、按照招标文件第五章评标办法规定进行价格修正的，修正后的报价经投标人加盖电子印章确认后产生约束力。未在规定时间内确认的，视同投标人不确认，其投标无效。</w:t>
      </w:r>
    </w:p>
    <w:p>
      <w:pPr>
        <w:pStyle w:val="null3"/>
        <w:ind w:firstLine="480"/>
        <w:jc w:val="left"/>
      </w:pPr>
      <w:r>
        <w:rPr>
          <w:rFonts w:ascii="仿宋_GB2312" w:hAnsi="仿宋_GB2312" w:cs="仿宋_GB2312" w:eastAsia="仿宋_GB2312"/>
        </w:rPr>
        <w:t>三、评标过程中出现下列情形之一的，评标委员会应当启动异常低价投标审查程序：</w:t>
      </w:r>
    </w:p>
    <w:p>
      <w:pPr>
        <w:pStyle w:val="null3"/>
        <w:ind w:firstLine="480"/>
        <w:jc w:val="left"/>
      </w:pPr>
      <w:r>
        <w:rPr>
          <w:rFonts w:ascii="仿宋_GB2312" w:hAnsi="仿宋_GB2312" w:cs="仿宋_GB2312" w:eastAsia="仿宋_GB2312"/>
        </w:rPr>
        <w:t xml:space="preserve">1.投标报价低于全部通过符合性审查供应商投标报价平均值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%的，即投标报价&lt;全部通过符合性审查供应商投标报价平均值× </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2.投标报价低于通过符合性审查的次低报价供应商投标报价 </w:t>
      </w:r>
      <w:r>
        <w:rPr>
          <w:rFonts w:ascii="仿宋_GB2312" w:hAnsi="仿宋_GB2312" w:cs="仿宋_GB2312" w:eastAsia="仿宋_GB2312"/>
        </w:rPr>
        <w:t>50</w:t>
      </w:r>
      <w:r>
        <w:rPr>
          <w:rFonts w:ascii="仿宋_GB2312" w:hAnsi="仿宋_GB2312" w:cs="仿宋_GB2312" w:eastAsia="仿宋_GB2312"/>
        </w:rPr>
        <w:t xml:space="preserve"> %的，即投标报价&lt;通过符合性审查的次低报价供应商投标报价×</w:t>
      </w:r>
      <w:r>
        <w:rPr>
          <w:rFonts w:ascii="仿宋_GB2312" w:hAnsi="仿宋_GB2312" w:cs="仿宋_GB2312" w:eastAsia="仿宋_GB2312"/>
        </w:rPr>
        <w:t>50</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3.投标报价低于采购项目（采购包）最高限价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%的，即投标报价&lt;采购项目（采购包）最高限价×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4.评标委员会基于专业判断，认为供应商报价过低，有可能影响产品质量或者不能诚信履约的其他情形。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评标委员会启动异常低价投标审查后，属于前述第1项至第4项情形的，应当要求相关供应商在评审现场合理的时间内对投标价格作出解释，提供项目具体成本测算等与报价合理性相关的书面说明及必要的证明材料，包括但不限于原材料成本、人工成本、制造费用等，给予相关供应商的合理时间一般不少于30分钟。其中，属于第3项情形，供应商已随投标文件一并提交相关书面说明及必要的证明材料的，在评审现场可不再重复提交。</w:t>
      </w:r>
    </w:p>
    <w:p>
      <w:pPr>
        <w:pStyle w:val="null3"/>
        <w:ind w:firstLine="480"/>
        <w:jc w:val="left"/>
      </w:pPr>
      <w:r>
        <w:rPr>
          <w:rFonts w:ascii="仿宋_GB2312" w:hAnsi="仿宋_GB2312" w:cs="仿宋_GB2312" w:eastAsia="仿宋_GB2312"/>
        </w:rPr>
        <w:t>评标委员会依据专业经验，参考同类项目中标（成交）价格、类似产品市场价格水平、行业人工费用标准、国家有关部门指导行业协会发布的行业平均成本等情况，对报价合理性进行判断。投标供应商不能提供书面说明、证明材料，或者提供的书面说明、证明材料不能证明其报价合理性的，评标委员会应当将其作为无效投标处理。</w:t>
      </w:r>
    </w:p>
    <w:p>
      <w:pPr>
        <w:pStyle w:val="null3"/>
        <w:jc w:val="left"/>
        <w:outlineLvl w:val="3"/>
      </w:pPr>
      <w:r>
        <w:rPr>
          <w:rFonts w:ascii="仿宋_GB2312" w:hAnsi="仿宋_GB2312" w:cs="仿宋_GB2312" w:eastAsia="仿宋_GB2312"/>
          <w:sz w:val="24"/>
          <w:b/>
        </w:rPr>
        <w:t>2.4.6.投标文件的编制、签章和加密★</w:t>
      </w:r>
    </w:p>
    <w:p>
      <w:pPr>
        <w:pStyle w:val="null3"/>
        <w:ind w:firstLine="480"/>
        <w:jc w:val="left"/>
      </w:pPr>
      <w:r>
        <w:rPr>
          <w:rFonts w:ascii="仿宋_GB2312" w:hAnsi="仿宋_GB2312" w:cs="仿宋_GB2312" w:eastAsia="仿宋_GB2312"/>
        </w:rPr>
        <w:t>一、投标人应当按照招标文件规定编制投标文件，招标文件第六章对投标文件格式有要求的，按照格式要求编制投标文件，没有格式要求的，由投标人自行编写。投标（响应）客户端提供部分投标文件编制辅助功能，供应商应当认真审查核对编制生成的投标文件，并对投标文件的完整性、准确性和有效性负责。</w:t>
      </w:r>
    </w:p>
    <w:p>
      <w:pPr>
        <w:pStyle w:val="null3"/>
        <w:ind w:firstLine="480"/>
        <w:jc w:val="left"/>
      </w:pPr>
      <w:r>
        <w:rPr>
          <w:rFonts w:ascii="仿宋_GB2312" w:hAnsi="仿宋_GB2312" w:cs="仿宋_GB2312" w:eastAsia="仿宋_GB2312"/>
        </w:rPr>
        <w:t>二、投标人通过四川政府采购网-下载专区下载投标（响应）客户端，使用投标（响应）客户端编制投标文件，完成投标文件编制、加盖电子印章和加密。</w:t>
      </w:r>
    </w:p>
    <w:p>
      <w:pPr>
        <w:pStyle w:val="null3"/>
        <w:jc w:val="left"/>
        <w:outlineLvl w:val="3"/>
      </w:pPr>
      <w:r>
        <w:rPr>
          <w:rFonts w:ascii="仿宋_GB2312" w:hAnsi="仿宋_GB2312" w:cs="仿宋_GB2312" w:eastAsia="仿宋_GB2312"/>
          <w:sz w:val="24"/>
          <w:b/>
        </w:rPr>
        <w:t>2.4.7.投标文件的提交★</w:t>
      </w:r>
    </w:p>
    <w:p>
      <w:pPr>
        <w:pStyle w:val="null3"/>
        <w:ind w:firstLine="480"/>
        <w:jc w:val="left"/>
      </w:pPr>
      <w:r>
        <w:rPr>
          <w:rFonts w:ascii="仿宋_GB2312" w:hAnsi="仿宋_GB2312" w:cs="仿宋_GB2312" w:eastAsia="仿宋_GB2312"/>
        </w:rPr>
        <w:t>一、投标截止时间前，投标人通过交易系统完成投标文件提交，成功提交投标文件的，将收到成功提交投标文件的回执单。成功提交投标文件的投标人信息在投标截止时间前，将加密保存。</w:t>
      </w:r>
    </w:p>
    <w:p>
      <w:pPr>
        <w:pStyle w:val="null3"/>
        <w:ind w:firstLine="480"/>
        <w:jc w:val="left"/>
      </w:pPr>
      <w:r>
        <w:rPr>
          <w:rFonts w:ascii="仿宋_GB2312" w:hAnsi="仿宋_GB2312" w:cs="仿宋_GB2312" w:eastAsia="仿宋_GB2312"/>
        </w:rPr>
        <w:t>未按招标文件和采购平台操作规范编制、确认、加密、盖章和提交的投标文件，将被拒绝接收。</w:t>
      </w:r>
    </w:p>
    <w:p>
      <w:pPr>
        <w:pStyle w:val="null3"/>
        <w:ind w:firstLine="480"/>
        <w:jc w:val="left"/>
      </w:pPr>
      <w:r>
        <w:rPr>
          <w:rFonts w:ascii="仿宋_GB2312" w:hAnsi="仿宋_GB2312" w:cs="仿宋_GB2312" w:eastAsia="仿宋_GB2312"/>
        </w:rPr>
        <w:t>二、投标截止时间后，采购人或者代理机构不再接受投标人提交投标文件。投标人应充分考虑影响投标文件提交的各种因素，确保在投标截止时间前完成提交。</w:t>
      </w:r>
    </w:p>
    <w:p>
      <w:pPr>
        <w:pStyle w:val="null3"/>
        <w:ind w:firstLine="480"/>
        <w:jc w:val="left"/>
      </w:pPr>
      <w:r>
        <w:rPr>
          <w:rFonts w:ascii="仿宋_GB2312" w:hAnsi="仿宋_GB2312" w:cs="仿宋_GB2312" w:eastAsia="仿宋_GB2312"/>
        </w:rPr>
        <w:t>三、除投标人外，其他任何单位和个人不得解密投标文件或者调整修改已提交投标文件的内容及提交状态。</w:t>
      </w:r>
    </w:p>
    <w:p>
      <w:pPr>
        <w:pStyle w:val="null3"/>
        <w:jc w:val="left"/>
        <w:outlineLvl w:val="3"/>
      </w:pPr>
      <w:r>
        <w:rPr>
          <w:rFonts w:ascii="仿宋_GB2312" w:hAnsi="仿宋_GB2312" w:cs="仿宋_GB2312" w:eastAsia="仿宋_GB2312"/>
          <w:sz w:val="24"/>
          <w:b/>
        </w:rPr>
        <w:t>2.4.8.投标文件的补充、修改、撤回★</w:t>
      </w:r>
    </w:p>
    <w:p>
      <w:pPr>
        <w:pStyle w:val="null3"/>
        <w:ind w:firstLine="480"/>
        <w:jc w:val="left"/>
      </w:pPr>
      <w:r>
        <w:rPr>
          <w:rFonts w:ascii="仿宋_GB2312" w:hAnsi="仿宋_GB2312" w:cs="仿宋_GB2312" w:eastAsia="仿宋_GB2312"/>
        </w:rPr>
        <w:t>投标截止时间前，投标人可以补充、修改或者撤回已成功提交的投标文件；对投标文件进行补充、修改的，应当先行撤回已提交的投标文件，补充、修改后重新提交。</w:t>
      </w:r>
    </w:p>
    <w:p>
      <w:pPr>
        <w:pStyle w:val="null3"/>
        <w:ind w:firstLine="480"/>
        <w:jc w:val="left"/>
      </w:pPr>
      <w:r>
        <w:rPr>
          <w:rFonts w:ascii="仿宋_GB2312" w:hAnsi="仿宋_GB2312" w:cs="仿宋_GB2312" w:eastAsia="仿宋_GB2312"/>
        </w:rPr>
        <w:t>投标人投标文件撤回后，视为未提交过投标文件。</w:t>
      </w:r>
    </w:p>
    <w:p>
      <w:pPr>
        <w:pStyle w:val="null3"/>
        <w:jc w:val="left"/>
        <w:outlineLvl w:val="2"/>
      </w:pPr>
      <w:r>
        <w:rPr>
          <w:rFonts w:ascii="仿宋_GB2312" w:hAnsi="仿宋_GB2312" w:cs="仿宋_GB2312" w:eastAsia="仿宋_GB2312"/>
          <w:sz w:val="28"/>
          <w:b/>
        </w:rPr>
        <w:t>2.5.开标、资格审查、评标和中标</w:t>
      </w:r>
    </w:p>
    <w:p>
      <w:pPr>
        <w:pStyle w:val="null3"/>
        <w:jc w:val="left"/>
        <w:outlineLvl w:val="3"/>
      </w:pPr>
      <w:r>
        <w:rPr>
          <w:rFonts w:ascii="仿宋_GB2312" w:hAnsi="仿宋_GB2312" w:cs="仿宋_GB2312" w:eastAsia="仿宋_GB2312"/>
          <w:sz w:val="24"/>
          <w:b/>
        </w:rPr>
        <w:t>2.5.1.开标</w:t>
      </w:r>
    </w:p>
    <w:p>
      <w:pPr>
        <w:pStyle w:val="null3"/>
        <w:jc w:val="left"/>
      </w:pPr>
      <w:r>
        <w:rPr>
          <w:rFonts w:ascii="仿宋_GB2312" w:hAnsi="仿宋_GB2312" w:cs="仿宋_GB2312" w:eastAsia="仿宋_GB2312"/>
          <w:b/>
        </w:rPr>
        <w:t>2.5.1.2.开标程序</w:t>
      </w:r>
    </w:p>
    <w:p>
      <w:pPr>
        <w:pStyle w:val="null3"/>
        <w:ind w:firstLine="480"/>
        <w:jc w:val="left"/>
      </w:pPr>
      <w:r>
        <w:rPr>
          <w:rFonts w:ascii="仿宋_GB2312" w:hAnsi="仿宋_GB2312" w:cs="仿宋_GB2312" w:eastAsia="仿宋_GB2312"/>
        </w:rPr>
        <w:t>投标截止时间后，通过交易系统“开标/开启大厅”网上开标，在线解密投标文件、公布开标结果。</w:t>
      </w:r>
    </w:p>
    <w:p>
      <w:pPr>
        <w:pStyle w:val="null3"/>
        <w:jc w:val="left"/>
      </w:pPr>
      <w:r>
        <w:rPr>
          <w:rFonts w:ascii="仿宋_GB2312" w:hAnsi="仿宋_GB2312" w:cs="仿宋_GB2312" w:eastAsia="仿宋_GB2312"/>
          <w:b/>
        </w:rPr>
        <w:t>2.5.1.3.解密投标文件★</w:t>
      </w:r>
    </w:p>
    <w:p>
      <w:pPr>
        <w:pStyle w:val="null3"/>
        <w:ind w:firstLine="480"/>
        <w:jc w:val="left"/>
      </w:pPr>
      <w:r>
        <w:rPr>
          <w:rFonts w:ascii="仿宋_GB2312" w:hAnsi="仿宋_GB2312" w:cs="仿宋_GB2312" w:eastAsia="仿宋_GB2312"/>
        </w:rPr>
        <w:t xml:space="preserve">投标截止时间后，成功提交投标文件的投标人符合招标文件规定数量的，代理机构将启动投标文件解密程序，解密时间为 </w:t>
      </w:r>
      <w:r>
        <w:rPr>
          <w:rFonts w:ascii="仿宋_GB2312" w:hAnsi="仿宋_GB2312" w:cs="仿宋_GB2312" w:eastAsia="仿宋_GB2312"/>
        </w:rPr>
        <w:t>30</w:t>
      </w:r>
      <w:r>
        <w:rPr>
          <w:rFonts w:ascii="仿宋_GB2312" w:hAnsi="仿宋_GB2312" w:cs="仿宋_GB2312" w:eastAsia="仿宋_GB2312"/>
        </w:rPr>
        <w:t xml:space="preserve"> 分钟；投标人应在规定的解密时间内，使用加密投标文件的数字证书进行投标文件解密。除因平台系统故障导致投标人未按时完成解密外，投标人未在规定的解密时间内完成解密的，按无效投标处理。</w:t>
      </w:r>
    </w:p>
    <w:p>
      <w:pPr>
        <w:pStyle w:val="null3"/>
        <w:jc w:val="left"/>
      </w:pPr>
      <w:r>
        <w:rPr>
          <w:rFonts w:ascii="仿宋_GB2312" w:hAnsi="仿宋_GB2312" w:cs="仿宋_GB2312" w:eastAsia="仿宋_GB2312"/>
          <w:b/>
        </w:rPr>
        <w:t>2.5.1.4.有关要求</w:t>
      </w:r>
    </w:p>
    <w:p>
      <w:pPr>
        <w:pStyle w:val="null3"/>
        <w:ind w:firstLine="480"/>
        <w:jc w:val="left"/>
      </w:pPr>
      <w:r>
        <w:rPr>
          <w:rFonts w:ascii="仿宋_GB2312" w:hAnsi="仿宋_GB2312" w:cs="仿宋_GB2312" w:eastAsia="仿宋_GB2312"/>
        </w:rPr>
        <w:t>投标文件解密时间截止或者所有投标人投标文件均完成解密后（以发生在先的时间为准），代理机构通过交易系统对投标人名称、投标文件解密情况、投标报价进行展示。</w:t>
      </w:r>
    </w:p>
    <w:p>
      <w:pPr>
        <w:pStyle w:val="null3"/>
        <w:ind w:firstLine="480"/>
        <w:jc w:val="left"/>
      </w:pPr>
      <w:r>
        <w:rPr>
          <w:rFonts w:ascii="仿宋_GB2312" w:hAnsi="仿宋_GB2312" w:cs="仿宋_GB2312" w:eastAsia="仿宋_GB2312"/>
        </w:rPr>
        <w:t>开标过程中，投标人对开标过程有疑义，可向代理机构提出询问，代理机构应当及时予以答复。</w:t>
      </w:r>
    </w:p>
    <w:p>
      <w:pPr>
        <w:pStyle w:val="null3"/>
        <w:ind w:firstLine="480"/>
        <w:jc w:val="left"/>
      </w:pPr>
      <w:r>
        <w:rPr>
          <w:rFonts w:ascii="仿宋_GB2312" w:hAnsi="仿宋_GB2312" w:cs="仿宋_GB2312" w:eastAsia="仿宋_GB2312"/>
        </w:rPr>
        <w:t>投标人完成投标文件解密后，自主决定是否参加在线开标，未参加的，视同认可开标结果。</w:t>
      </w:r>
    </w:p>
    <w:p>
      <w:pPr>
        <w:pStyle w:val="null3"/>
        <w:ind w:firstLine="480"/>
        <w:jc w:val="left"/>
      </w:pPr>
      <w:r>
        <w:rPr>
          <w:rFonts w:ascii="仿宋_GB2312" w:hAnsi="仿宋_GB2312" w:cs="仿宋_GB2312" w:eastAsia="仿宋_GB2312"/>
        </w:rPr>
        <w:t>成功提交或者成功解密电子投标文件的投标人不足3家的，采购人或者代理机构将作废标处理。</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标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投标人在投标截止时间前的信用记录并保存信用记录结果网页截图，拒绝列入失信被执行人名单、重大税收违法案件当事人名单（重大税收违法失信主体）、政府采购严重违法失信行为记录名单、严重违法失信企业名单中的投标人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2.5.3.资格审查</w:t>
      </w:r>
    </w:p>
    <w:p>
      <w:pPr>
        <w:pStyle w:val="null3"/>
        <w:ind w:firstLine="480"/>
        <w:jc w:val="left"/>
      </w:pPr>
      <w:r>
        <w:rPr>
          <w:rFonts w:ascii="仿宋_GB2312" w:hAnsi="仿宋_GB2312" w:cs="仿宋_GB2312" w:eastAsia="仿宋_GB2312"/>
        </w:rPr>
        <w:t>详见招标文件第四章。</w:t>
      </w:r>
    </w:p>
    <w:p>
      <w:pPr>
        <w:pStyle w:val="null3"/>
        <w:jc w:val="left"/>
        <w:outlineLvl w:val="3"/>
      </w:pPr>
      <w:r>
        <w:rPr>
          <w:rFonts w:ascii="仿宋_GB2312" w:hAnsi="仿宋_GB2312" w:cs="仿宋_GB2312" w:eastAsia="仿宋_GB2312"/>
          <w:sz w:val="24"/>
          <w:b/>
        </w:rPr>
        <w:t>2.5.4.评标</w:t>
      </w:r>
    </w:p>
    <w:p>
      <w:pPr>
        <w:pStyle w:val="null3"/>
        <w:ind w:firstLine="480"/>
        <w:jc w:val="left"/>
      </w:pPr>
      <w:r>
        <w:rPr>
          <w:rFonts w:ascii="仿宋_GB2312" w:hAnsi="仿宋_GB2312" w:cs="仿宋_GB2312" w:eastAsia="仿宋_GB2312"/>
        </w:rPr>
        <w:t>详见招标文件第五章。</w:t>
      </w:r>
    </w:p>
    <w:p>
      <w:pPr>
        <w:pStyle w:val="null3"/>
        <w:jc w:val="left"/>
        <w:outlineLvl w:val="3"/>
      </w:pPr>
      <w:r>
        <w:rPr>
          <w:rFonts w:ascii="仿宋_GB2312" w:hAnsi="仿宋_GB2312" w:cs="仿宋_GB2312" w:eastAsia="仿宋_GB2312"/>
          <w:sz w:val="24"/>
          <w:b/>
        </w:rPr>
        <w:t>2.5.5.中标通知书</w:t>
      </w:r>
    </w:p>
    <w:p>
      <w:pPr>
        <w:pStyle w:val="null3"/>
        <w:ind w:firstLine="480"/>
        <w:jc w:val="left"/>
      </w:pPr>
      <w:r>
        <w:rPr>
          <w:rFonts w:ascii="仿宋_GB2312" w:hAnsi="仿宋_GB2312" w:cs="仿宋_GB2312" w:eastAsia="仿宋_GB2312"/>
        </w:rPr>
        <w:t>一、采购人或者评标委员会确认中标人后，代理机构在四川政府采购网发布中标结果公告、通过交易系统发出中标通知书，中标人通过交易系统获取中标通知书。</w:t>
      </w:r>
    </w:p>
    <w:p>
      <w:pPr>
        <w:pStyle w:val="null3"/>
        <w:ind w:firstLine="480"/>
        <w:jc w:val="left"/>
      </w:pPr>
      <w:r>
        <w:rPr>
          <w:rFonts w:ascii="仿宋_GB2312" w:hAnsi="仿宋_GB2312" w:cs="仿宋_GB2312" w:eastAsia="仿宋_GB2312"/>
        </w:rPr>
        <w:t>二、中标通知书对采购人和中标人均具有法律效力。如果出现政府采购法律法规、规章制度规定的中标无效情形的，将以公告形式宣布发出的中标通知书无效，并依法重新确定中标人或者重新开展采购活动。</w:t>
      </w:r>
    </w:p>
    <w:p>
      <w:pPr>
        <w:pStyle w:val="null3"/>
        <w:ind w:firstLine="480"/>
        <w:jc w:val="left"/>
      </w:pPr>
      <w:r>
        <w:rPr>
          <w:rFonts w:ascii="仿宋_GB2312" w:hAnsi="仿宋_GB2312" w:cs="仿宋_GB2312" w:eastAsia="仿宋_GB2312"/>
        </w:rPr>
        <w:t>中标通知书发出后，采购人改变中标结果的，或者中标人放弃中标项目的，应当依法承担法律责任。中标人放弃中标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一、采购人应在中标通知书发出之日起30日内与中标人签订书面合同，采购人因不可抗力原因迟延签订合同的，应当自不可抗力事由消除之日起7日内完成合同签订事宜。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二、采购人和中标人签订的书面合同不得对招标文件确定的事项以及中标人的投标文件作实质性修改，采购人不得向中标人提出任何不合理的要求作为签订合同的条件。</w:t>
      </w:r>
    </w:p>
    <w:p>
      <w:pPr>
        <w:pStyle w:val="null3"/>
        <w:ind w:firstLine="480"/>
        <w:jc w:val="left"/>
      </w:pPr>
      <w:r>
        <w:rPr>
          <w:rFonts w:ascii="仿宋_GB2312" w:hAnsi="仿宋_GB2312" w:cs="仿宋_GB2312" w:eastAsia="仿宋_GB2312"/>
        </w:rPr>
        <w:t>三、政府采购合同自采购人和中标人在书面合同上签章之日起生效。</w:t>
      </w:r>
    </w:p>
    <w:p>
      <w:pPr>
        <w:pStyle w:val="null3"/>
        <w:ind w:firstLine="480"/>
        <w:jc w:val="left"/>
      </w:pPr>
      <w:r>
        <w:rPr>
          <w:rFonts w:ascii="仿宋_GB2312" w:hAnsi="仿宋_GB2312" w:cs="仿宋_GB2312" w:eastAsia="仿宋_GB2312"/>
        </w:rPr>
        <w:t>四、中标人完全遵守《中华人民共和国劳动合同法》有关规定和《中华人民共和国妇女权益保障法》中关于“劳动和社会保障权益”的有关要求。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一、严禁中标人将本项目合同转包。</w:t>
      </w:r>
    </w:p>
    <w:p>
      <w:pPr>
        <w:pStyle w:val="null3"/>
        <w:ind w:firstLine="480"/>
        <w:jc w:val="left"/>
      </w:pPr>
      <w:r>
        <w:rPr>
          <w:rFonts w:ascii="仿宋_GB2312" w:hAnsi="仿宋_GB2312" w:cs="仿宋_GB2312" w:eastAsia="仿宋_GB2312"/>
        </w:rPr>
        <w:t>二、中标人将合同转包的，将依法追究法律责任。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中标人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一、采购人与中标人应当根据合同的约定依法履行合同义务。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每半年服务完成后，供应商10日内提交验收资料，采购人收到验收资料后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每半年服务完成后，供应商10日内提交验收资料，采购人收到验收资料后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每半年服务完成后，供应商10日内提交验收资料，采购人收到验收资料后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每半年服务完成后，供应商10日内提交验收资料，采购人收到验收资料后</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50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按照本项目需求中的实质性要求及中标人承诺的其他技术履约内容及标准</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按照本项目需求中的实质性要求及中标人承诺的其他技术履约内容及标准</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按照本项目需求中的实质性要求及中标人承诺的其他商务履约内容及标准</w:t>
      </w:r>
    </w:p>
    <w:p>
      <w:pPr>
        <w:pStyle w:val="null3"/>
        <w:jc w:val="left"/>
      </w:pPr>
      <w:r>
        <w:rPr>
          <w:rFonts w:ascii="仿宋_GB2312" w:hAnsi="仿宋_GB2312" w:cs="仿宋_GB2312" w:eastAsia="仿宋_GB2312"/>
        </w:rPr>
        <w:t>采购包2：</w:t>
      </w:r>
      <w:r>
        <w:rPr>
          <w:rFonts w:ascii="仿宋_GB2312" w:hAnsi="仿宋_GB2312" w:cs="仿宋_GB2312" w:eastAsia="仿宋_GB2312"/>
        </w:rPr>
        <w:t>按照本项目需求中的实质性要求及中标人承诺的其他商务履约内容及标准</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1.按照《财政部关于进一步加强政府采购需求和履约验收管理的指导意见》（财库〔2016〕205号）、《政府采购需求管理办法》（财库〔2021〕22号）、成都市财政局《关于印发〈成都市市级采购项目履约验收实施细则（试行）〉的通知》（成财采〔2026〕12号）的要求组织验收。 2.本项目采购文件的质量要求和技术指标、中标的投标文件及承诺与合同约定标准进行技术履约验收。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1.按照《财政部关于进一步加强政府采购需求和履约验收管理的指导意见》（财库〔2016〕205号）、《政府采购需求管理办法》(财库(2021) 22号)、成都市财政局《关于印发〈成都市市级采购项目履约验收实施细则（试行）〉的通知》（成财采〔2026〕12号）的要求组织验收。 2.本项目采购文件的质量要求和技术指标、中标的投标文件及承诺与合同约定标准进行技术履约验收。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采购人将按照政府采购合同规定，及时向中标人支付采购资金。具体支付约定详见第三章。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采购人、代理机构应当采取必要措施，保证评标在严格保密的情况下进行。除采购人代表、评标现场组织人员外，采购人的其他工作人员以及与评标工作无关的人员不得进入评标现场。</w:t>
      </w:r>
    </w:p>
    <w:p>
      <w:pPr>
        <w:pStyle w:val="null3"/>
        <w:ind w:firstLine="480"/>
        <w:jc w:val="left"/>
      </w:pPr>
      <w:r>
        <w:rPr>
          <w:rFonts w:ascii="仿宋_GB2312" w:hAnsi="仿宋_GB2312" w:cs="仿宋_GB2312" w:eastAsia="仿宋_GB2312"/>
        </w:rPr>
        <w:t>有关人员对评标情况以及在评标过程中获悉的国家秘密、商业秘密负有保密责任。</w:t>
      </w:r>
    </w:p>
    <w:p>
      <w:pPr>
        <w:pStyle w:val="null3"/>
        <w:jc w:val="left"/>
        <w:outlineLvl w:val="3"/>
      </w:pPr>
      <w:r>
        <w:rPr>
          <w:rFonts w:ascii="仿宋_GB2312" w:hAnsi="仿宋_GB2312" w:cs="仿宋_GB2312" w:eastAsia="仿宋_GB2312"/>
          <w:sz w:val="24"/>
          <w:b/>
        </w:rPr>
        <w:t>2.7.2.投标人不得具有的情形★</w:t>
      </w:r>
    </w:p>
    <w:p>
      <w:pPr>
        <w:pStyle w:val="null3"/>
        <w:ind w:firstLine="480"/>
        <w:jc w:val="left"/>
      </w:pPr>
      <w:r>
        <w:rPr>
          <w:rFonts w:ascii="仿宋_GB2312" w:hAnsi="仿宋_GB2312" w:cs="仿宋_GB2312" w:eastAsia="仿宋_GB2312"/>
        </w:rPr>
        <w:t>投标人参加投标不得有下列情形：</w:t>
      </w:r>
    </w:p>
    <w:p>
      <w:pPr>
        <w:pStyle w:val="null3"/>
        <w:ind w:firstLine="480"/>
        <w:jc w:val="left"/>
      </w:pPr>
      <w:r>
        <w:rPr>
          <w:rFonts w:ascii="仿宋_GB2312" w:hAnsi="仿宋_GB2312" w:cs="仿宋_GB2312" w:eastAsia="仿宋_GB2312"/>
        </w:rPr>
        <w:t>一、有下列情形之一的，视为投标人串通投标：</w:t>
      </w:r>
    </w:p>
    <w:p>
      <w:pPr>
        <w:pStyle w:val="null3"/>
        <w:ind w:firstLine="480"/>
        <w:jc w:val="left"/>
      </w:pPr>
      <w:r>
        <w:rPr>
          <w:rFonts w:ascii="仿宋_GB2312" w:hAnsi="仿宋_GB2312" w:cs="仿宋_GB2312" w:eastAsia="仿宋_GB2312"/>
        </w:rPr>
        <w:t>（一）不同投标人的投标文件异常一致；</w:t>
      </w:r>
    </w:p>
    <w:p>
      <w:pPr>
        <w:pStyle w:val="null3"/>
        <w:ind w:firstLine="480"/>
        <w:jc w:val="left"/>
      </w:pPr>
      <w:r>
        <w:rPr>
          <w:rFonts w:ascii="仿宋_GB2312" w:hAnsi="仿宋_GB2312" w:cs="仿宋_GB2312" w:eastAsia="仿宋_GB2312"/>
        </w:rPr>
        <w:t>（二）不同投标人的投标报价呈规律性差异；</w:t>
      </w:r>
    </w:p>
    <w:p>
      <w:pPr>
        <w:pStyle w:val="null3"/>
        <w:ind w:firstLine="480"/>
        <w:jc w:val="left"/>
      </w:pPr>
      <w:r>
        <w:rPr>
          <w:rFonts w:ascii="仿宋_GB2312" w:hAnsi="仿宋_GB2312" w:cs="仿宋_GB2312" w:eastAsia="仿宋_GB2312"/>
        </w:rPr>
        <w:t>（三）不同投标人的投标文件相互混装；</w:t>
      </w:r>
    </w:p>
    <w:p>
      <w:pPr>
        <w:pStyle w:val="null3"/>
        <w:ind w:firstLine="480"/>
        <w:jc w:val="left"/>
      </w:pPr>
      <w:r>
        <w:rPr>
          <w:rFonts w:ascii="仿宋_GB2312" w:hAnsi="仿宋_GB2312" w:cs="仿宋_GB2312" w:eastAsia="仿宋_GB2312"/>
        </w:rPr>
        <w:t>（四）不同投标人的投标保证金从同一单位或者个人的账户转出；</w:t>
      </w:r>
    </w:p>
    <w:p>
      <w:pPr>
        <w:pStyle w:val="null3"/>
        <w:ind w:firstLine="480"/>
        <w:jc w:val="left"/>
      </w:pPr>
      <w:r>
        <w:rPr>
          <w:rFonts w:ascii="仿宋_GB2312" w:hAnsi="仿宋_GB2312" w:cs="仿宋_GB2312" w:eastAsia="仿宋_GB2312"/>
        </w:rPr>
        <w:t>（五）不同投标人编制或者提交投标文件的计算机网卡MAC地址、CPU序列号、硬盘序列号等硬件信息均异常一致；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投标人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（一）投标人直接或者间接从采购人或者代理机构处获得其他投标人的相关情况并修改其投标文件；</w:t>
      </w:r>
    </w:p>
    <w:p>
      <w:pPr>
        <w:pStyle w:val="null3"/>
        <w:ind w:firstLine="480"/>
        <w:jc w:val="left"/>
      </w:pPr>
      <w:r>
        <w:rPr>
          <w:rFonts w:ascii="仿宋_GB2312" w:hAnsi="仿宋_GB2312" w:cs="仿宋_GB2312" w:eastAsia="仿宋_GB2312"/>
        </w:rPr>
        <w:t>（二）投标人按照采购人或者代理机构的授意撤换、修改投标文件；</w:t>
      </w:r>
    </w:p>
    <w:p>
      <w:pPr>
        <w:pStyle w:val="null3"/>
        <w:ind w:firstLine="480"/>
        <w:jc w:val="left"/>
      </w:pPr>
      <w:r>
        <w:rPr>
          <w:rFonts w:ascii="仿宋_GB2312" w:hAnsi="仿宋_GB2312" w:cs="仿宋_GB2312" w:eastAsia="仿宋_GB2312"/>
        </w:rPr>
        <w:t>（三）投标人之间协商报价、技术方案等投标文件的实质性内容；</w:t>
      </w:r>
    </w:p>
    <w:p>
      <w:pPr>
        <w:pStyle w:val="null3"/>
        <w:ind w:firstLine="480"/>
        <w:jc w:val="left"/>
      </w:pPr>
      <w:r>
        <w:rPr>
          <w:rFonts w:ascii="仿宋_GB2312" w:hAnsi="仿宋_GB2312" w:cs="仿宋_GB2312" w:eastAsia="仿宋_GB2312"/>
        </w:rPr>
        <w:t>（四）属于同一集团、协会、商会等组织成员的投标人按照该组织要求协同参加政府采购活动；</w:t>
      </w:r>
    </w:p>
    <w:p>
      <w:pPr>
        <w:pStyle w:val="null3"/>
        <w:ind w:firstLine="480"/>
        <w:jc w:val="left"/>
      </w:pPr>
      <w:r>
        <w:rPr>
          <w:rFonts w:ascii="仿宋_GB2312" w:hAnsi="仿宋_GB2312" w:cs="仿宋_GB2312" w:eastAsia="仿宋_GB2312"/>
        </w:rPr>
        <w:t>（五）投标人之间事先约定由某一特定投标人中标；</w:t>
      </w:r>
    </w:p>
    <w:p>
      <w:pPr>
        <w:pStyle w:val="null3"/>
        <w:ind w:firstLine="480"/>
        <w:jc w:val="left"/>
      </w:pPr>
      <w:r>
        <w:rPr>
          <w:rFonts w:ascii="仿宋_GB2312" w:hAnsi="仿宋_GB2312" w:cs="仿宋_GB2312" w:eastAsia="仿宋_GB2312"/>
        </w:rPr>
        <w:t>（六）投标人之间商定部分投标人放弃参加政府采购活动或者放弃中标；</w:t>
      </w:r>
    </w:p>
    <w:p>
      <w:pPr>
        <w:pStyle w:val="null3"/>
        <w:ind w:firstLine="480"/>
        <w:jc w:val="left"/>
      </w:pPr>
      <w:r>
        <w:rPr>
          <w:rFonts w:ascii="仿宋_GB2312" w:hAnsi="仿宋_GB2312" w:cs="仿宋_GB2312" w:eastAsia="仿宋_GB2312"/>
        </w:rPr>
        <w:t>（七）投标人与采购人或者代理机构之间、投标人相互之间，为谋求特定投标人成交或者排斥其他投标人的其他串通行为。</w:t>
      </w:r>
    </w:p>
    <w:p>
      <w:pPr>
        <w:pStyle w:val="null3"/>
        <w:ind w:firstLine="480"/>
        <w:jc w:val="left"/>
      </w:pPr>
      <w:r>
        <w:rPr>
          <w:rFonts w:ascii="仿宋_GB2312" w:hAnsi="仿宋_GB2312" w:cs="仿宋_GB2312" w:eastAsia="仿宋_GB2312"/>
        </w:rPr>
        <w:t>三、提供虚假材料谋取中标；</w:t>
      </w:r>
    </w:p>
    <w:p>
      <w:pPr>
        <w:pStyle w:val="null3"/>
        <w:ind w:firstLine="480"/>
        <w:jc w:val="left"/>
      </w:pPr>
      <w:r>
        <w:rPr>
          <w:rFonts w:ascii="仿宋_GB2312" w:hAnsi="仿宋_GB2312" w:cs="仿宋_GB2312" w:eastAsia="仿宋_GB2312"/>
        </w:rPr>
        <w:t>四、采取不正当手段诋毁、排挤其他投标人；</w:t>
      </w:r>
    </w:p>
    <w:p>
      <w:pPr>
        <w:pStyle w:val="null3"/>
        <w:ind w:firstLine="480"/>
        <w:jc w:val="left"/>
      </w:pPr>
      <w:r>
        <w:rPr>
          <w:rFonts w:ascii="仿宋_GB2312" w:hAnsi="仿宋_GB2312" w:cs="仿宋_GB2312" w:eastAsia="仿宋_GB2312"/>
        </w:rPr>
        <w:t>五、与采购人或者代理机构、其他投标人恶意串通；</w:t>
      </w:r>
    </w:p>
    <w:p>
      <w:pPr>
        <w:pStyle w:val="null3"/>
        <w:ind w:firstLine="480"/>
        <w:jc w:val="left"/>
      </w:pPr>
      <w:r>
        <w:rPr>
          <w:rFonts w:ascii="仿宋_GB2312" w:hAnsi="仿宋_GB2312" w:cs="仿宋_GB2312" w:eastAsia="仿宋_GB2312"/>
        </w:rPr>
        <w:t>六、向采购人或者代理机构、评标委员会成员行贿或者提供其他不正当利益；</w:t>
      </w:r>
    </w:p>
    <w:p>
      <w:pPr>
        <w:pStyle w:val="null3"/>
        <w:ind w:firstLine="480"/>
        <w:jc w:val="left"/>
      </w:pPr>
      <w:r>
        <w:rPr>
          <w:rFonts w:ascii="仿宋_GB2312" w:hAnsi="仿宋_GB2312" w:cs="仿宋_GB2312" w:eastAsia="仿宋_GB2312"/>
        </w:rPr>
        <w:t>七、在招标过程中与采购人或者代理机构进行协商谈判；</w:t>
      </w:r>
    </w:p>
    <w:p>
      <w:pPr>
        <w:pStyle w:val="null3"/>
        <w:ind w:firstLine="480"/>
        <w:jc w:val="left"/>
      </w:pPr>
      <w:r>
        <w:rPr>
          <w:rFonts w:ascii="仿宋_GB2312" w:hAnsi="仿宋_GB2312" w:cs="仿宋_GB2312" w:eastAsia="仿宋_GB2312"/>
        </w:rPr>
        <w:t>八、中标后无正当理由拒不与采购人签订政府采购合同；</w:t>
      </w:r>
    </w:p>
    <w:p>
      <w:pPr>
        <w:pStyle w:val="null3"/>
        <w:ind w:firstLine="480"/>
        <w:jc w:val="left"/>
      </w:pPr>
      <w:r>
        <w:rPr>
          <w:rFonts w:ascii="仿宋_GB2312" w:hAnsi="仿宋_GB2312" w:cs="仿宋_GB2312" w:eastAsia="仿宋_GB2312"/>
        </w:rPr>
        <w:t>九、未按照招标文件确定的事项签订政府采购合同；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投标人有前述第一至七条情形的，认定其投标无效；中标人有前述第二至七条情形之一的，认定中标无效。此外，将按照规定追究投标人法律责任。属于恶意串通的，根据《中华人民共和国政府采购法》第七十七条第一款，对投标人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其中，对涉嫌串通投标罪的，移送公安机关侦查处理，根据《中华人民共和国刑法》第二百二十三条规定，投标人相互串通投标报价，损害采购人或者其他投标人利益，情节严重的，处三年以下有期徒刑或者拘役，并处或者单处罚金。投标人与采购人串通投标，损害国家、集体、公民的合法利益的，依照上述规定处罚。</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政府采购活动中，采购人员及相关人员与投标人有下列利害关系之一的，应当回避：</w:t>
      </w:r>
    </w:p>
    <w:p>
      <w:pPr>
        <w:pStyle w:val="null3"/>
        <w:ind w:firstLine="480"/>
        <w:jc w:val="left"/>
      </w:pPr>
      <w:r>
        <w:rPr>
          <w:rFonts w:ascii="仿宋_GB2312" w:hAnsi="仿宋_GB2312" w:cs="仿宋_GB2312" w:eastAsia="仿宋_GB2312"/>
        </w:rPr>
        <w:t>一、参加采购活动前3年内与投标人存在劳动关系；</w:t>
      </w:r>
    </w:p>
    <w:p>
      <w:pPr>
        <w:pStyle w:val="null3"/>
        <w:ind w:firstLine="480"/>
        <w:jc w:val="left"/>
      </w:pPr>
      <w:r>
        <w:rPr>
          <w:rFonts w:ascii="仿宋_GB2312" w:hAnsi="仿宋_GB2312" w:cs="仿宋_GB2312" w:eastAsia="仿宋_GB2312"/>
        </w:rPr>
        <w:t>二、参加采购活动前3年内担任投标人的董事、监事；</w:t>
      </w:r>
    </w:p>
    <w:p>
      <w:pPr>
        <w:pStyle w:val="null3"/>
        <w:ind w:firstLine="480"/>
        <w:jc w:val="left"/>
      </w:pPr>
      <w:r>
        <w:rPr>
          <w:rFonts w:ascii="仿宋_GB2312" w:hAnsi="仿宋_GB2312" w:cs="仿宋_GB2312" w:eastAsia="仿宋_GB2312"/>
        </w:rPr>
        <w:t>三、参加采购活动前3年内是投标人的控股股东或者实际控制人；</w:t>
      </w:r>
    </w:p>
    <w:p>
      <w:pPr>
        <w:pStyle w:val="null3"/>
        <w:ind w:firstLine="480"/>
        <w:jc w:val="left"/>
      </w:pPr>
      <w:r>
        <w:rPr>
          <w:rFonts w:ascii="仿宋_GB2312" w:hAnsi="仿宋_GB2312" w:cs="仿宋_GB2312" w:eastAsia="仿宋_GB2312"/>
        </w:rPr>
        <w:t>四、与投标人的法定代表人或者负责人有夫妻、直系血亲、三代以内旁系血亲或者近姻亲关系；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五、与投标人有其他可能影响政府采购活动公平、公正进行的关系。</w:t>
      </w:r>
    </w:p>
    <w:p>
      <w:pPr>
        <w:pStyle w:val="null3"/>
        <w:ind w:firstLine="480"/>
        <w:jc w:val="left"/>
      </w:pPr>
      <w:r>
        <w:rPr>
          <w:rFonts w:ascii="仿宋_GB2312" w:hAnsi="仿宋_GB2312" w:cs="仿宋_GB2312" w:eastAsia="仿宋_GB2312"/>
        </w:rPr>
        <w:t>投标人认为采购人员及相关人员与其他投标人有利害关系的，可以向代理机构书面提出回避申请，并说明理由。代理机构应及时询问被申请回避人员，有利害关系的被申请回避人员应当回避。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二、投标人询问、质疑的答复主体：</w:t>
      </w:r>
    </w:p>
    <w:p>
      <w:pPr>
        <w:pStyle w:val="null3"/>
        <w:ind w:firstLine="480"/>
        <w:jc w:val="left"/>
      </w:pPr>
      <w:r>
        <w:rPr>
          <w:rFonts w:ascii="仿宋_GB2312" w:hAnsi="仿宋_GB2312" w:cs="仿宋_GB2312" w:eastAsia="仿宋_GB2312"/>
        </w:rPr>
        <w:t xml:space="preserve">根据委托代理协议约定，投标人对招标文件中采购需求的询问、质疑由 </w:t>
      </w:r>
      <w:r>
        <w:rPr>
          <w:rFonts w:ascii="仿宋_GB2312" w:hAnsi="仿宋_GB2312" w:cs="仿宋_GB2312" w:eastAsia="仿宋_GB2312"/>
        </w:rPr>
        <w:t>成都市第三人民医院</w:t>
      </w:r>
      <w:r>
        <w:rPr>
          <w:rFonts w:ascii="仿宋_GB2312" w:hAnsi="仿宋_GB2312" w:cs="仿宋_GB2312" w:eastAsia="仿宋_GB2312"/>
        </w:rPr>
        <w:t xml:space="preserve"> 负责答复；投标人对除采购需求外的招标文件的询问、质疑由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负责答复；投标人对采购过程、采购结果的询问、质疑由 </w:t>
      </w:r>
      <w:r>
        <w:rPr>
          <w:rFonts w:ascii="仿宋_GB2312" w:hAnsi="仿宋_GB2312" w:cs="仿宋_GB2312" w:eastAsia="仿宋_GB2312"/>
        </w:rPr>
        <w:t>四川成与诚招标代理有限公司</w:t>
      </w:r>
      <w:r>
        <w:rPr>
          <w:rFonts w:ascii="仿宋_GB2312" w:hAnsi="仿宋_GB2312" w:cs="仿宋_GB2312" w:eastAsia="仿宋_GB2312"/>
        </w:rPr>
        <w:t xml:space="preserve"> 负责答复。投标人提出的询问或者质疑超出采购人对代理机构委托授权范围的，代理机构应当告知投标人向采购人提出。采购人、代理机构对答复主体存在争议的，由采购人负责答复。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联系人：兰老师</w:t>
      </w:r>
    </w:p>
    <w:p>
      <w:pPr>
        <w:pStyle w:val="null3"/>
        <w:jc w:val="left"/>
      </w:pPr>
      <w:r>
        <w:rPr>
          <w:rFonts w:ascii="仿宋_GB2312" w:hAnsi="仿宋_GB2312" w:cs="仿宋_GB2312" w:eastAsia="仿宋_GB2312"/>
        </w:rPr>
        <w:t>联系电话：19180721606</w:t>
      </w:r>
    </w:p>
    <w:p>
      <w:pPr>
        <w:pStyle w:val="null3"/>
        <w:jc w:val="left"/>
      </w:pPr>
      <w:r>
        <w:rPr>
          <w:rFonts w:ascii="仿宋_GB2312" w:hAnsi="仿宋_GB2312" w:cs="仿宋_GB2312" w:eastAsia="仿宋_GB2312"/>
        </w:rPr>
        <w:t>地址：中国（四川）自由贸易试验区成都高新区天府大道北段1700号新世纪环球中心S1区16楼1630号</w:t>
      </w:r>
    </w:p>
    <w:p>
      <w:pPr>
        <w:pStyle w:val="null3"/>
        <w:jc w:val="left"/>
      </w:pPr>
      <w:r>
        <w:rPr>
          <w:rFonts w:ascii="仿宋_GB2312" w:hAnsi="仿宋_GB2312" w:cs="仿宋_GB2312" w:eastAsia="仿宋_GB2312"/>
        </w:rPr>
        <w:t>邮编：610095</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联系人：曾女士</w:t>
      </w:r>
    </w:p>
    <w:p>
      <w:pPr>
        <w:pStyle w:val="null3"/>
        <w:jc w:val="left"/>
      </w:pPr>
      <w:r>
        <w:rPr>
          <w:rFonts w:ascii="仿宋_GB2312" w:hAnsi="仿宋_GB2312" w:cs="仿宋_GB2312" w:eastAsia="仿宋_GB2312"/>
        </w:rPr>
        <w:t>联系电话：18080876747</w:t>
      </w:r>
    </w:p>
    <w:p>
      <w:pPr>
        <w:pStyle w:val="null3"/>
        <w:jc w:val="left"/>
      </w:pPr>
      <w:r>
        <w:rPr>
          <w:rFonts w:ascii="仿宋_GB2312" w:hAnsi="仿宋_GB2312" w:cs="仿宋_GB2312" w:eastAsia="仿宋_GB2312"/>
        </w:rPr>
        <w:t>地址：中国（四川）自由贸易试验区成都高新区天府大道北段1700号新世纪环球中心S1区16楼1630号</w:t>
      </w:r>
    </w:p>
    <w:p>
      <w:pPr>
        <w:pStyle w:val="null3"/>
        <w:jc w:val="left"/>
      </w:pPr>
      <w:r>
        <w:rPr>
          <w:rFonts w:ascii="仿宋_GB2312" w:hAnsi="仿宋_GB2312" w:cs="仿宋_GB2312" w:eastAsia="仿宋_GB2312"/>
        </w:rPr>
        <w:t>邮编：610095</w:t>
      </w:r>
    </w:p>
    <w:p>
      <w:pPr>
        <w:pStyle w:val="null3"/>
        <w:ind w:firstLine="480"/>
        <w:jc w:val="left"/>
      </w:pPr>
      <w:r>
        <w:rPr>
          <w:rFonts w:ascii="仿宋_GB2312" w:hAnsi="仿宋_GB2312" w:cs="仿宋_GB2312" w:eastAsia="仿宋_GB2312"/>
        </w:rPr>
        <w:t>三、投标人提出的询问，应当明确询问事项，如以书面形式提出的，应由投标人签字并加盖公章。</w:t>
      </w:r>
    </w:p>
    <w:p>
      <w:pPr>
        <w:pStyle w:val="null3"/>
        <w:ind w:firstLine="480"/>
        <w:jc w:val="left"/>
      </w:pPr>
      <w:r>
        <w:rPr>
          <w:rFonts w:ascii="仿宋_GB2312" w:hAnsi="仿宋_GB2312" w:cs="仿宋_GB2312" w:eastAsia="仿宋_GB2312"/>
        </w:rPr>
        <w:t>四、投标人认为招标文件、采购过程、中标结果使自己的权益受到损害的，可以在知道或者应知其权益受到损害之日起7个工作日内，以书面形式向采购人、代理机构提出质疑。投标人应在法定质疑期内一次性提出针对同一采购程序环节的质疑。投标人应知其权益受到损害之日，是指：</w:t>
      </w:r>
    </w:p>
    <w:p>
      <w:pPr>
        <w:pStyle w:val="null3"/>
        <w:ind w:firstLine="480"/>
        <w:jc w:val="left"/>
      </w:pPr>
      <w:r>
        <w:rPr>
          <w:rFonts w:ascii="仿宋_GB2312" w:hAnsi="仿宋_GB2312" w:cs="仿宋_GB2312" w:eastAsia="仿宋_GB2312"/>
        </w:rPr>
        <w:t>（一）对可以质疑的招标文件提出质疑的，为获取招标文件之日。对更正后的招标文件提出质疑的，如质疑内容为更正内容，为发出招标文件更正通知之日；如质疑内容为原招标文件内容，为获取原招标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（三）对中标结果提出质疑的，为中标结果公告期限届满之日。</w:t>
      </w:r>
    </w:p>
    <w:p>
      <w:pPr>
        <w:pStyle w:val="null3"/>
        <w:ind w:firstLine="480"/>
        <w:jc w:val="left"/>
      </w:pPr>
      <w:r>
        <w:rPr>
          <w:rFonts w:ascii="仿宋_GB2312" w:hAnsi="仿宋_GB2312" w:cs="仿宋_GB2312" w:eastAsia="仿宋_GB2312"/>
        </w:rPr>
        <w:t>五、投标人通过书面形式线下向采购人或者代理机构提交质疑资料。</w:t>
      </w:r>
    </w:p>
    <w:p>
      <w:pPr>
        <w:pStyle w:val="null3"/>
        <w:ind w:firstLine="480"/>
        <w:jc w:val="left"/>
      </w:pPr>
      <w:r>
        <w:rPr>
          <w:rFonts w:ascii="仿宋_GB2312" w:hAnsi="仿宋_GB2312" w:cs="仿宋_GB2312" w:eastAsia="仿宋_GB2312"/>
        </w:rPr>
        <w:t>六、投标人提出质疑时应当准备的资料</w:t>
      </w:r>
    </w:p>
    <w:p>
      <w:pPr>
        <w:pStyle w:val="null3"/>
        <w:ind w:firstLine="480"/>
        <w:jc w:val="left"/>
      </w:pPr>
      <w:r>
        <w:rPr>
          <w:rFonts w:ascii="仿宋_GB2312" w:hAnsi="仿宋_GB2312" w:cs="仿宋_GB2312" w:eastAsia="仿宋_GB2312"/>
        </w:rPr>
        <w:t>（一）质疑函正本1份；（政府采购投标人质疑函范本可在四川政府采购网下载专区下载）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（五）针对质疑事项必要的证明材料（针对招标文件提出的质疑，需提交从交易系统获取的招标文件回执单）。</w:t>
      </w:r>
    </w:p>
    <w:p>
      <w:pPr>
        <w:pStyle w:val="null3"/>
        <w:ind w:firstLine="480"/>
        <w:jc w:val="left"/>
      </w:pPr>
      <w:r>
        <w:rPr>
          <w:rFonts w:ascii="仿宋_GB2312" w:hAnsi="仿宋_GB2312" w:cs="仿宋_GB2312" w:eastAsia="仿宋_GB2312"/>
        </w:rPr>
        <w:t>注：根据《中华人民共和国政府采购法》的规定，投标人质疑不得超出招标文件、采购过程、采购结果的范围。</w:t>
      </w:r>
    </w:p>
    <w:p>
      <w:pPr>
        <w:pStyle w:val="null3"/>
        <w:ind w:firstLine="480"/>
        <w:jc w:val="left"/>
      </w:pPr>
      <w:r>
        <w:rPr>
          <w:rFonts w:ascii="仿宋_GB2312" w:hAnsi="仿宋_GB2312" w:cs="仿宋_GB2312" w:eastAsia="仿宋_GB2312"/>
        </w:rPr>
        <w:t>七、投标人对采购人或者代理机构的质疑答复不满意、采购人或者代理机构未在规定期限内作出答复的，投标人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投标人在全国范围12个月内三次以上投诉查无实据的，由财政部门列入不良行为记录名单。投标人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（三）以非法手段取得证明材料。证据来源的合法性存在明显疑问，投标人无法证明其取得方式合法的，视为以非法手段取得证明材料。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采购人或者代理机构应当在招标文件中明确线下样品评审规则和方式，不得对投标人实行差别待遇或者歧视性待遇。样品评审应当全过程录音录像，形成书面评审记录上传至交易系统。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1,286,780.00</w:t>
      </w:r>
    </w:p>
    <w:p>
      <w:pPr>
        <w:pStyle w:val="null3"/>
        <w:jc w:val="left"/>
      </w:pPr>
      <w:r>
        <w:rPr>
          <w:rFonts w:ascii="仿宋_GB2312" w:hAnsi="仿宋_GB2312" w:cs="仿宋_GB2312" w:eastAsia="仿宋_GB2312"/>
        </w:rPr>
        <w:t>采购包最高限价（元）: 1,286,780.00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C23120700 空调维修和保养服务</w:t>
            </w:r>
          </w:p>
        </w:tc>
        <w:tc>
          <w:tcPr>
            <w:tcW w:type="dxa" w:w="821"/>
          </w:tcPr>
          <w:p>
            <w:pPr>
              <w:pStyle w:val="null3"/>
              <w:jc w:val="left"/>
            </w:pPr>
            <w:r>
              <w:rPr>
                <w:rFonts w:ascii="仿宋_GB2312" w:hAnsi="仿宋_GB2312" w:cs="仿宋_GB2312" w:eastAsia="仿宋_GB2312"/>
              </w:rPr>
              <w:t>中央空调、净化空调系统维保及维修服务</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1,286,780.00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685,620.00</w:t>
      </w:r>
    </w:p>
    <w:p>
      <w:pPr>
        <w:pStyle w:val="null3"/>
        <w:jc w:val="left"/>
      </w:pPr>
      <w:r>
        <w:rPr>
          <w:rFonts w:ascii="仿宋_GB2312" w:hAnsi="仿宋_GB2312" w:cs="仿宋_GB2312" w:eastAsia="仿宋_GB2312"/>
        </w:rPr>
        <w:t>采购包最高限价（元）: 685,620.00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C23120800 电梯维修和保养服务</w:t>
            </w:r>
          </w:p>
        </w:tc>
        <w:tc>
          <w:tcPr>
            <w:tcW w:type="dxa" w:w="821"/>
          </w:tcPr>
          <w:p>
            <w:pPr>
              <w:pStyle w:val="null3"/>
              <w:jc w:val="left"/>
            </w:pPr>
            <w:r>
              <w:rPr>
                <w:rFonts w:ascii="仿宋_GB2312" w:hAnsi="仿宋_GB2312" w:cs="仿宋_GB2312" w:eastAsia="仿宋_GB2312"/>
              </w:rPr>
              <w:t>电梯维保及维修服务</w:t>
            </w:r>
          </w:p>
        </w:tc>
        <w:tc>
          <w:tcPr>
            <w:tcW w:type="dxa" w:w="821"/>
          </w:tcPr>
          <w:p>
            <w:pPr>
              <w:pStyle w:val="null3"/>
              <w:jc w:val="right"/>
            </w:pPr>
            <w:r>
              <w:rPr>
                <w:rFonts w:ascii="仿宋_GB2312" w:hAnsi="仿宋_GB2312" w:cs="仿宋_GB2312" w:eastAsia="仿宋_GB2312"/>
              </w:rPr>
              <w:t>1.00（批）</w:t>
            </w:r>
          </w:p>
        </w:tc>
        <w:tc>
          <w:tcPr>
            <w:tcW w:type="dxa" w:w="821"/>
          </w:tcPr>
          <w:p>
            <w:pPr>
              <w:pStyle w:val="null3"/>
              <w:jc w:val="right"/>
            </w:pPr>
            <w:r>
              <w:rPr>
                <w:rFonts w:ascii="仿宋_GB2312" w:hAnsi="仿宋_GB2312" w:cs="仿宋_GB2312" w:eastAsia="仿宋_GB2312"/>
              </w:rPr>
              <w:t>685,620.00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p>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中央空调、净化空调系统维保及维修服务</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1,286,780.00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应是最终用户验收合格后的总价，包括人工、保险、代理、培训、税费等实施本次采购项目的所有费用。本项目采用单价报价，据实结算，付款条件和结算详见商务要求。投标人的任一单价报价超过对应单价最高限价的将作无效投标处理。合计总价超过最高限价总金额的将作无效投标处理。</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电梯维保及维修服务</w:t>
            </w:r>
          </w:p>
        </w:tc>
        <w:tc>
          <w:tcPr>
            <w:tcW w:type="dxa" w:w="1138"/>
          </w:tcPr>
          <w:p>
            <w:pPr>
              <w:pStyle w:val="null3"/>
              <w:jc w:val="center"/>
            </w:pPr>
            <w:r>
              <w:rPr>
                <w:rFonts w:ascii="仿宋_GB2312" w:hAnsi="仿宋_GB2312" w:cs="仿宋_GB2312" w:eastAsia="仿宋_GB2312"/>
              </w:rPr>
              <w:t>1.00（批）</w:t>
            </w:r>
          </w:p>
        </w:tc>
        <w:tc>
          <w:tcPr>
            <w:tcW w:type="dxa" w:w="1365"/>
          </w:tcPr>
          <w:p>
            <w:pPr>
              <w:pStyle w:val="null3"/>
              <w:jc w:val="center"/>
            </w:pPr>
            <w:r>
              <w:rPr>
                <w:rFonts w:ascii="仿宋_GB2312" w:hAnsi="仿宋_GB2312" w:cs="仿宋_GB2312" w:eastAsia="仿宋_GB2312"/>
              </w:rPr>
              <w:t>685,620.00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报价应是最终用户验收合格后的总价，包括人工、保险、代理、培训、税费等实施本次采购项目的所有费用。本项目采用单价报价，据实结算，付款条件和结算详见商务要求。投标人的任一单价报价超过对应单价最高限价的将作无效投标处理。合计总价超过最高限价总金额的将作无效投标处理。</w:t>
            </w:r>
          </w:p>
        </w:tc>
      </w:tr>
    </w:tbl>
    <w:p>
      <w:pPr>
        <w:pStyle w:val="null3"/>
        <w:ind w:firstLine="480"/>
        <w:jc w:val="left"/>
      </w:pPr>
      <w:r>
        <w:rPr>
          <w:rFonts w:ascii="仿宋_GB2312" w:hAnsi="仿宋_GB2312" w:cs="仿宋_GB2312" w:eastAsia="仿宋_GB2312"/>
        </w:rPr>
        <w:t>★注：采购包涉及采购货物的，投标人响应产品应当明确品牌和规格型号并指向唯一产品，不能指向唯一产品的，应通过报价表唯一产品说明栏补充说明。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★注：不涉及采购进口产品时，投标人不得提供进口产品进行响应；涉及采购进口产品时，如国产产品满足采购需求，也可提供国产产品进行响应。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投标人应当提供由国家确定的认证机构出具的、处于有效期之内的节能产品认证证书的原件扫描件或“全国认证认可信息公共服务平台”（http://cx.cnca.cn）的认证信息截图，否则作无效投标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投标人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投标人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标的名称：中央空调、净化空调系统维保及维修服务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jc w:val="left"/>
            </w:pPr>
            <w:r>
              <w:rPr>
                <w:rFonts w:ascii="仿宋_GB2312" w:hAnsi="仿宋_GB2312" w:cs="仿宋_GB2312" w:eastAsia="仿宋_GB2312"/>
                <w:sz w:val="21"/>
              </w:rPr>
              <w:t>1.项目清单：</w:t>
            </w:r>
          </w:p>
          <w:p>
            <w:pPr>
              <w:pStyle w:val="null3"/>
              <w:jc w:val="left"/>
            </w:pPr>
            <w:r>
              <w:rPr>
                <w:rFonts w:ascii="仿宋_GB2312" w:hAnsi="仿宋_GB2312" w:cs="仿宋_GB2312" w:eastAsia="仿宋_GB2312"/>
                <w:sz w:val="21"/>
              </w:rPr>
              <w:t>1.1维保服务清单及最高限价：</w:t>
            </w:r>
          </w:p>
          <w:tbl>
            <w:tblPr>
              <w:tblBorders>
                <w:top w:val="none" w:color="000000" w:sz="4"/>
                <w:left w:val="none" w:color="000000" w:sz="4"/>
                <w:bottom w:val="none" w:color="000000" w:sz="4"/>
                <w:right w:val="none" w:color="000000" w:sz="4"/>
                <w:insideH w:val="none"/>
                <w:insideV w:val="none"/>
              </w:tblBorders>
            </w:tblPr>
            <w:tblGrid>
              <w:gridCol w:w="363"/>
              <w:gridCol w:w="1221"/>
              <w:gridCol w:w="1761"/>
              <w:gridCol w:w="224"/>
              <w:gridCol w:w="401"/>
              <w:gridCol w:w="662"/>
              <w:gridCol w:w="950"/>
            </w:tblGrid>
            <w:tr>
              <w:tc>
                <w:tcPr>
                  <w:tcW w:type="dxa" w:w="36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名称</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规格型号</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单位</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数量</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维保费单价最高限价</w:t>
                  </w:r>
                  <w:r>
                    <w:rPr>
                      <w:rFonts w:ascii="仿宋_GB2312" w:hAnsi="仿宋_GB2312" w:cs="仿宋_GB2312" w:eastAsia="仿宋_GB2312"/>
                      <w:sz w:val="21"/>
                    </w:rPr>
                    <w:t>（元</w:t>
                  </w:r>
                  <w:r>
                    <w:rPr>
                      <w:rFonts w:ascii="仿宋_GB2312" w:hAnsi="仿宋_GB2312" w:cs="仿宋_GB2312" w:eastAsia="仿宋_GB2312"/>
                      <w:sz w:val="21"/>
                    </w:rPr>
                    <w:t>/年/台）</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备注</w:t>
                  </w:r>
                </w:p>
              </w:tc>
            </w:tr>
            <w:tr>
              <w:tc>
                <w:tcPr>
                  <w:tcW w:type="dxa" w:w="55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一、中央空调系统</w:t>
                  </w:r>
                </w:p>
              </w:tc>
            </w:tr>
            <w:tr>
              <w:tc>
                <w:tcPr>
                  <w:tcW w:type="dxa" w:w="55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1号楼</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10kV高压启动离心式冷水机组CH/D-B2-4、5、6</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Ql=5626kW，N=898KW,10KV</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7800</w:t>
                  </w:r>
                </w:p>
              </w:tc>
              <w:tc>
                <w:tcPr>
                  <w:tcW w:type="dxa" w:w="9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低氮型卧式燃气型承压热水锅炉</w:t>
                  </w:r>
                  <w:r>
                    <w:rPr>
                      <w:rFonts w:ascii="仿宋_GB2312" w:hAnsi="仿宋_GB2312" w:cs="仿宋_GB2312" w:eastAsia="仿宋_GB2312"/>
                      <w:sz w:val="21"/>
                    </w:rPr>
                    <w:t>WB/D-B1-3、4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Qr=5600kW，N=15KW,380V</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超高效变频螺杆机</w:t>
                  </w:r>
                  <w:r>
                    <w:rPr>
                      <w:rFonts w:ascii="仿宋_GB2312" w:hAnsi="仿宋_GB2312" w:cs="仿宋_GB2312" w:eastAsia="仿宋_GB2312"/>
                      <w:sz w:val="21"/>
                    </w:rPr>
                    <w:t>CH-B3-1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1331kW,1.6MPa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立式管道泵（冷冻水泵）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N=75KW,380V</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2340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立式管道泵（热水循环泵）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N=30KW,380V</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1170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雾化式水处理器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处理流量：</w:t>
                  </w:r>
                  <w:r>
                    <w:rPr>
                      <w:rFonts w:ascii="仿宋_GB2312" w:hAnsi="仿宋_GB2312" w:cs="仿宋_GB2312" w:eastAsia="仿宋_GB2312"/>
                      <w:sz w:val="21"/>
                    </w:rPr>
                    <w:t>2000-3000m</w:t>
                  </w:r>
                  <w:r>
                    <w:rPr>
                      <w:rFonts w:ascii="仿宋_GB2312" w:hAnsi="仿宋_GB2312" w:cs="仿宋_GB2312" w:eastAsia="仿宋_GB2312"/>
                      <w:sz w:val="21"/>
                    </w:rPr>
                    <w:t>3</w:t>
                  </w:r>
                  <w:r>
                    <w:rPr>
                      <w:rFonts w:ascii="仿宋_GB2312" w:hAnsi="仿宋_GB2312" w:cs="仿宋_GB2312" w:eastAsia="仿宋_GB2312"/>
                      <w:sz w:val="21"/>
                    </w:rPr>
                    <w:t>/h，DN600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雾化式水处理器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处理流量：</w:t>
                  </w:r>
                  <w:r>
                    <w:rPr>
                      <w:rFonts w:ascii="仿宋_GB2312" w:hAnsi="仿宋_GB2312" w:cs="仿宋_GB2312" w:eastAsia="仿宋_GB2312"/>
                      <w:sz w:val="21"/>
                    </w:rPr>
                    <w:t>450-700m</w:t>
                  </w:r>
                  <w:r>
                    <w:rPr>
                      <w:rFonts w:ascii="仿宋_GB2312" w:hAnsi="仿宋_GB2312" w:cs="仿宋_GB2312" w:eastAsia="仿宋_GB2312"/>
                      <w:sz w:val="21"/>
                    </w:rPr>
                    <w:t>3</w:t>
                  </w:r>
                  <w:r>
                    <w:rPr>
                      <w:rFonts w:ascii="仿宋_GB2312" w:hAnsi="仿宋_GB2312" w:cs="仿宋_GB2312" w:eastAsia="仿宋_GB2312"/>
                      <w:sz w:val="21"/>
                    </w:rPr>
                    <w:t>/h，DN300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真空脱气机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最大处理水量：</w:t>
                  </w:r>
                  <w:r>
                    <w:rPr>
                      <w:rFonts w:ascii="仿宋_GB2312" w:hAnsi="仿宋_GB2312" w:cs="仿宋_GB2312" w:eastAsia="仿宋_GB2312"/>
                      <w:sz w:val="21"/>
                    </w:rPr>
                    <w:t>6m</w:t>
                  </w:r>
                  <w:r>
                    <w:rPr>
                      <w:rFonts w:ascii="仿宋_GB2312" w:hAnsi="仿宋_GB2312" w:cs="仿宋_GB2312" w:eastAsia="仿宋_GB2312"/>
                      <w:sz w:val="21"/>
                    </w:rPr>
                    <w:t>3</w:t>
                  </w:r>
                  <w:r>
                    <w:rPr>
                      <w:rFonts w:ascii="仿宋_GB2312" w:hAnsi="仿宋_GB2312" w:cs="仿宋_GB2312" w:eastAsia="仿宋_GB2312"/>
                      <w:sz w:val="21"/>
                    </w:rPr>
                    <w:t>/h，N=3kW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真空脱气机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最大处理水量：</w:t>
                  </w:r>
                  <w:r>
                    <w:rPr>
                      <w:rFonts w:ascii="仿宋_GB2312" w:hAnsi="仿宋_GB2312" w:cs="仿宋_GB2312" w:eastAsia="仿宋_GB2312"/>
                      <w:sz w:val="21"/>
                    </w:rPr>
                    <w:t>4m</w:t>
                  </w:r>
                  <w:r>
                    <w:rPr>
                      <w:rFonts w:ascii="仿宋_GB2312" w:hAnsi="仿宋_GB2312" w:cs="仿宋_GB2312" w:eastAsia="仿宋_GB2312"/>
                      <w:sz w:val="21"/>
                    </w:rPr>
                    <w:t>3</w:t>
                  </w:r>
                  <w:r>
                    <w:rPr>
                      <w:rFonts w:ascii="仿宋_GB2312" w:hAnsi="仿宋_GB2312" w:cs="仿宋_GB2312" w:eastAsia="仿宋_GB2312"/>
                      <w:sz w:val="21"/>
                    </w:rPr>
                    <w:t>/h，N=1.1kW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板式换热器</w:t>
                  </w:r>
                  <w:r>
                    <w:rPr>
                      <w:rFonts w:ascii="仿宋_GB2312" w:hAnsi="仿宋_GB2312" w:cs="仿宋_GB2312" w:eastAsia="仿宋_GB2312"/>
                      <w:sz w:val="21"/>
                    </w:rPr>
                    <w:t>EX-B2-1、2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900kW，1.6MPa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2600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板式换热器</w:t>
                  </w:r>
                  <w:r>
                    <w:rPr>
                      <w:rFonts w:ascii="仿宋_GB2312" w:hAnsi="仿宋_GB2312" w:cs="仿宋_GB2312" w:eastAsia="仿宋_GB2312"/>
                      <w:sz w:val="21"/>
                    </w:rPr>
                    <w:t>EX-B3-1、2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1350kW,1.6MPa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板式换热器</w:t>
                  </w:r>
                  <w:r>
                    <w:rPr>
                      <w:rFonts w:ascii="仿宋_GB2312" w:hAnsi="仿宋_GB2312" w:cs="仿宋_GB2312" w:eastAsia="仿宋_GB2312"/>
                      <w:sz w:val="21"/>
                    </w:rPr>
                    <w:t>EX-B3-3、4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2200kW,1.6MPa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板式换热器</w:t>
                  </w:r>
                  <w:r>
                    <w:rPr>
                      <w:rFonts w:ascii="仿宋_GB2312" w:hAnsi="仿宋_GB2312" w:cs="仿宋_GB2312" w:eastAsia="仿宋_GB2312"/>
                      <w:sz w:val="21"/>
                    </w:rPr>
                    <w:t>EX-B3-5</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900kW,1.6MPa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2600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卧式离心泵</w:t>
                  </w:r>
                  <w:r>
                    <w:rPr>
                      <w:rFonts w:ascii="仿宋_GB2312" w:hAnsi="仿宋_GB2312" w:cs="仿宋_GB2312" w:eastAsia="仿宋_GB2312"/>
                      <w:sz w:val="21"/>
                    </w:rPr>
                    <w:t>CHP-B2-1~2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37kW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卧式离心泵</w:t>
                  </w:r>
                  <w:r>
                    <w:rPr>
                      <w:rFonts w:ascii="仿宋_GB2312" w:hAnsi="仿宋_GB2312" w:cs="仿宋_GB2312" w:eastAsia="仿宋_GB2312"/>
                      <w:sz w:val="21"/>
                    </w:rPr>
                    <w:t>CHP-B3-1~2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1625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卧式离心泵</w:t>
                  </w:r>
                  <w:r>
                    <w:rPr>
                      <w:rFonts w:ascii="仿宋_GB2312" w:hAnsi="仿宋_GB2312" w:cs="仿宋_GB2312" w:eastAsia="仿宋_GB2312"/>
                      <w:sz w:val="21"/>
                    </w:rPr>
                    <w:t>CHP-B3-3~5</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1625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卧式离心泵</w:t>
                  </w:r>
                  <w:r>
                    <w:rPr>
                      <w:rFonts w:ascii="仿宋_GB2312" w:hAnsi="仿宋_GB2312" w:cs="仿宋_GB2312" w:eastAsia="仿宋_GB2312"/>
                      <w:sz w:val="21"/>
                    </w:rPr>
                    <w:t>CHP-B3-6</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37kW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卧式离心泵</w:t>
                  </w:r>
                  <w:r>
                    <w:rPr>
                      <w:rFonts w:ascii="仿宋_GB2312" w:hAnsi="仿宋_GB2312" w:cs="仿宋_GB2312" w:eastAsia="仿宋_GB2312"/>
                      <w:sz w:val="21"/>
                    </w:rPr>
                    <w:t>HP-B2-1~2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卧式离心泵</w:t>
                  </w:r>
                  <w:r>
                    <w:rPr>
                      <w:rFonts w:ascii="仿宋_GB2312" w:hAnsi="仿宋_GB2312" w:cs="仿宋_GB2312" w:eastAsia="仿宋_GB2312"/>
                      <w:sz w:val="21"/>
                    </w:rPr>
                    <w:t>HP-B3-1~2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卧式离心泵</w:t>
                  </w:r>
                  <w:r>
                    <w:rPr>
                      <w:rFonts w:ascii="仿宋_GB2312" w:hAnsi="仿宋_GB2312" w:cs="仿宋_GB2312" w:eastAsia="仿宋_GB2312"/>
                      <w:sz w:val="21"/>
                    </w:rPr>
                    <w:t>HP-B3-3~4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卧式离心泵</w:t>
                  </w:r>
                  <w:r>
                    <w:rPr>
                      <w:rFonts w:ascii="仿宋_GB2312" w:hAnsi="仿宋_GB2312" w:cs="仿宋_GB2312" w:eastAsia="仿宋_GB2312"/>
                      <w:sz w:val="21"/>
                    </w:rPr>
                    <w:t>HP-B3-5</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全自动软水器</w:t>
                  </w:r>
                  <w:r>
                    <w:rPr>
                      <w:rFonts w:ascii="仿宋_GB2312" w:hAnsi="仿宋_GB2312" w:cs="仿宋_GB2312" w:eastAsia="仿宋_GB2312"/>
                      <w:sz w:val="21"/>
                    </w:rPr>
                    <w:t>SW-RF7-1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WD-8B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全自动软水器</w:t>
                  </w:r>
                  <w:r>
                    <w:rPr>
                      <w:rFonts w:ascii="仿宋_GB2312" w:hAnsi="仿宋_GB2312" w:cs="仿宋_GB2312" w:eastAsia="仿宋_GB2312"/>
                      <w:sz w:val="21"/>
                    </w:rPr>
                    <w:t>SW-RF-1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WD-10B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分集器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D=600mm，L=2780mm，材质为235B，壁厚为8mm，1.6MPa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集水器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D=600mm，L=2780mm，材质为235B，壁厚为8mm，1.6MPa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分集器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D=600mm，L=2980mm，材质为235B，壁厚为8mm，1.6MPa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集水器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D=600mm，L=2980mm，材质为235B，壁厚为8mm，1.6MPa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分集器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D=500mm，L=2430mm，材质为235B，壁厚为8mm，1.6MPa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集水器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D=500mm，L=2430mm，材质为235B，壁厚为8mm，1.6MPa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分集器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D=800mm，L=3800mm，材质为235B，壁厚为8mm，1.6MPa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集水器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D=800mm，L=3800mm，材质为235B，壁厚为8mm，1.6MPa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膨胀水箱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3#方形膨胀水箱，公称容积1.0m</w:t>
                  </w:r>
                  <w:r>
                    <w:rPr>
                      <w:rFonts w:ascii="仿宋_GB2312" w:hAnsi="仿宋_GB2312" w:cs="仿宋_GB2312" w:eastAsia="仿宋_GB2312"/>
                      <w:sz w:val="21"/>
                    </w:rPr>
                    <w:t>3</w:t>
                  </w:r>
                  <w:r>
                    <w:rPr>
                      <w:rFonts w:ascii="仿宋_GB2312" w:hAnsi="仿宋_GB2312" w:cs="仿宋_GB2312" w:eastAsia="仿宋_GB2312"/>
                      <w:sz w:val="21"/>
                    </w:rPr>
                    <w:t>，尺寸</w:t>
                  </w:r>
                  <w:r>
                    <w:rPr>
                      <w:rFonts w:ascii="仿宋_GB2312" w:hAnsi="仿宋_GB2312" w:cs="仿宋_GB2312" w:eastAsia="仿宋_GB2312"/>
                      <w:sz w:val="21"/>
                    </w:rPr>
                    <w:t>1100x1100x1100（长X宽X高，单位：mm）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膨胀水箱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5#方形膨胀水箱，公称容积2.0m</w:t>
                  </w:r>
                  <w:r>
                    <w:rPr>
                      <w:rFonts w:ascii="仿宋_GB2312" w:hAnsi="仿宋_GB2312" w:cs="仿宋_GB2312" w:eastAsia="仿宋_GB2312"/>
                      <w:sz w:val="21"/>
                    </w:rPr>
                    <w:t>3</w:t>
                  </w:r>
                  <w:r>
                    <w:rPr>
                      <w:rFonts w:ascii="仿宋_GB2312" w:hAnsi="仿宋_GB2312" w:cs="仿宋_GB2312" w:eastAsia="仿宋_GB2312"/>
                      <w:sz w:val="21"/>
                    </w:rPr>
                    <w:t>，尺寸</w:t>
                  </w:r>
                  <w:r>
                    <w:rPr>
                      <w:rFonts w:ascii="仿宋_GB2312" w:hAnsi="仿宋_GB2312" w:cs="仿宋_GB2312" w:eastAsia="仿宋_GB2312"/>
                      <w:sz w:val="21"/>
                    </w:rPr>
                    <w:t>1400x1400x1200（长X宽X高，单位：mm）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膨胀水箱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6#方形膨胀水箱，公称容积2.0m</w:t>
                  </w:r>
                  <w:r>
                    <w:rPr>
                      <w:rFonts w:ascii="仿宋_GB2312" w:hAnsi="仿宋_GB2312" w:cs="仿宋_GB2312" w:eastAsia="仿宋_GB2312"/>
                      <w:sz w:val="21"/>
                    </w:rPr>
                    <w:t>3</w:t>
                  </w:r>
                  <w:r>
                    <w:rPr>
                      <w:rFonts w:ascii="仿宋_GB2312" w:hAnsi="仿宋_GB2312" w:cs="仿宋_GB2312" w:eastAsia="仿宋_GB2312"/>
                      <w:sz w:val="21"/>
                    </w:rPr>
                    <w:t>，尺寸</w:t>
                  </w:r>
                  <w:r>
                    <w:rPr>
                      <w:rFonts w:ascii="仿宋_GB2312" w:hAnsi="仿宋_GB2312" w:cs="仿宋_GB2312" w:eastAsia="仿宋_GB2312"/>
                      <w:sz w:val="21"/>
                    </w:rPr>
                    <w:t>1800x1200x1200（长X宽X高，单位：mm）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膨胀水箱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6#方形膨胀水箱，公称容积2.0m</w:t>
                  </w:r>
                  <w:r>
                    <w:rPr>
                      <w:rFonts w:ascii="仿宋_GB2312" w:hAnsi="仿宋_GB2312" w:cs="仿宋_GB2312" w:eastAsia="仿宋_GB2312"/>
                      <w:sz w:val="21"/>
                    </w:rPr>
                    <w:t>3</w:t>
                  </w:r>
                  <w:r>
                    <w:rPr>
                      <w:rFonts w:ascii="仿宋_GB2312" w:hAnsi="仿宋_GB2312" w:cs="仿宋_GB2312" w:eastAsia="仿宋_GB2312"/>
                      <w:sz w:val="21"/>
                    </w:rPr>
                    <w:t>，尺寸</w:t>
                  </w:r>
                  <w:r>
                    <w:rPr>
                      <w:rFonts w:ascii="仿宋_GB2312" w:hAnsi="仿宋_GB2312" w:cs="仿宋_GB2312" w:eastAsia="仿宋_GB2312"/>
                      <w:sz w:val="21"/>
                    </w:rPr>
                    <w:t>1800x1200x1200（长X宽X高，单位：mm）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物化式综合水处理器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处理流量</w:t>
                  </w:r>
                  <w:r>
                    <w:rPr>
                      <w:rFonts w:ascii="仿宋_GB2312" w:hAnsi="仿宋_GB2312" w:cs="仿宋_GB2312" w:eastAsia="仿宋_GB2312"/>
                      <w:sz w:val="21"/>
                    </w:rPr>
                    <w:t>160~300m</w:t>
                  </w:r>
                  <w:r>
                    <w:rPr>
                      <w:rFonts w:ascii="仿宋_GB2312" w:hAnsi="仿宋_GB2312" w:cs="仿宋_GB2312" w:eastAsia="仿宋_GB2312"/>
                      <w:sz w:val="21"/>
                    </w:rPr>
                    <w:t>3</w:t>
                  </w:r>
                  <w:r>
                    <w:rPr>
                      <w:rFonts w:ascii="仿宋_GB2312" w:hAnsi="仿宋_GB2312" w:cs="仿宋_GB2312" w:eastAsia="仿宋_GB2312"/>
                      <w:sz w:val="21"/>
                    </w:rPr>
                    <w:t>/h，承压：1.6MPa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物化式综合水处理器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处理流量</w:t>
                  </w:r>
                  <w:r>
                    <w:rPr>
                      <w:rFonts w:ascii="仿宋_GB2312" w:hAnsi="仿宋_GB2312" w:cs="仿宋_GB2312" w:eastAsia="仿宋_GB2312"/>
                      <w:sz w:val="21"/>
                    </w:rPr>
                    <w:t>300~450m</w:t>
                  </w:r>
                  <w:r>
                    <w:rPr>
                      <w:rFonts w:ascii="仿宋_GB2312" w:hAnsi="仿宋_GB2312" w:cs="仿宋_GB2312" w:eastAsia="仿宋_GB2312"/>
                      <w:sz w:val="21"/>
                    </w:rPr>
                    <w:t>3</w:t>
                  </w:r>
                  <w:r>
                    <w:rPr>
                      <w:rFonts w:ascii="仿宋_GB2312" w:hAnsi="仿宋_GB2312" w:cs="仿宋_GB2312" w:eastAsia="仿宋_GB2312"/>
                      <w:sz w:val="21"/>
                    </w:rPr>
                    <w:t>/h，承压：1.6MPa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物化式综合水处理器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处理流量</w:t>
                  </w:r>
                  <w:r>
                    <w:rPr>
                      <w:rFonts w:ascii="仿宋_GB2312" w:hAnsi="仿宋_GB2312" w:cs="仿宋_GB2312" w:eastAsia="仿宋_GB2312"/>
                      <w:sz w:val="21"/>
                    </w:rPr>
                    <w:t>80~160m</w:t>
                  </w:r>
                  <w:r>
                    <w:rPr>
                      <w:rFonts w:ascii="仿宋_GB2312" w:hAnsi="仿宋_GB2312" w:cs="仿宋_GB2312" w:eastAsia="仿宋_GB2312"/>
                      <w:sz w:val="21"/>
                    </w:rPr>
                    <w:t>3</w:t>
                  </w:r>
                  <w:r>
                    <w:rPr>
                      <w:rFonts w:ascii="仿宋_GB2312" w:hAnsi="仿宋_GB2312" w:cs="仿宋_GB2312" w:eastAsia="仿宋_GB2312"/>
                      <w:sz w:val="21"/>
                    </w:rPr>
                    <w:t>/h，承压：1.6MPa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真空脱气机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最大处理水量：</w:t>
                  </w:r>
                  <w:r>
                    <w:rPr>
                      <w:rFonts w:ascii="仿宋_GB2312" w:hAnsi="仿宋_GB2312" w:cs="仿宋_GB2312" w:eastAsia="仿宋_GB2312"/>
                      <w:sz w:val="21"/>
                    </w:rPr>
                    <w:t>4T/h，最大工作压力：2.5MPa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冷却塔</w:t>
                  </w:r>
                  <w:r>
                    <w:rPr>
                      <w:rFonts w:ascii="仿宋_GB2312" w:hAnsi="仿宋_GB2312" w:cs="仿宋_GB2312" w:eastAsia="仿宋_GB2312"/>
                      <w:sz w:val="21"/>
                    </w:rPr>
                    <w:t>P-8#-XJ-01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共</w:t>
                  </w:r>
                  <w:r>
                    <w:rPr>
                      <w:rFonts w:ascii="仿宋_GB2312" w:hAnsi="仿宋_GB2312" w:cs="仿宋_GB2312" w:eastAsia="仿宋_GB2312"/>
                      <w:sz w:val="21"/>
                    </w:rPr>
                    <w:t>4组，Q=300X4m</w:t>
                  </w:r>
                  <w:r>
                    <w:rPr>
                      <w:rFonts w:ascii="仿宋_GB2312" w:hAnsi="仿宋_GB2312" w:cs="仿宋_GB2312" w:eastAsia="仿宋_GB2312"/>
                      <w:sz w:val="21"/>
                    </w:rPr>
                    <w:t>3</w:t>
                  </w:r>
                  <w:r>
                    <w:rPr>
                      <w:rFonts w:ascii="仿宋_GB2312" w:hAnsi="仿宋_GB2312" w:cs="仿宋_GB2312" w:eastAsia="仿宋_GB2312"/>
                      <w:sz w:val="21"/>
                    </w:rPr>
                    <w:t>/h/组，N=7.5KWX4/组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冷却塔</w:t>
                  </w:r>
                  <w:r>
                    <w:rPr>
                      <w:rFonts w:ascii="仿宋_GB2312" w:hAnsi="仿宋_GB2312" w:cs="仿宋_GB2312" w:eastAsia="仿宋_GB2312"/>
                      <w:sz w:val="21"/>
                    </w:rPr>
                    <w:t>P-L7-XJ-02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Q=350m</w:t>
                  </w:r>
                  <w:r>
                    <w:rPr>
                      <w:rFonts w:ascii="仿宋_GB2312" w:hAnsi="仿宋_GB2312" w:cs="仿宋_GB2312" w:eastAsia="仿宋_GB2312"/>
                      <w:sz w:val="21"/>
                    </w:rPr>
                    <w:t>3</w:t>
                  </w:r>
                  <w:r>
                    <w:rPr>
                      <w:rFonts w:ascii="仿宋_GB2312" w:hAnsi="仿宋_GB2312" w:cs="仿宋_GB2312" w:eastAsia="仿宋_GB2312"/>
                      <w:sz w:val="21"/>
                    </w:rPr>
                    <w:t>/h，N=7.5kW/台</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循环冷却水泵</w:t>
                  </w:r>
                  <w:r>
                    <w:rPr>
                      <w:rFonts w:ascii="仿宋_GB2312" w:hAnsi="仿宋_GB2312" w:cs="仿宋_GB2312" w:eastAsia="仿宋_GB2312"/>
                      <w:sz w:val="21"/>
                    </w:rPr>
                    <w:t>P-DL-XJ-01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Q=1150m</w:t>
                  </w:r>
                  <w:r>
                    <w:rPr>
                      <w:rFonts w:ascii="仿宋_GB2312" w:hAnsi="仿宋_GB2312" w:cs="仿宋_GB2312" w:eastAsia="仿宋_GB2312"/>
                      <w:sz w:val="21"/>
                    </w:rPr>
                    <w:t>3</w:t>
                  </w:r>
                  <w:r>
                    <w:rPr>
                      <w:rFonts w:ascii="仿宋_GB2312" w:hAnsi="仿宋_GB2312" w:cs="仿宋_GB2312" w:eastAsia="仿宋_GB2312"/>
                      <w:sz w:val="21"/>
                    </w:rPr>
                    <w:t>/h，H=45m，N=200KW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2600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循环冷却水泵</w:t>
                  </w:r>
                  <w:r>
                    <w:rPr>
                      <w:rFonts w:ascii="仿宋_GB2312" w:hAnsi="仿宋_GB2312" w:cs="仿宋_GB2312" w:eastAsia="仿宋_GB2312"/>
                      <w:sz w:val="21"/>
                    </w:rPr>
                    <w:t>P-B3-XJ-01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Q=300m</w:t>
                  </w:r>
                  <w:r>
                    <w:rPr>
                      <w:rFonts w:ascii="仿宋_GB2312" w:hAnsi="仿宋_GB2312" w:cs="仿宋_GB2312" w:eastAsia="仿宋_GB2312"/>
                      <w:sz w:val="21"/>
                    </w:rPr>
                    <w:t>3</w:t>
                  </w:r>
                  <w:r>
                    <w:rPr>
                      <w:rFonts w:ascii="仿宋_GB2312" w:hAnsi="仿宋_GB2312" w:cs="仿宋_GB2312" w:eastAsia="仿宋_GB2312"/>
                      <w:sz w:val="21"/>
                    </w:rPr>
                    <w:t>/h，H=45m，N=55KW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1430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物化式综合水处理器</w:t>
                  </w:r>
                  <w:r>
                    <w:rPr>
                      <w:rFonts w:ascii="仿宋_GB2312" w:hAnsi="仿宋_GB2312" w:cs="仿宋_GB2312" w:eastAsia="仿宋_GB2312"/>
                      <w:sz w:val="21"/>
                    </w:rPr>
                    <w:t>P-DL-XJ-02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DN500,22000m</w:t>
                  </w:r>
                  <w:r>
                    <w:rPr>
                      <w:rFonts w:ascii="仿宋_GB2312" w:hAnsi="仿宋_GB2312" w:cs="仿宋_GB2312" w:eastAsia="仿宋_GB2312"/>
                      <w:sz w:val="21"/>
                    </w:rPr>
                    <w:t>3</w:t>
                  </w:r>
                  <w:r>
                    <w:rPr>
                      <w:rFonts w:ascii="仿宋_GB2312" w:hAnsi="仿宋_GB2312" w:cs="仿宋_GB2312" w:eastAsia="仿宋_GB2312"/>
                      <w:sz w:val="21"/>
                    </w:rPr>
                    <w:t>/h，0.85kW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管刷在线清洗器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WD-350GS-1.6,PN=1.6Mpa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管刷在线清洗器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WD-250GS-1.6,PN=1.6Mpa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冷却水系统补水水泵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Q=300m3/h，H=45m,N=15KW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冷却水系统补水气压水罐</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V=80L,PN=1.6MPa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OA-B1/4-1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3000m</w:t>
                  </w:r>
                  <w:r>
                    <w:rPr>
                      <w:rFonts w:ascii="仿宋_GB2312" w:hAnsi="仿宋_GB2312" w:cs="仿宋_GB2312" w:eastAsia="仿宋_GB2312"/>
                      <w:sz w:val="21"/>
                    </w:rPr>
                    <w:t>3</w:t>
                  </w:r>
                  <w:r>
                    <w:rPr>
                      <w:rFonts w:ascii="仿宋_GB2312" w:hAnsi="仿宋_GB2312" w:cs="仿宋_GB2312" w:eastAsia="仿宋_GB2312"/>
                      <w:sz w:val="21"/>
                    </w:rPr>
                    <w:t>/h，1.5kW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OA-B1/8-1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4000m</w:t>
                  </w:r>
                  <w:r>
                    <w:rPr>
                      <w:rFonts w:ascii="仿宋_GB2312" w:hAnsi="仿宋_GB2312" w:cs="仿宋_GB2312" w:eastAsia="仿宋_GB2312"/>
                      <w:sz w:val="21"/>
                    </w:rPr>
                    <w:t>3</w:t>
                  </w:r>
                  <w:r>
                    <w:rPr>
                      <w:rFonts w:ascii="仿宋_GB2312" w:hAnsi="仿宋_GB2312" w:cs="仿宋_GB2312" w:eastAsia="仿宋_GB2312"/>
                      <w:sz w:val="21"/>
                    </w:rPr>
                    <w:t>/h，2.2kW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AH-B1/7-1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12000m</w:t>
                  </w:r>
                  <w:r>
                    <w:rPr>
                      <w:rFonts w:ascii="仿宋_GB2312" w:hAnsi="仿宋_GB2312" w:cs="仿宋_GB2312" w:eastAsia="仿宋_GB2312"/>
                      <w:sz w:val="21"/>
                    </w:rPr>
                    <w:t>3</w:t>
                  </w:r>
                  <w:r>
                    <w:rPr>
                      <w:rFonts w:ascii="仿宋_GB2312" w:hAnsi="仿宋_GB2312" w:cs="仿宋_GB2312" w:eastAsia="仿宋_GB2312"/>
                      <w:sz w:val="21"/>
                    </w:rPr>
                    <w:t>/h，5.5kW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AH-B1/10-1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12000m</w:t>
                  </w:r>
                  <w:r>
                    <w:rPr>
                      <w:rFonts w:ascii="仿宋_GB2312" w:hAnsi="仿宋_GB2312" w:cs="仿宋_GB2312" w:eastAsia="仿宋_GB2312"/>
                      <w:sz w:val="21"/>
                    </w:rPr>
                    <w:t>3</w:t>
                  </w:r>
                  <w:r>
                    <w:rPr>
                      <w:rFonts w:ascii="仿宋_GB2312" w:hAnsi="仿宋_GB2312" w:cs="仿宋_GB2312" w:eastAsia="仿宋_GB2312"/>
                      <w:sz w:val="21"/>
                    </w:rPr>
                    <w:t>/h，5.5kW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OA-B1/ ( 6+7 ) -1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15000m</w:t>
                  </w:r>
                  <w:r>
                    <w:rPr>
                      <w:rFonts w:ascii="仿宋_GB2312" w:hAnsi="仿宋_GB2312" w:cs="仿宋_GB2312" w:eastAsia="仿宋_GB2312"/>
                      <w:sz w:val="21"/>
                    </w:rPr>
                    <w:t>3</w:t>
                  </w:r>
                  <w:r>
                    <w:rPr>
                      <w:rFonts w:ascii="仿宋_GB2312" w:hAnsi="仿宋_GB2312" w:cs="仿宋_GB2312" w:eastAsia="仿宋_GB2312"/>
                      <w:sz w:val="21"/>
                    </w:rPr>
                    <w:t>/h，7.5kW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AH-B1/ ( 12+13 ) -1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10000m</w:t>
                  </w:r>
                  <w:r>
                    <w:rPr>
                      <w:rFonts w:ascii="仿宋_GB2312" w:hAnsi="仿宋_GB2312" w:cs="仿宋_GB2312" w:eastAsia="仿宋_GB2312"/>
                      <w:sz w:val="21"/>
                    </w:rPr>
                    <w:t>3</w:t>
                  </w:r>
                  <w:r>
                    <w:rPr>
                      <w:rFonts w:ascii="仿宋_GB2312" w:hAnsi="仿宋_GB2312" w:cs="仿宋_GB2312" w:eastAsia="仿宋_GB2312"/>
                      <w:sz w:val="21"/>
                    </w:rPr>
                    <w:t>/h，5.5kW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OA-B1/(11+12+13)-1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5000m</w:t>
                  </w:r>
                  <w:r>
                    <w:rPr>
                      <w:rFonts w:ascii="仿宋_GB2312" w:hAnsi="仿宋_GB2312" w:cs="仿宋_GB2312" w:eastAsia="仿宋_GB2312"/>
                      <w:sz w:val="21"/>
                    </w:rPr>
                    <w:t>3</w:t>
                  </w:r>
                  <w:r>
                    <w:rPr>
                      <w:rFonts w:ascii="仿宋_GB2312" w:hAnsi="仿宋_GB2312" w:cs="仿宋_GB2312" w:eastAsia="仿宋_GB2312"/>
                      <w:sz w:val="21"/>
                    </w:rPr>
                    <w:t>/h，2.2kW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OA-B1/14-1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2000m</w:t>
                  </w:r>
                  <w:r>
                    <w:rPr>
                      <w:rFonts w:ascii="仿宋_GB2312" w:hAnsi="仿宋_GB2312" w:cs="仿宋_GB2312" w:eastAsia="仿宋_GB2312"/>
                      <w:sz w:val="21"/>
                    </w:rPr>
                    <w:t>3</w:t>
                  </w:r>
                  <w:r>
                    <w:rPr>
                      <w:rFonts w:ascii="仿宋_GB2312" w:hAnsi="仿宋_GB2312" w:cs="仿宋_GB2312" w:eastAsia="仿宋_GB2312"/>
                      <w:sz w:val="21"/>
                    </w:rPr>
                    <w:t>/h，1.1kW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OA-1/1-1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2000m</w:t>
                  </w:r>
                  <w:r>
                    <w:rPr>
                      <w:rFonts w:ascii="仿宋_GB2312" w:hAnsi="仿宋_GB2312" w:cs="仿宋_GB2312" w:eastAsia="仿宋_GB2312"/>
                      <w:sz w:val="21"/>
                    </w:rPr>
                    <w:t>3</w:t>
                  </w:r>
                  <w:r>
                    <w:rPr>
                      <w:rFonts w:ascii="仿宋_GB2312" w:hAnsi="仿宋_GB2312" w:cs="仿宋_GB2312" w:eastAsia="仿宋_GB2312"/>
                      <w:sz w:val="21"/>
                    </w:rPr>
                    <w:t>/h，1.1kW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195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OA-1/(2+3)-1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4000m</w:t>
                  </w:r>
                  <w:r>
                    <w:rPr>
                      <w:rFonts w:ascii="仿宋_GB2312" w:hAnsi="仿宋_GB2312" w:cs="仿宋_GB2312" w:eastAsia="仿宋_GB2312"/>
                      <w:sz w:val="21"/>
                    </w:rPr>
                    <w:t>3</w:t>
                  </w:r>
                  <w:r>
                    <w:rPr>
                      <w:rFonts w:ascii="仿宋_GB2312" w:hAnsi="仿宋_GB2312" w:cs="仿宋_GB2312" w:eastAsia="仿宋_GB2312"/>
                      <w:sz w:val="21"/>
                    </w:rPr>
                    <w:t>/h，2.2kW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AH-1/3-1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10000m</w:t>
                  </w:r>
                  <w:r>
                    <w:rPr>
                      <w:rFonts w:ascii="仿宋_GB2312" w:hAnsi="仿宋_GB2312" w:cs="仿宋_GB2312" w:eastAsia="仿宋_GB2312"/>
                      <w:sz w:val="21"/>
                    </w:rPr>
                    <w:t>3</w:t>
                  </w:r>
                  <w:r>
                    <w:rPr>
                      <w:rFonts w:ascii="仿宋_GB2312" w:hAnsi="仿宋_GB2312" w:cs="仿宋_GB2312" w:eastAsia="仿宋_GB2312"/>
                      <w:sz w:val="21"/>
                    </w:rPr>
                    <w:t>/h，5.5kW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AH-1/3-2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3000m</w:t>
                  </w:r>
                  <w:r>
                    <w:rPr>
                      <w:rFonts w:ascii="仿宋_GB2312" w:hAnsi="仿宋_GB2312" w:cs="仿宋_GB2312" w:eastAsia="仿宋_GB2312"/>
                      <w:sz w:val="21"/>
                    </w:rPr>
                    <w:t>3</w:t>
                  </w:r>
                  <w:r>
                    <w:rPr>
                      <w:rFonts w:ascii="仿宋_GB2312" w:hAnsi="仿宋_GB2312" w:cs="仿宋_GB2312" w:eastAsia="仿宋_GB2312"/>
                      <w:sz w:val="21"/>
                    </w:rPr>
                    <w:t>/h，1.5kW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OA-1/5-1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18000m</w:t>
                  </w:r>
                  <w:r>
                    <w:rPr>
                      <w:rFonts w:ascii="仿宋_GB2312" w:hAnsi="仿宋_GB2312" w:cs="仿宋_GB2312" w:eastAsia="仿宋_GB2312"/>
                      <w:sz w:val="21"/>
                    </w:rPr>
                    <w:t>3</w:t>
                  </w:r>
                  <w:r>
                    <w:rPr>
                      <w:rFonts w:ascii="仿宋_GB2312" w:hAnsi="仿宋_GB2312" w:cs="仿宋_GB2312" w:eastAsia="仿宋_GB2312"/>
                      <w:sz w:val="21"/>
                    </w:rPr>
                    <w:t>/h，11kW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AH-1/5-1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18000m</w:t>
                  </w:r>
                  <w:r>
                    <w:rPr>
                      <w:rFonts w:ascii="仿宋_GB2312" w:hAnsi="仿宋_GB2312" w:cs="仿宋_GB2312" w:eastAsia="仿宋_GB2312"/>
                      <w:sz w:val="21"/>
                    </w:rPr>
                    <w:t>3</w:t>
                  </w:r>
                  <w:r>
                    <w:rPr>
                      <w:rFonts w:ascii="仿宋_GB2312" w:hAnsi="仿宋_GB2312" w:cs="仿宋_GB2312" w:eastAsia="仿宋_GB2312"/>
                      <w:sz w:val="21"/>
                    </w:rPr>
                    <w:t>/h，11kW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AH-1/5-2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28000m</w:t>
                  </w:r>
                  <w:r>
                    <w:rPr>
                      <w:rFonts w:ascii="仿宋_GB2312" w:hAnsi="仿宋_GB2312" w:cs="仿宋_GB2312" w:eastAsia="仿宋_GB2312"/>
                      <w:sz w:val="21"/>
                    </w:rPr>
                    <w:t>3</w:t>
                  </w:r>
                  <w:r>
                    <w:rPr>
                      <w:rFonts w:ascii="仿宋_GB2312" w:hAnsi="仿宋_GB2312" w:cs="仿宋_GB2312" w:eastAsia="仿宋_GB2312"/>
                      <w:sz w:val="21"/>
                    </w:rPr>
                    <w:t>/h，15kW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AH-1/ZT-1a</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28000m</w:t>
                  </w:r>
                  <w:r>
                    <w:rPr>
                      <w:rFonts w:ascii="仿宋_GB2312" w:hAnsi="仿宋_GB2312" w:cs="仿宋_GB2312" w:eastAsia="仿宋_GB2312"/>
                      <w:sz w:val="21"/>
                    </w:rPr>
                    <w:t>3</w:t>
                  </w:r>
                  <w:r>
                    <w:rPr>
                      <w:rFonts w:ascii="仿宋_GB2312" w:hAnsi="仿宋_GB2312" w:cs="仿宋_GB2312" w:eastAsia="仿宋_GB2312"/>
                      <w:sz w:val="21"/>
                    </w:rPr>
                    <w:t>/h，15kW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AH-1/ZT-1b</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4000m</w:t>
                  </w:r>
                  <w:r>
                    <w:rPr>
                      <w:rFonts w:ascii="仿宋_GB2312" w:hAnsi="仿宋_GB2312" w:cs="仿宋_GB2312" w:eastAsia="仿宋_GB2312"/>
                      <w:sz w:val="21"/>
                    </w:rPr>
                    <w:t>3</w:t>
                  </w:r>
                  <w:r>
                    <w:rPr>
                      <w:rFonts w:ascii="仿宋_GB2312" w:hAnsi="仿宋_GB2312" w:cs="仿宋_GB2312" w:eastAsia="仿宋_GB2312"/>
                      <w:sz w:val="21"/>
                    </w:rPr>
                    <w:t>/h，2.2kW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OA-(2+3)/3-1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12000m</w:t>
                  </w:r>
                  <w:r>
                    <w:rPr>
                      <w:rFonts w:ascii="仿宋_GB2312" w:hAnsi="仿宋_GB2312" w:cs="仿宋_GB2312" w:eastAsia="仿宋_GB2312"/>
                      <w:sz w:val="21"/>
                    </w:rPr>
                    <w:t>3</w:t>
                  </w:r>
                  <w:r>
                    <w:rPr>
                      <w:rFonts w:ascii="仿宋_GB2312" w:hAnsi="仿宋_GB2312" w:cs="仿宋_GB2312" w:eastAsia="仿宋_GB2312"/>
                      <w:sz w:val="21"/>
                    </w:rPr>
                    <w:t>/h，5.5kW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AH-2/4-1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28000m</w:t>
                  </w:r>
                  <w:r>
                    <w:rPr>
                      <w:rFonts w:ascii="仿宋_GB2312" w:hAnsi="仿宋_GB2312" w:cs="仿宋_GB2312" w:eastAsia="仿宋_GB2312"/>
                      <w:sz w:val="21"/>
                    </w:rPr>
                    <w:t>3</w:t>
                  </w:r>
                  <w:r>
                    <w:rPr>
                      <w:rFonts w:ascii="仿宋_GB2312" w:hAnsi="仿宋_GB2312" w:cs="仿宋_GB2312" w:eastAsia="仿宋_GB2312"/>
                      <w:sz w:val="21"/>
                    </w:rPr>
                    <w:t>/h，15kW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AH-2/ZT-1a</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28000m</w:t>
                  </w:r>
                  <w:r>
                    <w:rPr>
                      <w:rFonts w:ascii="仿宋_GB2312" w:hAnsi="仿宋_GB2312" w:cs="仿宋_GB2312" w:eastAsia="仿宋_GB2312"/>
                      <w:sz w:val="21"/>
                    </w:rPr>
                    <w:t>3</w:t>
                  </w:r>
                  <w:r>
                    <w:rPr>
                      <w:rFonts w:ascii="仿宋_GB2312" w:hAnsi="仿宋_GB2312" w:cs="仿宋_GB2312" w:eastAsia="仿宋_GB2312"/>
                      <w:sz w:val="21"/>
                    </w:rPr>
                    <w:t>/h，15kW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AH-2/ZT-1b</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28000m</w:t>
                  </w:r>
                  <w:r>
                    <w:rPr>
                      <w:rFonts w:ascii="仿宋_GB2312" w:hAnsi="仿宋_GB2312" w:cs="仿宋_GB2312" w:eastAsia="仿宋_GB2312"/>
                      <w:sz w:val="21"/>
                    </w:rPr>
                    <w:t>3</w:t>
                  </w:r>
                  <w:r>
                    <w:rPr>
                      <w:rFonts w:ascii="仿宋_GB2312" w:hAnsi="仿宋_GB2312" w:cs="仿宋_GB2312" w:eastAsia="仿宋_GB2312"/>
                      <w:sz w:val="21"/>
                    </w:rPr>
                    <w:t>/h，15kW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AH-3/2-1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1500m</w:t>
                  </w:r>
                  <w:r>
                    <w:rPr>
                      <w:rFonts w:ascii="仿宋_GB2312" w:hAnsi="仿宋_GB2312" w:cs="仿宋_GB2312" w:eastAsia="仿宋_GB2312"/>
                      <w:sz w:val="21"/>
                    </w:rPr>
                    <w:t>3</w:t>
                  </w:r>
                  <w:r>
                    <w:rPr>
                      <w:rFonts w:ascii="仿宋_GB2312" w:hAnsi="仿宋_GB2312" w:cs="仿宋_GB2312" w:eastAsia="仿宋_GB2312"/>
                      <w:sz w:val="21"/>
                    </w:rPr>
                    <w:t>/h，0.55kW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吊顶式空调新风机组</w:t>
                  </w:r>
                  <w:r>
                    <w:rPr>
                      <w:rFonts w:ascii="仿宋_GB2312" w:hAnsi="仿宋_GB2312" w:cs="仿宋_GB2312" w:eastAsia="仿宋_GB2312"/>
                      <w:sz w:val="21"/>
                    </w:rPr>
                    <w:t>OA-3/2-1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1500m</w:t>
                  </w:r>
                  <w:r>
                    <w:rPr>
                      <w:rFonts w:ascii="仿宋_GB2312" w:hAnsi="仿宋_GB2312" w:cs="仿宋_GB2312" w:eastAsia="仿宋_GB2312"/>
                      <w:sz w:val="21"/>
                    </w:rPr>
                    <w:t>3</w:t>
                  </w:r>
                  <w:r>
                    <w:rPr>
                      <w:rFonts w:ascii="仿宋_GB2312" w:hAnsi="仿宋_GB2312" w:cs="仿宋_GB2312" w:eastAsia="仿宋_GB2312"/>
                      <w:sz w:val="21"/>
                    </w:rPr>
                    <w:t>/h，0.55kW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吊顶式空调新风机组</w:t>
                  </w:r>
                  <w:r>
                    <w:rPr>
                      <w:rFonts w:ascii="仿宋_GB2312" w:hAnsi="仿宋_GB2312" w:cs="仿宋_GB2312" w:eastAsia="仿宋_GB2312"/>
                      <w:sz w:val="21"/>
                    </w:rPr>
                    <w:t>OA-3/2-2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2000m</w:t>
                  </w:r>
                  <w:r>
                    <w:rPr>
                      <w:rFonts w:ascii="仿宋_GB2312" w:hAnsi="仿宋_GB2312" w:cs="仿宋_GB2312" w:eastAsia="仿宋_GB2312"/>
                      <w:sz w:val="21"/>
                    </w:rPr>
                    <w:t>3</w:t>
                  </w:r>
                  <w:r>
                    <w:rPr>
                      <w:rFonts w:ascii="仿宋_GB2312" w:hAnsi="仿宋_GB2312" w:cs="仿宋_GB2312" w:eastAsia="仿宋_GB2312"/>
                      <w:sz w:val="21"/>
                    </w:rPr>
                    <w:t>/h，1.1kW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AH-3/ZT-1a</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22000m</w:t>
                  </w:r>
                  <w:r>
                    <w:rPr>
                      <w:rFonts w:ascii="仿宋_GB2312" w:hAnsi="仿宋_GB2312" w:cs="仿宋_GB2312" w:eastAsia="仿宋_GB2312"/>
                      <w:sz w:val="21"/>
                    </w:rPr>
                    <w:t>3</w:t>
                  </w:r>
                  <w:r>
                    <w:rPr>
                      <w:rFonts w:ascii="仿宋_GB2312" w:hAnsi="仿宋_GB2312" w:cs="仿宋_GB2312" w:eastAsia="仿宋_GB2312"/>
                      <w:sz w:val="21"/>
                    </w:rPr>
                    <w:t>/h，11kW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AH-3/ZT-1b</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22000m</w:t>
                  </w:r>
                  <w:r>
                    <w:rPr>
                      <w:rFonts w:ascii="仿宋_GB2312" w:hAnsi="仿宋_GB2312" w:cs="仿宋_GB2312" w:eastAsia="仿宋_GB2312"/>
                      <w:sz w:val="21"/>
                    </w:rPr>
                    <w:t>3</w:t>
                  </w:r>
                  <w:r>
                    <w:rPr>
                      <w:rFonts w:ascii="仿宋_GB2312" w:hAnsi="仿宋_GB2312" w:cs="仿宋_GB2312" w:eastAsia="仿宋_GB2312"/>
                      <w:sz w:val="21"/>
                    </w:rPr>
                    <w:t>/h，11kW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OA-5/3-1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5000m</w:t>
                  </w:r>
                  <w:r>
                    <w:rPr>
                      <w:rFonts w:ascii="仿宋_GB2312" w:hAnsi="仿宋_GB2312" w:cs="仿宋_GB2312" w:eastAsia="仿宋_GB2312"/>
                      <w:sz w:val="21"/>
                    </w:rPr>
                    <w:t>3</w:t>
                  </w:r>
                  <w:r>
                    <w:rPr>
                      <w:rFonts w:ascii="仿宋_GB2312" w:hAnsi="仿宋_GB2312" w:cs="仿宋_GB2312" w:eastAsia="仿宋_GB2312"/>
                      <w:sz w:val="21"/>
                    </w:rPr>
                    <w:t>/h，2.2kW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OA-6/4-4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12000m</w:t>
                  </w:r>
                  <w:r>
                    <w:rPr>
                      <w:rFonts w:ascii="仿宋_GB2312" w:hAnsi="仿宋_GB2312" w:cs="仿宋_GB2312" w:eastAsia="仿宋_GB2312"/>
                      <w:sz w:val="21"/>
                    </w:rPr>
                    <w:t>3</w:t>
                  </w:r>
                  <w:r>
                    <w:rPr>
                      <w:rFonts w:ascii="仿宋_GB2312" w:hAnsi="仿宋_GB2312" w:cs="仿宋_GB2312" w:eastAsia="仿宋_GB2312"/>
                      <w:sz w:val="21"/>
                    </w:rPr>
                    <w:t>/h，5.5kW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OA-6/4-3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12000m</w:t>
                  </w:r>
                  <w:r>
                    <w:rPr>
                      <w:rFonts w:ascii="仿宋_GB2312" w:hAnsi="仿宋_GB2312" w:cs="仿宋_GB2312" w:eastAsia="仿宋_GB2312"/>
                      <w:sz w:val="21"/>
                    </w:rPr>
                    <w:t>3</w:t>
                  </w:r>
                  <w:r>
                    <w:rPr>
                      <w:rFonts w:ascii="仿宋_GB2312" w:hAnsi="仿宋_GB2312" w:cs="仿宋_GB2312" w:eastAsia="仿宋_GB2312"/>
                      <w:sz w:val="21"/>
                    </w:rPr>
                    <w:t>/h，5.5kW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吊顶式新风机组</w:t>
                  </w:r>
                  <w:r>
                    <w:rPr>
                      <w:rFonts w:ascii="仿宋_GB2312" w:hAnsi="仿宋_GB2312" w:cs="仿宋_GB2312" w:eastAsia="仿宋_GB2312"/>
                      <w:sz w:val="21"/>
                    </w:rPr>
                    <w:t>OA-6/4-2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1500m</w:t>
                  </w:r>
                  <w:r>
                    <w:rPr>
                      <w:rFonts w:ascii="仿宋_GB2312" w:hAnsi="仿宋_GB2312" w:cs="仿宋_GB2312" w:eastAsia="仿宋_GB2312"/>
                      <w:sz w:val="21"/>
                    </w:rPr>
                    <w:t>3</w:t>
                  </w:r>
                  <w:r>
                    <w:rPr>
                      <w:rFonts w:ascii="仿宋_GB2312" w:hAnsi="仿宋_GB2312" w:cs="仿宋_GB2312" w:eastAsia="仿宋_GB2312"/>
                      <w:sz w:val="21"/>
                    </w:rPr>
                    <w:t>/h，0.55kW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OA-6/4-1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2000m</w:t>
                  </w:r>
                  <w:r>
                    <w:rPr>
                      <w:rFonts w:ascii="仿宋_GB2312" w:hAnsi="仿宋_GB2312" w:cs="仿宋_GB2312" w:eastAsia="仿宋_GB2312"/>
                      <w:sz w:val="21"/>
                    </w:rPr>
                    <w:t>3</w:t>
                  </w:r>
                  <w:r>
                    <w:rPr>
                      <w:rFonts w:ascii="仿宋_GB2312" w:hAnsi="仿宋_GB2312" w:cs="仿宋_GB2312" w:eastAsia="仿宋_GB2312"/>
                      <w:sz w:val="21"/>
                    </w:rPr>
                    <w:t>/h，1.1kW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AH-6/1-1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25000m</w:t>
                  </w:r>
                  <w:r>
                    <w:rPr>
                      <w:rFonts w:ascii="仿宋_GB2312" w:hAnsi="仿宋_GB2312" w:cs="仿宋_GB2312" w:eastAsia="仿宋_GB2312"/>
                      <w:sz w:val="21"/>
                    </w:rPr>
                    <w:t>3</w:t>
                  </w:r>
                  <w:r>
                    <w:rPr>
                      <w:rFonts w:ascii="仿宋_GB2312" w:hAnsi="仿宋_GB2312" w:cs="仿宋_GB2312" w:eastAsia="仿宋_GB2312"/>
                      <w:sz w:val="21"/>
                    </w:rPr>
                    <w:t>/h，15kW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OA-7/3-1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3000m</w:t>
                  </w:r>
                  <w:r>
                    <w:rPr>
                      <w:rFonts w:ascii="仿宋_GB2312" w:hAnsi="仿宋_GB2312" w:cs="仿宋_GB2312" w:eastAsia="仿宋_GB2312"/>
                      <w:sz w:val="21"/>
                    </w:rPr>
                    <w:t>3</w:t>
                  </w:r>
                  <w:r>
                    <w:rPr>
                      <w:rFonts w:ascii="仿宋_GB2312" w:hAnsi="仿宋_GB2312" w:cs="仿宋_GB2312" w:eastAsia="仿宋_GB2312"/>
                      <w:sz w:val="21"/>
                    </w:rPr>
                    <w:t>/h，1.5kW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OA-7/3-2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15000m</w:t>
                  </w:r>
                  <w:r>
                    <w:rPr>
                      <w:rFonts w:ascii="仿宋_GB2312" w:hAnsi="仿宋_GB2312" w:cs="仿宋_GB2312" w:eastAsia="仿宋_GB2312"/>
                      <w:sz w:val="21"/>
                    </w:rPr>
                    <w:t>3</w:t>
                  </w:r>
                  <w:r>
                    <w:rPr>
                      <w:rFonts w:ascii="仿宋_GB2312" w:hAnsi="仿宋_GB2312" w:cs="仿宋_GB2312" w:eastAsia="仿宋_GB2312"/>
                      <w:sz w:val="21"/>
                    </w:rPr>
                    <w:t>/h，7.5kW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OA-7/3-3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5000m</w:t>
                  </w:r>
                  <w:r>
                    <w:rPr>
                      <w:rFonts w:ascii="仿宋_GB2312" w:hAnsi="仿宋_GB2312" w:cs="仿宋_GB2312" w:eastAsia="仿宋_GB2312"/>
                      <w:sz w:val="21"/>
                    </w:rPr>
                    <w:t>3</w:t>
                  </w:r>
                  <w:r>
                    <w:rPr>
                      <w:rFonts w:ascii="仿宋_GB2312" w:hAnsi="仿宋_GB2312" w:cs="仿宋_GB2312" w:eastAsia="仿宋_GB2312"/>
                      <w:sz w:val="21"/>
                    </w:rPr>
                    <w:t>/h，2.2kW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AH-7/3-1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22000m</w:t>
                  </w:r>
                  <w:r>
                    <w:rPr>
                      <w:rFonts w:ascii="仿宋_GB2312" w:hAnsi="仿宋_GB2312" w:cs="仿宋_GB2312" w:eastAsia="仿宋_GB2312"/>
                      <w:sz w:val="21"/>
                    </w:rPr>
                    <w:t>3</w:t>
                  </w:r>
                  <w:r>
                    <w:rPr>
                      <w:rFonts w:ascii="仿宋_GB2312" w:hAnsi="仿宋_GB2312" w:cs="仿宋_GB2312" w:eastAsia="仿宋_GB2312"/>
                      <w:sz w:val="21"/>
                    </w:rPr>
                    <w:t>/h，11kW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吊顶式新风机组</w:t>
                  </w:r>
                  <w:r>
                    <w:rPr>
                      <w:rFonts w:ascii="仿宋_GB2312" w:hAnsi="仿宋_GB2312" w:cs="仿宋_GB2312" w:eastAsia="仿宋_GB2312"/>
                      <w:sz w:val="21"/>
                    </w:rPr>
                    <w:t>OA-7/2-1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1500m</w:t>
                  </w:r>
                  <w:r>
                    <w:rPr>
                      <w:rFonts w:ascii="仿宋_GB2312" w:hAnsi="仿宋_GB2312" w:cs="仿宋_GB2312" w:eastAsia="仿宋_GB2312"/>
                      <w:sz w:val="21"/>
                    </w:rPr>
                    <w:t>3</w:t>
                  </w:r>
                  <w:r>
                    <w:rPr>
                      <w:rFonts w:ascii="仿宋_GB2312" w:hAnsi="仿宋_GB2312" w:cs="仿宋_GB2312" w:eastAsia="仿宋_GB2312"/>
                      <w:sz w:val="21"/>
                    </w:rPr>
                    <w:t>/h，0.55kW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吊顶式新风机组</w:t>
                  </w:r>
                  <w:r>
                    <w:rPr>
                      <w:rFonts w:ascii="仿宋_GB2312" w:hAnsi="仿宋_GB2312" w:cs="仿宋_GB2312" w:eastAsia="仿宋_GB2312"/>
                      <w:sz w:val="21"/>
                    </w:rPr>
                    <w:t>OA-7/1a-1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1500m</w:t>
                  </w:r>
                  <w:r>
                    <w:rPr>
                      <w:rFonts w:ascii="仿宋_GB2312" w:hAnsi="仿宋_GB2312" w:cs="仿宋_GB2312" w:eastAsia="仿宋_GB2312"/>
                      <w:sz w:val="21"/>
                    </w:rPr>
                    <w:t>3</w:t>
                  </w:r>
                  <w:r>
                    <w:rPr>
                      <w:rFonts w:ascii="仿宋_GB2312" w:hAnsi="仿宋_GB2312" w:cs="仿宋_GB2312" w:eastAsia="仿宋_GB2312"/>
                      <w:sz w:val="21"/>
                    </w:rPr>
                    <w:t>/h，0.55kW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AH-4/ZT-1~2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28000m</w:t>
                  </w:r>
                  <w:r>
                    <w:rPr>
                      <w:rFonts w:ascii="仿宋_GB2312" w:hAnsi="仿宋_GB2312" w:cs="仿宋_GB2312" w:eastAsia="仿宋_GB2312"/>
                      <w:sz w:val="21"/>
                    </w:rPr>
                    <w:t>3</w:t>
                  </w:r>
                  <w:r>
                    <w:rPr>
                      <w:rFonts w:ascii="仿宋_GB2312" w:hAnsi="仿宋_GB2312" w:cs="仿宋_GB2312" w:eastAsia="仿宋_GB2312"/>
                      <w:sz w:val="21"/>
                    </w:rPr>
                    <w:t>/h，15kW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AH-5/5-1~2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20000m</w:t>
                  </w:r>
                  <w:r>
                    <w:rPr>
                      <w:rFonts w:ascii="仿宋_GB2312" w:hAnsi="仿宋_GB2312" w:cs="仿宋_GB2312" w:eastAsia="仿宋_GB2312"/>
                      <w:sz w:val="21"/>
                    </w:rPr>
                    <w:t>3</w:t>
                  </w:r>
                  <w:r>
                    <w:rPr>
                      <w:rFonts w:ascii="仿宋_GB2312" w:hAnsi="仿宋_GB2312" w:cs="仿宋_GB2312" w:eastAsia="仿宋_GB2312"/>
                      <w:sz w:val="21"/>
                    </w:rPr>
                    <w:t>/h，11kW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1170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AH-6/5-1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12000m</w:t>
                  </w:r>
                  <w:r>
                    <w:rPr>
                      <w:rFonts w:ascii="仿宋_GB2312" w:hAnsi="仿宋_GB2312" w:cs="仿宋_GB2312" w:eastAsia="仿宋_GB2312"/>
                      <w:sz w:val="21"/>
                    </w:rPr>
                    <w:t>3</w:t>
                  </w:r>
                  <w:r>
                    <w:rPr>
                      <w:rFonts w:ascii="仿宋_GB2312" w:hAnsi="仿宋_GB2312" w:cs="仿宋_GB2312" w:eastAsia="仿宋_GB2312"/>
                      <w:sz w:val="21"/>
                    </w:rPr>
                    <w:t>/h，5.5kW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OA-8/(8-1)-1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7000m</w:t>
                  </w:r>
                  <w:r>
                    <w:rPr>
                      <w:rFonts w:ascii="仿宋_GB2312" w:hAnsi="仿宋_GB2312" w:cs="仿宋_GB2312" w:eastAsia="仿宋_GB2312"/>
                      <w:sz w:val="21"/>
                    </w:rPr>
                    <w:t>3</w:t>
                  </w:r>
                  <w:r>
                    <w:rPr>
                      <w:rFonts w:ascii="仿宋_GB2312" w:hAnsi="仿宋_GB2312" w:cs="仿宋_GB2312" w:eastAsia="仿宋_GB2312"/>
                      <w:sz w:val="21"/>
                    </w:rPr>
                    <w:t>/h，3kW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OA-8/(8-1)-2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6000m</w:t>
                  </w:r>
                  <w:r>
                    <w:rPr>
                      <w:rFonts w:ascii="仿宋_GB2312" w:hAnsi="仿宋_GB2312" w:cs="仿宋_GB2312" w:eastAsia="仿宋_GB2312"/>
                      <w:sz w:val="21"/>
                    </w:rPr>
                    <w:t>3</w:t>
                  </w:r>
                  <w:r>
                    <w:rPr>
                      <w:rFonts w:ascii="仿宋_GB2312" w:hAnsi="仿宋_GB2312" w:cs="仿宋_GB2312" w:eastAsia="仿宋_GB2312"/>
                      <w:sz w:val="21"/>
                    </w:rPr>
                    <w:t>/h，2.2kW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OA-8/(8-2)-1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10000m</w:t>
                  </w:r>
                  <w:r>
                    <w:rPr>
                      <w:rFonts w:ascii="仿宋_GB2312" w:hAnsi="仿宋_GB2312" w:cs="仿宋_GB2312" w:eastAsia="仿宋_GB2312"/>
                      <w:sz w:val="21"/>
                    </w:rPr>
                    <w:t>3</w:t>
                  </w:r>
                  <w:r>
                    <w:rPr>
                      <w:rFonts w:ascii="仿宋_GB2312" w:hAnsi="仿宋_GB2312" w:cs="仿宋_GB2312" w:eastAsia="仿宋_GB2312"/>
                      <w:sz w:val="21"/>
                    </w:rPr>
                    <w:t>/h，4kW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OA-9/(9-1)-1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8000m</w:t>
                  </w:r>
                  <w:r>
                    <w:rPr>
                      <w:rFonts w:ascii="仿宋_GB2312" w:hAnsi="仿宋_GB2312" w:cs="仿宋_GB2312" w:eastAsia="仿宋_GB2312"/>
                      <w:sz w:val="21"/>
                    </w:rPr>
                    <w:t>3</w:t>
                  </w:r>
                  <w:r>
                    <w:rPr>
                      <w:rFonts w:ascii="仿宋_GB2312" w:hAnsi="仿宋_GB2312" w:cs="仿宋_GB2312" w:eastAsia="仿宋_GB2312"/>
                      <w:sz w:val="21"/>
                    </w:rPr>
                    <w:t>/h，3kW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OA-9/(9-1)-2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10000m</w:t>
                  </w:r>
                  <w:r>
                    <w:rPr>
                      <w:rFonts w:ascii="仿宋_GB2312" w:hAnsi="仿宋_GB2312" w:cs="仿宋_GB2312" w:eastAsia="仿宋_GB2312"/>
                      <w:sz w:val="21"/>
                    </w:rPr>
                    <w:t>3</w:t>
                  </w:r>
                  <w:r>
                    <w:rPr>
                      <w:rFonts w:ascii="仿宋_GB2312" w:hAnsi="仿宋_GB2312" w:cs="仿宋_GB2312" w:eastAsia="仿宋_GB2312"/>
                      <w:sz w:val="21"/>
                    </w:rPr>
                    <w:t>/h，4kW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OA-9/(9-2)-1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4000m</w:t>
                  </w:r>
                  <w:r>
                    <w:rPr>
                      <w:rFonts w:ascii="仿宋_GB2312" w:hAnsi="仿宋_GB2312" w:cs="仿宋_GB2312" w:eastAsia="仿宋_GB2312"/>
                      <w:sz w:val="21"/>
                    </w:rPr>
                    <w:t>3</w:t>
                  </w:r>
                  <w:r>
                    <w:rPr>
                      <w:rFonts w:ascii="仿宋_GB2312" w:hAnsi="仿宋_GB2312" w:cs="仿宋_GB2312" w:eastAsia="仿宋_GB2312"/>
                      <w:sz w:val="21"/>
                    </w:rPr>
                    <w:t>/h，2.2kW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OA-10~19/(10~19-1)-1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10000m</w:t>
                  </w:r>
                  <w:r>
                    <w:rPr>
                      <w:rFonts w:ascii="仿宋_GB2312" w:hAnsi="仿宋_GB2312" w:cs="仿宋_GB2312" w:eastAsia="仿宋_GB2312"/>
                      <w:sz w:val="21"/>
                    </w:rPr>
                    <w:t>3</w:t>
                  </w:r>
                  <w:r>
                    <w:rPr>
                      <w:rFonts w:ascii="仿宋_GB2312" w:hAnsi="仿宋_GB2312" w:cs="仿宋_GB2312" w:eastAsia="仿宋_GB2312"/>
                      <w:sz w:val="21"/>
                    </w:rPr>
                    <w:t>/h，4kW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OA-10~19/(10~19-2)-1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10000m</w:t>
                  </w:r>
                  <w:r>
                    <w:rPr>
                      <w:rFonts w:ascii="仿宋_GB2312" w:hAnsi="仿宋_GB2312" w:cs="仿宋_GB2312" w:eastAsia="仿宋_GB2312"/>
                      <w:sz w:val="21"/>
                    </w:rPr>
                    <w:t>3</w:t>
                  </w:r>
                  <w:r>
                    <w:rPr>
                      <w:rFonts w:ascii="仿宋_GB2312" w:hAnsi="仿宋_GB2312" w:cs="仿宋_GB2312" w:eastAsia="仿宋_GB2312"/>
                      <w:sz w:val="21"/>
                    </w:rPr>
                    <w:t>/h，4kW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OA-20/(20-1)-1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4000m</w:t>
                  </w:r>
                  <w:r>
                    <w:rPr>
                      <w:rFonts w:ascii="仿宋_GB2312" w:hAnsi="仿宋_GB2312" w:cs="仿宋_GB2312" w:eastAsia="仿宋_GB2312"/>
                      <w:sz w:val="21"/>
                    </w:rPr>
                    <w:t>3</w:t>
                  </w:r>
                  <w:r>
                    <w:rPr>
                      <w:rFonts w:ascii="仿宋_GB2312" w:hAnsi="仿宋_GB2312" w:cs="仿宋_GB2312" w:eastAsia="仿宋_GB2312"/>
                      <w:sz w:val="21"/>
                    </w:rPr>
                    <w:t>/h，2.2kW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w:t>
                  </w:r>
                  <w:r>
                    <w:rPr>
                      <w:rFonts w:ascii="仿宋_GB2312" w:hAnsi="仿宋_GB2312" w:cs="仿宋_GB2312" w:eastAsia="仿宋_GB2312"/>
                      <w:sz w:val="21"/>
                    </w:rPr>
                    <w:t>OA-20/(20-2)-1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10000m</w:t>
                  </w:r>
                  <w:r>
                    <w:rPr>
                      <w:rFonts w:ascii="仿宋_GB2312" w:hAnsi="仿宋_GB2312" w:cs="仿宋_GB2312" w:eastAsia="仿宋_GB2312"/>
                      <w:sz w:val="21"/>
                    </w:rPr>
                    <w:t>3</w:t>
                  </w:r>
                  <w:r>
                    <w:rPr>
                      <w:rFonts w:ascii="仿宋_GB2312" w:hAnsi="仿宋_GB2312" w:cs="仿宋_GB2312" w:eastAsia="仿宋_GB2312"/>
                      <w:sz w:val="21"/>
                    </w:rPr>
                    <w:t>/h，4kW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组合式空调新风机组（室外型）</w:t>
                  </w:r>
                  <w:r>
                    <w:rPr>
                      <w:rFonts w:ascii="仿宋_GB2312" w:hAnsi="仿宋_GB2312" w:cs="仿宋_GB2312" w:eastAsia="仿宋_GB2312"/>
                      <w:sz w:val="21"/>
                    </w:rPr>
                    <w:t>OA-RF-1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10000m</w:t>
                  </w:r>
                  <w:r>
                    <w:rPr>
                      <w:rFonts w:ascii="仿宋_GB2312" w:hAnsi="仿宋_GB2312" w:cs="仿宋_GB2312" w:eastAsia="仿宋_GB2312"/>
                      <w:sz w:val="21"/>
                    </w:rPr>
                    <w:t>3</w:t>
                  </w:r>
                  <w:r>
                    <w:rPr>
                      <w:rFonts w:ascii="仿宋_GB2312" w:hAnsi="仿宋_GB2312" w:cs="仿宋_GB2312" w:eastAsia="仿宋_GB2312"/>
                      <w:sz w:val="21"/>
                    </w:rPr>
                    <w:t>/h，4kW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组合式空调新风机组（室外型）</w:t>
                  </w:r>
                  <w:r>
                    <w:rPr>
                      <w:rFonts w:ascii="仿宋_GB2312" w:hAnsi="仿宋_GB2312" w:cs="仿宋_GB2312" w:eastAsia="仿宋_GB2312"/>
                      <w:sz w:val="21"/>
                    </w:rPr>
                    <w:t>OA-RF-2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10000m</w:t>
                  </w:r>
                  <w:r>
                    <w:rPr>
                      <w:rFonts w:ascii="仿宋_GB2312" w:hAnsi="仿宋_GB2312" w:cs="仿宋_GB2312" w:eastAsia="仿宋_GB2312"/>
                      <w:sz w:val="21"/>
                    </w:rPr>
                    <w:t>3</w:t>
                  </w:r>
                  <w:r>
                    <w:rPr>
                      <w:rFonts w:ascii="仿宋_GB2312" w:hAnsi="仿宋_GB2312" w:cs="仿宋_GB2312" w:eastAsia="仿宋_GB2312"/>
                      <w:sz w:val="21"/>
                    </w:rPr>
                    <w:t>/h，4kW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吊顶式空气处理机组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3000m</w:t>
                  </w:r>
                  <w:r>
                    <w:rPr>
                      <w:rFonts w:ascii="仿宋_GB2312" w:hAnsi="仿宋_GB2312" w:cs="仿宋_GB2312" w:eastAsia="仿宋_GB2312"/>
                      <w:sz w:val="21"/>
                    </w:rPr>
                    <w:t>3</w:t>
                  </w:r>
                  <w:r>
                    <w:rPr>
                      <w:rFonts w:ascii="仿宋_GB2312" w:hAnsi="仿宋_GB2312" w:cs="仿宋_GB2312" w:eastAsia="仿宋_GB2312"/>
                      <w:sz w:val="21"/>
                    </w:rPr>
                    <w:t>/h，0.75kW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EOA-1/1-1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EEA-1/1-1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ET40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EOA-1/1-2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EEA-1/1-2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ET90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1170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EOA-1/2-1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EEA-1/2-1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ET20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EOA-1/2-2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EEA-1/2-2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EOA-1/5-1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EN040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EEA-1/5-1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EOA-1/5-2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EOA-1/4-1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EN070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910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EEA-1/4-1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ET70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910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EOA-2/1-1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EOA-2/1-2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EEA-2/1-1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EOA-2/1-3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EEA-2/1-2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EOA-(2+3)/1-1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EN070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910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EEA-2/1-3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EOA-2/1-4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EEA-2/1-4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EOA-2/2-1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EEA-2/2-1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EEA-2/2-2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EOA-2/3-1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EN040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EEA-2/3-1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EOA-2/3+4-1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EN020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EEA-2/4-1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EOA-2/4-2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EN040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EEA-2/4-2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EOA-2/4-3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EN060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EEA-2/3+4-2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ET70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910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EOA-3/1-1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EN020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EEA-3/1-1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ET15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EOA-3/1-2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EN60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EEA-3/1-2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ET70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910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EEA-3/1-3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EOA-3/2-1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EOA-3/2-2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EN040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EEA-3/2-1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ET60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EOA-3/3-1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EEA-3/3-1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EOA-3/3-2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EEA-3/3-2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ET60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EOA-3/4-1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EN070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910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EEA-3/4-1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EOA-3/4-2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EN60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EEA-3/4-2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EOA-4/3-3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EN070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910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EEA-4/3-3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ET90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1170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EOA-4/2-2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EOA-4/2-1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EN060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EEA-4/2-1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ET100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EOA-5/2-2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EEA-5/2-2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ET60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EOA-5/2-1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EEA-5/2-1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EOA-5/1-3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EOA-5/1-2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EN070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910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EEA-5/1-2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ET100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EOA-5/1-1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EN020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EEA-5/1-1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EOA-5/4-4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EN040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EEA-5/4-4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EOA-5/4-3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EN040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EEA-5/4-3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EOA-5/4-2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EN040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EEA-5/4-2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EOA-5/4-1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EEA-5/4-1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EOA-6/4-2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EN040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EEA-6/4-2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r>
                    <w:rPr>
                      <w:rFonts w:ascii="仿宋_GB2312" w:hAnsi="仿宋_GB2312" w:cs="仿宋_GB2312" w:eastAsia="仿宋_GB2312"/>
                      <w:sz w:val="21"/>
                    </w:rPr>
                    <w:t>EOA-6/4-1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EN040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r>
                    <w:rPr>
                      <w:rFonts w:ascii="仿宋_GB2312" w:hAnsi="仿宋_GB2312" w:cs="仿宋_GB2312" w:eastAsia="仿宋_GB2312"/>
                      <w:sz w:val="21"/>
                    </w:rPr>
                    <w:t>EEA-6/4-1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1P 制冷/加热</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1P 单冷</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1P 单冷</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3P 单冷</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3P 制冷/加热</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1.5P 制冷/加热</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1.5P 单冷</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1.5P 制冷/加热</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2P 单冷</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VRF-1/1-1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44HP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1950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VRF-1/1-2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1625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VRF-1/4-1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VRF-3/4-1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VRF-4/2-1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VRF-6/4-1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1625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VRF-B1/11-1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VRF-B1/11-2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VRF-B1/12-1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1170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VRF-B1/12-2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1170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VRF-B1/5-1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1625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VRF-B1/15-1.2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1170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VRF-B1/4-1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1170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多联机室外机</w:t>
                  </w:r>
                  <w:r>
                    <w:rPr>
                      <w:rFonts w:ascii="仿宋_GB2312" w:hAnsi="仿宋_GB2312" w:cs="仿宋_GB2312" w:eastAsia="仿宋_GB2312"/>
                      <w:sz w:val="21"/>
                    </w:rPr>
                    <w:t>VRF-B1/14-1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10HP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多联室机室内机中静压风管式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V28H</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多联室机室内机中静压风管式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V36H</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多联室机室内机中静压风管式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V45H</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多联室机室内机中静压风管式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V56H</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多联室机室内机中静压风管式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V71H</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多联室机室内机四面出风嵌入式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V36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多联室机室内机四面出风嵌入式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V45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多联室机室内机四面出风嵌入式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V63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多联室机室内机四面出风嵌入式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V71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多联室机室内机四面出风嵌入式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V90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多联室机室内机四面出风嵌入式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V112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2167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463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3号楼</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特灵螺杆机组</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RTHB300RMF00UNN3F200Q0C</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5200</w:t>
                  </w:r>
                </w:p>
              </w:tc>
              <w:tc>
                <w:tcPr>
                  <w:tcW w:type="dxa" w:w="9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空调电路控制系统</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空调控制柜</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项</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2600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冷冻泵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1170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冷却泵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热水循环泵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阀门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各型号</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98</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冷却水管道</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各型号</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4550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冷冻水管道</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各型号</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4875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冷却塔</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各型号</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1950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各型号</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459</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进出风口</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各型号</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459</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新风机柜</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各型号</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208</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容积式热交换器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R2015-037</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板式热交换器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1"/>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55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2号楼、全科基地及动力中心</w:t>
                  </w:r>
                </w:p>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离心机组</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CVHG780</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7800</w:t>
                  </w:r>
                </w:p>
              </w:tc>
              <w:tc>
                <w:tcPr>
                  <w:tcW w:type="dxa" w:w="9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螺杆机组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RTWH350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DCHC02-2P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335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DCHC03-2P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DCHC04-2P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DCHC04-3P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DCHC05-2P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DCHC05-3P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DCHC06-2P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DCHC06-3P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DCHC06-4P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DCHC08-2P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DCHC08-3P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DCHC10-3P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冷却塔</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SRN-300L/DA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3250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冷却塔</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SRN-600L/MA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循环冷却水补水箱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L8.0xW5.0xH1.5m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循环冷却水补水箱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L7.0xW6.0xH2.0m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循环冷却水补水泵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100GDL72-14×7</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螺杆机组冷却泵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1170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一级螺杆机组冷冻泵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离心机组冷却泵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1560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一级循环冷冻泵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二级冷冻循环泵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一级冷冻水补水泵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二级冷冻水补水泵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螺杆热交换泵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吊顶式新风处理机组</w:t>
                  </w:r>
                  <w:r>
                    <w:rPr>
                      <w:rFonts w:ascii="仿宋_GB2312" w:hAnsi="仿宋_GB2312" w:cs="仿宋_GB2312" w:eastAsia="仿宋_GB2312"/>
                      <w:sz w:val="21"/>
                    </w:rPr>
                    <w:t>OA/8-B1-5-1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OA/03-3-1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OA/03-3-2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OA/03-3-3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OA/03-3-4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吊顶式新风处理机组</w:t>
                  </w:r>
                  <w:r>
                    <w:rPr>
                      <w:rFonts w:ascii="仿宋_GB2312" w:hAnsi="仿宋_GB2312" w:cs="仿宋_GB2312" w:eastAsia="仿宋_GB2312"/>
                      <w:sz w:val="21"/>
                    </w:rPr>
                    <w:t>OA/8-2-1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OA/03-3-5</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LPCQ016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OA/8-2-2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OA/03-3-6</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OA/03-3-7</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柜式空调机组</w:t>
                  </w:r>
                  <w:r>
                    <w:rPr>
                      <w:rFonts w:ascii="仿宋_GB2312" w:hAnsi="仿宋_GB2312" w:cs="仿宋_GB2312" w:eastAsia="仿宋_GB2312"/>
                      <w:sz w:val="21"/>
                    </w:rPr>
                    <w:t>AH/8-B1-1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LPCQ035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柜式空调机组</w:t>
                  </w:r>
                  <w:r>
                    <w:rPr>
                      <w:rFonts w:ascii="仿宋_GB2312" w:hAnsi="仿宋_GB2312" w:cs="仿宋_GB2312" w:eastAsia="仿宋_GB2312"/>
                      <w:sz w:val="21"/>
                    </w:rPr>
                    <w:t>AH/8-2-1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LPCQ035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吊顶式新风处理机组</w:t>
                  </w:r>
                  <w:r>
                    <w:rPr>
                      <w:rFonts w:ascii="仿宋_GB2312" w:hAnsi="仿宋_GB2312" w:cs="仿宋_GB2312" w:eastAsia="仿宋_GB2312"/>
                      <w:sz w:val="21"/>
                    </w:rPr>
                    <w:t>0A/8-5-15-1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LWHA041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吊顶式新风处理机组</w:t>
                  </w:r>
                  <w:r>
                    <w:rPr>
                      <w:rFonts w:ascii="仿宋_GB2312" w:hAnsi="仿宋_GB2312" w:cs="仿宋_GB2312" w:eastAsia="仿宋_GB2312"/>
                      <w:sz w:val="21"/>
                    </w:rPr>
                    <w:t>0A/8-5-15-2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LWHA050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吊顶式新风处理机组</w:t>
                  </w:r>
                  <w:r>
                    <w:rPr>
                      <w:rFonts w:ascii="仿宋_GB2312" w:hAnsi="仿宋_GB2312" w:cs="仿宋_GB2312" w:eastAsia="仿宋_GB2312"/>
                      <w:sz w:val="21"/>
                    </w:rPr>
                    <w:t>0A/8-5-15-3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LWHA050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吊顶式新风处理机组</w:t>
                  </w:r>
                  <w:r>
                    <w:rPr>
                      <w:rFonts w:ascii="仿宋_GB2312" w:hAnsi="仿宋_GB2312" w:cs="仿宋_GB2312" w:eastAsia="仿宋_GB2312"/>
                      <w:sz w:val="21"/>
                    </w:rPr>
                    <w:t>0A/8-16-1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LWHA030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吊顶式新风处理机组</w:t>
                  </w:r>
                  <w:r>
                    <w:rPr>
                      <w:rFonts w:ascii="仿宋_GB2312" w:hAnsi="仿宋_GB2312" w:cs="仿宋_GB2312" w:eastAsia="仿宋_GB2312"/>
                      <w:sz w:val="21"/>
                    </w:rPr>
                    <w:t>0A/8-16-3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LWHA060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吊顶式新风处理机组</w:t>
                  </w:r>
                  <w:r>
                    <w:rPr>
                      <w:rFonts w:ascii="仿宋_GB2312" w:hAnsi="仿宋_GB2312" w:cs="仿宋_GB2312" w:eastAsia="仿宋_GB2312"/>
                      <w:sz w:val="21"/>
                    </w:rPr>
                    <w:t>0A/8-16-2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LWHA060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OA/8-WD-1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LPCQ016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OA/8-WD-2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LPCQ016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DCHC02-2P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DCHC03-2P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DCHC04-2P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DCHC05-2P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DCHC06-2P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DCHC06-3P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卧式暗装高静压风机盘管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DCHC08-2P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OA/8-4-1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OA/8-4-2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OA/8-4-3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OA/8-4-4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吊顶式新风处理机组</w:t>
                  </w:r>
                  <w:r>
                    <w:rPr>
                      <w:rFonts w:ascii="仿宋_GB2312" w:hAnsi="仿宋_GB2312" w:cs="仿宋_GB2312" w:eastAsia="仿宋_GB2312"/>
                      <w:sz w:val="21"/>
                    </w:rPr>
                    <w:t>OA/8-4-5</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LWHA030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组合式新风处理机组</w:t>
                  </w:r>
                  <w:r>
                    <w:rPr>
                      <w:rFonts w:ascii="仿宋_GB2312" w:hAnsi="仿宋_GB2312" w:cs="仿宋_GB2312" w:eastAsia="仿宋_GB2312"/>
                      <w:sz w:val="21"/>
                    </w:rPr>
                    <w:t>OA/8-4-6</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OA/8-5-4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吊顶式新风处理机组</w:t>
                  </w:r>
                  <w:r>
                    <w:rPr>
                      <w:rFonts w:ascii="仿宋_GB2312" w:hAnsi="仿宋_GB2312" w:cs="仿宋_GB2312" w:eastAsia="仿宋_GB2312"/>
                      <w:sz w:val="21"/>
                    </w:rPr>
                    <w:t>OA/8-5-5</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LWHA020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柜式新风处理机组</w:t>
                  </w:r>
                  <w:r>
                    <w:rPr>
                      <w:rFonts w:ascii="仿宋_GB2312" w:hAnsi="仿宋_GB2312" w:cs="仿宋_GB2312" w:eastAsia="仿宋_GB2312"/>
                      <w:sz w:val="21"/>
                    </w:rPr>
                    <w:t>OA/8-5-6</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LPCQ004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涡旋式风冷热泵机组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CXAJ130×2+CXAL65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1690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涡旋式风冷热泵机组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CXAL65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1690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全调节稳压膨胀器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YL-800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全程水处理</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DN200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真空脱气机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WD-AI.OQTCIA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卧式离心泵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ETB-080-065-315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电子空气净化器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AirFC-1100ET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VR/8-B3-1-1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RAS-960FSXNQ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VRx/8-B3-1-1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RAS-560FSN6Q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VRx/8-B3-1-2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RAS-335FSN6Q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VR/8-B3-2-1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RAS-630FSXNQ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VRx/8-B3-2-1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RAS-560FSN6Q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VR/8-B2-2-1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RAS-224FSN6Q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VRx/8-B2-2-1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RAS-224FSN6Q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VR/8-B1-1-1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RAS-630FSN6Q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VR/8-B1-3-1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RAS-560FSXNQ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VRx/8-B1-3-1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RAS-450FSN6Q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VR/8-B1-4-1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RAS-560FSXNQ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VRx/8-B1-4-1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RAS-335FSN6Q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VR/8-B1-4-2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RAS-730FSXNQ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VRx/8-B1-4-2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RAS-560FSXNQ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VR/8-1-1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RAS-960FSXNQ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VR/8-1-2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RAS-960FSXNQ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780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VRx/8-1-1、2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RAS-560FSN6Q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VR/8-1-3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RAS-224FSN6Q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VR/8-WD-1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RAS-224FSN6Q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VR/8-WD-2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RAS-224FSN6Q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室外机</w:t>
                  </w:r>
                  <w:r>
                    <w:rPr>
                      <w:rFonts w:ascii="仿宋_GB2312" w:hAnsi="仿宋_GB2312" w:cs="仿宋_GB2312" w:eastAsia="仿宋_GB2312"/>
                      <w:sz w:val="21"/>
                    </w:rPr>
                    <w:t>VR/8-1-4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RAS-450FSN6Q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RCI-100FSKNQ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RPI-22FSN6QHC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RPI-45FSN6QHC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RPI-36FSN6QHC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RCI-45FSN6QHC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RCI-80FSKNQ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RPI-28FSN6QHC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RPI-50FSN6QHC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RCI-36FSKNQ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RCI-140FSKNQ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新风处理机组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RPI-560KFYN7QH/600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新风处理机组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RPI-335KFYN7Q/300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RPI-50FSN6QHC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RCI-56FSKNQ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RPI-56FSN6QHC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新风处理机组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RPI-560KFYN7QH/600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RPI-36FSN6QHC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RPI-140KFN6Q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RPI-125FSN6QHC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RPI-56FSN6QHC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RPI-28FSN6QHC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新风处理机组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RPI-450KFYN7QH/400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RPI-45FSN6QHC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RPI-22FSN6QHC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RPI-36FSN6QHC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新风处理机组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RPI-335KFYN7Q/300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RCI-63FSKNQ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RCI-45FSKNQ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RCI-84FSKNQ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RCI-63FSKNQ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新风处理机组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RPI-560KFYN7QH/500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RCI-28FSKNQ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RCI-140FSKNQ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RPI-36FSN6QHC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RCI-36FSKNQ</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RPK-50FSNQS</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RPK-63FSNQS</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RPI-22FSN6QHC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新风处理机组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RPI-560KFYN7QH/500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RPI-71FSN6QHC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RPI-56FSN6QHC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RPI-56FSN6QHC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RPI-71FSN6QHC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RPI-100FSN6QHC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空调室内机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RPI-71FSN6QHC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KF-24GW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KF-26GW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KF-32GW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KF-35GW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KF-72GW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260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KF-120LW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325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吊式除湿机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CFD 2.5D</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1170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恒温恒湿空调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TA-A-50-HU-V-T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975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直接蒸发式全新风吊顶式空调器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MMCX180VR-PAA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罐式热交换器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STG-L-6467</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板式热交换器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AU15L1/93PN</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1170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热水循环泵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18.5kW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55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二、净化空调系统</w:t>
                  </w:r>
                </w:p>
                <w:p>
                  <w:pPr>
                    <w:pStyle w:val="null3"/>
                    <w:jc w:val="left"/>
                  </w:pPr>
                </w:p>
              </w:tc>
            </w:tr>
            <w:tr>
              <w:tc>
                <w:tcPr>
                  <w:tcW w:type="dxa" w:w="55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1.一号楼</w:t>
                  </w:r>
                </w:p>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PAU-3-01</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r>
                    <w:rPr>
                      <w:rFonts w:ascii="仿宋_GB2312" w:hAnsi="仿宋_GB2312" w:cs="仿宋_GB2312" w:eastAsia="仿宋_GB2312"/>
                      <w:sz w:val="21"/>
                    </w:rPr>
                    <w:t xml:space="preserve">  </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PAU-3-02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P-03-01（SKH 6.3B）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P-03-02（SKH 5.6B）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EOA-3/3-2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EEA-3/3-2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02H3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02U3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03H3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03U3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04H3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06U3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AHU-4-01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PAU-4-01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P-04-01（SDKT 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P-04-02（SDKT 2.8#）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P-04-03（SDKT 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P-04-04（SDKT 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P-04-05（SDKT 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P-04-06（SDKT 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P-04-07（SDKT 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P-04-08（SDKT 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P-04-06（SDKT 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P-04-06（SDKT 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03HA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04HA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06UA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08UA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分体式空调（天花嵌入式）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EOA-5/1-1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EOA-5/1-2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卧式数字化节能空调处理机组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EOA-5/1-3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EEA-5/1-1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EEA-5/1-2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EEA-5/2-1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02H3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03H3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04H3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05H3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06H3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06HA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06U3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03HA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04HA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06HA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商用分体空调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PAU-6-02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PAU-6-03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P-6-22（SDKT 2.8#）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P-6-23（SKT 3.15B）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AHU-6-09</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AHU-6-16</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PAU-6-01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卧式数字化节能空气处理机组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EOA-6-01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卧式数字化节能空气处理机组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EOA-6-03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卧式数字化节能空气处理机组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EOA-6-04</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P-6-01（YDL-50）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P-6-02（YDL-80）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P-6-03（YDL-80）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P-6-04（YDL-80）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P-6-05（YDL-80）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P-6-06（YDL-80）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P-6-07（YDL-80）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P-6-08（YDL-80）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P-6-09（YDL-50）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P-6-10（YDL-50）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P-6-09（YDL-50）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P-6-10（YDL-50）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P-6-11（YDL-50）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P-6-12（YDL-50）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P-6-13（YDL-50）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P-6-14（YDL-50）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P-6-15（SDKT 2.8#）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P-6-16（SKF 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P-6-16'（SKF 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F7风机箱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P-6-17（SDKT 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P-6-18（SDKT 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P-6-19（SDKT 2.8#）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P-6-20（SDKT 2.8#）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P-6-21（SDKT 2.8#）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P-6-24（YDL-80）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P-6-25（YDL-80）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P-6-26（YDL-50）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P-6-27（YDL-50）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EP-6-01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EP-6-02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数字化节能风机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EP-6-03</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02HA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03HA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04HA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06HA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08HA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08UA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分体式空调（天花嵌入式）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手术室层流送风罩</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百级</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手术室层流送风罩</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万级</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PAU-7-01</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P-7-01（SKT 2.8B）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P-7-02（SDKT 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P-7-03（SDKT 2.8#）</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P-7-04（SDKT 2.5#）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P-7-05（YDL-80）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管道式风机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P-7-06（YDL-80）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03HA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04HA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05HA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06HA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直流无刷卧式暗装风机盘管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08UA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分体式空调（天花嵌入式）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分体式空调（天花嵌入式）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3P</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right"/>
                  </w:pPr>
                </w:p>
              </w:tc>
            </w:tr>
            <w:tr>
              <w:tc>
                <w:tcPr>
                  <w:tcW w:type="dxa" w:w="463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2.静脉配液中心</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63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空调系统</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散流器</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180×180（喉部尺寸）</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非净化区送风口</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散流器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280×280（喉部尺寸）</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散流器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240×240（喉部尺寸）</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可开单层百叶顶回风口（带滤网）</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600×200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审方间回风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可开单层百叶顶回风口（带滤网）</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示教室，发放间，清洗间回风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可开单层百叶顶回风口（带滤网）</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女更，医生办，更鞋区</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可开单层百叶顶回风口（带滤网）</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1200×500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非净化区回排孔</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可开单层百叶顶回风口（带滤网）</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350×350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非净化区排孔</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可开侧壁式铝合金回风口</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250×350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净化区回风口</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可开侧壁式铝合金回风口</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500×350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可开侧壁式铝合金回风口</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900×350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防雨百叶风口</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1500×900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新风口百叶</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防雨百叶风口</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1300×1100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排风口百叶</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密闭对开多叶调节阀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120×120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排风管用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密闭对开多叶调节阀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250×200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洁净区，非净化区回排用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密闭对开多叶调节阀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400×250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密闭对开多叶调节阀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200×160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密闭对开多叶调节阀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320×200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密闭对开多叶调节阀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500×320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洁净区，非净化区回排用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密闭对开多叶调节阀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160×120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密闭对开多叶调节阀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500×250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密闭对开多叶调节阀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630×500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非净化区回风用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密闭对开多叶调节阀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500×400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正压区和非净化区新风入口</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密闭对开多叶调节阀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700×500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正压区回风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密闭对开多叶调节阀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800×500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负压区新风入口</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200×160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抗生素间，清洗间</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250×250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抗生素房间</w:t>
                  </w:r>
                  <w:r>
                    <w:rPr>
                      <w:rFonts w:ascii="仿宋_GB2312" w:hAnsi="仿宋_GB2312" w:cs="仿宋_GB2312" w:eastAsia="仿宋_GB2312"/>
                      <w:sz w:val="21"/>
                    </w:rPr>
                    <w:t>1#-2#排风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250×200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抗生素间回排风用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机房正压区回风口用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500×400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机房正压区和非净化入口</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800×500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机房负压区新风入口用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电动二位密闭阀（开关型）</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320×250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屋顶排风用</w:t>
                  </w:r>
                  <w:r>
                    <w:rPr>
                      <w:rFonts w:ascii="仿宋_GB2312" w:hAnsi="仿宋_GB2312" w:cs="仿宋_GB2312" w:eastAsia="仿宋_GB2312"/>
                      <w:sz w:val="21"/>
                    </w:rPr>
                    <w:t>WD17-19</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电动二位密闭阀（开关型）</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250×250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屋顶和抗生素间排风用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止回阀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φ200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安全柜排风用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卫生型微孔板消声器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1300×1300×700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非净化区送风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卫生型微孔板消声器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800×500×2000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正压区送风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卫生型微孔板消声器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800×500×1500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非净化区送风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卫生型微孔板消声器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700×500×2000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正压区回风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卫生型微孔板消声器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630×500×2000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负压区送风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卫生型微孔板消声器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630×500×1500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非净化区回风用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卫生型微孔板消声器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500×320×1500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非净化区排风用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卫生型微孔板消声静压箱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2700×1600×1600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新风口</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防火调节阀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800×500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正压区，非净化区送风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防火调节阀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700×500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正压区回风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防火调节阀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630×500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负压区送风，新风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防火调节阀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250×200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负压区排风管用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防火调节阀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250×250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定风量阀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200×160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负压区排风管用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定风量阀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250×200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对夹式蝶阀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DN65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空调机房供回水用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动态压差平衡阀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DN65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动态压差平衡阀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DN40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Y型水过滤器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DN65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Y型水过滤器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DN40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放气阀</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DN20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压力表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0-1.6MPa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温度计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0-100℃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医用组合式空气净化新风机组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11100m</w:t>
                  </w:r>
                  <w:r>
                    <w:rPr>
                      <w:rFonts w:ascii="仿宋_GB2312" w:hAnsi="仿宋_GB2312" w:cs="仿宋_GB2312" w:eastAsia="仿宋_GB2312"/>
                      <w:sz w:val="21"/>
                    </w:rPr>
                    <w:t>3</w:t>
                  </w:r>
                  <w:r>
                    <w:rPr>
                      <w:rFonts w:ascii="仿宋_GB2312" w:hAnsi="仿宋_GB2312" w:cs="仿宋_GB2312" w:eastAsia="仿宋_GB2312"/>
                      <w:sz w:val="21"/>
                    </w:rPr>
                    <w:t>/h,650Pa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975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正压区空调机组</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医用组合式空气净化新风机组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8350m</w:t>
                  </w:r>
                  <w:r>
                    <w:rPr>
                      <w:rFonts w:ascii="仿宋_GB2312" w:hAnsi="仿宋_GB2312" w:cs="仿宋_GB2312" w:eastAsia="仿宋_GB2312"/>
                      <w:sz w:val="21"/>
                    </w:rPr>
                    <w:t>3</w:t>
                  </w:r>
                  <w:r>
                    <w:rPr>
                      <w:rFonts w:ascii="仿宋_GB2312" w:hAnsi="仿宋_GB2312" w:cs="仿宋_GB2312" w:eastAsia="仿宋_GB2312"/>
                      <w:sz w:val="21"/>
                    </w:rPr>
                    <w:t>/h,550Pa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975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负压区空调机组</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医用组合式空气净化新风机组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10000m</w:t>
                  </w:r>
                  <w:r>
                    <w:rPr>
                      <w:rFonts w:ascii="仿宋_GB2312" w:hAnsi="仿宋_GB2312" w:cs="仿宋_GB2312" w:eastAsia="仿宋_GB2312"/>
                      <w:sz w:val="21"/>
                    </w:rPr>
                    <w:t>3</w:t>
                  </w:r>
                  <w:r>
                    <w:rPr>
                      <w:rFonts w:ascii="仿宋_GB2312" w:hAnsi="仿宋_GB2312" w:cs="仿宋_GB2312" w:eastAsia="仿宋_GB2312"/>
                      <w:sz w:val="21"/>
                    </w:rPr>
                    <w:t>/h,500Pa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975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非净化区空调机组</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阴凉库专用空调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DFY25ZB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二级库专用空调</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分体管道式排风机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200m</w:t>
                  </w:r>
                  <w:r>
                    <w:rPr>
                      <w:rFonts w:ascii="仿宋_GB2312" w:hAnsi="仿宋_GB2312" w:cs="仿宋_GB2312" w:eastAsia="仿宋_GB2312"/>
                      <w:sz w:val="21"/>
                    </w:rPr>
                    <w:t>3</w:t>
                  </w:r>
                  <w:r>
                    <w:rPr>
                      <w:rFonts w:ascii="仿宋_GB2312" w:hAnsi="仿宋_GB2312" w:cs="仿宋_GB2312" w:eastAsia="仿宋_GB2312"/>
                      <w:sz w:val="21"/>
                    </w:rPr>
                    <w:t>/h,150Pa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污物间排风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初中效排风机箱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880m</w:t>
                  </w:r>
                  <w:r>
                    <w:rPr>
                      <w:rFonts w:ascii="仿宋_GB2312" w:hAnsi="仿宋_GB2312" w:cs="仿宋_GB2312" w:eastAsia="仿宋_GB2312"/>
                      <w:sz w:val="21"/>
                    </w:rPr>
                    <w:t>3</w:t>
                  </w:r>
                  <w:r>
                    <w:rPr>
                      <w:rFonts w:ascii="仿宋_GB2312" w:hAnsi="仿宋_GB2312" w:cs="仿宋_GB2312" w:eastAsia="仿宋_GB2312"/>
                      <w:sz w:val="21"/>
                    </w:rPr>
                    <w:t>/h,250Pa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负压区一更，二更，清洗间排风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初中效排风机箱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810m</w:t>
                  </w:r>
                  <w:r>
                    <w:rPr>
                      <w:rFonts w:ascii="仿宋_GB2312" w:hAnsi="仿宋_GB2312" w:cs="仿宋_GB2312" w:eastAsia="仿宋_GB2312"/>
                      <w:sz w:val="21"/>
                    </w:rPr>
                    <w:t>3</w:t>
                  </w:r>
                  <w:r>
                    <w:rPr>
                      <w:rFonts w:ascii="仿宋_GB2312" w:hAnsi="仿宋_GB2312" w:cs="仿宋_GB2312" w:eastAsia="仿宋_GB2312"/>
                      <w:sz w:val="21"/>
                    </w:rPr>
                    <w:t>/h,200Pa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正压区房间，一更，二更，清洗间排风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排风过滤机组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3500m</w:t>
                  </w:r>
                  <w:r>
                    <w:rPr>
                      <w:rFonts w:ascii="仿宋_GB2312" w:hAnsi="仿宋_GB2312" w:cs="仿宋_GB2312" w:eastAsia="仿宋_GB2312"/>
                      <w:sz w:val="21"/>
                    </w:rPr>
                    <w:t>3</w:t>
                  </w:r>
                  <w:r>
                    <w:rPr>
                      <w:rFonts w:ascii="仿宋_GB2312" w:hAnsi="仿宋_GB2312" w:cs="仿宋_GB2312" w:eastAsia="仿宋_GB2312"/>
                      <w:sz w:val="21"/>
                    </w:rPr>
                    <w:t>/h,250Pa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非净化区排风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排风过滤机组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2400m</w:t>
                  </w:r>
                  <w:r>
                    <w:rPr>
                      <w:rFonts w:ascii="仿宋_GB2312" w:hAnsi="仿宋_GB2312" w:cs="仿宋_GB2312" w:eastAsia="仿宋_GB2312"/>
                      <w:sz w:val="21"/>
                    </w:rPr>
                    <w:t>3</w:t>
                  </w:r>
                  <w:r>
                    <w:rPr>
                      <w:rFonts w:ascii="仿宋_GB2312" w:hAnsi="仿宋_GB2312" w:cs="仿宋_GB2312" w:eastAsia="仿宋_GB2312"/>
                      <w:sz w:val="21"/>
                    </w:rPr>
                    <w:t>/h,1200Pa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负压区生物安全柜排风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排风过滤机组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1600m</w:t>
                  </w:r>
                  <w:r>
                    <w:rPr>
                      <w:rFonts w:ascii="仿宋_GB2312" w:hAnsi="仿宋_GB2312" w:cs="仿宋_GB2312" w:eastAsia="仿宋_GB2312"/>
                      <w:sz w:val="21"/>
                    </w:rPr>
                    <w:t>3</w:t>
                  </w:r>
                  <w:r>
                    <w:rPr>
                      <w:rFonts w:ascii="仿宋_GB2312" w:hAnsi="仿宋_GB2312" w:cs="仿宋_GB2312" w:eastAsia="仿宋_GB2312"/>
                      <w:sz w:val="21"/>
                    </w:rPr>
                    <w:t>/h,1200Pa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危害间生物安全柜排风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初中效排风机箱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2400m</w:t>
                  </w:r>
                  <w:r>
                    <w:rPr>
                      <w:rFonts w:ascii="仿宋_GB2312" w:hAnsi="仿宋_GB2312" w:cs="仿宋_GB2312" w:eastAsia="仿宋_GB2312"/>
                      <w:sz w:val="21"/>
                    </w:rPr>
                    <w:t>3</w:t>
                  </w:r>
                  <w:r>
                    <w:rPr>
                      <w:rFonts w:ascii="仿宋_GB2312" w:hAnsi="仿宋_GB2312" w:cs="仿宋_GB2312" w:eastAsia="仿宋_GB2312"/>
                      <w:sz w:val="21"/>
                    </w:rPr>
                    <w:t>/h,550Pa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负压区房间排风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初中效排风机箱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1600m</w:t>
                  </w:r>
                  <w:r>
                    <w:rPr>
                      <w:rFonts w:ascii="仿宋_GB2312" w:hAnsi="仿宋_GB2312" w:cs="仿宋_GB2312" w:eastAsia="仿宋_GB2312"/>
                      <w:sz w:val="21"/>
                    </w:rPr>
                    <w:t>3</w:t>
                  </w:r>
                  <w:r>
                    <w:rPr>
                      <w:rFonts w:ascii="仿宋_GB2312" w:hAnsi="仿宋_GB2312" w:cs="仿宋_GB2312" w:eastAsia="仿宋_GB2312"/>
                      <w:sz w:val="21"/>
                    </w:rPr>
                    <w:t>/h,550Pa</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危害间房间排风</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活性炭过滤箱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处理风量</w:t>
                  </w:r>
                  <w:r>
                    <w:rPr>
                      <w:rFonts w:ascii="仿宋_GB2312" w:hAnsi="仿宋_GB2312" w:cs="仿宋_GB2312" w:eastAsia="仿宋_GB2312"/>
                      <w:sz w:val="21"/>
                    </w:rPr>
                    <w:t>2500m</w:t>
                  </w:r>
                  <w:r>
                    <w:rPr>
                      <w:rFonts w:ascii="仿宋_GB2312" w:hAnsi="仿宋_GB2312" w:cs="仿宋_GB2312" w:eastAsia="仿宋_GB2312"/>
                      <w:sz w:val="21"/>
                    </w:rPr>
                    <w:t>3</w:t>
                  </w:r>
                  <w:r>
                    <w:rPr>
                      <w:rFonts w:ascii="仿宋_GB2312" w:hAnsi="仿宋_GB2312" w:cs="仿宋_GB2312" w:eastAsia="仿宋_GB2312"/>
                      <w:sz w:val="21"/>
                    </w:rPr>
                    <w:t>/h</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生物安全柜排风用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活性炭过滤箱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处理风量</w:t>
                  </w:r>
                  <w:r>
                    <w:rPr>
                      <w:rFonts w:ascii="仿宋_GB2312" w:hAnsi="仿宋_GB2312" w:cs="仿宋_GB2312" w:eastAsia="仿宋_GB2312"/>
                      <w:sz w:val="21"/>
                    </w:rPr>
                    <w:t>1600m</w:t>
                  </w:r>
                  <w:r>
                    <w:rPr>
                      <w:rFonts w:ascii="仿宋_GB2312" w:hAnsi="仿宋_GB2312" w:cs="仿宋_GB2312" w:eastAsia="仿宋_GB2312"/>
                      <w:sz w:val="21"/>
                    </w:rPr>
                    <w:t>3</w:t>
                  </w:r>
                  <w:r>
                    <w:rPr>
                      <w:rFonts w:ascii="仿宋_GB2312" w:hAnsi="仿宋_GB2312" w:cs="仿宋_GB2312" w:eastAsia="仿宋_GB2312"/>
                      <w:sz w:val="21"/>
                    </w:rPr>
                    <w:t>/h</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高效送风口</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GB01 （484×484×220）（宽×高×深）</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325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正压区及负压区高效送风口用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高效送风口</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GB02（320×320×220）（宽×高×深）</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325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洁净区一更及清洗间，缓冲送风用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高效送风口</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GB03（630×630×220）（宽×高×深）</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325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负压区房间送风</w:t>
                  </w:r>
                </w:p>
              </w:tc>
            </w:tr>
            <w:tr>
              <w:tc>
                <w:tcPr>
                  <w:tcW w:type="dxa" w:w="55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自动控制系统</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负压区控制柜</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OA/8-1-2机组）</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抗生素仓房间送排风自动控制</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电动风阀执行器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GDB161.1E</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比例电动二通球阀</w:t>
                  </w:r>
                  <w:r>
                    <w:rPr>
                      <w:rFonts w:ascii="仿宋_GB2312" w:hAnsi="仿宋_GB2312" w:cs="仿宋_GB2312" w:eastAsia="仿宋_GB2312"/>
                      <w:sz w:val="21"/>
                    </w:rPr>
                    <w:t>DN65</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VAF-65+GBB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变频器</w:t>
                  </w:r>
                  <w:r>
                    <w:rPr>
                      <w:rFonts w:ascii="仿宋_GB2312" w:hAnsi="仿宋_GB2312" w:cs="仿宋_GB2312" w:eastAsia="仿宋_GB2312"/>
                      <w:sz w:val="21"/>
                    </w:rPr>
                    <w:t>5.5kW</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ACS510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变频器控制盘</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ACS-CP-C</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屋顶排风控制柜</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AULEHV-TH20-F-5.5</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抗生素仓屋面排风自动控制</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电动风阀执行器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GDB161.1E</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变频器</w:t>
                  </w:r>
                  <w:r>
                    <w:rPr>
                      <w:rFonts w:ascii="仿宋_GB2312" w:hAnsi="仿宋_GB2312" w:cs="仿宋_GB2312" w:eastAsia="仿宋_GB2312"/>
                      <w:sz w:val="21"/>
                    </w:rPr>
                    <w:t>2.2KW</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ACS510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变频器</w:t>
                  </w:r>
                  <w:r>
                    <w:rPr>
                      <w:rFonts w:ascii="仿宋_GB2312" w:hAnsi="仿宋_GB2312" w:cs="仿宋_GB2312" w:eastAsia="仿宋_GB2312"/>
                      <w:sz w:val="21"/>
                    </w:rPr>
                    <w:t>1.5kW</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ACS510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变频器</w:t>
                  </w:r>
                  <w:r>
                    <w:rPr>
                      <w:rFonts w:ascii="仿宋_GB2312" w:hAnsi="仿宋_GB2312" w:cs="仿宋_GB2312" w:eastAsia="仿宋_GB2312"/>
                      <w:sz w:val="21"/>
                    </w:rPr>
                    <w:t>1.1kW</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ACS510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正压区控制柜</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AH/8-1-1机组）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营养舱房间自动控制</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电动风阀执行器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GDB161.1E</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比例电动二通球阀</w:t>
                  </w:r>
                  <w:r>
                    <w:rPr>
                      <w:rFonts w:ascii="仿宋_GB2312" w:hAnsi="仿宋_GB2312" w:cs="仿宋_GB2312" w:eastAsia="仿宋_GB2312"/>
                      <w:sz w:val="21"/>
                    </w:rPr>
                    <w:t>DN65</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VAF-65+GBB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变频器</w:t>
                  </w:r>
                  <w:r>
                    <w:rPr>
                      <w:rFonts w:ascii="仿宋_GB2312" w:hAnsi="仿宋_GB2312" w:cs="仿宋_GB2312" w:eastAsia="仿宋_GB2312"/>
                      <w:sz w:val="21"/>
                    </w:rPr>
                    <w:t>5.5kW</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ACS510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非净化区控制柜</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r>
                    <w:rPr>
                      <w:rFonts w:ascii="仿宋_GB2312" w:hAnsi="仿宋_GB2312" w:cs="仿宋_GB2312" w:eastAsia="仿宋_GB2312"/>
                      <w:sz w:val="21"/>
                    </w:rPr>
                    <w:t>OA/8-1-1机组）</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423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非净化区房间自动控制</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电动风阀执行器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GDB131.1E</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比例电动二通球阀</w:t>
                  </w:r>
                  <w:r>
                    <w:rPr>
                      <w:rFonts w:ascii="仿宋_GB2312" w:hAnsi="仿宋_GB2312" w:cs="仿宋_GB2312" w:eastAsia="仿宋_GB2312"/>
                      <w:sz w:val="21"/>
                    </w:rPr>
                    <w:t>DN65</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VAF-65+GBB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手机远程控制箱</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AULEHV-TH20.0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423</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远程通讯用</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21寸触摸屏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工业触摸屏</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静配中心集中控制</w:t>
                  </w:r>
                </w:p>
              </w:tc>
            </w:tr>
            <w:tr>
              <w:tc>
                <w:tcPr>
                  <w:tcW w:type="dxa" w:w="55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3.辅助生殖中心</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加湿桶</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NBL2461B02</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260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风冷单元式空气调节器（室外机）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SKFZ-2791IRD6B3-C0X198Z2213S</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780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风机盘管</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多联式空调机组室外机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RFC800MXSLYN(E）（互联）（AA9AKA00200）</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780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风冷直膨式空调机组（新风外机）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TSAX025CR</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780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洁净空气调节机组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FCAH0813A35HM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1625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对应的室内机和附属设备</w:t>
                  </w:r>
                  <w:r>
                    <w:br/>
                  </w:r>
                  <w:r>
                    <w:rPr>
                      <w:rFonts w:ascii="仿宋_GB2312" w:hAnsi="仿宋_GB2312" w:cs="仿宋_GB2312" w:eastAsia="仿宋_GB2312"/>
                      <w:sz w:val="21"/>
                    </w:rPr>
                    <w:t>（含</w:t>
                  </w:r>
                  <w:r>
                    <w:rPr>
                      <w:rFonts w:ascii="仿宋_GB2312" w:hAnsi="仿宋_GB2312" w:cs="仿宋_GB2312" w:eastAsia="仿宋_GB2312"/>
                      <w:sz w:val="21"/>
                    </w:rPr>
                    <w:t>BA控制系统）</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组合式空调机组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FCAH0708A25HW</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1170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室外空调器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FADH05014N</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780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室外空调机组</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FADH15024F</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780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4.成都市临床检验中心</w:t>
                  </w:r>
                </w:p>
              </w:tc>
            </w:tr>
            <w:tr>
              <w:tc>
                <w:tcPr>
                  <w:tcW w:type="dxa" w:w="55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楼宇自控系统</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BAS服务器电脑</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650</w:t>
                  </w:r>
                </w:p>
              </w:tc>
              <w:tc>
                <w:tcPr>
                  <w:tcW w:type="dxa" w:w="95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BAS工作站电脑</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针式打印机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在线式</w:t>
                  </w:r>
                  <w:r>
                    <w:rPr>
                      <w:rFonts w:ascii="仿宋_GB2312" w:hAnsi="仿宋_GB2312" w:cs="仿宋_GB2312" w:eastAsia="仿宋_GB2312"/>
                      <w:sz w:val="21"/>
                    </w:rPr>
                    <w:t>UPS电源</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快速以太网交换机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325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CP网络控制器，可带扩展</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网络控制器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228</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通用控制器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228</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多协议网络服务器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多功能室内空气质量传感器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风管温湿度传感器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风管压力传感器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房间微压差传感器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发卡器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空气压差开关</w:t>
                  </w:r>
                  <w:r>
                    <w:rPr>
                      <w:rFonts w:ascii="仿宋_GB2312" w:hAnsi="仿宋_GB2312" w:cs="仿宋_GB2312" w:eastAsia="仿宋_GB2312"/>
                      <w:sz w:val="21"/>
                    </w:rPr>
                    <w:t>50～500Pa</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空气压差开关</w:t>
                  </w:r>
                  <w:r>
                    <w:rPr>
                      <w:rFonts w:ascii="仿宋_GB2312" w:hAnsi="仿宋_GB2312" w:cs="仿宋_GB2312" w:eastAsia="仿宋_GB2312"/>
                      <w:sz w:val="21"/>
                    </w:rPr>
                    <w:t>100～1000Pa</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支</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4寸屏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7寸屏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小型控制箱体及电源</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中型控制箱体及电源</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大型控制箱体及电源</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加大型控制箱体及电源</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空调系统</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高静压风管式新风机</w:t>
                  </w:r>
                  <w:r>
                    <w:rPr>
                      <w:rFonts w:ascii="仿宋_GB2312" w:hAnsi="仿宋_GB2312" w:cs="仿宋_GB2312" w:eastAsia="仿宋_GB2312"/>
                      <w:sz w:val="21"/>
                    </w:rPr>
                    <w:t>4000m3/h,制冷量/制热量：45kW/27.8kw</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内机：</w:t>
                  </w:r>
                  <w:r>
                    <w:rPr>
                      <w:rFonts w:ascii="仿宋_GB2312" w:hAnsi="仿宋_GB2312" w:cs="仿宋_GB2312" w:eastAsia="仿宋_GB2312"/>
                      <w:sz w:val="21"/>
                    </w:rPr>
                    <w:t>GMV-NX450P/A(X4.0)  外机：GMV-450WM/X</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高静压风管式新风机</w:t>
                  </w:r>
                  <w:r>
                    <w:rPr>
                      <w:rFonts w:ascii="仿宋_GB2312" w:hAnsi="仿宋_GB2312" w:cs="仿宋_GB2312" w:eastAsia="仿宋_GB2312"/>
                      <w:sz w:val="21"/>
                    </w:rPr>
                    <w:t>2000m3/h,制冷量/制热量：22kW/13.7kW</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内机：</w:t>
                  </w:r>
                  <w:r>
                    <w:rPr>
                      <w:rFonts w:ascii="仿宋_GB2312" w:hAnsi="仿宋_GB2312" w:cs="仿宋_GB2312" w:eastAsia="仿宋_GB2312"/>
                      <w:sz w:val="21"/>
                    </w:rPr>
                    <w:t>GMV-NDX224P/A  外机：GMV-252WM/X</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390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风机盘管</w:t>
                  </w:r>
                  <w:r>
                    <w:rPr>
                      <w:rFonts w:ascii="仿宋_GB2312" w:hAnsi="仿宋_GB2312" w:cs="仿宋_GB2312" w:eastAsia="仿宋_GB2312"/>
                      <w:sz w:val="21"/>
                    </w:rPr>
                    <w:t xml:space="preserve">  </w:t>
                  </w:r>
                  <w:r>
                    <w:rPr>
                      <w:rFonts w:ascii="仿宋_GB2312" w:hAnsi="仿宋_GB2312" w:cs="仿宋_GB2312" w:eastAsia="仿宋_GB2312"/>
                      <w:sz w:val="21"/>
                    </w:rPr>
                    <w:t>SNJ-36T2（多联机室内机 SNJ-36T2）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GMV-NDR36PS/B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风机盘管</w:t>
                  </w:r>
                  <w:r>
                    <w:rPr>
                      <w:rFonts w:ascii="仿宋_GB2312" w:hAnsi="仿宋_GB2312" w:cs="仿宋_GB2312" w:eastAsia="仿宋_GB2312"/>
                      <w:sz w:val="21"/>
                    </w:rPr>
                    <w:t xml:space="preserve">  </w:t>
                  </w:r>
                  <w:r>
                    <w:rPr>
                      <w:rFonts w:ascii="仿宋_GB2312" w:hAnsi="仿宋_GB2312" w:cs="仿宋_GB2312" w:eastAsia="仿宋_GB2312"/>
                      <w:sz w:val="21"/>
                    </w:rPr>
                    <w:t>SNJ-40T2（多联机室内机  SNJ-40T2）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GMV-NDR40PS/B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风机盘管</w:t>
                  </w:r>
                  <w:r>
                    <w:rPr>
                      <w:rFonts w:ascii="仿宋_GB2312" w:hAnsi="仿宋_GB2312" w:cs="仿宋_GB2312" w:eastAsia="仿宋_GB2312"/>
                      <w:sz w:val="21"/>
                    </w:rPr>
                    <w:t xml:space="preserve">  </w:t>
                  </w:r>
                  <w:r>
                    <w:rPr>
                      <w:rFonts w:ascii="仿宋_GB2312" w:hAnsi="仿宋_GB2312" w:cs="仿宋_GB2312" w:eastAsia="仿宋_GB2312"/>
                      <w:sz w:val="21"/>
                    </w:rPr>
                    <w:t>SNJ-45T2（多联机室内机  SNJ-45T2）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GMV-NDR45PS/B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驻电极净化装置</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驻电极净化装置</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四面出风嵌入式分体空调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2匹（天花机）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四面出风嵌入式分体空调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5匹（天花机）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环形出风嵌入式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GMV-NR28T/D</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环形出风嵌入式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GMV-NR36T/D</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环形出风嵌入式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GMV-NR45T/D</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环形出风嵌入式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GMV-NR56T/D</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环形出风嵌入式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GMV-NR71T/D</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环形出风嵌入式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GMV-NR80T/D</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环形出风嵌入式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GMV-NR90T/D</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65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全直流变频多联机室外机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GMV-335WM/X</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全直流变频多联机室外机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GMV-560WM/X</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全直流变频多联机室外机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GMV-615WM/X</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全直流变频多联机室外机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GMV-680WM/X</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全直流变频多联机室外机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GMV-280WM/X</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全直流变频多联机室外机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GMV-504WM/X</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风冷型恒温恒湿空调机组</w:t>
                  </w:r>
                  <w:r>
                    <w:rPr>
                      <w:rFonts w:ascii="仿宋_GB2312" w:hAnsi="仿宋_GB2312" w:cs="仿宋_GB2312" w:eastAsia="仿宋_GB2312"/>
                      <w:sz w:val="21"/>
                    </w:rPr>
                    <w:t>送风量</w:t>
                  </w:r>
                  <w:r>
                    <w:rPr>
                      <w:rFonts w:ascii="仿宋_GB2312" w:hAnsi="仿宋_GB2312" w:cs="仿宋_GB2312" w:eastAsia="仿宋_GB2312"/>
                      <w:sz w:val="21"/>
                    </w:rPr>
                    <w:t>22200（m3/h），制冷量77.8kW、（机房空调）</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JKFD100QS2/NaB</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1170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直膨机组（含空调室外机）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WKFW220CRXVZ</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直膨机组（含空调室外机）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WKFW110CRXVZ</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直膨机组（含空调室外机）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WKFW150CRXVZ</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直膨机组（含空调室外机）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WKFW90CRXVZ</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1匹空调挂机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1匹空调挂机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2匹空调挂机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2匹空调挂机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3匹空调挂机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3匹空调挂机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3匹空调柜机</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3匹空调柜机</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260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高效排风机</w:t>
                  </w:r>
                  <w:r>
                    <w:rPr>
                      <w:rFonts w:ascii="仿宋_GB2312" w:hAnsi="仿宋_GB2312" w:cs="仿宋_GB2312" w:eastAsia="仿宋_GB2312"/>
                      <w:sz w:val="21"/>
                    </w:rPr>
                    <w:t>2-JP-2,3-JP-2</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高效排风机</w:t>
                  </w:r>
                  <w:r>
                    <w:rPr>
                      <w:rFonts w:ascii="仿宋_GB2312" w:hAnsi="仿宋_GB2312" w:cs="仿宋_GB2312" w:eastAsia="仿宋_GB2312"/>
                      <w:sz w:val="21"/>
                    </w:rPr>
                    <w:t>2-JP-3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高效排风机</w:t>
                  </w:r>
                  <w:r>
                    <w:rPr>
                      <w:rFonts w:ascii="仿宋_GB2312" w:hAnsi="仿宋_GB2312" w:cs="仿宋_GB2312" w:eastAsia="仿宋_GB2312"/>
                      <w:sz w:val="21"/>
                    </w:rPr>
                    <w:t>3-JP-3,2-JP-1,3-JP-4（接收）,3-JP-1（准备），2-JP-4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高效排风机</w:t>
                  </w:r>
                  <w:r>
                    <w:rPr>
                      <w:rFonts w:ascii="仿宋_GB2312" w:hAnsi="仿宋_GB2312" w:cs="仿宋_GB2312" w:eastAsia="仿宋_GB2312"/>
                      <w:sz w:val="21"/>
                    </w:rPr>
                    <w:t>5-JP-4</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高效排风机</w:t>
                  </w:r>
                  <w:r>
                    <w:rPr>
                      <w:rFonts w:ascii="仿宋_GB2312" w:hAnsi="仿宋_GB2312" w:cs="仿宋_GB2312" w:eastAsia="仿宋_GB2312"/>
                      <w:sz w:val="21"/>
                    </w:rPr>
                    <w:t>5-JP-1.5-JP-2,5-JP-3</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精密空调（室内）</w:t>
                  </w:r>
                  <w:r>
                    <w:rPr>
                      <w:rFonts w:ascii="仿宋_GB2312" w:hAnsi="仿宋_GB2312" w:cs="仿宋_GB2312" w:eastAsia="仿宋_GB2312"/>
                      <w:sz w:val="21"/>
                    </w:rPr>
                    <w:t>LY-CKA025 VKH</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228</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精密空调（室外机）</w:t>
                  </w:r>
                  <w:r>
                    <w:rPr>
                      <w:rFonts w:ascii="仿宋_GB2312" w:hAnsi="仿宋_GB2312" w:cs="仿宋_GB2312" w:eastAsia="仿宋_GB2312"/>
                      <w:sz w:val="21"/>
                    </w:rPr>
                    <w:t>LY-CY0351</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325</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5582"/>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三、热水系统</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12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甲型浮动盘管半容积式水加热器</w:t>
                  </w:r>
                </w:p>
              </w:tc>
              <w:tc>
                <w:tcPr>
                  <w:tcW w:type="dxa" w:w="17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L-1400-3.5-10-1.0/1.6-H</w:t>
                  </w:r>
                </w:p>
              </w:tc>
              <w:tc>
                <w:tcPr>
                  <w:tcW w:type="dxa" w:w="22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1号楼</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甲型浮动盘管半容积式水加热器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L-1400-4.0-12-1.0/1.6-H</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tcBorders>
                    <w:top w:val="singl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甲型浮动盘管半容积式水加热器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L-1600-5.0-16-1.0/1.6-H</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tcBorders>
                    <w:top w:val="singl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甲型浮动盘管半容积式水加热器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L-1600-4.5-14-1.0/1.6-H</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tcBorders>
                    <w:top w:val="singl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热水系统循环泵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TPE40-180/2-S</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vMerge/>
                  <w:tcBorders>
                    <w:top w:val="singl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热水系统循环泵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TPE50-180/2-S</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vMerge/>
                  <w:tcBorders>
                    <w:top w:val="singl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热水系统循环泵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TPE50-180/2-S</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vMerge/>
                  <w:tcBorders>
                    <w:top w:val="singl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热水系统循环泵</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TPE32-180/2-S</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vMerge/>
                  <w:tcBorders>
                    <w:top w:val="singl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热水系统膨胀罐（隔膜式）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G600(∅750xH1830mm)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tcBorders>
                    <w:top w:val="singl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热水系统膨胀罐（隔膜式）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G1000(∅1000xH2000mm)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tcBorders>
                    <w:top w:val="singl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热水系统膨胀罐（隔膜式）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G1000(∅1000xH2000mm)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tcBorders>
                    <w:top w:val="singl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热水系统膨胀罐（隔膜式）</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G1000(∅1000xH2000mm)</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tcBorders>
                    <w:top w:val="singl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高区导流浮动盘管型半容积式水加热器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val="restart"/>
                  <w:tcBorders>
                    <w:top w:val="non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2号楼（含全科基地）</w:t>
                  </w: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高区热水循环泵</w:t>
                  </w:r>
                  <w:r>
                    <w:rPr>
                      <w:rFonts w:ascii="仿宋_GB2312" w:hAnsi="仿宋_GB2312" w:cs="仿宋_GB2312" w:eastAsia="仿宋_GB2312"/>
                      <w:sz w:val="21"/>
                    </w:rPr>
                    <w:t>1（病房）</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vMerge/>
                  <w:tcBorders>
                    <w:top w:val="non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高区热水循环泵</w:t>
                  </w:r>
                  <w:r>
                    <w:rPr>
                      <w:rFonts w:ascii="仿宋_GB2312" w:hAnsi="仿宋_GB2312" w:cs="仿宋_GB2312" w:eastAsia="仿宋_GB2312"/>
                      <w:sz w:val="21"/>
                    </w:rPr>
                    <w:t>2（医护）</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vMerge/>
                  <w:tcBorders>
                    <w:top w:val="non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高区膨胀罐</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座</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tcBorders>
                    <w:top w:val="non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中区导流浮动盘管型半容积式水加热器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tcBorders>
                    <w:top w:val="non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中区热水循环泵</w:t>
                  </w:r>
                  <w:r>
                    <w:rPr>
                      <w:rFonts w:ascii="仿宋_GB2312" w:hAnsi="仿宋_GB2312" w:cs="仿宋_GB2312" w:eastAsia="仿宋_GB2312"/>
                      <w:sz w:val="21"/>
                    </w:rPr>
                    <w:t>1（病房）</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vMerge/>
                  <w:tcBorders>
                    <w:top w:val="non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中区热水循环泵</w:t>
                  </w:r>
                  <w:r>
                    <w:rPr>
                      <w:rFonts w:ascii="仿宋_GB2312" w:hAnsi="仿宋_GB2312" w:cs="仿宋_GB2312" w:eastAsia="仿宋_GB2312"/>
                      <w:sz w:val="21"/>
                    </w:rPr>
                    <w:t>2（医护）</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vMerge/>
                  <w:tcBorders>
                    <w:top w:val="non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中区膨胀罐</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座</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tcBorders>
                    <w:top w:val="non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低区导流浮动盘管型半容积式水加热器</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tcBorders>
                    <w:top w:val="non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低区热水循环泵</w:t>
                  </w:r>
                  <w:r>
                    <w:rPr>
                      <w:rFonts w:ascii="仿宋_GB2312" w:hAnsi="仿宋_GB2312" w:cs="仿宋_GB2312" w:eastAsia="仿宋_GB2312"/>
                      <w:sz w:val="21"/>
                    </w:rPr>
                    <w:t>1（医护）</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vMerge/>
                  <w:tcBorders>
                    <w:top w:val="non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低区热水循环泵</w:t>
                  </w:r>
                  <w:r>
                    <w:rPr>
                      <w:rFonts w:ascii="仿宋_GB2312" w:hAnsi="仿宋_GB2312" w:cs="仿宋_GB2312" w:eastAsia="仿宋_GB2312"/>
                      <w:sz w:val="21"/>
                    </w:rPr>
                    <w:t>2（医护）</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1040</w:t>
                  </w:r>
                </w:p>
              </w:tc>
              <w:tc>
                <w:tcPr>
                  <w:tcW w:type="dxa" w:w="950"/>
                  <w:vMerge/>
                  <w:tcBorders>
                    <w:top w:val="non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低区膨胀罐</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座</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tcBorders>
                    <w:top w:val="non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中区预热罐</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台</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130</w:t>
                  </w:r>
                </w:p>
              </w:tc>
              <w:tc>
                <w:tcPr>
                  <w:tcW w:type="dxa" w:w="950"/>
                  <w:vMerge/>
                  <w:tcBorders>
                    <w:top w:val="none" w:color="000000" w:sz="4"/>
                    <w:left w:val="none" w:color="000000" w:sz="4"/>
                    <w:bottom w:val="none" w:color="000000" w:sz="4"/>
                    <w:right w:val="single" w:color="000000" w:sz="4"/>
                  </w:tcBorders>
                </w:tcPr>
                <w:p/>
              </w:tc>
            </w:tr>
            <w:tr>
              <w:tc>
                <w:tcPr>
                  <w:tcW w:type="dxa" w:w="36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12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3号楼热水系统</w:t>
                  </w:r>
                </w:p>
              </w:tc>
              <w:tc>
                <w:tcPr>
                  <w:tcW w:type="dxa" w:w="17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w:t>
                  </w:r>
                </w:p>
              </w:tc>
              <w:tc>
                <w:tcPr>
                  <w:tcW w:type="dxa" w:w="22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套</w:t>
                  </w:r>
                </w:p>
              </w:tc>
              <w:tc>
                <w:tcPr>
                  <w:tcW w:type="dxa" w:w="4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5200</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3号楼</w:t>
                  </w:r>
                </w:p>
              </w:tc>
            </w:tr>
            <w:tr>
              <w:tc>
                <w:tcPr>
                  <w:tcW w:type="dxa" w:w="463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四、其他事项</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4632"/>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维保范围包含维保清单中设备配套的管道、开关、控制柜、控制系统等系统范围内设备。</w:t>
                  </w:r>
                </w:p>
              </w:tc>
              <w:tc>
                <w:tcPr>
                  <w:tcW w:type="dxa" w:w="95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bl>
          <w:p>
            <w:pPr>
              <w:pStyle w:val="null3"/>
              <w:jc w:val="left"/>
            </w:pPr>
            <w:r>
              <w:rPr>
                <w:rFonts w:ascii="仿宋_GB2312" w:hAnsi="仿宋_GB2312" w:cs="仿宋_GB2312" w:eastAsia="仿宋_GB2312"/>
                <w:sz w:val="24"/>
              </w:rPr>
              <w:t>1.2净化空调过滤器更换清单</w:t>
            </w:r>
          </w:p>
          <w:tbl>
            <w:tblPr>
              <w:tblBorders>
                <w:top w:val="none" w:color="000000" w:sz="4"/>
                <w:left w:val="none" w:color="000000" w:sz="4"/>
                <w:bottom w:val="none" w:color="000000" w:sz="4"/>
                <w:right w:val="none" w:color="000000" w:sz="4"/>
                <w:insideH w:val="none"/>
                <w:insideV w:val="none"/>
              </w:tblBorders>
            </w:tblPr>
            <w:tblGrid>
              <w:gridCol w:w="326"/>
              <w:gridCol w:w="838"/>
              <w:gridCol w:w="1080"/>
              <w:gridCol w:w="261"/>
              <w:gridCol w:w="261"/>
              <w:gridCol w:w="400"/>
              <w:gridCol w:w="698"/>
              <w:gridCol w:w="1601"/>
            </w:tblGrid>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序号</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材料名称</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型号规格</w:t>
                  </w:r>
                  <w:r>
                    <w:rPr>
                      <w:rFonts w:ascii="仿宋_GB2312" w:hAnsi="仿宋_GB2312" w:cs="仿宋_GB2312" w:eastAsia="仿宋_GB2312"/>
                      <w:sz w:val="21"/>
                    </w:rPr>
                    <w:t xml:space="preserve"> (宽×高×厚)</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单位</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数量</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更换次数</w:t>
                  </w:r>
                  <w:r>
                    <w:rPr>
                      <w:rFonts w:ascii="仿宋_GB2312" w:hAnsi="仿宋_GB2312" w:cs="仿宋_GB2312" w:eastAsia="仿宋_GB2312"/>
                      <w:sz w:val="21"/>
                    </w:rPr>
                    <w:t>/年</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单价最高限价（元</w:t>
                  </w:r>
                  <w:r>
                    <w:rPr>
                      <w:rFonts w:ascii="仿宋_GB2312" w:hAnsi="仿宋_GB2312" w:cs="仿宋_GB2312" w:eastAsia="仿宋_GB2312"/>
                      <w:sz w:val="21"/>
                    </w:rPr>
                    <w:t>/个/次）</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备注</w:t>
                  </w:r>
                </w:p>
              </w:tc>
            </w:tr>
            <w:tr>
              <w:tc>
                <w:tcPr>
                  <w:tcW w:type="dxa" w:w="54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1.1号楼净化空调</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PAU-3-01（三层检验科结核、无菌实验室）</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亚高效</w:t>
                  </w:r>
                  <w:r>
                    <w:rPr>
                      <w:rFonts w:ascii="仿宋_GB2312" w:hAnsi="仿宋_GB2312" w:cs="仿宋_GB2312" w:eastAsia="仿宋_GB2312"/>
                      <w:sz w:val="21"/>
                    </w:rPr>
                    <w:t>H10</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PAU-3-02（三层检验科PCR实验室）</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亚高效</w:t>
                  </w:r>
                  <w:r>
                    <w:rPr>
                      <w:rFonts w:ascii="仿宋_GB2312" w:hAnsi="仿宋_GB2312" w:cs="仿宋_GB2312" w:eastAsia="仿宋_GB2312"/>
                      <w:sz w:val="21"/>
                    </w:rPr>
                    <w:t>H10</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PAU-4-01（四层中心供应室）</w:t>
                  </w: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AHU-4-01（四层中心供应室）</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亚高效</w:t>
                  </w:r>
                  <w:r>
                    <w:rPr>
                      <w:rFonts w:ascii="仿宋_GB2312" w:hAnsi="仿宋_GB2312" w:cs="仿宋_GB2312" w:eastAsia="仿宋_GB2312"/>
                      <w:sz w:val="21"/>
                    </w:rPr>
                    <w:t>H10</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PAU-6-02（六层病理科PCR实验室）</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290×595×46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290×592×381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亚高效</w:t>
                  </w:r>
                  <w:r>
                    <w:rPr>
                      <w:rFonts w:ascii="仿宋_GB2312" w:hAnsi="仿宋_GB2312" w:cs="仿宋_GB2312" w:eastAsia="仿宋_GB2312"/>
                      <w:sz w:val="21"/>
                    </w:rPr>
                    <w:t>H10</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亚高效</w:t>
                  </w:r>
                  <w:r>
                    <w:rPr>
                      <w:rFonts w:ascii="仿宋_GB2312" w:hAnsi="仿宋_GB2312" w:cs="仿宋_GB2312" w:eastAsia="仿宋_GB2312"/>
                      <w:sz w:val="21"/>
                    </w:rPr>
                    <w:t>H10</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290×592×292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PAU-6-03（六层病理科NGS实验室）</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亚高效</w:t>
                  </w:r>
                  <w:r>
                    <w:rPr>
                      <w:rFonts w:ascii="仿宋_GB2312" w:hAnsi="仿宋_GB2312" w:cs="仿宋_GB2312" w:eastAsia="仿宋_GB2312"/>
                      <w:sz w:val="21"/>
                    </w:rPr>
                    <w:t>H10</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PAU-6-01（六层手术部）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亚高效</w:t>
                  </w:r>
                  <w:r>
                    <w:rPr>
                      <w:rFonts w:ascii="仿宋_GB2312" w:hAnsi="仿宋_GB2312" w:cs="仿宋_GB2312" w:eastAsia="仿宋_GB2312"/>
                      <w:sz w:val="21"/>
                    </w:rPr>
                    <w:t>H10</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AHU-6-01（六层手术部）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AHU-6-02（六层手术部）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AHU-6-03（六层手术部）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AHU-6-04（六层手术部）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AHU-6-05（六层手术部）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AHU-6-06（六层手术部）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AHU-6-07（六层手术部）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AHU-6-08（六层手术部）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AHU-6-09（六层手术部）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595×290×46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592×287×381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AHU-6-10（六层手术部）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595×290×46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592×287×381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AHU-6-11（六层手术部）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595×290×46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592×287×381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AHU-6-12（六层手术部）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亚高效</w:t>
                  </w:r>
                  <w:r>
                    <w:rPr>
                      <w:rFonts w:ascii="仿宋_GB2312" w:hAnsi="仿宋_GB2312" w:cs="仿宋_GB2312" w:eastAsia="仿宋_GB2312"/>
                      <w:sz w:val="21"/>
                    </w:rPr>
                    <w:t>H10</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AHU-6-13（六层手术部）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595×290×46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592×287×381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AHU-6-14（六层手术部）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亚高效</w:t>
                  </w:r>
                  <w:r>
                    <w:rPr>
                      <w:rFonts w:ascii="仿宋_GB2312" w:hAnsi="仿宋_GB2312" w:cs="仿宋_GB2312" w:eastAsia="仿宋_GB2312"/>
                      <w:sz w:val="21"/>
                    </w:rPr>
                    <w:t>H10</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AHU-6-15（六层手术部）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亚高效</w:t>
                  </w:r>
                  <w:r>
                    <w:rPr>
                      <w:rFonts w:ascii="仿宋_GB2312" w:hAnsi="仿宋_GB2312" w:cs="仿宋_GB2312" w:eastAsia="仿宋_GB2312"/>
                      <w:sz w:val="21"/>
                    </w:rPr>
                    <w:t>H10</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AHU-6-16（六层手术部）</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亚高效</w:t>
                  </w:r>
                  <w:r>
                    <w:rPr>
                      <w:rFonts w:ascii="仿宋_GB2312" w:hAnsi="仿宋_GB2312" w:cs="仿宋_GB2312" w:eastAsia="仿宋_GB2312"/>
                      <w:sz w:val="21"/>
                    </w:rPr>
                    <w:t>H10</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34</w:t>
                  </w:r>
                </w:p>
              </w:tc>
              <w:tc>
                <w:tcPr>
                  <w:tcW w:type="dxa" w:w="1601"/>
                  <w:vMerge/>
                  <w:tcBorders>
                    <w:top w:val="none" w:color="000000" w:sz="4"/>
                    <w:left w:val="none" w:color="000000" w:sz="4"/>
                    <w:bottom w:val="single" w:color="000000" w:sz="4"/>
                    <w:right w:val="single" w:color="000000" w:sz="4"/>
                  </w:tcBorders>
                </w:tcP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亚高效</w:t>
                  </w:r>
                  <w:r>
                    <w:rPr>
                      <w:rFonts w:ascii="仿宋_GB2312" w:hAnsi="仿宋_GB2312" w:cs="仿宋_GB2312" w:eastAsia="仿宋_GB2312"/>
                      <w:sz w:val="21"/>
                    </w:rPr>
                    <w:t>H10</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PAU-7-01（七层办公区）</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710×275×46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EOA-3/3-2（腔镜手术室）</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500×422×46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EOA-5/1-1（五层ICU）</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27</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455×280×46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EOA-5/1-2（五层ICU）</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500×320×46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EOA-5/1-3（五层ICU）</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705×280×46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EOA-6-1（六层手术部）</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705×280×46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EOA-6-3（六层手术部）</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500×422×46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EOA-6-4（六层手术部）</w:t>
                  </w: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587×811×69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OR-03百级层流（手术室OR-03）</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596×911×69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587×811×69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OR-04百级层流（手术室OR-04）</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596×911×69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587×811×69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OR-05百级层流（手术室OR-05）</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596×911×69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587×811×69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OR-06百级层流（手术室OR-06）</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596×911×69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587×811×69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OR-07百级层流（手术室OR-07）</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596×911×69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tcBorders>
                    <w:top w:val="none" w:color="000000" w:sz="4"/>
                    <w:left w:val="none" w:color="000000" w:sz="4"/>
                    <w:bottom w:val="single" w:color="000000" w:sz="4"/>
                    <w:right w:val="single" w:color="000000" w:sz="4"/>
                  </w:tcBorders>
                </w:tcPr>
                <w:p/>
              </w:tc>
            </w:tr>
            <w:tr>
              <w:tc>
                <w:tcPr>
                  <w:tcW w:type="dxa" w:w="326"/>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37</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587×811×69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OR-08百级层流（手术室OR-08）</w:t>
                  </w:r>
                </w:p>
              </w:tc>
            </w:tr>
            <w:tr>
              <w:tc>
                <w:tcPr>
                  <w:tcW w:type="dxa" w:w="326"/>
                  <w:vMerge/>
                  <w:tcBorders>
                    <w:top w:val="none" w:color="000000" w:sz="4"/>
                    <w:left w:val="single" w:color="000000" w:sz="4"/>
                    <w:bottom w:val="single" w:color="000000" w:sz="4"/>
                    <w:right w:val="single" w:color="000000" w:sz="4"/>
                  </w:tcBorders>
                </w:tcP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596×911×69</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610×305×290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OR-09万级层流（手术室OR-09）</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39</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610×305×290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OR-10万级层流（手术室OR-10）</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610×305×290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OR-11万级层流（手术室OR-11）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610×305×290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OR-12万级层流（手术室OR-12）</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610×305×290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OR-13万级层流（手术室OR-13）</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610×305×290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OR-14万级层流（手术室OR-14）</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610×305×290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OR-15万级层流（手术室OR-15）</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610×305×290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OR-16万级层流（手术室OR-16）</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380×380×90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HSG1、HSG2（结核、无菌实验室送风）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47</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530×530×90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HSG3、HSG4、HSG5（结核、无菌实验室送风）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610×660×90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HSG6（结核、无菌实验室送风）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380×380×90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HSG1、HSG2（PCR实验室送风）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530×530×90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HSG3、HSG4、HSG5（PCR实验室送风）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610×660×90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HSG6（PCR实验室送风）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380×380×90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HSG1、HSG2（NGS实验室送风）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530×530×90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HSG3、HSG4、HSG5（NGS实验室送风）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610×660×90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HSG6（NGS实验室送风）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380×380×90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HSG1、HSG2（PCR实验室送风）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530×530×90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HSG3、HSG4、HSG5（PCR实验室送风）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57</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610×660×90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HSG6（PCR实验室送风）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380×380×90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HSG1、HSG2（六层手术室辅助用房）</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530×530×90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HSG3、HSG4、HSG5（六层手术室辅助用房）</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1100×280×200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手术室回风</w:t>
                  </w:r>
                  <w:r>
                    <w:rPr>
                      <w:rFonts w:ascii="仿宋_GB2312" w:hAnsi="仿宋_GB2312" w:cs="仿宋_GB2312" w:eastAsia="仿宋_GB2312"/>
                      <w:sz w:val="21"/>
                    </w:rPr>
                    <w:t>MR/MRG（手术室OR-03~OR-16）</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340×1040×90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HE1（结核、无菌实验室排风）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340×740×90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HE3（结核、无菌实验室排风）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340×640×90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HE4（结核、无菌实验室排风）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340×540×90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HE5（结核、无菌实验室排风）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340×440×90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HE6（结核、无菌实验室排风）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340×340×90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HE7（结核、无菌实验室排风）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67</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340×1040×90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HE1（PCR实验室排风）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340×540×90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HE5（PCR实验室排风）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69</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340×440×90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HE6（PCR实验室排风）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340×340×90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HE7（PCR实验室排风）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340×1040×90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HE1（NGS实验室排风）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340×640×90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HE4（NGS实验室排风）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340×540×90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HE5（NGS实验室排风）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340×440×90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HE6（NGS实验室排风）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340×340×90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HE7（NGS实验室排风）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340×1040×90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HE1（PCR实验室排风）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77</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340×440×90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HE6（PCR实验室排风）</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w:t>
                  </w:r>
                  <w:r>
                    <w:rPr>
                      <w:rFonts w:ascii="仿宋_GB2312" w:hAnsi="仿宋_GB2312" w:cs="仿宋_GB2312" w:eastAsia="仿宋_GB2312"/>
                      <w:sz w:val="21"/>
                    </w:rPr>
                    <w:t>H13</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340×340×90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HE7（PCR实验室排风）</w:t>
                  </w:r>
                </w:p>
              </w:tc>
            </w:tr>
            <w:tr>
              <w:tc>
                <w:tcPr>
                  <w:tcW w:type="dxa" w:w="54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2.静脉配液中心</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8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初效板式</w:t>
                  </w:r>
                  <w:r>
                    <w:br/>
                  </w:r>
                  <w:r>
                    <w:rPr>
                      <w:rFonts w:ascii="仿宋_GB2312" w:hAnsi="仿宋_GB2312" w:cs="仿宋_GB2312" w:eastAsia="仿宋_GB2312"/>
                      <w:sz w:val="21"/>
                    </w:rPr>
                    <w:t>过滤器</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493×595×46</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非洁净控制区</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838"/>
                  <w:vMerge/>
                  <w:tcBorders>
                    <w:top w:val="singl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290×595×46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营养仓</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838"/>
                  <w:vMerge/>
                  <w:tcBorders>
                    <w:top w:val="singl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838"/>
                  <w:vMerge/>
                  <w:tcBorders>
                    <w:top w:val="singl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290×290×46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838"/>
                  <w:vMerge/>
                  <w:tcBorders>
                    <w:top w:val="singl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493×493×46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抗生素仓</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838"/>
                  <w:vMerge/>
                  <w:tcBorders>
                    <w:top w:val="singl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493×595×46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w:t>
                  </w:r>
                  <w:r>
                    <w:br/>
                  </w:r>
                  <w:r>
                    <w:rPr>
                      <w:rFonts w:ascii="仿宋_GB2312" w:hAnsi="仿宋_GB2312" w:cs="仿宋_GB2312" w:eastAsia="仿宋_GB2312"/>
                      <w:sz w:val="21"/>
                    </w:rPr>
                    <w:t>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非洁净控制区</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287×287×381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营养仓</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抗生素仓</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GB01 （484×484×220）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GB02（320×320×220）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GB03（630×630×220）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vMerge/>
                  <w:tcBorders>
                    <w:top w:val="none" w:color="000000" w:sz="4"/>
                    <w:left w:val="none" w:color="000000" w:sz="4"/>
                    <w:bottom w:val="single" w:color="000000" w:sz="4"/>
                    <w:right w:val="single" w:color="000000" w:sz="4"/>
                  </w:tcBorders>
                </w:tcPr>
                <w:p/>
              </w:tc>
            </w:tr>
            <w:tr>
              <w:tc>
                <w:tcPr>
                  <w:tcW w:type="dxa" w:w="54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3.辅助生殖中心</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8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初效板式</w:t>
                  </w:r>
                  <w:r>
                    <w:br/>
                  </w:r>
                  <w:r>
                    <w:rPr>
                      <w:rFonts w:ascii="仿宋_GB2312" w:hAnsi="仿宋_GB2312" w:cs="仿宋_GB2312" w:eastAsia="仿宋_GB2312"/>
                      <w:sz w:val="21"/>
                    </w:rPr>
                    <w:t>过滤器</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490×592×46</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w:t>
                  </w:r>
                  <w:r>
                    <w:br/>
                  </w:r>
                  <w:r>
                    <w:rPr>
                      <w:rFonts w:ascii="仿宋_GB2312" w:hAnsi="仿宋_GB2312" w:cs="仿宋_GB2312" w:eastAsia="仿宋_GB2312"/>
                      <w:sz w:val="21"/>
                    </w:rPr>
                    <w:t>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490×592×381 5P</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1030×470×70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移植室、取卵室各</w:t>
                  </w:r>
                  <w:r>
                    <w:rPr>
                      <w:rFonts w:ascii="仿宋_GB2312" w:hAnsi="仿宋_GB2312" w:cs="仿宋_GB2312" w:eastAsia="仿宋_GB2312"/>
                      <w:sz w:val="21"/>
                    </w:rPr>
                    <w:t>4个</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690×640×70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移植室、取卵室各</w:t>
                  </w:r>
                  <w:r>
                    <w:rPr>
                      <w:rFonts w:ascii="仿宋_GB2312" w:hAnsi="仿宋_GB2312" w:cs="仿宋_GB2312" w:eastAsia="仿宋_GB2312"/>
                      <w:sz w:val="21"/>
                    </w:rPr>
                    <w:t>4个</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320×320×95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8</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GB01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484×484×95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GB02</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7</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910×550×95</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GB04</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初效板式过滤器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285×590×46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9</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285×590×381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10</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320×320×220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样本接收区</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11</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320×320×220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试剂准备区</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12</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320×320×220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样本提取区</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13</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482×482×220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14</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320×320×220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扩增一区</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15</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482×482×220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16</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320×320×220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扩增二区</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17</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482×482×220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常规检验区</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18</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320×320×220</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120</w:t>
                  </w:r>
                </w:p>
              </w:tc>
              <w:tc>
                <w:tcPr>
                  <w:tcW w:type="dxa" w:w="1601"/>
                  <w:vMerge/>
                  <w:tcBorders>
                    <w:top w:val="none" w:color="000000" w:sz="4"/>
                    <w:left w:val="none" w:color="000000" w:sz="4"/>
                    <w:bottom w:val="single" w:color="000000" w:sz="4"/>
                    <w:right w:val="single" w:color="000000" w:sz="4"/>
                  </w:tcBorders>
                </w:tcPr>
                <w:p/>
              </w:tc>
            </w:tr>
            <w:tr>
              <w:tc>
                <w:tcPr>
                  <w:tcW w:type="dxa" w:w="5465"/>
                  <w:gridSpan w:val="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4.成都市临床检验中心</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83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初效板式过滤器</w:t>
                  </w:r>
                  <w:r>
                    <w:rPr>
                      <w:rFonts w:ascii="仿宋_GB2312" w:hAnsi="仿宋_GB2312" w:cs="仿宋_GB2312" w:eastAsia="仿宋_GB2312"/>
                      <w:sz w:val="21"/>
                    </w:rPr>
                    <w:t>G4</w:t>
                  </w:r>
                </w:p>
              </w:tc>
              <w:tc>
                <w:tcPr>
                  <w:tcW w:type="dxa" w:w="1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490×490×46</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2-JK-1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838"/>
                  <w:vMerge/>
                  <w:tcBorders>
                    <w:top w:val="singl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singl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中效袋式过滤器</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singl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singl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初效板式过滤器</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2-JK-2（1）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中效袋式过滤器</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初效板式过滤器</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2-JK-2(2)</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10</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11</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中效袋式过滤器</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12</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13</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初效板式过滤器</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2-JK-3</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14</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15</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中效袋式过滤器</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16</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17</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初效板式过滤器</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2-JK-4</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18</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19</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中效袋式过滤器</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20</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21</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初效板式过滤器</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3-JK-1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22</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23</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中效袋式过滤器</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24</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25</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初效板式过滤器</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3-JK-2(1)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26</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27</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中效袋式过滤器</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初效板式过滤器</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3-JK-2(2)</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30</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31</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中效袋式过滤器</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32</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33</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初效板式过滤器</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3-JK-3</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34</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35</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中效袋式过滤器</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36</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37</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初效板式过滤器</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3-JK-4</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38</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290×490×46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39</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中效袋式过滤器</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40</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41</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初效板式过滤器</w:t>
                  </w:r>
                  <w:r>
                    <w:rPr>
                      <w:rFonts w:ascii="仿宋_GB2312" w:hAnsi="仿宋_GB2312" w:cs="仿宋_GB2312" w:eastAsia="仿宋_GB2312"/>
                      <w:sz w:val="21"/>
                    </w:rPr>
                    <w:t>G4</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595×595×46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5-JK-1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42</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290×595×46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43</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中效袋式过滤器</w:t>
                  </w:r>
                  <w:r>
                    <w:rPr>
                      <w:rFonts w:ascii="仿宋_GB2312" w:hAnsi="仿宋_GB2312" w:cs="仿宋_GB2312" w:eastAsia="仿宋_GB2312"/>
                      <w:sz w:val="21"/>
                    </w:rPr>
                    <w:t>F8</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592×287×381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44</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2-JP-1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46</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47</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2-JP-2</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48</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50</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2-JP-3</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52</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2-JP-4</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53</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54</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3-JP-1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55</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56</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3-JP-2</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57</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334</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58</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60</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3-JP-3</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61</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62</w:t>
                  </w:r>
                </w:p>
              </w:tc>
              <w:tc>
                <w:tcPr>
                  <w:tcW w:type="dxa" w:w="8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592×490×292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3-JP-4</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63</w:t>
                  </w:r>
                </w:p>
              </w:tc>
              <w:tc>
                <w:tcPr>
                  <w:tcW w:type="dxa" w:w="838"/>
                  <w:vMerge/>
                  <w:tcBorders>
                    <w:top w:val="none" w:color="000000" w:sz="4"/>
                    <w:left w:val="none" w:color="000000" w:sz="4"/>
                    <w:bottom w:val="single" w:color="000000" w:sz="4"/>
                    <w:right w:val="single" w:color="000000" w:sz="4"/>
                  </w:tcBorders>
                </w:tcP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287×490×292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5-JP-1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5-JP-2</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5-JP-3</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67</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5-JP-4</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490×592×292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288</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69</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4-XF-1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4-XF-2</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5-PF-1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5-PF-2</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77</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5-PF-3（普通库房）</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79</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5-PF-4（细胞平台）</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5-PF-5（消洗间）</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5-XF-1（成像平台）</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5-XF-2（成像平台）</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87</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 xml:space="preserve">  </w:t>
                  </w:r>
                  <w:r>
                    <w:rPr>
                      <w:rFonts w:ascii="仿宋_GB2312" w:hAnsi="仿宋_GB2312" w:cs="仿宋_GB2312" w:eastAsia="仿宋_GB2312"/>
                      <w:sz w:val="21"/>
                    </w:rPr>
                    <w:t>5-XF-3（蛋白纯化与制备区）</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88</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89</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5-XF-4（细胞平台）</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90</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91</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5-GPF-1（蛋白组学平台）</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92</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高效过滤器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287×592×292</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234</w:t>
                  </w:r>
                </w:p>
              </w:tc>
              <w:tc>
                <w:tcPr>
                  <w:tcW w:type="dxa" w:w="160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5-GPF-2（代谢组学平台）</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93</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5-SGPF-1</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94</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95</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初效过滤器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450×493×46</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90</w:t>
                  </w:r>
                </w:p>
              </w:tc>
              <w:tc>
                <w:tcPr>
                  <w:tcW w:type="dxa" w:w="160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5-SGPF-2</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96</w:t>
                  </w:r>
                </w:p>
              </w:tc>
              <w:tc>
                <w:tcPr>
                  <w:tcW w:type="dxa" w:w="8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中效过滤器</w:t>
                  </w:r>
                </w:p>
              </w:tc>
              <w:tc>
                <w:tcPr>
                  <w:tcW w:type="dxa" w:w="1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450×490×381</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个</w:t>
                  </w:r>
                </w:p>
              </w:tc>
              <w:tc>
                <w:tcPr>
                  <w:tcW w:type="dxa" w:w="26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1</w:t>
                  </w:r>
                </w:p>
              </w:tc>
              <w:tc>
                <w:tcPr>
                  <w:tcW w:type="dxa" w:w="4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1"/>
                    </w:rPr>
                    <w:t>2</w:t>
                  </w:r>
                </w:p>
              </w:tc>
              <w:tc>
                <w:tcPr>
                  <w:tcW w:type="dxa" w:w="6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right"/>
                  </w:pPr>
                  <w:r>
                    <w:rPr>
                      <w:rFonts w:ascii="仿宋_GB2312" w:hAnsi="仿宋_GB2312" w:cs="仿宋_GB2312" w:eastAsia="仿宋_GB2312"/>
                      <w:sz w:val="22"/>
                    </w:rPr>
                    <w:t>110</w:t>
                  </w:r>
                </w:p>
              </w:tc>
              <w:tc>
                <w:tcPr>
                  <w:tcW w:type="dxa" w:w="1601"/>
                  <w:vMerge/>
                  <w:tcBorders>
                    <w:top w:val="none" w:color="000000" w:sz="4"/>
                    <w:left w:val="none" w:color="000000" w:sz="4"/>
                    <w:bottom w:val="single" w:color="000000" w:sz="4"/>
                    <w:right w:val="single" w:color="000000" w:sz="4"/>
                  </w:tcBorders>
                </w:tcPr>
                <w:p/>
              </w:tc>
            </w:tr>
          </w:tbl>
          <w:p>
            <w:pPr>
              <w:pStyle w:val="null3"/>
              <w:jc w:val="left"/>
            </w:pPr>
            <w:r>
              <w:rPr>
                <w:rFonts w:ascii="仿宋_GB2312" w:hAnsi="仿宋_GB2312" w:cs="仿宋_GB2312" w:eastAsia="仿宋_GB2312"/>
                <w:sz w:val="24"/>
              </w:rPr>
              <w:t>（二）维保维修内容及标准</w:t>
            </w:r>
          </w:p>
          <w:p>
            <w:pPr>
              <w:pStyle w:val="null3"/>
              <w:jc w:val="left"/>
            </w:pPr>
            <w:r>
              <w:rPr>
                <w:rFonts w:ascii="仿宋_GB2312" w:hAnsi="仿宋_GB2312" w:cs="仿宋_GB2312" w:eastAsia="仿宋_GB2312"/>
                <w:sz w:val="24"/>
              </w:rPr>
              <w:t>1.空调机组系统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 主机配电控制箱维护保养内容</w:t>
            </w:r>
          </w:p>
          <w:tbl>
            <w:tblPr>
              <w:tblBorders>
                <w:top w:val="none" w:color="000000" w:sz="4"/>
                <w:left w:val="none" w:color="000000" w:sz="4"/>
                <w:bottom w:val="none" w:color="000000" w:sz="4"/>
                <w:right w:val="none" w:color="000000" w:sz="4"/>
                <w:insideH w:val="none"/>
                <w:insideV w:val="none"/>
              </w:tblBorders>
            </w:tblPr>
            <w:tblGrid>
              <w:gridCol w:w="618"/>
              <w:gridCol w:w="3082"/>
              <w:gridCol w:w="1897"/>
            </w:tblGrid>
            <w:tr>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30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维护保养项目</w:t>
                  </w:r>
                </w:p>
              </w:tc>
              <w:tc>
                <w:tcPr>
                  <w:tcW w:type="dxa" w:w="18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w:t>
                  </w:r>
                  <w:r>
                    <w:rPr>
                      <w:rFonts w:ascii="仿宋_GB2312" w:hAnsi="仿宋_GB2312" w:cs="仿宋_GB2312" w:eastAsia="仿宋_GB2312"/>
                      <w:sz w:val="24"/>
                    </w:rPr>
                    <w:t>标准</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检查各电缆接头的紧固状况及故障处理</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保证接头紧固</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检查电缆接头是否发热及故障处理</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保证接触电阻符合规范</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检查各电气连线是否破损及故障处理</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防漏电</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检查各接触器的工作状态及故障处理</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更换有问题部件</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检查接地电阻情况及故障处理</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防雷击</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w:t>
                  </w:r>
                </w:p>
              </w:tc>
              <w:tc>
                <w:tcPr>
                  <w:tcW w:type="dxa" w:w="308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检查主机相序保护器是否正常、有无缺相</w:t>
                  </w:r>
                </w:p>
              </w:tc>
              <w:tc>
                <w:tcPr>
                  <w:tcW w:type="dxa" w:w="189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保护正常</w:t>
                  </w:r>
                </w:p>
              </w:tc>
            </w:tr>
          </w:tbl>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2）压缩机、电机维护保养内容</w:t>
            </w:r>
          </w:p>
          <w:tbl>
            <w:tblPr>
              <w:tblBorders>
                <w:top w:val="none" w:color="000000" w:sz="4"/>
                <w:left w:val="none" w:color="000000" w:sz="4"/>
                <w:bottom w:val="none" w:color="000000" w:sz="4"/>
                <w:right w:val="none" w:color="000000" w:sz="4"/>
                <w:insideH w:val="none"/>
                <w:insideV w:val="none"/>
              </w:tblBorders>
            </w:tblPr>
            <w:tblGrid>
              <w:gridCol w:w="619"/>
              <w:gridCol w:w="3080"/>
              <w:gridCol w:w="1898"/>
            </w:tblGrid>
            <w:tr>
              <w:tc>
                <w:tcPr>
                  <w:tcW w:type="dxa" w:w="61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30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维护保养项目</w:t>
                  </w:r>
                </w:p>
              </w:tc>
              <w:tc>
                <w:tcPr>
                  <w:tcW w:type="dxa" w:w="189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w:t>
                  </w:r>
                  <w:r>
                    <w:rPr>
                      <w:rFonts w:ascii="仿宋_GB2312" w:hAnsi="仿宋_GB2312" w:cs="仿宋_GB2312" w:eastAsia="仿宋_GB2312"/>
                      <w:sz w:val="24"/>
                    </w:rPr>
                    <w:t>标准</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3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检测及紧固所有压缩机电机接线端子及故障处理</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保证接线端子接触良好</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3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检测电机线圈温度传感器电阻值</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保证传感器工作正常</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3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检测电机绕组绝缘值</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保证设备使用安全</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3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检查压缩机运转电流是否正常</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确保压缩机正常运转</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c>
                <w:tcPr>
                  <w:tcW w:type="dxa" w:w="3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检查压缩机运转声音是否正常</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确保压缩机正常运转</w:t>
                  </w:r>
                </w:p>
              </w:tc>
            </w:tr>
            <w:tr>
              <w:tc>
                <w:tcPr>
                  <w:tcW w:type="dxa" w:w="61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w:t>
                  </w:r>
                </w:p>
              </w:tc>
              <w:tc>
                <w:tcPr>
                  <w:tcW w:type="dxa" w:w="30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检查压缩机的工作电压是否正常</w:t>
                  </w:r>
                </w:p>
              </w:tc>
              <w:tc>
                <w:tcPr>
                  <w:tcW w:type="dxa" w:w="189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确保压缩机正常运转</w:t>
                  </w:r>
                </w:p>
              </w:tc>
            </w:tr>
          </w:tbl>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3）压缩机润滑系统的维护保养内容</w:t>
            </w:r>
          </w:p>
          <w:tbl>
            <w:tblPr>
              <w:tblBorders>
                <w:top w:val="none" w:color="000000" w:sz="4"/>
                <w:left w:val="none" w:color="000000" w:sz="4"/>
                <w:bottom w:val="none" w:color="000000" w:sz="4"/>
                <w:right w:val="none" w:color="000000" w:sz="4"/>
                <w:insideH w:val="none"/>
                <w:insideV w:val="none"/>
              </w:tblBorders>
            </w:tblPr>
            <w:tblGrid>
              <w:gridCol w:w="618"/>
              <w:gridCol w:w="3075"/>
              <w:gridCol w:w="1903"/>
            </w:tblGrid>
            <w:tr>
              <w:tc>
                <w:tcPr>
                  <w:tcW w:type="dxa" w:w="61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30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维护保养项目</w:t>
                  </w:r>
                </w:p>
              </w:tc>
              <w:tc>
                <w:tcPr>
                  <w:tcW w:type="dxa" w:w="190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目的</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3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检查压缩机油位、颜色是否正常</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确保润滑油质正常</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3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检查油槽油位是否正常</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保证回油正常</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3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检查压缩机油压、油温是否正常</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保证油温、油压正常</w:t>
                  </w:r>
                </w:p>
              </w:tc>
            </w:tr>
            <w:tr>
              <w:tc>
                <w:tcPr>
                  <w:tcW w:type="dxa" w:w="61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30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检查油位开关是否正常</w:t>
                  </w:r>
                </w:p>
              </w:tc>
              <w:tc>
                <w:tcPr>
                  <w:tcW w:type="dxa" w:w="190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保证油位检测正常</w:t>
                  </w:r>
                </w:p>
              </w:tc>
            </w:tr>
          </w:tbl>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4）保护系统和控制电路维护保养内容</w:t>
            </w:r>
          </w:p>
          <w:tbl>
            <w:tblPr>
              <w:tblBorders>
                <w:top w:val="none" w:color="000000" w:sz="4"/>
                <w:left w:val="none" w:color="000000" w:sz="4"/>
                <w:bottom w:val="none" w:color="000000" w:sz="4"/>
                <w:right w:val="none" w:color="000000" w:sz="4"/>
                <w:insideH w:val="none"/>
                <w:insideV w:val="none"/>
              </w:tblBorders>
            </w:tblPr>
            <w:tblGrid>
              <w:gridCol w:w="676"/>
              <w:gridCol w:w="2859"/>
              <w:gridCol w:w="2060"/>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28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维护保养项目</w:t>
                  </w:r>
                </w:p>
              </w:tc>
              <w:tc>
                <w:tcPr>
                  <w:tcW w:type="dxa" w:w="206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w:t>
                  </w:r>
                  <w:r>
                    <w:rPr>
                      <w:rFonts w:ascii="仿宋_GB2312" w:hAnsi="仿宋_GB2312" w:cs="仿宋_GB2312" w:eastAsia="仿宋_GB2312"/>
                      <w:sz w:val="24"/>
                    </w:rPr>
                    <w:t>标准</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检测校正低温传感器</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保证传感器检测正常</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检测校正高低压开关</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保证高、低压保护正常</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检测冷却水、冷冻水传感器</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保证传感器检测正常</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检测冷却水、冷冻水水流开关</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保证断水保护正常</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校正及调整主机设定参数</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达到最佳工况</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w:t>
                  </w:r>
                </w:p>
              </w:tc>
              <w:tc>
                <w:tcPr>
                  <w:tcW w:type="dxa" w:w="28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检查主机空气开关是否正常</w:t>
                  </w:r>
                </w:p>
              </w:tc>
              <w:tc>
                <w:tcPr>
                  <w:tcW w:type="dxa" w:w="206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保证空气开关工作正常</w:t>
                  </w:r>
                </w:p>
              </w:tc>
            </w:tr>
          </w:tbl>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5）制冷剂、制冷管路维护保养内容</w:t>
            </w:r>
          </w:p>
          <w:tbl>
            <w:tblPr>
              <w:tblBorders>
                <w:top w:val="none" w:color="000000" w:sz="4"/>
                <w:left w:val="none" w:color="000000" w:sz="4"/>
                <w:bottom w:val="none" w:color="000000" w:sz="4"/>
                <w:right w:val="none" w:color="000000" w:sz="4"/>
                <w:insideH w:val="none"/>
                <w:insideV w:val="none"/>
              </w:tblBorders>
            </w:tblPr>
            <w:tblGrid>
              <w:gridCol w:w="684"/>
              <w:gridCol w:w="3223"/>
              <w:gridCol w:w="1688"/>
            </w:tblGrid>
            <w:tr>
              <w:tc>
                <w:tcPr>
                  <w:tcW w:type="dxa" w:w="6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32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维护保养项目</w:t>
                  </w:r>
                </w:p>
              </w:tc>
              <w:tc>
                <w:tcPr>
                  <w:tcW w:type="dxa" w:w="16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w:t>
                  </w:r>
                  <w:r>
                    <w:rPr>
                      <w:rFonts w:ascii="仿宋_GB2312" w:hAnsi="仿宋_GB2312" w:cs="仿宋_GB2312" w:eastAsia="仿宋_GB2312"/>
                      <w:sz w:val="24"/>
                    </w:rPr>
                    <w:t>标准</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3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检查制冷系统制冷剂的高压、低压是否正常</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保证压力正常</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3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检查制冷系统制冷剂有无泄漏</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防漏</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3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检查制冷剂是否需要调整</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保证正常工作压力</w:t>
                  </w:r>
                </w:p>
              </w:tc>
            </w:tr>
            <w:tr>
              <w:tc>
                <w:tcPr>
                  <w:tcW w:type="dxa" w:w="6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32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检查制冷设备安全保护装置整定值</w:t>
                  </w:r>
                </w:p>
              </w:tc>
              <w:tc>
                <w:tcPr>
                  <w:tcW w:type="dxa" w:w="16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保证设备安全保护正常</w:t>
                  </w:r>
                </w:p>
              </w:tc>
            </w:tr>
          </w:tbl>
          <w:p>
            <w:pPr>
              <w:pStyle w:val="null3"/>
              <w:jc w:val="left"/>
            </w:pPr>
            <w:r>
              <w:rPr>
                <w:rFonts w:ascii="仿宋_GB2312" w:hAnsi="仿宋_GB2312" w:cs="仿宋_GB2312" w:eastAsia="仿宋_GB2312"/>
                <w:sz w:val="24"/>
              </w:rPr>
              <w:t>（</w:t>
            </w:r>
            <w:r>
              <w:rPr>
                <w:rFonts w:ascii="仿宋_GB2312" w:hAnsi="仿宋_GB2312" w:cs="仿宋_GB2312" w:eastAsia="仿宋_GB2312"/>
                <w:sz w:val="24"/>
              </w:rPr>
              <w:t>6）整机、冷凝器维护保养内容</w:t>
            </w:r>
          </w:p>
          <w:tbl>
            <w:tblPr>
              <w:tblBorders>
                <w:top w:val="none" w:color="000000" w:sz="4"/>
                <w:left w:val="none" w:color="000000" w:sz="4"/>
                <w:bottom w:val="none" w:color="000000" w:sz="4"/>
                <w:right w:val="none" w:color="000000" w:sz="4"/>
                <w:insideH w:val="none"/>
                <w:insideV w:val="none"/>
              </w:tblBorders>
            </w:tblPr>
            <w:tblGrid>
              <w:gridCol w:w="707"/>
              <w:gridCol w:w="3117"/>
              <w:gridCol w:w="1770"/>
            </w:tblGrid>
            <w:tr>
              <w:tc>
                <w:tcPr>
                  <w:tcW w:type="dxa" w:w="7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311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维护保养项目</w:t>
                  </w:r>
                </w:p>
              </w:tc>
              <w:tc>
                <w:tcPr>
                  <w:tcW w:type="dxa" w:w="177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w:t>
                  </w:r>
                  <w:r>
                    <w:rPr>
                      <w:rFonts w:ascii="仿宋_GB2312" w:hAnsi="仿宋_GB2312" w:cs="仿宋_GB2312" w:eastAsia="仿宋_GB2312"/>
                      <w:sz w:val="24"/>
                    </w:rPr>
                    <w:t>标准</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3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检查主机运转时有无不正常的声响、振动及高温</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发现隐患并处理</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3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检查冷凝器进、出水温度</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发现隐患并处理</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3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检查冷凝器进、出水压力</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发现隐患并处理</w:t>
                  </w:r>
                </w:p>
              </w:tc>
            </w:tr>
            <w:tr>
              <w:tc>
                <w:tcPr>
                  <w:tcW w:type="dxa" w:w="7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c>
                <w:tcPr>
                  <w:tcW w:type="dxa" w:w="31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空载运行启动器（或在启动前），检查状态指示灯</w:t>
                  </w:r>
                </w:p>
              </w:tc>
              <w:tc>
                <w:tcPr>
                  <w:tcW w:type="dxa" w:w="177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确保指示灯正常</w:t>
                  </w:r>
                </w:p>
              </w:tc>
            </w:tr>
          </w:tbl>
          <w:p>
            <w:pPr>
              <w:pStyle w:val="null3"/>
              <w:jc w:val="left"/>
            </w:pPr>
            <w:r>
              <w:rPr>
                <w:rFonts w:ascii="仿宋_GB2312" w:hAnsi="仿宋_GB2312" w:cs="仿宋_GB2312" w:eastAsia="仿宋_GB2312"/>
                <w:sz w:val="24"/>
              </w:rPr>
              <w:t>（二）循环水系统</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1）水泵及阀门维护保养内容</w:t>
            </w:r>
          </w:p>
          <w:tbl>
            <w:tblPr>
              <w:tblBorders>
                <w:top w:val="none" w:color="000000" w:sz="4"/>
                <w:left w:val="none" w:color="000000" w:sz="4"/>
                <w:bottom w:val="none" w:color="000000" w:sz="4"/>
                <w:right w:val="none" w:color="000000" w:sz="4"/>
                <w:insideH w:val="none"/>
                <w:insideV w:val="none"/>
              </w:tblBorders>
            </w:tblPr>
            <w:tblGrid>
              <w:gridCol w:w="695"/>
              <w:gridCol w:w="3623"/>
              <w:gridCol w:w="1277"/>
            </w:tblGrid>
            <w:tr>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362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维护保养项目</w:t>
                  </w:r>
                </w:p>
              </w:tc>
              <w:tc>
                <w:tcPr>
                  <w:tcW w:type="dxa" w:w="1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w:t>
                  </w:r>
                  <w:r>
                    <w:rPr>
                      <w:rFonts w:ascii="仿宋_GB2312" w:hAnsi="仿宋_GB2312" w:cs="仿宋_GB2312" w:eastAsia="仿宋_GB2312"/>
                      <w:sz w:val="24"/>
                    </w:rPr>
                    <w:t>标准</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检查机械各部位紧固螺钉的松紧度。</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确保水泵正常运行</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检查水泵轴头渗水情况，根据实际情况及时处理</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确保水泵正常运行</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检查是否有不正常的声响，振动及高温，检查机组各运动装置。</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确保水泵正常运行</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检查是否有不正常的声响，振动及高温，检查机组各运动装置</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确保水泵正常运行</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检查电机接地、绝缘状况。</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防止漏电</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检查阀门的清洁和油漆的完好状态。</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保证阀门美观</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检查止回阀、自动放气阀和各类电磁阀等工作是否正常。</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确保阀门密闭性</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检查调节或启闭的阀门是否生锈咬死。</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确保阀门密闭性</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检查冷冻水管路和热水管路上使用的阀门，保温层是否完好无损</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防止发生冷热损失和出现结露滴水现象的。</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w:t>
                  </w:r>
                </w:p>
              </w:tc>
              <w:tc>
                <w:tcPr>
                  <w:tcW w:type="dxa" w:w="362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检查水泵是否漏气、软接有无松动及开裂现象</w:t>
                  </w:r>
                </w:p>
              </w:tc>
              <w:tc>
                <w:tcPr>
                  <w:tcW w:type="dxa" w:w="1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确保水泵正常运行</w:t>
                  </w:r>
                </w:p>
              </w:tc>
            </w:tr>
          </w:tbl>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2）循环水管道维护保养内容</w:t>
            </w:r>
          </w:p>
          <w:tbl>
            <w:tblPr>
              <w:tblBorders>
                <w:top w:val="none" w:color="000000" w:sz="4"/>
                <w:left w:val="none" w:color="000000" w:sz="4"/>
                <w:bottom w:val="none" w:color="000000" w:sz="4"/>
                <w:right w:val="none" w:color="000000" w:sz="4"/>
                <w:insideH w:val="none"/>
                <w:insideV w:val="none"/>
              </w:tblBorders>
            </w:tblPr>
            <w:tblGrid>
              <w:gridCol w:w="685"/>
              <w:gridCol w:w="3253"/>
              <w:gridCol w:w="1657"/>
            </w:tblGrid>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32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维护保养项目</w:t>
                  </w:r>
                </w:p>
              </w:tc>
              <w:tc>
                <w:tcPr>
                  <w:tcW w:type="dxa" w:w="1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w:t>
                  </w:r>
                  <w:r>
                    <w:rPr>
                      <w:rFonts w:ascii="仿宋_GB2312" w:hAnsi="仿宋_GB2312" w:cs="仿宋_GB2312" w:eastAsia="仿宋_GB2312"/>
                      <w:sz w:val="24"/>
                    </w:rPr>
                    <w:t>标准</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3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冷冻系统加缓释阻垢剂</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进行水质稳定处理，防止管道结垢</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3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冷却系统投加缓释阻垢剂</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进行水质稳定处理，防止管道结垢</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32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定期清洗冷却塔托水盘并投加杀菌灭藻剂</w:t>
                  </w:r>
                </w:p>
              </w:tc>
              <w:tc>
                <w:tcPr>
                  <w:tcW w:type="dxa" w:w="1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保证冷却塔洁净度，防止冷却塔长藻</w:t>
                  </w:r>
                </w:p>
              </w:tc>
            </w:tr>
          </w:tbl>
          <w:p>
            <w:pPr>
              <w:pStyle w:val="null3"/>
              <w:jc w:val="left"/>
            </w:pPr>
            <w:r>
              <w:rPr>
                <w:rFonts w:ascii="仿宋_GB2312" w:hAnsi="仿宋_GB2312" w:cs="仿宋_GB2312" w:eastAsia="仿宋_GB2312"/>
                <w:sz w:val="24"/>
              </w:rPr>
              <w:t>（三）末端设备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1）风机盘管维护保养内容</w:t>
            </w:r>
          </w:p>
          <w:tbl>
            <w:tblPr>
              <w:tblBorders>
                <w:top w:val="none" w:color="000000" w:sz="4"/>
                <w:left w:val="none" w:color="000000" w:sz="4"/>
                <w:bottom w:val="none" w:color="000000" w:sz="4"/>
                <w:right w:val="none" w:color="000000" w:sz="4"/>
                <w:insideH w:val="none"/>
                <w:insideV w:val="none"/>
              </w:tblBorders>
            </w:tblPr>
            <w:tblGrid>
              <w:gridCol w:w="685"/>
              <w:gridCol w:w="3710"/>
              <w:gridCol w:w="1200"/>
            </w:tblGrid>
            <w:tr>
              <w:tc>
                <w:tcPr>
                  <w:tcW w:type="dxa" w:w="6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37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维护保养项目</w:t>
                  </w:r>
                </w:p>
              </w:tc>
              <w:tc>
                <w:tcPr>
                  <w:tcW w:type="dxa" w:w="120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w:t>
                  </w:r>
                  <w:r>
                    <w:rPr>
                      <w:rFonts w:ascii="仿宋_GB2312" w:hAnsi="仿宋_GB2312" w:cs="仿宋_GB2312" w:eastAsia="仿宋_GB2312"/>
                      <w:sz w:val="24"/>
                    </w:rPr>
                    <w:t>标准</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3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检查积水盘是否堵塞，如有异物需清洗</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防止积水盘堵塞</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3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清洗空气过滤网，排除盘管内的空气</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保证滤网干净</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3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检查风机是否转动灵活，如有阻滞现象，则应加注润滑油</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保证盘管正常运转</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3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检查风机轴承是否有异常摩擦响声，如有则应更换轴承</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保证轴承无异响</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c>
                <w:tcPr>
                  <w:tcW w:type="dxa" w:w="3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检查电容有无变形、鼓胀或开裂，如是则应更换同规格电容</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防止漏电</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w:t>
                  </w:r>
                </w:p>
              </w:tc>
              <w:tc>
                <w:tcPr>
                  <w:tcW w:type="dxa" w:w="3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检查各接线头是否牢固，是否有过热痕迹，如是则做相应整修</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防止漏电</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w:t>
                  </w:r>
                </w:p>
              </w:tc>
              <w:tc>
                <w:tcPr>
                  <w:tcW w:type="dxa" w:w="3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检查调节阀的开度</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保证盘管正常运行</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w:t>
                  </w:r>
                </w:p>
              </w:tc>
              <w:tc>
                <w:tcPr>
                  <w:tcW w:type="dxa" w:w="3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检查温度开关是否有损坏</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保证部件正常</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9</w:t>
                  </w:r>
                </w:p>
              </w:tc>
              <w:tc>
                <w:tcPr>
                  <w:tcW w:type="dxa" w:w="3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检查风机表面温度是否正常</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防止风机故障</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w:t>
                  </w:r>
                </w:p>
              </w:tc>
              <w:tc>
                <w:tcPr>
                  <w:tcW w:type="dxa" w:w="3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检查排水管是否堵塞</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防止漏水</w:t>
                  </w:r>
                </w:p>
              </w:tc>
            </w:tr>
            <w:tr>
              <w:tc>
                <w:tcPr>
                  <w:tcW w:type="dxa" w:w="6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11</w:t>
                  </w:r>
                </w:p>
              </w:tc>
              <w:tc>
                <w:tcPr>
                  <w:tcW w:type="dxa" w:w="37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拧紧所有紧固件</w:t>
                  </w:r>
                </w:p>
              </w:tc>
              <w:tc>
                <w:tcPr>
                  <w:tcW w:type="dxa" w:w="120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保证盘管正常运行</w:t>
                  </w:r>
                </w:p>
              </w:tc>
            </w:tr>
          </w:tbl>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2）新风机柜维护保养内容</w:t>
            </w:r>
          </w:p>
          <w:tbl>
            <w:tblPr>
              <w:tblBorders>
                <w:top w:val="none" w:color="000000" w:sz="4"/>
                <w:left w:val="none" w:color="000000" w:sz="4"/>
                <w:bottom w:val="none" w:color="000000" w:sz="4"/>
                <w:right w:val="none" w:color="000000" w:sz="4"/>
                <w:insideH w:val="none"/>
                <w:insideV w:val="none"/>
              </w:tblBorders>
            </w:tblPr>
            <w:tblGrid>
              <w:gridCol w:w="676"/>
              <w:gridCol w:w="3621"/>
              <w:gridCol w:w="1299"/>
            </w:tblGrid>
            <w:tr>
              <w:tc>
                <w:tcPr>
                  <w:tcW w:type="dxa" w:w="67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36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维护保养项目</w:t>
                  </w:r>
                </w:p>
              </w:tc>
              <w:tc>
                <w:tcPr>
                  <w:tcW w:type="dxa" w:w="129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w:t>
                  </w:r>
                  <w:r>
                    <w:rPr>
                      <w:rFonts w:ascii="仿宋_GB2312" w:hAnsi="仿宋_GB2312" w:cs="仿宋_GB2312" w:eastAsia="仿宋_GB2312"/>
                      <w:sz w:val="24"/>
                    </w:rPr>
                    <w:t>标准</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3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检查机组运转时是否有异响和振动</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保证机组正常运行</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3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检查翅片洁净度和机组出风情况</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保证新风柜出风效果</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w:t>
                  </w:r>
                </w:p>
              </w:tc>
              <w:tc>
                <w:tcPr>
                  <w:tcW w:type="dxa" w:w="3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检查轴承润滑情况</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防止轴承磨损</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4</w:t>
                  </w:r>
                </w:p>
              </w:tc>
              <w:tc>
                <w:tcPr>
                  <w:tcW w:type="dxa" w:w="3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检查皮带松动，检查皮带磨损情况，必要时调整或更换</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防止压缩机转速下降影响制冷效果</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w:t>
                  </w:r>
                </w:p>
              </w:tc>
              <w:tc>
                <w:tcPr>
                  <w:tcW w:type="dxa" w:w="3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检查空调区域温度及出风口温度是否正常</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保证空调运行正常</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w:t>
                  </w:r>
                </w:p>
              </w:tc>
              <w:tc>
                <w:tcPr>
                  <w:tcW w:type="dxa" w:w="3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检查各紧固螺栓是否有返松现象</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防止脱落</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7</w:t>
                  </w:r>
                </w:p>
              </w:tc>
              <w:tc>
                <w:tcPr>
                  <w:tcW w:type="dxa" w:w="3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 xml:space="preserve"> </w:t>
                  </w:r>
                  <w:r>
                    <w:rPr>
                      <w:rFonts w:ascii="仿宋_GB2312" w:hAnsi="仿宋_GB2312" w:cs="仿宋_GB2312" w:eastAsia="仿宋_GB2312"/>
                      <w:sz w:val="24"/>
                    </w:rPr>
                    <w:t>清洗翅片及过滤网</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保证滤网洁净度</w:t>
                  </w:r>
                </w:p>
              </w:tc>
            </w:tr>
            <w:tr>
              <w:tc>
                <w:tcPr>
                  <w:tcW w:type="dxa" w:w="67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w:t>
                  </w:r>
                </w:p>
              </w:tc>
              <w:tc>
                <w:tcPr>
                  <w:tcW w:type="dxa" w:w="36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清扫凝结水盘</w:t>
                  </w:r>
                </w:p>
              </w:tc>
              <w:tc>
                <w:tcPr>
                  <w:tcW w:type="dxa" w:w="129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防止冷凝水滴漏</w:t>
                  </w:r>
                </w:p>
              </w:tc>
            </w:tr>
          </w:tbl>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3）进出风口维护保养内容</w:t>
            </w:r>
          </w:p>
          <w:tbl>
            <w:tblPr>
              <w:tblBorders>
                <w:top w:val="none" w:color="000000" w:sz="4"/>
                <w:left w:val="none" w:color="000000" w:sz="4"/>
                <w:bottom w:val="none" w:color="000000" w:sz="4"/>
                <w:right w:val="none" w:color="000000" w:sz="4"/>
                <w:insideH w:val="none"/>
                <w:insideV w:val="none"/>
              </w:tblBorders>
            </w:tblPr>
            <w:tblGrid>
              <w:gridCol w:w="695"/>
              <w:gridCol w:w="3443"/>
              <w:gridCol w:w="1457"/>
            </w:tblGrid>
            <w:tr>
              <w:tc>
                <w:tcPr>
                  <w:tcW w:type="dxa" w:w="69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序号</w:t>
                  </w:r>
                </w:p>
              </w:tc>
              <w:tc>
                <w:tcPr>
                  <w:tcW w:type="dxa" w:w="34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维护保养项目</w:t>
                  </w:r>
                </w:p>
              </w:tc>
              <w:tc>
                <w:tcPr>
                  <w:tcW w:type="dxa" w:w="14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维护保养</w:t>
                  </w:r>
                  <w:r>
                    <w:rPr>
                      <w:rFonts w:ascii="仿宋_GB2312" w:hAnsi="仿宋_GB2312" w:cs="仿宋_GB2312" w:eastAsia="仿宋_GB2312"/>
                      <w:sz w:val="24"/>
                    </w:rPr>
                    <w:t>标准</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w:t>
                  </w:r>
                </w:p>
              </w:tc>
              <w:tc>
                <w:tcPr>
                  <w:tcW w:type="dxa" w:w="3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检查风口螺丝是否拧紧</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防止风口脱落</w:t>
                  </w:r>
                </w:p>
              </w:tc>
            </w:tr>
            <w:tr>
              <w:tc>
                <w:tcPr>
                  <w:tcW w:type="dxa" w:w="69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w:t>
                  </w:r>
                </w:p>
              </w:tc>
              <w:tc>
                <w:tcPr>
                  <w:tcW w:type="dxa" w:w="34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检查风口污染情况，视污染情况进行清洗</w:t>
                  </w:r>
                </w:p>
              </w:tc>
              <w:tc>
                <w:tcPr>
                  <w:tcW w:type="dxa" w:w="14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保证风口干净</w:t>
                  </w:r>
                </w:p>
              </w:tc>
            </w:tr>
          </w:tbl>
          <w:p>
            <w:pPr>
              <w:pStyle w:val="null3"/>
              <w:jc w:val="left"/>
            </w:pPr>
            <w:r>
              <w:rPr>
                <w:rFonts w:ascii="仿宋_GB2312" w:hAnsi="仿宋_GB2312" w:cs="仿宋_GB2312" w:eastAsia="仿宋_GB2312"/>
                <w:sz w:val="24"/>
              </w:rPr>
              <w:t>（三）项目维保服务要求</w:t>
            </w:r>
          </w:p>
          <w:p>
            <w:pPr>
              <w:pStyle w:val="null3"/>
              <w:jc w:val="both"/>
            </w:pPr>
            <w:r>
              <w:rPr>
                <w:rFonts w:ascii="仿宋_GB2312" w:hAnsi="仿宋_GB2312" w:cs="仿宋_GB2312" w:eastAsia="仿宋_GB2312"/>
                <w:sz w:val="24"/>
              </w:rPr>
              <w:t>1.供应商应当制定详细的维保方案和应急预案，保证医院中央空调、净化空调系统处于正常运行状态，并建立设备档案、定期检验和维保记录，达到有关管理部门的要求。</w:t>
            </w:r>
          </w:p>
          <w:p>
            <w:pPr>
              <w:pStyle w:val="null3"/>
              <w:jc w:val="both"/>
            </w:pPr>
            <w:r>
              <w:rPr>
                <w:rFonts w:ascii="仿宋_GB2312" w:hAnsi="仿宋_GB2312" w:cs="仿宋_GB2312" w:eastAsia="仿宋_GB2312"/>
                <w:sz w:val="24"/>
              </w:rPr>
              <w:t>2.按照《公共场所集中空调通风系统卫生规范WS10013-2023》《四川省公共场所卫生管理办法》《医院中央空调系统运行管理WS 488-2016》《医院空气净化管理标准WS/T368-2025》等相关文件要求，通过定期有效地维保，做到及时消除安全隐患，保障医院中央空调、净化空调系统设备设施的正常运转，确保各系统设备处于安全受控状态，避免医院遭受不必要的经济损失。</w:t>
            </w:r>
          </w:p>
          <w:p>
            <w:pPr>
              <w:pStyle w:val="null3"/>
              <w:jc w:val="both"/>
            </w:pPr>
            <w:r>
              <w:rPr>
                <w:rFonts w:ascii="仿宋_GB2312" w:hAnsi="仿宋_GB2312" w:cs="仿宋_GB2312" w:eastAsia="仿宋_GB2312"/>
                <w:sz w:val="24"/>
              </w:rPr>
              <w:t>3.负责对中央空调主机的维护保养，包括并不限于按照保养维护手册定期更换冷冻油、过滤器、加氟等，在每年供冷、供暖季前对中央空调系统进行全面维护保养及调试。</w:t>
            </w:r>
          </w:p>
          <w:p>
            <w:pPr>
              <w:pStyle w:val="null3"/>
              <w:jc w:val="both"/>
            </w:pPr>
            <w:r>
              <w:rPr>
                <w:rFonts w:ascii="仿宋_GB2312" w:hAnsi="仿宋_GB2312" w:cs="仿宋_GB2312" w:eastAsia="仿宋_GB2312"/>
                <w:sz w:val="24"/>
              </w:rPr>
              <w:t>4.每年对维保范围内中央空调末端进行四次清洗消毒工作，对中央空调主机及冷却塔进行两次清洗消毒工作。</w:t>
            </w:r>
          </w:p>
          <w:p>
            <w:pPr>
              <w:pStyle w:val="null3"/>
              <w:jc w:val="both"/>
            </w:pPr>
            <w:r>
              <w:rPr>
                <w:rFonts w:ascii="仿宋_GB2312" w:hAnsi="仿宋_GB2312" w:cs="仿宋_GB2312" w:eastAsia="仿宋_GB2312"/>
                <w:sz w:val="24"/>
              </w:rPr>
              <w:t>5</w:t>
            </w:r>
            <w:r>
              <w:rPr>
                <w:rFonts w:ascii="仿宋_GB2312" w:hAnsi="仿宋_GB2312" w:cs="仿宋_GB2312" w:eastAsia="仿宋_GB2312"/>
                <w:sz w:val="24"/>
              </w:rPr>
              <w:t>.本项目如遇设备故障、管道破裂漏水等，供应商接到医院通知后应在15分钟内到场进行检查并处理故障。</w:t>
            </w:r>
            <w:r>
              <w:rPr>
                <w:rFonts w:ascii="仿宋_GB2312" w:hAnsi="仿宋_GB2312" w:cs="仿宋_GB2312" w:eastAsia="仿宋_GB2312"/>
                <w:sz w:val="24"/>
              </w:rPr>
              <w:t>一般故障</w:t>
            </w:r>
            <w:r>
              <w:rPr>
                <w:rFonts w:ascii="仿宋_GB2312" w:hAnsi="仿宋_GB2312" w:cs="仿宋_GB2312" w:eastAsia="仿宋_GB2312"/>
                <w:sz w:val="24"/>
              </w:rPr>
              <w:t>2小时内进行修复，重大故障供应商应于24小时内给予医院初步修理方案，方案应包含维修计划、维修完成时间及保障使用的临时措施等。</w:t>
            </w:r>
          </w:p>
          <w:p>
            <w:pPr>
              <w:pStyle w:val="null3"/>
              <w:jc w:val="both"/>
            </w:pPr>
            <w:r>
              <w:rPr>
                <w:rFonts w:ascii="仿宋_GB2312" w:hAnsi="仿宋_GB2312" w:cs="仿宋_GB2312" w:eastAsia="仿宋_GB2312"/>
                <w:sz w:val="24"/>
              </w:rPr>
              <w:t>6.供应商对维保、维修现场应进行有效管理，完工后对现场进行全面清理，做到工完、料清、场地净、消除一切安全隐患。</w:t>
            </w:r>
          </w:p>
          <w:p>
            <w:pPr>
              <w:pStyle w:val="null3"/>
              <w:jc w:val="left"/>
            </w:pPr>
            <w:r>
              <w:rPr>
                <w:rFonts w:ascii="仿宋_GB2312" w:hAnsi="仿宋_GB2312" w:cs="仿宋_GB2312" w:eastAsia="仿宋_GB2312"/>
                <w:sz w:val="24"/>
              </w:rPr>
              <w:t>7.日常维保备品备件规格、品质应与原设备匹配且为全新配件。</w:t>
            </w:r>
          </w:p>
          <w:p>
            <w:pPr>
              <w:pStyle w:val="null3"/>
              <w:jc w:val="left"/>
            </w:pPr>
            <w:r>
              <w:rPr>
                <w:rFonts w:ascii="仿宋_GB2312" w:hAnsi="仿宋_GB2312" w:cs="仿宋_GB2312" w:eastAsia="仿宋_GB2312"/>
                <w:sz w:val="24"/>
              </w:rPr>
              <w:t>8.净化空调系统服务要求</w:t>
            </w:r>
          </w:p>
          <w:p>
            <w:pPr>
              <w:pStyle w:val="null3"/>
              <w:jc w:val="left"/>
            </w:pPr>
            <w:r>
              <w:rPr>
                <w:rFonts w:ascii="仿宋_GB2312" w:hAnsi="仿宋_GB2312" w:cs="仿宋_GB2312" w:eastAsia="仿宋_GB2312"/>
                <w:sz w:val="24"/>
              </w:rPr>
              <w:t>按照《医院空气净化管理标准》</w:t>
            </w:r>
            <w:r>
              <w:rPr>
                <w:rFonts w:ascii="仿宋_GB2312" w:hAnsi="仿宋_GB2312" w:cs="仿宋_GB2312" w:eastAsia="仿宋_GB2312"/>
                <w:sz w:val="24"/>
              </w:rPr>
              <w:t>WS/T368-2025、《医院洁净手术部建筑技术规范》GB50333-2013等相关规范要求对净化空调系统进行定期维保，保证1号楼、静脉配液中心、辅助生殖中心、成都市临床检验中心净化空调的正常使用及室内空气洁净度达标：</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1）静脉配液中心</w:t>
            </w:r>
          </w:p>
          <w:p>
            <w:pPr>
              <w:pStyle w:val="null3"/>
              <w:jc w:val="left"/>
            </w:pPr>
            <w:r>
              <w:rPr>
                <w:rFonts w:ascii="仿宋_GB2312" w:hAnsi="仿宋_GB2312" w:cs="仿宋_GB2312" w:eastAsia="仿宋_GB2312"/>
                <w:sz w:val="24"/>
              </w:rPr>
              <w:t>1.1维保单位须派专业维修人员定期对设备、设施开展日常定期检查、清洗、维修，完成设备的维护保养工作，并经科室、设备管理部门签字认可。</w:t>
            </w:r>
          </w:p>
          <w:p>
            <w:pPr>
              <w:pStyle w:val="null3"/>
              <w:jc w:val="left"/>
            </w:pPr>
            <w:r>
              <w:rPr>
                <w:rFonts w:ascii="仿宋_GB2312" w:hAnsi="仿宋_GB2312" w:cs="仿宋_GB2312" w:eastAsia="仿宋_GB2312"/>
                <w:sz w:val="24"/>
              </w:rPr>
              <w:t>1.2净化机组初效、中效、高效设备定期检查，且负责定期对新风采集箱过滤器和机组初效、中效、高效过滤器进行更换，对送、排风口及过滤器进行清洗：</w:t>
            </w:r>
          </w:p>
          <w:p>
            <w:pPr>
              <w:pStyle w:val="null3"/>
              <w:jc w:val="left"/>
            </w:pPr>
            <w:r>
              <w:rPr>
                <w:rFonts w:ascii="仿宋_GB2312" w:hAnsi="仿宋_GB2312" w:cs="仿宋_GB2312" w:eastAsia="仿宋_GB2312"/>
                <w:sz w:val="24"/>
              </w:rPr>
              <w:t>1.2.1初效过滤器每三个月进行一次更换。更换时应对新风采集箱和净化新风机组进行一次清洗和消毒。日常检查发现积尘现象严重的可缩短清洗或更换周期，但应提前向医院设备管理部门报备。</w:t>
            </w:r>
          </w:p>
          <w:p>
            <w:pPr>
              <w:pStyle w:val="null3"/>
              <w:jc w:val="left"/>
            </w:pPr>
            <w:r>
              <w:rPr>
                <w:rFonts w:ascii="仿宋_GB2312" w:hAnsi="仿宋_GB2312" w:cs="仿宋_GB2312" w:eastAsia="仿宋_GB2312"/>
                <w:sz w:val="24"/>
              </w:rPr>
              <w:t>1.2.2中效过滤器每六个月进行一次更换。更换时应对新风采集箱和净化新风机组进行一次清洁卫生打扫。日常检查发现积尘现象严重的应缩短清洗或更换周期，但应提前向医院设备管理部门报备。</w:t>
            </w:r>
          </w:p>
          <w:p>
            <w:pPr>
              <w:pStyle w:val="null3"/>
              <w:jc w:val="left"/>
            </w:pPr>
            <w:r>
              <w:rPr>
                <w:rFonts w:ascii="仿宋_GB2312" w:hAnsi="仿宋_GB2312" w:cs="仿宋_GB2312" w:eastAsia="仿宋_GB2312"/>
                <w:sz w:val="24"/>
              </w:rPr>
              <w:t>1.2.3高效过滤器每两年更换一次，根据实际使用情况，可缩短更换周期，但应提前向医院设备管理部门报备。</w:t>
            </w:r>
          </w:p>
          <w:p>
            <w:pPr>
              <w:pStyle w:val="null3"/>
              <w:jc w:val="left"/>
            </w:pPr>
            <w:r>
              <w:rPr>
                <w:rFonts w:ascii="仿宋_GB2312" w:hAnsi="仿宋_GB2312" w:cs="仿宋_GB2312" w:eastAsia="仿宋_GB2312"/>
                <w:sz w:val="24"/>
              </w:rPr>
              <w:t>1.2.4净化区室内等洁净区域送、回、排风口及初效过滤器应每月清洗维护。</w:t>
            </w:r>
          </w:p>
          <w:p>
            <w:pPr>
              <w:pStyle w:val="null3"/>
              <w:jc w:val="left"/>
            </w:pPr>
            <w:r>
              <w:rPr>
                <w:rFonts w:ascii="仿宋_GB2312" w:hAnsi="仿宋_GB2312" w:cs="仿宋_GB2312" w:eastAsia="仿宋_GB2312"/>
                <w:sz w:val="24"/>
              </w:rPr>
              <w:t>1.2.5新风机组、洁净走廊、污物通道新风采集口过滤器、风阀等应每月清洗一次。</w:t>
            </w:r>
          </w:p>
          <w:p>
            <w:pPr>
              <w:pStyle w:val="null3"/>
              <w:jc w:val="left"/>
            </w:pPr>
            <w:r>
              <w:rPr>
                <w:rFonts w:ascii="仿宋_GB2312" w:hAnsi="仿宋_GB2312" w:cs="仿宋_GB2312" w:eastAsia="仿宋_GB2312"/>
                <w:sz w:val="24"/>
              </w:rPr>
              <w:t>1.2.6室内高效送风口送风罩应每月清洁一次。</w:t>
            </w:r>
          </w:p>
          <w:p>
            <w:pPr>
              <w:pStyle w:val="null3"/>
              <w:jc w:val="left"/>
            </w:pPr>
            <w:r>
              <w:rPr>
                <w:rFonts w:ascii="仿宋_GB2312" w:hAnsi="仿宋_GB2312" w:cs="仿宋_GB2312" w:eastAsia="仿宋_GB2312"/>
                <w:sz w:val="24"/>
              </w:rPr>
              <w:t>1.2.7机组供水Y型过滤器、电动二通阀应每季度检查、清洗一次。</w:t>
            </w:r>
          </w:p>
          <w:p>
            <w:pPr>
              <w:pStyle w:val="null3"/>
              <w:jc w:val="left"/>
            </w:pPr>
            <w:r>
              <w:rPr>
                <w:rFonts w:ascii="仿宋_GB2312" w:hAnsi="仿宋_GB2312" w:cs="仿宋_GB2312" w:eastAsia="仿宋_GB2312"/>
                <w:sz w:val="24"/>
              </w:rPr>
              <w:t>1.2.8净化机组管道循环水应每年换水一次。</w:t>
            </w:r>
          </w:p>
          <w:p>
            <w:pPr>
              <w:pStyle w:val="null3"/>
              <w:jc w:val="left"/>
            </w:pPr>
            <w:r>
              <w:rPr>
                <w:rFonts w:ascii="仿宋_GB2312" w:hAnsi="仿宋_GB2312" w:cs="仿宋_GB2312" w:eastAsia="仿宋_GB2312"/>
                <w:sz w:val="24"/>
              </w:rPr>
              <w:t>1.2.9负责静脉配液中心设备调试，确保设备正常使用。</w:t>
            </w:r>
          </w:p>
          <w:p>
            <w:pPr>
              <w:pStyle w:val="null3"/>
              <w:jc w:val="left"/>
            </w:pPr>
            <w:r>
              <w:rPr>
                <w:rFonts w:ascii="仿宋_GB2312" w:hAnsi="仿宋_GB2312" w:cs="仿宋_GB2312" w:eastAsia="仿宋_GB2312"/>
                <w:sz w:val="24"/>
              </w:rPr>
              <w:t>1.3电加热器、隔离变压器及IT电源需常规（随时）巡查。</w:t>
            </w:r>
          </w:p>
          <w:p>
            <w:pPr>
              <w:pStyle w:val="null3"/>
              <w:jc w:val="left"/>
            </w:pPr>
            <w:r>
              <w:rPr>
                <w:rFonts w:ascii="仿宋_GB2312" w:hAnsi="仿宋_GB2312" w:cs="仿宋_GB2312" w:eastAsia="仿宋_GB2312"/>
                <w:sz w:val="24"/>
              </w:rPr>
              <w:t>1.4净化空调电力系统（各种配电箱、变频器、电气联锁控制箱）的常规检查，维修和保养。</w:t>
            </w:r>
          </w:p>
          <w:p>
            <w:pPr>
              <w:pStyle w:val="null3"/>
              <w:jc w:val="left"/>
            </w:pPr>
            <w:r>
              <w:rPr>
                <w:rFonts w:ascii="仿宋_GB2312" w:hAnsi="仿宋_GB2312" w:cs="仿宋_GB2312" w:eastAsia="仿宋_GB2312"/>
                <w:sz w:val="24"/>
              </w:rPr>
              <w:t>1.5设备连接管路及附属设施的常规检查，维修和保养。</w:t>
            </w:r>
          </w:p>
          <w:p>
            <w:pPr>
              <w:pStyle w:val="null3"/>
              <w:jc w:val="left"/>
            </w:pPr>
            <w:r>
              <w:rPr>
                <w:rFonts w:ascii="仿宋_GB2312" w:hAnsi="仿宋_GB2312" w:cs="仿宋_GB2312" w:eastAsia="仿宋_GB2312"/>
                <w:sz w:val="24"/>
              </w:rPr>
              <w:t>1.6静配中心等多功能操作及情报显示控制面板，清洁和洁净走廊机组远程控制开关的常规检查，维修和保养。</w:t>
            </w:r>
          </w:p>
          <w:p>
            <w:pPr>
              <w:pStyle w:val="null3"/>
              <w:jc w:val="left"/>
            </w:pPr>
            <w:r>
              <w:rPr>
                <w:rFonts w:ascii="仿宋_GB2312" w:hAnsi="仿宋_GB2312" w:cs="仿宋_GB2312" w:eastAsia="仿宋_GB2312"/>
                <w:sz w:val="24"/>
              </w:rPr>
              <w:t>1.7机组设备连接管道（冷冻供回水管道及冷凝水管道，采暖热水供回水管道，电极加湿器管道及冷凝水管道）及附属设施的日常检查，维修和保养。设备设施管路阀门等必须定期除锈，上漆保养，并定期清洁保持干净。</w:t>
            </w:r>
          </w:p>
          <w:p>
            <w:pPr>
              <w:pStyle w:val="null3"/>
              <w:jc w:val="left"/>
            </w:pPr>
            <w:r>
              <w:rPr>
                <w:rFonts w:ascii="仿宋_GB2312" w:hAnsi="仿宋_GB2312" w:cs="仿宋_GB2312" w:eastAsia="仿宋_GB2312"/>
                <w:sz w:val="24"/>
              </w:rPr>
              <w:t>1.8维保期间静脉配液中心洁净度需达到以下标准，如超过标准，供应商应及时处理并使指标恢复正常，一般不超过2小时，超过2小时未恢复，应向采购人说明情况，静脉配液中心洁净环境检测指标及标准（静态）如下：</w:t>
            </w:r>
          </w:p>
          <w:tbl>
            <w:tblPr>
              <w:tblBorders>
                <w:top w:val="none" w:color="000000" w:sz="4"/>
                <w:left w:val="none" w:color="000000" w:sz="4"/>
                <w:bottom w:val="none" w:color="000000" w:sz="4"/>
                <w:right w:val="none" w:color="000000" w:sz="4"/>
                <w:insideH w:val="none"/>
                <w:insideV w:val="none"/>
              </w:tblBorders>
            </w:tblPr>
            <w:tblGrid>
              <w:gridCol w:w="1139"/>
              <w:gridCol w:w="1233"/>
              <w:gridCol w:w="1062"/>
              <w:gridCol w:w="1043"/>
              <w:gridCol w:w="1120"/>
            </w:tblGrid>
            <w:tr>
              <w:tc>
                <w:tcPr>
                  <w:tcW w:type="dxa" w:w="1139"/>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洁净级别</w:t>
                  </w:r>
                </w:p>
              </w:tc>
              <w:tc>
                <w:tcPr>
                  <w:tcW w:type="dxa" w:w="123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一次更衣室</w:t>
                  </w:r>
                </w:p>
              </w:tc>
              <w:tc>
                <w:tcPr>
                  <w:tcW w:type="dxa" w:w="106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洗衣洁具间</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二次更衣室</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调配操作间</w:t>
                  </w:r>
                </w:p>
              </w:tc>
            </w:tr>
            <w:tr>
              <w:tc>
                <w:tcPr>
                  <w:tcW w:type="dxa" w:w="1139"/>
                  <w:vMerge/>
                  <w:tcBorders>
                    <w:top w:val="single" w:color="000000" w:sz="4"/>
                    <w:left w:val="single" w:color="000000" w:sz="4"/>
                    <w:bottom w:val="single" w:color="000000" w:sz="4"/>
                    <w:right w:val="single" w:color="000000" w:sz="4"/>
                  </w:tcBorders>
                </w:tcPr>
                <w:p/>
              </w:tc>
              <w:tc>
                <w:tcPr>
                  <w:tcW w:type="dxa" w:w="229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D(100000）级</w:t>
                  </w:r>
                </w:p>
              </w:tc>
              <w:tc>
                <w:tcPr>
                  <w:tcW w:type="dxa" w:w="216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C(10000）级</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尘埃粒子</w:t>
                  </w: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≥0.5μm/</w:t>
                  </w:r>
                </w:p>
                <w:p>
                  <w:pPr>
                    <w:pStyle w:val="null3"/>
                    <w:jc w:val="left"/>
                  </w:pPr>
                  <w:r>
                    <w:rPr>
                      <w:rFonts w:ascii="仿宋_GB2312" w:hAnsi="仿宋_GB2312" w:cs="仿宋_GB2312" w:eastAsia="仿宋_GB2312"/>
                      <w:sz w:val="24"/>
                    </w:rPr>
                    <w:t>立方米</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≥5μm/</w:t>
                  </w:r>
                </w:p>
                <w:p>
                  <w:pPr>
                    <w:pStyle w:val="null3"/>
                    <w:jc w:val="left"/>
                  </w:pPr>
                  <w:r>
                    <w:rPr>
                      <w:rFonts w:ascii="仿宋_GB2312" w:hAnsi="仿宋_GB2312" w:cs="仿宋_GB2312" w:eastAsia="仿宋_GB2312"/>
                      <w:sz w:val="24"/>
                    </w:rPr>
                    <w:t>立方米</w:t>
                  </w:r>
                </w:p>
              </w:tc>
              <w:tc>
                <w:tcPr>
                  <w:tcW w:type="dxa" w:w="104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≥0.5μm/</w:t>
                  </w:r>
                </w:p>
                <w:p>
                  <w:pPr>
                    <w:pStyle w:val="null3"/>
                    <w:jc w:val="left"/>
                  </w:pPr>
                  <w:r>
                    <w:rPr>
                      <w:rFonts w:ascii="仿宋_GB2312" w:hAnsi="仿宋_GB2312" w:cs="仿宋_GB2312" w:eastAsia="仿宋_GB2312"/>
                      <w:sz w:val="24"/>
                    </w:rPr>
                    <w:t>立方米</w:t>
                  </w:r>
                </w:p>
              </w:tc>
              <w:tc>
                <w:tcPr>
                  <w:tcW w:type="dxa" w:w="112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≥5μm/</w:t>
                  </w:r>
                </w:p>
                <w:p>
                  <w:pPr>
                    <w:pStyle w:val="null3"/>
                    <w:jc w:val="left"/>
                  </w:pPr>
                  <w:r>
                    <w:rPr>
                      <w:rFonts w:ascii="仿宋_GB2312" w:hAnsi="仿宋_GB2312" w:cs="仿宋_GB2312" w:eastAsia="仿宋_GB2312"/>
                      <w:sz w:val="24"/>
                    </w:rPr>
                    <w:t>立方米</w:t>
                  </w:r>
                </w:p>
              </w:tc>
            </w:tr>
            <w:tr>
              <w:tc>
                <w:tcPr>
                  <w:tcW w:type="dxa" w:w="1139"/>
                  <w:vMerge/>
                  <w:tcBorders>
                    <w:top w:val="none" w:color="000000" w:sz="4"/>
                    <w:left w:val="single" w:color="000000" w:sz="4"/>
                    <w:bottom w:val="single" w:color="000000" w:sz="4"/>
                    <w:right w:val="single" w:color="000000" w:sz="4"/>
                  </w:tcBorders>
                </w:tcPr>
                <w:p/>
              </w:tc>
              <w:tc>
                <w:tcPr>
                  <w:tcW w:type="dxa" w:w="123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≤3500000</w:t>
                  </w:r>
                </w:p>
              </w:tc>
              <w:tc>
                <w:tcPr>
                  <w:tcW w:type="dxa" w:w="106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≤20000</w:t>
                  </w:r>
                </w:p>
              </w:tc>
              <w:tc>
                <w:tcPr>
                  <w:tcW w:type="dxa" w:w="104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≤350000</w:t>
                  </w:r>
                </w:p>
              </w:tc>
              <w:tc>
                <w:tcPr>
                  <w:tcW w:type="dxa" w:w="112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≤2000</w:t>
                  </w:r>
                </w:p>
              </w:tc>
            </w:tr>
            <w:tr>
              <w:tc>
                <w:tcPr>
                  <w:tcW w:type="dxa" w:w="113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细菌测试</w:t>
                  </w:r>
                </w:p>
              </w:tc>
              <w:tc>
                <w:tcPr>
                  <w:tcW w:type="dxa" w:w="229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沉降菌</w:t>
                  </w:r>
                </w:p>
              </w:tc>
              <w:tc>
                <w:tcPr>
                  <w:tcW w:type="dxa" w:w="216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沉降菌</w:t>
                  </w:r>
                </w:p>
              </w:tc>
            </w:tr>
            <w:tr>
              <w:tc>
                <w:tcPr>
                  <w:tcW w:type="dxa" w:w="1139"/>
                  <w:vMerge/>
                  <w:tcBorders>
                    <w:top w:val="none" w:color="000000" w:sz="4"/>
                    <w:left w:val="single" w:color="000000" w:sz="4"/>
                    <w:bottom w:val="single" w:color="000000" w:sz="4"/>
                    <w:right w:val="single" w:color="000000" w:sz="4"/>
                  </w:tcBorders>
                </w:tcPr>
                <w:p/>
              </w:tc>
              <w:tc>
                <w:tcPr>
                  <w:tcW w:type="dxa" w:w="229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≤10cfu/皿.0.5h</w:t>
                  </w:r>
                </w:p>
              </w:tc>
              <w:tc>
                <w:tcPr>
                  <w:tcW w:type="dxa" w:w="216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≤3/cfu/皿.0.5h</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换气次数</w:t>
                  </w:r>
                </w:p>
              </w:tc>
              <w:tc>
                <w:tcPr>
                  <w:tcW w:type="dxa" w:w="2295"/>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≥15次/小时</w:t>
                  </w:r>
                </w:p>
              </w:tc>
              <w:tc>
                <w:tcPr>
                  <w:tcW w:type="dxa" w:w="2163"/>
                  <w:gridSpan w:val="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≥25次/小时</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静压差</w:t>
                  </w:r>
                </w:p>
              </w:tc>
              <w:tc>
                <w:tcPr>
                  <w:tcW w:type="dxa" w:w="445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非洁净控制区＜一次更衣室＜二次更衣室＜电解质类等普通输液和肠外营养液调配操作间</w:t>
                  </w:r>
                </w:p>
                <w:p>
                  <w:pPr>
                    <w:pStyle w:val="null3"/>
                    <w:jc w:val="left"/>
                  </w:pPr>
                  <w:r>
                    <w:rPr>
                      <w:rFonts w:ascii="仿宋_GB2312" w:hAnsi="仿宋_GB2312" w:cs="仿宋_GB2312" w:eastAsia="仿宋_GB2312"/>
                      <w:sz w:val="24"/>
                    </w:rPr>
                    <w:t>非洁净控制区＜一次更衣室＜二次更衣室＞抗生素和危害药品调配操作间</w:t>
                  </w:r>
                </w:p>
                <w:p>
                  <w:pPr>
                    <w:pStyle w:val="null3"/>
                    <w:jc w:val="left"/>
                  </w:pPr>
                  <w:r>
                    <w:rPr>
                      <w:rFonts w:ascii="仿宋_GB2312" w:hAnsi="仿宋_GB2312" w:cs="仿宋_GB2312" w:eastAsia="仿宋_GB2312"/>
                      <w:sz w:val="24"/>
                    </w:rPr>
                    <w:t>（洁净区相邻区域压差</w:t>
                  </w:r>
                  <w:r>
                    <w:rPr>
                      <w:rFonts w:ascii="仿宋_GB2312" w:hAnsi="仿宋_GB2312" w:cs="仿宋_GB2312" w:eastAsia="仿宋_GB2312"/>
                      <w:sz w:val="24"/>
                    </w:rPr>
                    <w:t>5～10Pa，一次更衣室与非洁净控制区之间压差≥10Pa）</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温度</w:t>
                  </w:r>
                </w:p>
              </w:tc>
              <w:tc>
                <w:tcPr>
                  <w:tcW w:type="dxa" w:w="445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18℃～26℃</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相对湿度</w:t>
                  </w:r>
                </w:p>
              </w:tc>
              <w:tc>
                <w:tcPr>
                  <w:tcW w:type="dxa" w:w="445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35％～75％</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环境噪音</w:t>
                  </w:r>
                </w:p>
              </w:tc>
              <w:tc>
                <w:tcPr>
                  <w:tcW w:type="dxa" w:w="445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≤60dB</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设备噪音</w:t>
                  </w:r>
                </w:p>
              </w:tc>
              <w:tc>
                <w:tcPr>
                  <w:tcW w:type="dxa" w:w="445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生物安全柜</w:t>
                  </w:r>
                  <w:r>
                    <w:rPr>
                      <w:rFonts w:ascii="仿宋_GB2312" w:hAnsi="仿宋_GB2312" w:cs="仿宋_GB2312" w:eastAsia="仿宋_GB2312"/>
                      <w:sz w:val="24"/>
                    </w:rPr>
                    <w:t>≤67dB    水平层流洁净台≤65dB</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工作区域亮度</w:t>
                  </w:r>
                </w:p>
              </w:tc>
              <w:tc>
                <w:tcPr>
                  <w:tcW w:type="dxa" w:w="445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≥300 Lx</w:t>
                  </w:r>
                </w:p>
              </w:tc>
            </w:tr>
            <w:tr>
              <w:tc>
                <w:tcPr>
                  <w:tcW w:type="dxa" w:w="11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抗生素调配间排风量</w:t>
                  </w:r>
                </w:p>
              </w:tc>
              <w:tc>
                <w:tcPr>
                  <w:tcW w:type="dxa" w:w="4458"/>
                  <w:gridSpan w:val="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根据抗生素间的设计规模确定</w:t>
                  </w:r>
                </w:p>
              </w:tc>
            </w:tr>
          </w:tbl>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2）辅助生殖中心</w:t>
            </w:r>
          </w:p>
          <w:p>
            <w:pPr>
              <w:pStyle w:val="null3"/>
              <w:jc w:val="left"/>
            </w:pPr>
            <w:r>
              <w:rPr>
                <w:rFonts w:ascii="仿宋_GB2312" w:hAnsi="仿宋_GB2312" w:cs="仿宋_GB2312" w:eastAsia="仿宋_GB2312"/>
                <w:sz w:val="24"/>
              </w:rPr>
              <w:t>辅助生殖中心主要功能房间包括：胚胎培养室、取卵室、胚胎移植室、冷冻室、精液处理室、冷冻储存间等，辅助功能房间包括：取精室、洁净通道、缓冲间、更衣室等，应符合下述要求：</w:t>
            </w:r>
          </w:p>
          <w:p>
            <w:pPr>
              <w:pStyle w:val="null3"/>
              <w:jc w:val="left"/>
            </w:pPr>
            <w:r>
              <w:rPr>
                <w:rFonts w:ascii="仿宋_GB2312" w:hAnsi="仿宋_GB2312" w:cs="仿宋_GB2312" w:eastAsia="仿宋_GB2312"/>
                <w:sz w:val="24"/>
              </w:rPr>
              <w:t>2.1洁净度要求：胚胎培养室应达到千级（整体6级），取卵室、移植室、冷冻室、精液处理室、冷冻储存间应为万级（整体5级），其余为十万级；</w:t>
            </w:r>
          </w:p>
          <w:p>
            <w:pPr>
              <w:pStyle w:val="null3"/>
              <w:jc w:val="left"/>
            </w:pPr>
            <w:r>
              <w:rPr>
                <w:rFonts w:ascii="仿宋_GB2312" w:hAnsi="仿宋_GB2312" w:cs="仿宋_GB2312" w:eastAsia="仿宋_GB2312"/>
                <w:sz w:val="24"/>
              </w:rPr>
              <w:t>2.2静压差要求：所有辅助功能房间应比临近普通房间保持至少5Pa的正压，取卵室、移植室、冷冻室、精液处理室、冷冻储存间比临近辅助功能房间保持至少5Pa的正压，胚胎培养室比临近的取卵室、移植室、冷冻室、精液处理室保持至少5Pa的正压。特别注明：胚胎培养室是整个试管婴儿体系的核心，压差和洁净度必须是第一级别。</w:t>
            </w:r>
          </w:p>
          <w:p>
            <w:pPr>
              <w:pStyle w:val="null3"/>
              <w:jc w:val="left"/>
            </w:pPr>
            <w:r>
              <w:rPr>
                <w:rFonts w:ascii="仿宋_GB2312" w:hAnsi="仿宋_GB2312" w:cs="仿宋_GB2312" w:eastAsia="仿宋_GB2312"/>
                <w:sz w:val="24"/>
              </w:rPr>
              <w:t>2.3温湿度要求：所有房间温度应控制在21-25℃，温度波动不宜过大，每日变化在0-2℃之间；湿度应在30-60%范围。</w:t>
            </w:r>
          </w:p>
          <w:p>
            <w:pPr>
              <w:pStyle w:val="null3"/>
              <w:jc w:val="left"/>
            </w:pPr>
            <w:r>
              <w:rPr>
                <w:rFonts w:ascii="仿宋_GB2312" w:hAnsi="仿宋_GB2312" w:cs="仿宋_GB2312" w:eastAsia="仿宋_GB2312"/>
                <w:sz w:val="24"/>
              </w:rPr>
              <w:t>2.4过滤器更换频率：进风口初效过滤器夏季应10-15天清洗或更换一次，冬季或重污染天气应7-10天清洗或更换一次；在保证初效过滤器及时更换的前提下，中效过滤器应三个月清洗或更换一次，冬季1-2个月清洗或更换一次；各功能房间高效过滤器每两年更换一次，同期清洗或更换各房间出风口过滤网。以上更换时需保存记录。</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3）成都市临床检验中心</w:t>
            </w:r>
          </w:p>
          <w:p>
            <w:pPr>
              <w:pStyle w:val="null3"/>
              <w:jc w:val="left"/>
            </w:pPr>
            <w:r>
              <w:rPr>
                <w:rFonts w:ascii="仿宋_GB2312" w:hAnsi="仿宋_GB2312" w:cs="仿宋_GB2312" w:eastAsia="仿宋_GB2312"/>
                <w:sz w:val="24"/>
              </w:rPr>
              <w:t>3.1成都市临床检验中心的空气净化必须满足《公共场所集中空调通风系统卫生规范》第4条、第5.1条规定。</w:t>
            </w:r>
          </w:p>
          <w:p>
            <w:pPr>
              <w:pStyle w:val="null3"/>
              <w:jc w:val="left"/>
            </w:pPr>
            <w:r>
              <w:rPr>
                <w:rFonts w:ascii="仿宋_GB2312" w:hAnsi="仿宋_GB2312" w:cs="仿宋_GB2312" w:eastAsia="仿宋_GB2312"/>
                <w:sz w:val="24"/>
              </w:rPr>
              <w:t>3.2初效过滤器每三个月进行一次更换。更换时应对新风采集箱和净化新风机组进行一次清洗和消毒。日常检查发现积尘现象严重的可缩短清洗或更换周期，但应提前向采购人设备管理部门报备。</w:t>
            </w:r>
          </w:p>
          <w:p>
            <w:pPr>
              <w:pStyle w:val="null3"/>
              <w:jc w:val="left"/>
            </w:pPr>
            <w:r>
              <w:rPr>
                <w:rFonts w:ascii="仿宋_GB2312" w:hAnsi="仿宋_GB2312" w:cs="仿宋_GB2312" w:eastAsia="仿宋_GB2312"/>
                <w:sz w:val="24"/>
              </w:rPr>
              <w:t>3.3中效过滤器每六个月进行一次更换。更换时应对新风采集箱和净化新风机组进行一次清洁卫生打扫。日常检查发现积尘现象严重的应缩短清洗或更换周期，但应提前向采购人设备管理部门报备。</w:t>
            </w:r>
          </w:p>
          <w:p>
            <w:pPr>
              <w:pStyle w:val="null3"/>
              <w:jc w:val="left"/>
            </w:pPr>
            <w:r>
              <w:rPr>
                <w:rFonts w:ascii="仿宋_GB2312" w:hAnsi="仿宋_GB2312" w:cs="仿宋_GB2312" w:eastAsia="仿宋_GB2312"/>
                <w:sz w:val="24"/>
              </w:rPr>
              <w:t>3.4高效过滤器每两年更换一次，根据实际使用情况，可缩短更换周期，但应提前向采购人设备管理部门报备。</w:t>
            </w:r>
          </w:p>
          <w:p>
            <w:pPr>
              <w:pStyle w:val="null3"/>
              <w:jc w:val="left"/>
            </w:pPr>
            <w:r>
              <w:rPr>
                <w:rFonts w:ascii="仿宋_GB2312" w:hAnsi="仿宋_GB2312" w:cs="仿宋_GB2312" w:eastAsia="仿宋_GB2312"/>
                <w:sz w:val="24"/>
              </w:rPr>
              <w:t>3.5送、回、排风口及初效过滤器应每月清洗维护。</w:t>
            </w:r>
          </w:p>
          <w:p>
            <w:pPr>
              <w:pStyle w:val="null3"/>
              <w:jc w:val="left"/>
            </w:pPr>
            <w:r>
              <w:rPr>
                <w:rFonts w:ascii="仿宋_GB2312" w:hAnsi="仿宋_GB2312" w:cs="仿宋_GB2312" w:eastAsia="仿宋_GB2312"/>
                <w:sz w:val="24"/>
              </w:rPr>
              <w:t>3.6负责临床检验中心设备调试，确保设备正常使用。</w:t>
            </w:r>
          </w:p>
          <w:p>
            <w:pPr>
              <w:pStyle w:val="null3"/>
              <w:jc w:val="left"/>
            </w:pPr>
            <w:r>
              <w:rPr>
                <w:rFonts w:ascii="仿宋_GB2312" w:hAnsi="仿宋_GB2312" w:cs="仿宋_GB2312" w:eastAsia="仿宋_GB2312"/>
                <w:sz w:val="24"/>
              </w:rPr>
              <w:t>3.7暖通设备电力系统（各种配电箱、变频器、电气联锁控制箱）的常规检查，维修和保养。</w:t>
            </w:r>
          </w:p>
          <w:p>
            <w:pPr>
              <w:pStyle w:val="null3"/>
              <w:jc w:val="left"/>
            </w:pPr>
            <w:r>
              <w:rPr>
                <w:rFonts w:ascii="仿宋_GB2312" w:hAnsi="仿宋_GB2312" w:cs="仿宋_GB2312" w:eastAsia="仿宋_GB2312"/>
                <w:sz w:val="24"/>
              </w:rPr>
              <w:t>3.8设备连接管路及附属设施的常规检查，维修和保养。</w:t>
            </w:r>
          </w:p>
          <w:p>
            <w:pPr>
              <w:pStyle w:val="null3"/>
              <w:jc w:val="left"/>
            </w:pPr>
            <w:r>
              <w:rPr>
                <w:rFonts w:ascii="仿宋_GB2312" w:hAnsi="仿宋_GB2312" w:cs="仿宋_GB2312" w:eastAsia="仿宋_GB2312"/>
                <w:sz w:val="24"/>
              </w:rPr>
              <w:t>3.9机组设备连接管道（冷凝水管道）及附属设施的日常检查，维修和保养。设备设施管路阀门等必须定期除锈，上漆保养，并定期清洁保持干净。</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4）其他要求</w:t>
            </w:r>
          </w:p>
          <w:p>
            <w:pPr>
              <w:pStyle w:val="null3"/>
              <w:jc w:val="left"/>
            </w:pPr>
            <w:r>
              <w:rPr>
                <w:rFonts w:ascii="仿宋_GB2312" w:hAnsi="仿宋_GB2312" w:cs="仿宋_GB2312" w:eastAsia="仿宋_GB2312"/>
                <w:sz w:val="24"/>
              </w:rPr>
              <w:t>4.1设备运行期间每周安排专人对设备巡检次数不低于2次，非运行期间每周巡检次数不低于1次，巡检后应做好相应记录。</w:t>
            </w:r>
          </w:p>
          <w:p>
            <w:pPr>
              <w:pStyle w:val="null3"/>
              <w:jc w:val="left"/>
            </w:pPr>
            <w:r>
              <w:rPr>
                <w:rFonts w:ascii="仿宋_GB2312" w:hAnsi="仿宋_GB2312" w:cs="仿宋_GB2312" w:eastAsia="仿宋_GB2312"/>
                <w:sz w:val="24"/>
              </w:rPr>
              <w:t>4.2按照维护计划进行日常维修保养及设备巡视，如遇设备故障、管道破裂漏水等 15分钟内有专业维修人员应到达现场处理。</w:t>
            </w:r>
          </w:p>
          <w:p>
            <w:pPr>
              <w:pStyle w:val="null3"/>
              <w:jc w:val="left"/>
            </w:pPr>
            <w:r>
              <w:rPr>
                <w:rFonts w:ascii="仿宋_GB2312" w:hAnsi="仿宋_GB2312" w:cs="仿宋_GB2312" w:eastAsia="仿宋_GB2312"/>
                <w:sz w:val="24"/>
              </w:rPr>
              <w:t>4.3设备制冷剂除因人为原因造成的管路破裂等引起制冷剂不足外，在制冷剂压力不足设备制冷效果不佳时，供应商应及时添加，费用由供应商承担。</w:t>
            </w:r>
          </w:p>
          <w:p>
            <w:pPr>
              <w:pStyle w:val="null3"/>
              <w:jc w:val="left"/>
            </w:pPr>
            <w:r>
              <w:rPr>
                <w:rFonts w:ascii="仿宋_GB2312" w:hAnsi="仿宋_GB2312" w:cs="仿宋_GB2312" w:eastAsia="仿宋_GB2312"/>
                <w:sz w:val="24"/>
              </w:rPr>
              <w:t>4.4维保期间设备系统维修更换的备件由供应商提供（含机组大修、机组更换），备件费用应由供应商承担，更换的备件应为原厂设备，如不能更换原厂备件，应征得采购人同意后更换市场上能兼容设备的同类型设备。</w:t>
            </w:r>
          </w:p>
          <w:p>
            <w:pPr>
              <w:pStyle w:val="null3"/>
              <w:jc w:val="left"/>
            </w:pPr>
            <w:r>
              <w:rPr>
                <w:rFonts w:ascii="仿宋_GB2312" w:hAnsi="仿宋_GB2312" w:cs="仿宋_GB2312" w:eastAsia="仿宋_GB2312"/>
                <w:sz w:val="24"/>
              </w:rPr>
              <w:t>注：机组大修指需要更换压缩机的维修。</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5）过滤器更换</w:t>
            </w:r>
          </w:p>
          <w:p>
            <w:pPr>
              <w:pStyle w:val="null3"/>
              <w:jc w:val="left"/>
            </w:pPr>
            <w:r>
              <w:rPr>
                <w:rFonts w:ascii="仿宋_GB2312" w:hAnsi="仿宋_GB2312" w:cs="仿宋_GB2312" w:eastAsia="仿宋_GB2312"/>
                <w:sz w:val="24"/>
              </w:rPr>
              <w:t>5.1供应商应按照相关洁净规范对过滤器进行检查并定期清洁，如需更换过滤器，应对现场过滤器检查情况提前书面报告医院，经医院同意后按照过滤器的规格型号进行更换。</w:t>
            </w:r>
          </w:p>
          <w:p>
            <w:pPr>
              <w:pStyle w:val="null3"/>
              <w:jc w:val="left"/>
            </w:pPr>
            <w:r>
              <w:rPr>
                <w:rFonts w:ascii="仿宋_GB2312" w:hAnsi="仿宋_GB2312" w:cs="仿宋_GB2312" w:eastAsia="仿宋_GB2312"/>
                <w:sz w:val="24"/>
              </w:rPr>
              <w:t>5.2层流手术室过滤器清洗更换要求：</w:t>
            </w:r>
          </w:p>
          <w:p>
            <w:pPr>
              <w:pStyle w:val="null3"/>
              <w:jc w:val="left"/>
            </w:pPr>
            <w:r>
              <w:rPr>
                <w:rFonts w:ascii="仿宋_GB2312" w:hAnsi="仿宋_GB2312" w:cs="仿宋_GB2312" w:eastAsia="仿宋_GB2312"/>
                <w:sz w:val="24"/>
              </w:rPr>
              <w:t>5.1.1初效过滤器每月清洗一次，如有异常加强清洗频次；</w:t>
            </w:r>
          </w:p>
          <w:p>
            <w:pPr>
              <w:pStyle w:val="null3"/>
              <w:jc w:val="left"/>
            </w:pPr>
            <w:r>
              <w:rPr>
                <w:rFonts w:ascii="仿宋_GB2312" w:hAnsi="仿宋_GB2312" w:cs="仿宋_GB2312" w:eastAsia="仿宋_GB2312"/>
                <w:sz w:val="24"/>
              </w:rPr>
              <w:t>5.1.2中效过滤器每季度更换一次；</w:t>
            </w:r>
          </w:p>
          <w:p>
            <w:pPr>
              <w:pStyle w:val="null3"/>
              <w:jc w:val="left"/>
            </w:pPr>
            <w:r>
              <w:rPr>
                <w:rFonts w:ascii="仿宋_GB2312" w:hAnsi="仿宋_GB2312" w:cs="仿宋_GB2312" w:eastAsia="仿宋_GB2312"/>
                <w:sz w:val="24"/>
              </w:rPr>
              <w:t>5.1.3亚高效过滤器每年更换一次，更换后检漏，并出具合格报告；</w:t>
            </w:r>
          </w:p>
          <w:p>
            <w:pPr>
              <w:pStyle w:val="null3"/>
              <w:jc w:val="left"/>
            </w:pPr>
            <w:r>
              <w:rPr>
                <w:rFonts w:ascii="仿宋_GB2312" w:hAnsi="仿宋_GB2312" w:cs="仿宋_GB2312" w:eastAsia="仿宋_GB2312"/>
                <w:sz w:val="24"/>
              </w:rPr>
              <w:t>5.1.4高效过滤器每两年更换一次,更换后检漏，并出具合格报告；</w:t>
            </w:r>
          </w:p>
          <w:p>
            <w:pPr>
              <w:pStyle w:val="null3"/>
              <w:jc w:val="left"/>
            </w:pPr>
            <w:r>
              <w:rPr>
                <w:rFonts w:ascii="仿宋_GB2312" w:hAnsi="仿宋_GB2312" w:cs="仿宋_GB2312" w:eastAsia="仿宋_GB2312"/>
                <w:sz w:val="24"/>
              </w:rPr>
              <w:t>5.1.5送风口每半年清洗一次；</w:t>
            </w:r>
          </w:p>
          <w:p>
            <w:pPr>
              <w:pStyle w:val="null3"/>
              <w:jc w:val="left"/>
            </w:pPr>
            <w:r>
              <w:rPr>
                <w:rFonts w:ascii="仿宋_GB2312" w:hAnsi="仿宋_GB2312" w:cs="仿宋_GB2312" w:eastAsia="仿宋_GB2312"/>
                <w:sz w:val="24"/>
              </w:rPr>
              <w:t>5.1.6回风口过滤网每周清洗一次，每年更换一次；</w:t>
            </w:r>
          </w:p>
          <w:p>
            <w:pPr>
              <w:pStyle w:val="null3"/>
              <w:jc w:val="left"/>
            </w:pPr>
            <w:r>
              <w:rPr>
                <w:rFonts w:ascii="仿宋_GB2312" w:hAnsi="仿宋_GB2312" w:cs="仿宋_GB2312" w:eastAsia="仿宋_GB2312"/>
                <w:sz w:val="24"/>
              </w:rPr>
              <w:t>5.1.7排风口的中效过滤器每年更换一次；</w:t>
            </w:r>
          </w:p>
          <w:p>
            <w:pPr>
              <w:pStyle w:val="null3"/>
              <w:jc w:val="left"/>
            </w:pPr>
            <w:r>
              <w:rPr>
                <w:rFonts w:ascii="仿宋_GB2312" w:hAnsi="仿宋_GB2312" w:cs="仿宋_GB2312" w:eastAsia="仿宋_GB2312"/>
                <w:sz w:val="24"/>
              </w:rPr>
              <w:t>5.3日间手术室过滤器清洗更换要求：</w:t>
            </w:r>
          </w:p>
          <w:p>
            <w:pPr>
              <w:pStyle w:val="null3"/>
              <w:jc w:val="left"/>
            </w:pPr>
            <w:r>
              <w:rPr>
                <w:rFonts w:ascii="仿宋_GB2312" w:hAnsi="仿宋_GB2312" w:cs="仿宋_GB2312" w:eastAsia="仿宋_GB2312"/>
                <w:sz w:val="24"/>
              </w:rPr>
              <w:t>每月清洗风机盘管送、回风口，每半年清洗一次空调机组及滤网。</w:t>
            </w:r>
          </w:p>
          <w:p>
            <w:pPr>
              <w:pStyle w:val="null3"/>
              <w:jc w:val="left"/>
            </w:pPr>
            <w:r>
              <w:rPr>
                <w:rFonts w:ascii="仿宋_GB2312" w:hAnsi="仿宋_GB2312" w:cs="仿宋_GB2312" w:eastAsia="仿宋_GB2312"/>
                <w:sz w:val="24"/>
              </w:rPr>
              <w:t>5.4供应商应对过滤器更换前后数据进行记录，确保更换后室内工作区内洁净度和压力正常。</w:t>
            </w:r>
          </w:p>
          <w:p>
            <w:pPr>
              <w:pStyle w:val="null3"/>
              <w:jc w:val="left"/>
            </w:pPr>
            <w:r>
              <w:rPr>
                <w:rFonts w:ascii="仿宋_GB2312" w:hAnsi="仿宋_GB2312" w:cs="仿宋_GB2312" w:eastAsia="仿宋_GB2312"/>
                <w:sz w:val="24"/>
              </w:rPr>
              <w:t>5.5更换的过滤器，应提交产品质量合格证明（合格证）等设备质量证明，更换的过滤器产品质量必须满足使用要求。</w:t>
            </w:r>
          </w:p>
          <w:p>
            <w:pPr>
              <w:pStyle w:val="null3"/>
              <w:jc w:val="left"/>
            </w:pPr>
            <w:r>
              <w:rPr>
                <w:rFonts w:ascii="仿宋_GB2312" w:hAnsi="仿宋_GB2312" w:cs="仿宋_GB2312" w:eastAsia="仿宋_GB2312"/>
                <w:sz w:val="24"/>
              </w:rPr>
              <w:t>9.应急维修</w:t>
            </w:r>
          </w:p>
          <w:p>
            <w:pPr>
              <w:pStyle w:val="null3"/>
              <w:jc w:val="left"/>
            </w:pPr>
            <w:r>
              <w:rPr>
                <w:rFonts w:ascii="仿宋_GB2312" w:hAnsi="仿宋_GB2312" w:cs="仿宋_GB2312" w:eastAsia="仿宋_GB2312"/>
                <w:sz w:val="24"/>
              </w:rPr>
              <w:t>9.1蒸汽管道：查漏、焊补、阀门维修（中央空调系统、净化空调系统、热水系统），含管道更换。</w:t>
            </w:r>
          </w:p>
          <w:p>
            <w:pPr>
              <w:pStyle w:val="null3"/>
              <w:jc w:val="left"/>
            </w:pPr>
            <w:r>
              <w:rPr>
                <w:rFonts w:ascii="仿宋_GB2312" w:hAnsi="仿宋_GB2312" w:cs="仿宋_GB2312" w:eastAsia="仿宋_GB2312"/>
                <w:sz w:val="24"/>
              </w:rPr>
              <w:t>9.2管道漏水应急维修处理：1号楼、2号楼、全科基地、3号楼、临检中心（含管井内空调水系统，冷、热水系统，管井外空调水系统、热水系统），含管道更换。</w:t>
            </w:r>
          </w:p>
          <w:p>
            <w:pPr>
              <w:pStyle w:val="null3"/>
              <w:jc w:val="left"/>
            </w:pPr>
            <w:r>
              <w:rPr>
                <w:rFonts w:ascii="仿宋_GB2312" w:hAnsi="仿宋_GB2312" w:cs="仿宋_GB2312" w:eastAsia="仿宋_GB2312"/>
                <w:sz w:val="24"/>
              </w:rPr>
              <w:t>9.3水泵维修：中央空调系统、净化空调系统、热水系统。</w:t>
            </w:r>
          </w:p>
          <w:p>
            <w:pPr>
              <w:pStyle w:val="null3"/>
              <w:jc w:val="left"/>
            </w:pPr>
            <w:r>
              <w:rPr>
                <w:rFonts w:ascii="仿宋_GB2312" w:hAnsi="仿宋_GB2312" w:cs="仿宋_GB2312" w:eastAsia="仿宋_GB2312"/>
                <w:sz w:val="24"/>
              </w:rPr>
              <w:t>9.4送、排风系统：风机、管道、阀门、控制柜等全套系统。</w:t>
            </w:r>
          </w:p>
          <w:p>
            <w:pPr>
              <w:pStyle w:val="null3"/>
              <w:jc w:val="left"/>
            </w:pPr>
            <w:r>
              <w:rPr>
                <w:rFonts w:ascii="仿宋_GB2312" w:hAnsi="仿宋_GB2312" w:cs="仿宋_GB2312" w:eastAsia="仿宋_GB2312"/>
                <w:sz w:val="24"/>
              </w:rPr>
              <w:t>10.设备检验</w:t>
            </w:r>
          </w:p>
          <w:p>
            <w:pPr>
              <w:pStyle w:val="null3"/>
              <w:jc w:val="left"/>
            </w:pPr>
            <w:r>
              <w:rPr>
                <w:rFonts w:ascii="仿宋_GB2312" w:hAnsi="仿宋_GB2312" w:cs="仿宋_GB2312" w:eastAsia="仿宋_GB2312"/>
                <w:sz w:val="24"/>
              </w:rPr>
              <w:t>供应商负责中央空调、冷、热水系统所有压力容器、压力表、安全阀、指针式微压差表的送检及联系成都市特种设备检验检测研究院来院检验，对检验不合格的压力表、安全阀、指针式微压差表进行更换，检验及更换费用应由供应商承担。</w:t>
            </w:r>
          </w:p>
          <w:p>
            <w:pPr>
              <w:pStyle w:val="null3"/>
              <w:jc w:val="both"/>
            </w:pPr>
            <w:r>
              <w:rPr>
                <w:rFonts w:ascii="仿宋_GB2312" w:hAnsi="仿宋_GB2312" w:cs="仿宋_GB2312" w:eastAsia="仿宋_GB2312"/>
                <w:sz w:val="24"/>
              </w:rPr>
              <w:t>11.人员要求：</w:t>
            </w:r>
          </w:p>
          <w:p>
            <w:pPr>
              <w:pStyle w:val="null3"/>
              <w:jc w:val="both"/>
            </w:pPr>
            <w:r>
              <w:rPr>
                <w:rFonts w:ascii="仿宋_GB2312" w:hAnsi="仿宋_GB2312" w:cs="仿宋_GB2312" w:eastAsia="仿宋_GB2312"/>
                <w:sz w:val="24"/>
              </w:rPr>
              <w:t>项目驻点人员要求</w:t>
            </w:r>
            <w:r>
              <w:rPr>
                <w:rFonts w:ascii="仿宋_GB2312" w:hAnsi="仿宋_GB2312" w:cs="仿宋_GB2312" w:eastAsia="仿宋_GB2312"/>
                <w:sz w:val="24"/>
              </w:rPr>
              <w:t>24小时不低于 4 个现场驻场人员，其中：</w:t>
            </w:r>
          </w:p>
          <w:p>
            <w:pPr>
              <w:pStyle w:val="null3"/>
              <w:jc w:val="both"/>
            </w:pPr>
            <w:r>
              <w:rPr>
                <w:rFonts w:ascii="仿宋_GB2312" w:hAnsi="仿宋_GB2312" w:cs="仿宋_GB2312" w:eastAsia="仿宋_GB2312"/>
                <w:sz w:val="24"/>
              </w:rPr>
              <w:t>11.1有1名人员具备国家应急管理部门颁发的特种作业操作证（焊接与热切割作业）。</w:t>
            </w:r>
          </w:p>
          <w:p>
            <w:pPr>
              <w:pStyle w:val="null3"/>
              <w:jc w:val="both"/>
            </w:pPr>
            <w:r>
              <w:rPr>
                <w:rFonts w:ascii="仿宋_GB2312" w:hAnsi="仿宋_GB2312" w:cs="仿宋_GB2312" w:eastAsia="仿宋_GB2312"/>
                <w:sz w:val="24"/>
              </w:rPr>
              <w:t>11.2有2名人员具备国家应急管理部门颁发的特种作业操作证（高处作业）。</w:t>
            </w:r>
          </w:p>
          <w:p>
            <w:pPr>
              <w:pStyle w:val="null3"/>
              <w:jc w:val="both"/>
            </w:pPr>
            <w:r>
              <w:rPr>
                <w:rFonts w:ascii="仿宋_GB2312" w:hAnsi="仿宋_GB2312" w:cs="仿宋_GB2312" w:eastAsia="仿宋_GB2312"/>
                <w:sz w:val="24"/>
              </w:rPr>
              <w:t>11.3有2名人员同时具备国家应急管理部门颁发的特种作业操作证（低压电工作业）和特种作业操作证（制冷与空调设备安装修理作业）。</w:t>
            </w:r>
          </w:p>
          <w:p>
            <w:pPr>
              <w:pStyle w:val="null3"/>
              <w:jc w:val="both"/>
            </w:pPr>
            <w:r>
              <w:rPr>
                <w:rFonts w:ascii="仿宋_GB2312" w:hAnsi="仿宋_GB2312" w:cs="仿宋_GB2312" w:eastAsia="仿宋_GB2312"/>
                <w:sz w:val="24"/>
              </w:rPr>
              <w:t>注：佐证材料：提供人员清单、身份证复印件、相关证书复印件、本单位劳动关系证明材料。</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jc w:val="left"/>
            </w:pPr>
            <w:r>
              <w:rPr>
                <w:rFonts w:ascii="仿宋_GB2312" w:hAnsi="仿宋_GB2312" w:cs="仿宋_GB2312" w:eastAsia="仿宋_GB2312"/>
                <w:sz w:val="24"/>
              </w:rPr>
              <w:t>1.服务期限：自合同签订之日起三年，合同一年一签。</w:t>
            </w:r>
          </w:p>
          <w:p>
            <w:pPr>
              <w:pStyle w:val="null3"/>
              <w:jc w:val="left"/>
            </w:pPr>
            <w:r>
              <w:rPr>
                <w:rFonts w:ascii="仿宋_GB2312" w:hAnsi="仿宋_GB2312" w:cs="仿宋_GB2312" w:eastAsia="仿宋_GB2312"/>
                <w:sz w:val="24"/>
              </w:rPr>
              <w:t>2.服务地点：成都市青羊区青龙街82号、玉洁东街3号。</w:t>
            </w:r>
          </w:p>
          <w:p>
            <w:pPr>
              <w:pStyle w:val="null3"/>
              <w:jc w:val="left"/>
            </w:pPr>
            <w:r>
              <w:rPr>
                <w:rFonts w:ascii="仿宋_GB2312" w:hAnsi="仿宋_GB2312" w:cs="仿宋_GB2312" w:eastAsia="仿宋_GB2312"/>
                <w:sz w:val="24"/>
              </w:rPr>
              <w:t>3.验收、交付标准和方法：3.1按照《财政部关于进一步加强政府采购需求和履约验收管理的指导意见》（财库〔2016〕205号）、《政府采购需求管理办法》（财库〔2021〕22号）、成都市财政局《关于印发〈成都市市级采购项目履约验收实施细则（试行）〉的通知》（成财采〔2026〕12号）的要求组织验收。 3.2本项目采购文件的质量要求和技术指标、中标的投标文件及承诺与合同约定标准进行技术履约验收。</w:t>
            </w:r>
          </w:p>
          <w:p>
            <w:pPr>
              <w:pStyle w:val="null3"/>
              <w:jc w:val="left"/>
            </w:pPr>
            <w:r>
              <w:rPr>
                <w:rFonts w:ascii="仿宋_GB2312" w:hAnsi="仿宋_GB2312" w:cs="仿宋_GB2312" w:eastAsia="仿宋_GB2312"/>
                <w:sz w:val="24"/>
              </w:rPr>
              <w:t>4.付款约定</w:t>
            </w:r>
          </w:p>
          <w:p>
            <w:pPr>
              <w:pStyle w:val="null3"/>
              <w:jc w:val="left"/>
            </w:pPr>
            <w:r>
              <w:rPr>
                <w:rFonts w:ascii="仿宋_GB2312" w:hAnsi="仿宋_GB2312" w:cs="仿宋_GB2312" w:eastAsia="仿宋_GB2312"/>
                <w:sz w:val="24"/>
              </w:rPr>
              <w:t>4.1维保费用：自合同自生效之日起，合同最高限价为1286780.00元，其中维保费最高限价：911738.00元，过滤器更换费最高限价275042.00元，以实际维保设备数量、过滤器更换数量据实结算；维修费100000.00元，以实际维修情况据实结算。</w:t>
            </w:r>
          </w:p>
          <w:p>
            <w:pPr>
              <w:pStyle w:val="null3"/>
              <w:jc w:val="left"/>
            </w:pPr>
            <w:r>
              <w:rPr>
                <w:rFonts w:ascii="仿宋_GB2312" w:hAnsi="仿宋_GB2312" w:cs="仿宋_GB2312" w:eastAsia="仿宋_GB2312"/>
                <w:sz w:val="24"/>
              </w:rPr>
              <w:t>4.2维保付款方式：</w:t>
            </w:r>
          </w:p>
          <w:p>
            <w:pPr>
              <w:pStyle w:val="null3"/>
              <w:jc w:val="left"/>
            </w:pPr>
            <w:r>
              <w:rPr>
                <w:rFonts w:ascii="仿宋_GB2312" w:hAnsi="仿宋_GB2312" w:cs="仿宋_GB2312" w:eastAsia="仿宋_GB2312"/>
                <w:sz w:val="24"/>
              </w:rPr>
              <w:t>供应商每完成半年维保服务后，由采购人依据实际维保空调数量和中标人所报单价，经采购人考核合格后，向供应商据实支付对应空调的维护保养费。如因医院空调报废、拆除、停止使用等情况，维保费用按月计费，不足一月按实际服务天数换算计费。</w:t>
            </w:r>
          </w:p>
          <w:p>
            <w:pPr>
              <w:pStyle w:val="null3"/>
              <w:jc w:val="left"/>
            </w:pPr>
            <w:r>
              <w:rPr>
                <w:rFonts w:ascii="仿宋_GB2312" w:hAnsi="仿宋_GB2312" w:cs="仿宋_GB2312" w:eastAsia="仿宋_GB2312"/>
                <w:sz w:val="24"/>
              </w:rPr>
              <w:t>4.3过滤器付款方式：</w:t>
            </w:r>
          </w:p>
          <w:p>
            <w:pPr>
              <w:pStyle w:val="null3"/>
              <w:jc w:val="left"/>
            </w:pPr>
            <w:r>
              <w:rPr>
                <w:rFonts w:ascii="仿宋_GB2312" w:hAnsi="仿宋_GB2312" w:cs="仿宋_GB2312" w:eastAsia="仿宋_GB2312"/>
                <w:sz w:val="24"/>
              </w:rPr>
              <w:t>过滤器更换费由采购人依据实际更换量和过滤器更换清单（过滤器更换清单）和中标人所报单价，向供应商据实支付，每半年结算一次（与维保费同期支付）。</w:t>
            </w:r>
          </w:p>
          <w:p>
            <w:pPr>
              <w:pStyle w:val="null3"/>
              <w:jc w:val="left"/>
            </w:pPr>
            <w:r>
              <w:rPr>
                <w:rFonts w:ascii="仿宋_GB2312" w:hAnsi="仿宋_GB2312" w:cs="仿宋_GB2312" w:eastAsia="仿宋_GB2312"/>
                <w:sz w:val="24"/>
              </w:rPr>
              <w:t>4.4维修费付款方式：</w:t>
            </w:r>
          </w:p>
          <w:p>
            <w:pPr>
              <w:pStyle w:val="null3"/>
              <w:jc w:val="left"/>
            </w:pPr>
            <w:r>
              <w:rPr>
                <w:rFonts w:ascii="仿宋_GB2312" w:hAnsi="仿宋_GB2312" w:cs="仿宋_GB2312" w:eastAsia="仿宋_GB2312"/>
                <w:sz w:val="24"/>
              </w:rPr>
              <w:t>维修费由采购人依据实际情况向供应商据实支付，每半年结算一次（与维保费同期支付）：</w:t>
            </w:r>
          </w:p>
          <w:p>
            <w:pPr>
              <w:pStyle w:val="null3"/>
              <w:jc w:val="left"/>
            </w:pPr>
            <w:r>
              <w:rPr>
                <w:rFonts w:ascii="仿宋_GB2312" w:hAnsi="仿宋_GB2312" w:cs="仿宋_GB2312" w:eastAsia="仿宋_GB2312"/>
                <w:sz w:val="24"/>
              </w:rPr>
              <w:t>(1)供应商承担零配件单价1500元以内（含1500元）的维保和维修范围内零配件的更换费用。</w:t>
            </w:r>
          </w:p>
          <w:p>
            <w:pPr>
              <w:pStyle w:val="null3"/>
              <w:jc w:val="left"/>
            </w:pPr>
            <w:r>
              <w:rPr>
                <w:rFonts w:ascii="仿宋_GB2312" w:hAnsi="仿宋_GB2312" w:cs="仿宋_GB2312" w:eastAsia="仿宋_GB2312"/>
                <w:sz w:val="24"/>
              </w:rPr>
              <w:t>(2)如需更换1500元以上的配件，供应商须向采购人书面报告相关情况，经采购人审核同意后，方可开展工作，相关费用以按采购人流程确定的询价结果为基准，供应商按照市场询价结果的85%向采购人提供。</w:t>
            </w:r>
          </w:p>
          <w:p>
            <w:pPr>
              <w:pStyle w:val="null3"/>
              <w:jc w:val="left"/>
            </w:pPr>
            <w:r>
              <w:rPr>
                <w:rFonts w:ascii="仿宋_GB2312" w:hAnsi="仿宋_GB2312" w:cs="仿宋_GB2312" w:eastAsia="仿宋_GB2312"/>
                <w:sz w:val="24"/>
              </w:rPr>
              <w:t>(3）配件价格按甲方流程确定的价格为准。</w:t>
            </w:r>
          </w:p>
          <w:p>
            <w:pPr>
              <w:pStyle w:val="null3"/>
              <w:jc w:val="left"/>
            </w:pPr>
            <w:r>
              <w:rPr>
                <w:rFonts w:ascii="仿宋_GB2312" w:hAnsi="仿宋_GB2312" w:cs="仿宋_GB2312" w:eastAsia="仿宋_GB2312"/>
                <w:sz w:val="24"/>
              </w:rPr>
              <w:t>4.5采购人每次付款前，供应商应提供发票及维保报告等采购人需要的结算手续，否则采购人有权延迟付款，并不因此承担违约责任。</w:t>
            </w:r>
          </w:p>
          <w:p>
            <w:pPr>
              <w:pStyle w:val="null3"/>
              <w:jc w:val="left"/>
            </w:pPr>
            <w:r>
              <w:rPr>
                <w:rFonts w:ascii="仿宋_GB2312" w:hAnsi="仿宋_GB2312" w:cs="仿宋_GB2312" w:eastAsia="仿宋_GB2312"/>
                <w:sz w:val="24"/>
              </w:rPr>
              <w:t>具体考核细则详见下表：</w:t>
            </w:r>
          </w:p>
          <w:p>
            <w:pPr>
              <w:pStyle w:val="null3"/>
              <w:jc w:val="left"/>
            </w:pPr>
            <w:r>
              <w:rPr>
                <w:rFonts w:ascii="仿宋_GB2312" w:hAnsi="仿宋_GB2312" w:cs="仿宋_GB2312" w:eastAsia="仿宋_GB2312"/>
                <w:sz w:val="24"/>
              </w:rPr>
              <w:t>成都市第三人民医院中央空调、净化空调系统维保与维修服务考核细则</w:t>
            </w:r>
          </w:p>
          <w:tbl>
            <w:tblPr>
              <w:tblBorders>
                <w:top w:val="none" w:color="000000" w:sz="4"/>
                <w:left w:val="none" w:color="000000" w:sz="4"/>
                <w:bottom w:val="none" w:color="000000" w:sz="4"/>
                <w:right w:val="none" w:color="000000" w:sz="4"/>
                <w:insideH w:val="none"/>
                <w:insideV w:val="none"/>
              </w:tblBorders>
            </w:tblPr>
            <w:tblGrid>
              <w:gridCol w:w="468"/>
              <w:gridCol w:w="492"/>
              <w:gridCol w:w="3543"/>
              <w:gridCol w:w="407"/>
              <w:gridCol w:w="674"/>
            </w:tblGrid>
            <w:tr>
              <w:tc>
                <w:tcPr>
                  <w:tcW w:type="dxa" w:w="46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项目</w:t>
                  </w:r>
                </w:p>
              </w:tc>
              <w:tc>
                <w:tcPr>
                  <w:tcW w:type="dxa" w:w="492"/>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分值</w:t>
                  </w:r>
                </w:p>
              </w:tc>
              <w:tc>
                <w:tcPr>
                  <w:tcW w:type="dxa" w:w="354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考核细则</w:t>
                  </w:r>
                </w:p>
              </w:tc>
              <w:tc>
                <w:tcPr>
                  <w:tcW w:type="dxa" w:w="40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得分</w:t>
                  </w:r>
                </w:p>
              </w:tc>
              <w:tc>
                <w:tcPr>
                  <w:tcW w:type="dxa" w:w="6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备注</w:t>
                  </w: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耗材更换</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25</w:t>
                  </w:r>
                </w:p>
              </w:tc>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A、定期规范更换耗材，维保、资料记录完整、签字齐全（得满分）</w:t>
                  </w:r>
                  <w:r>
                    <w:br/>
                  </w:r>
                  <w:r>
                    <w:rPr>
                      <w:rFonts w:ascii="仿宋_GB2312" w:hAnsi="仿宋_GB2312" w:cs="仿宋_GB2312" w:eastAsia="仿宋_GB2312"/>
                      <w:sz w:val="24"/>
                    </w:rPr>
                    <w:t>B、未按时规范更换耗材，维保、记录缺失、签字不全（一项扣5分），该项扣完为止</w:t>
                  </w:r>
                  <w:r>
                    <w:br/>
                  </w:r>
                  <w:r>
                    <w:rPr>
                      <w:rFonts w:ascii="仿宋_GB2312" w:hAnsi="仿宋_GB2312" w:cs="仿宋_GB2312" w:eastAsia="仿宋_GB2312"/>
                      <w:sz w:val="24"/>
                    </w:rPr>
                    <w:t>C、维保频次缺少或无维保记录(得0分)</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巡查巡检</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A、定期规范巡查巡检、资料记录完整、签字齐全（得满分）</w:t>
                  </w:r>
                  <w:r>
                    <w:br/>
                  </w:r>
                  <w:r>
                    <w:rPr>
                      <w:rFonts w:ascii="仿宋_GB2312" w:hAnsi="仿宋_GB2312" w:cs="仿宋_GB2312" w:eastAsia="仿宋_GB2312"/>
                      <w:sz w:val="24"/>
                    </w:rPr>
                    <w:t>B、未按时规范巡查巡检记录缺失、签字不全（一项扣3分），该项扣完为止</w:t>
                  </w:r>
                  <w:r>
                    <w:br/>
                  </w:r>
                  <w:r>
                    <w:rPr>
                      <w:rFonts w:ascii="仿宋_GB2312" w:hAnsi="仿宋_GB2312" w:cs="仿宋_GB2312" w:eastAsia="仿宋_GB2312"/>
                      <w:sz w:val="24"/>
                    </w:rPr>
                    <w:t>C、维保频次缺少或无维保记录(得0分)</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维修换件</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A、按合同要求完成设备维修换件，记录完整，维修换件效果完全达到相关标准要求、科室满意签字（得满分）</w:t>
                  </w:r>
                </w:p>
                <w:p>
                  <w:pPr>
                    <w:pStyle w:val="null3"/>
                    <w:jc w:val="left"/>
                  </w:pPr>
                  <w:r>
                    <w:rPr>
                      <w:rFonts w:ascii="仿宋_GB2312" w:hAnsi="仿宋_GB2312" w:cs="仿宋_GB2312" w:eastAsia="仿宋_GB2312"/>
                      <w:sz w:val="24"/>
                    </w:rPr>
                    <w:t>B、按合同要求维修、换件不及时，配件材料低于同质（必须重新更换）、记录不完整，维修保养效果未达到相关的要求（每一项未达标扣1分）</w:t>
                  </w:r>
                </w:p>
                <w:p>
                  <w:pPr>
                    <w:pStyle w:val="null3"/>
                    <w:jc w:val="left"/>
                  </w:pPr>
                  <w:r>
                    <w:rPr>
                      <w:rFonts w:ascii="仿宋_GB2312" w:hAnsi="仿宋_GB2312" w:cs="仿宋_GB2312" w:eastAsia="仿宋_GB2312"/>
                      <w:sz w:val="24"/>
                    </w:rPr>
                    <w:t>C、超过5个维修换件项目不达标（得0分）</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应急响应</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15</w:t>
                  </w:r>
                </w:p>
              </w:tc>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A、按要求时间到达并及时处理完成(得满分)</w:t>
                  </w:r>
                  <w:r>
                    <w:br/>
                  </w:r>
                  <w:r>
                    <w:rPr>
                      <w:rFonts w:ascii="仿宋_GB2312" w:hAnsi="仿宋_GB2312" w:cs="仿宋_GB2312" w:eastAsia="仿宋_GB2312"/>
                      <w:sz w:val="24"/>
                    </w:rPr>
                    <w:t>B、按要求时间到达但因维保方人为因素不能按要求时间内处理完成(一次扣5分)</w:t>
                  </w:r>
                  <w:r>
                    <w:br/>
                  </w:r>
                  <w:r>
                    <w:rPr>
                      <w:rFonts w:ascii="仿宋_GB2312" w:hAnsi="仿宋_GB2312" w:cs="仿宋_GB2312" w:eastAsia="仿宋_GB2312"/>
                      <w:sz w:val="24"/>
                    </w:rPr>
                    <w:t>C、超过要求时间到达现场(一次扣10分)</w:t>
                  </w:r>
                  <w:r>
                    <w:br/>
                  </w:r>
                  <w:r>
                    <w:rPr>
                      <w:rFonts w:ascii="仿宋_GB2312" w:hAnsi="仿宋_GB2312" w:cs="仿宋_GB2312" w:eastAsia="仿宋_GB2312"/>
                      <w:sz w:val="24"/>
                    </w:rPr>
                    <w:t>D、未到达现场(得0分)</w:t>
                  </w:r>
                </w:p>
                <w:p>
                  <w:pPr>
                    <w:pStyle w:val="null3"/>
                    <w:jc w:val="left"/>
                  </w:pPr>
                  <w:r>
                    <w:rPr>
                      <w:rFonts w:ascii="仿宋_GB2312" w:hAnsi="仿宋_GB2312" w:cs="仿宋_GB2312" w:eastAsia="仿宋_GB2312"/>
                      <w:sz w:val="24"/>
                    </w:rPr>
                    <w:t>说明：一般故障当天解决，如涉及特殊零配件需要供货周期的，双方协商解决。</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现场管理</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w:t>
                  </w:r>
                </w:p>
              </w:tc>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现场管理有序分工明确，维修预防措施得当、与科室沟通好、修理现场卫生清理洁净</w:t>
                  </w:r>
                  <w:r>
                    <w:rPr>
                      <w:rFonts w:ascii="仿宋_GB2312" w:hAnsi="仿宋_GB2312" w:cs="仿宋_GB2312" w:eastAsia="仿宋_GB2312"/>
                      <w:sz w:val="24"/>
                    </w:rPr>
                    <w:t>(得满分)</w:t>
                  </w:r>
                </w:p>
                <w:p>
                  <w:pPr>
                    <w:pStyle w:val="null3"/>
                    <w:jc w:val="left"/>
                  </w:pPr>
                  <w:r>
                    <w:rPr>
                      <w:rFonts w:ascii="仿宋_GB2312" w:hAnsi="仿宋_GB2312" w:cs="仿宋_GB2312" w:eastAsia="仿宋_GB2312"/>
                      <w:sz w:val="24"/>
                    </w:rPr>
                    <w:t>现场维修沟通不好、清洁不好</w:t>
                  </w:r>
                  <w:r>
                    <w:rPr>
                      <w:rFonts w:ascii="仿宋_GB2312" w:hAnsi="仿宋_GB2312" w:cs="仿宋_GB2312" w:eastAsia="仿宋_GB2312"/>
                      <w:sz w:val="24"/>
                    </w:rPr>
                    <w:t>(一次扣2分)</w:t>
                  </w:r>
                  <w:r>
                    <w:br/>
                  </w:r>
                  <w:r>
                    <w:rPr>
                      <w:rFonts w:ascii="仿宋_GB2312" w:hAnsi="仿宋_GB2312" w:cs="仿宋_GB2312" w:eastAsia="仿宋_GB2312"/>
                      <w:sz w:val="24"/>
                    </w:rPr>
                    <w:t>C、工作人员在巡查或检修过程中与医院科室工作人员发生争吵(一次扣4分)</w:t>
                  </w:r>
                  <w:r>
                    <w:br/>
                  </w:r>
                  <w:r>
                    <w:rPr>
                      <w:rFonts w:ascii="仿宋_GB2312" w:hAnsi="仿宋_GB2312" w:cs="仿宋_GB2312" w:eastAsia="仿宋_GB2312"/>
                      <w:sz w:val="24"/>
                    </w:rPr>
                    <w:t>D、工作人员在巡查或检修过程中与医院科室工作人员发生纠纷并致使管理部门受到投诉 (得0分)</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维保效果</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8</w:t>
                  </w:r>
                </w:p>
              </w:tc>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按照合同要求完成维修保养，未达到规范标准的每次扣</w:t>
                  </w:r>
                  <w:r>
                    <w:rPr>
                      <w:rFonts w:ascii="仿宋_GB2312" w:hAnsi="仿宋_GB2312" w:cs="仿宋_GB2312" w:eastAsia="仿宋_GB2312"/>
                      <w:sz w:val="24"/>
                    </w:rPr>
                    <w:t>4分，扣完为止。</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46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安全责任</w:t>
                  </w:r>
                </w:p>
              </w:tc>
              <w:tc>
                <w:tcPr>
                  <w:tcW w:type="dxa" w:w="49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14</w:t>
                  </w:r>
                </w:p>
              </w:tc>
              <w:tc>
                <w:tcPr>
                  <w:tcW w:type="dxa" w:w="3543"/>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r>
                    <w:rPr>
                      <w:rFonts w:ascii="仿宋_GB2312" w:hAnsi="仿宋_GB2312" w:cs="仿宋_GB2312" w:eastAsia="仿宋_GB2312"/>
                      <w:sz w:val="24"/>
                    </w:rPr>
                    <w:t>A、设备维修保养操作过程中，安全防护措施齐全、合理(得满分)</w:t>
                  </w:r>
                  <w:r>
                    <w:br/>
                  </w:r>
                  <w:r>
                    <w:rPr>
                      <w:rFonts w:ascii="仿宋_GB2312" w:hAnsi="仿宋_GB2312" w:cs="仿宋_GB2312" w:eastAsia="仿宋_GB2312"/>
                      <w:sz w:val="24"/>
                    </w:rPr>
                    <w:t>B、设备维修保养操作过程中，安全防护措施不合理或缺失但未造成医院人员、设备、物资损失（一次扣1分）</w:t>
                  </w:r>
                  <w:r>
                    <w:br/>
                  </w:r>
                  <w:r>
                    <w:rPr>
                      <w:rFonts w:ascii="仿宋_GB2312" w:hAnsi="仿宋_GB2312" w:cs="仿宋_GB2312" w:eastAsia="仿宋_GB2312"/>
                      <w:sz w:val="24"/>
                    </w:rPr>
                    <w:t>C、设备维修保养操作过程中，无安全防护措施或因安全防护措施不合理造成医院人员、设备、物资损失（得0分），并全面承担安全责任。</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pPr>
                    <w:pStyle w:val="null3"/>
                    <w:jc w:val="left"/>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bottom"/>
                </w:tcPr>
                <w:p/>
              </w:tc>
            </w:tr>
            <w:tr>
              <w:tc>
                <w:tcPr>
                  <w:tcW w:type="dxa" w:w="4503"/>
                  <w:gridSpan w:val="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考核执行：</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1）考核分数≥85分为合格，全额支付本次服务费用；</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2）80≤考核分数＜85分，延迟支付本次服务费用，待整改合格后扣除本次服务费用的10%后支付；</w:t>
                  </w:r>
                </w:p>
                <w:p>
                  <w:pPr>
                    <w:pStyle w:val="null3"/>
                    <w:jc w:val="left"/>
                  </w:pPr>
                  <w:r>
                    <w:rPr>
                      <w:rFonts w:ascii="仿宋_GB2312" w:hAnsi="仿宋_GB2312" w:cs="仿宋_GB2312" w:eastAsia="仿宋_GB2312"/>
                      <w:sz w:val="24"/>
                    </w:rPr>
                    <w:t>（</w:t>
                  </w:r>
                  <w:r>
                    <w:rPr>
                      <w:rFonts w:ascii="仿宋_GB2312" w:hAnsi="仿宋_GB2312" w:cs="仿宋_GB2312" w:eastAsia="仿宋_GB2312"/>
                      <w:sz w:val="24"/>
                    </w:rPr>
                    <w:t>3）考核分数＜80分，待整改合格后扣除本次服务费用的20%后支付，甲方有权解除合同。</w:t>
                  </w:r>
                </w:p>
              </w:tc>
              <w:tc>
                <w:tcPr>
                  <w:tcW w:type="dxa" w:w="40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6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表1（综合评分表“服务质量”附表）</w:t>
            </w:r>
          </w:p>
        </w:tc>
        <w:tc>
          <w:tcPr>
            <w:tcW w:type="dxa" w:w="5814"/>
          </w:tcPr>
          <w:p>
            <w:pPr>
              <w:pStyle w:val="null3"/>
              <w:jc w:val="both"/>
            </w:pPr>
            <w:r>
              <w:rPr>
                <w:rFonts w:ascii="仿宋_GB2312" w:hAnsi="仿宋_GB2312" w:cs="仿宋_GB2312" w:eastAsia="仿宋_GB2312"/>
                <w:sz w:val="24"/>
              </w:rPr>
              <w:t>表1：履行本项目所需设备工具及备品备件表</w:t>
            </w:r>
            <w:r>
              <w:rPr>
                <w:rFonts w:ascii="仿宋_GB2312" w:hAnsi="仿宋_GB2312" w:cs="仿宋_GB2312" w:eastAsia="仿宋_GB2312"/>
                <w:sz w:val="24"/>
              </w:rPr>
              <w:t>，按照招标人现场设备各类型号配置（注：服务要求响应表中无需响应，按综合评分表“服务质量”要求</w:t>
            </w:r>
            <w:r>
              <w:rPr>
                <w:rFonts w:ascii="仿宋_GB2312" w:hAnsi="仿宋_GB2312" w:cs="仿宋_GB2312" w:eastAsia="仿宋_GB2312"/>
                <w:sz w:val="24"/>
              </w:rPr>
              <w:t>提供清单</w:t>
            </w:r>
            <w:r>
              <w:rPr>
                <w:rFonts w:ascii="仿宋_GB2312" w:hAnsi="仿宋_GB2312" w:cs="仿宋_GB2312" w:eastAsia="仿宋_GB2312"/>
                <w:sz w:val="24"/>
              </w:rPr>
              <w:t>及承诺函</w:t>
            </w:r>
            <w:r>
              <w:rPr>
                <w:rFonts w:ascii="仿宋_GB2312" w:hAnsi="仿宋_GB2312" w:cs="仿宋_GB2312" w:eastAsia="仿宋_GB2312"/>
                <w:sz w:val="24"/>
              </w:rPr>
              <w:t>）</w:t>
            </w:r>
          </w:p>
          <w:tbl>
            <w:tblPr>
              <w:tblBorders>
                <w:top w:val="none" w:color="000000" w:sz="4"/>
                <w:left w:val="none" w:color="000000" w:sz="4"/>
                <w:bottom w:val="none" w:color="000000" w:sz="4"/>
                <w:right w:val="none" w:color="000000" w:sz="4"/>
                <w:insideH w:val="none"/>
                <w:insideV w:val="none"/>
              </w:tblBorders>
            </w:tblPr>
            <w:tblGrid>
              <w:gridCol w:w="688"/>
              <w:gridCol w:w="2404"/>
              <w:gridCol w:w="558"/>
              <w:gridCol w:w="558"/>
              <w:gridCol w:w="1357"/>
            </w:tblGrid>
            <w:tr>
              <w:tc>
                <w:tcPr>
                  <w:tcW w:type="dxa" w:w="5565"/>
                  <w:gridSpan w:val="5"/>
                  <w:tcBorders>
                    <w:top w:val="singl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color w:val="000000"/>
                    </w:rPr>
                    <w:t>常备工具表</w:t>
                  </w: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序号</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名称</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数量</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单位</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备注</w:t>
                  </w: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高压清洗机</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冷凝器通炮机</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吸尘器</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4</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黄油枪</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把</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铝合金人字梯</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把</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6</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安全绳</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4</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套</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7</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安全帽</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4</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8</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护目镜</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4</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9</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线盘</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5565"/>
                  <w:gridSpan w:val="5"/>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b/>
                      <w:color w:val="000000"/>
                    </w:rPr>
                    <w:t>常备备品备件</w:t>
                  </w:r>
                  <w:r>
                    <w:rPr>
                      <w:rFonts w:ascii="仿宋_GB2312" w:hAnsi="仿宋_GB2312" w:cs="仿宋_GB2312" w:eastAsia="仿宋_GB2312"/>
                      <w:sz w:val="20"/>
                      <w:b/>
                      <w:color w:val="000000"/>
                    </w:rPr>
                    <w:t>表</w:t>
                  </w: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管道压力表</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只</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感温头</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只</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流量表</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只</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4</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制冷剂</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4</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瓶</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R22、R410A</w:t>
                  </w: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四通阀</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6</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膨胀阀</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7</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控制面板</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8</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二通阀</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5</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9</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锡箔纸</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卷</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生料带</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w:t>
                  </w:r>
                  <w:r>
                    <w:rPr>
                      <w:rFonts w:ascii="仿宋_GB2312" w:hAnsi="仿宋_GB2312" w:cs="仿宋_GB2312" w:eastAsia="仿宋_GB2312"/>
                      <w:sz w:val="20"/>
                      <w:color w:val="000000"/>
                    </w:rPr>
                    <w:t>0</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卷</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11</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电容器</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12</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过滤器</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4</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个</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13</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电缆电线</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100</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米</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14</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保温材料</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件</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15</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清洗剂</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件</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16</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消毒剂</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件</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17</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油漆</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2</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桶</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r>
              <w:tc>
                <w:tcPr>
                  <w:tcW w:type="dxa" w:w="688"/>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18</w:t>
                  </w:r>
                </w:p>
              </w:tc>
              <w:tc>
                <w:tcPr>
                  <w:tcW w:type="dxa" w:w="240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止回阀</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3</w:t>
                  </w:r>
                </w:p>
              </w:tc>
              <w:tc>
                <w:tcPr>
                  <w:tcW w:type="dxa" w:w="558"/>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rFonts w:ascii="仿宋_GB2312" w:hAnsi="仿宋_GB2312" w:cs="仿宋_GB2312" w:eastAsia="仿宋_GB2312"/>
                      <w:sz w:val="20"/>
                      <w:color w:val="000000"/>
                    </w:rPr>
                    <w:t>台</w:t>
                  </w:r>
                </w:p>
              </w:tc>
              <w:tc>
                <w:tcPr>
                  <w:tcW w:type="dxa" w:w="1357"/>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p>
              </w:tc>
            </w:tr>
          </w:tbl>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标的名称：电梯维保及维修服务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技术要求</w:t>
            </w:r>
          </w:p>
        </w:tc>
        <w:tc>
          <w:tcPr>
            <w:tcW w:type="dxa" w:w="5814"/>
          </w:tcPr>
          <w:p>
            <w:pPr>
              <w:pStyle w:val="null3"/>
              <w:ind w:firstLine="472"/>
              <w:jc w:val="both"/>
            </w:pPr>
            <w:r>
              <w:rPr>
                <w:rFonts w:ascii="仿宋_GB2312" w:hAnsi="仿宋_GB2312" w:cs="仿宋_GB2312" w:eastAsia="仿宋_GB2312"/>
                <w:sz w:val="24"/>
              </w:rPr>
              <w:t>一</w:t>
            </w:r>
            <w:r>
              <w:rPr>
                <w:rFonts w:ascii="仿宋_GB2312" w:hAnsi="仿宋_GB2312" w:cs="仿宋_GB2312" w:eastAsia="仿宋_GB2312"/>
                <w:sz w:val="24"/>
              </w:rPr>
              <w:t>.电梯维护服务要求</w:t>
            </w:r>
          </w:p>
          <w:p>
            <w:pPr>
              <w:pStyle w:val="null3"/>
              <w:ind w:firstLine="472"/>
              <w:jc w:val="both"/>
            </w:pPr>
            <w:r>
              <w:rPr>
                <w:rFonts w:ascii="仿宋_GB2312" w:hAnsi="仿宋_GB2312" w:cs="仿宋_GB2312" w:eastAsia="仿宋_GB2312"/>
                <w:sz w:val="24"/>
              </w:rPr>
              <w:t>1.供应商积极配合医院完成电梯定期检验和自行检测，并负责完成相关整改事项。电梯检验检测费用由医院支付，租赁、运输鉴定设施、砝码所产生的费用由供应商支付。</w:t>
            </w:r>
          </w:p>
          <w:p>
            <w:pPr>
              <w:pStyle w:val="null3"/>
              <w:ind w:firstLine="472"/>
              <w:jc w:val="both"/>
            </w:pPr>
            <w:r>
              <w:rPr>
                <w:rFonts w:ascii="仿宋_GB2312" w:hAnsi="仿宋_GB2312" w:cs="仿宋_GB2312" w:eastAsia="仿宋_GB2312"/>
                <w:sz w:val="24"/>
              </w:rPr>
              <w:t>2.派驻医院的维保人员应持市场监督管理局颁发的《中华人民共和国特种设备安全管理和作业人员证》，项目代号为 T（种类：电梯作业，作业项目：电梯修理）。</w:t>
            </w:r>
          </w:p>
          <w:p>
            <w:pPr>
              <w:pStyle w:val="null3"/>
              <w:ind w:firstLine="472"/>
              <w:jc w:val="both"/>
            </w:pPr>
            <w:r>
              <w:rPr>
                <w:rFonts w:ascii="仿宋_GB2312" w:hAnsi="仿宋_GB2312" w:cs="仿宋_GB2312" w:eastAsia="仿宋_GB2312"/>
                <w:sz w:val="24"/>
              </w:rPr>
              <w:t xml:space="preserve">3.供应商需提供至少2个岗位维保人员驻点值守，并提供驻点值守必备的物资（如桌椅、高低床、货架等），人员驻点值守地点为：青龙街82号。以上人员能保证 24 小时轮班值守的能力，供应商须承诺维保人员在该单位驻点期间不得随意调动，不得外派其他单位进行电梯维修，但医院有权要求供应商更换玩忽职守或能力不足的维保人员。  </w:t>
            </w:r>
          </w:p>
          <w:p>
            <w:pPr>
              <w:pStyle w:val="null3"/>
              <w:ind w:firstLine="472"/>
              <w:jc w:val="both"/>
            </w:pPr>
            <w:r>
              <w:rPr>
                <w:rFonts w:ascii="仿宋_GB2312" w:hAnsi="仿宋_GB2312" w:cs="仿宋_GB2312" w:eastAsia="仿宋_GB2312"/>
                <w:sz w:val="24"/>
              </w:rPr>
              <w:t>4.在接到医院报修后，驻点维保人员到达本部（青龙街82号、署前街9号）现场的时间不应超过10 分钟，到达市临检中心（玉洁东街3号）现场的时间不应超过30分钟，紧急情况（如电梯困人）在法规规定时间内进行安全处置。一般故障 8 小时内进行修复，重大故障供应商应于24小时内给予医院初步修理方案，特殊情况应及时联络电梯生产厂家技术支持，共同提出解决方案。</w:t>
            </w:r>
          </w:p>
          <w:p>
            <w:pPr>
              <w:pStyle w:val="null3"/>
              <w:ind w:firstLine="472"/>
              <w:jc w:val="both"/>
            </w:pPr>
            <w:r>
              <w:rPr>
                <w:rFonts w:ascii="仿宋_GB2312" w:hAnsi="仿宋_GB2312" w:cs="仿宋_GB2312" w:eastAsia="仿宋_GB2312"/>
                <w:sz w:val="24"/>
              </w:rPr>
              <w:t>5.供应商在中标后需对所维修保养的102台电梯购买《电梯安全责任险》。推荐险种标准：累计赔偿限额≥2500 万元/台，每次事故赔偿限额≥1000 万元/台。每年合同签订时购买《电梯安全责任险》，时限为购买之日起一年，费用已包含在总价之中，医院不再另行支付。</w:t>
            </w:r>
          </w:p>
          <w:p>
            <w:pPr>
              <w:pStyle w:val="null3"/>
              <w:ind w:firstLine="472"/>
              <w:jc w:val="both"/>
            </w:pPr>
            <w:r>
              <w:rPr>
                <w:rFonts w:ascii="仿宋_GB2312" w:hAnsi="仿宋_GB2312" w:cs="仿宋_GB2312" w:eastAsia="仿宋_GB2312"/>
                <w:sz w:val="24"/>
              </w:rPr>
              <w:t>6.电梯维护保养规则：按照《电梯维护保养规则（TSG T5002-2017）》执行。供应商应以汇编成册的形式，每季度向医院书面汇报保养、维修、主要安全部件的使用状况及易损件更换情况等，针对故障原因及保养发现的问题向医院提供合理建议。</w:t>
            </w:r>
          </w:p>
          <w:p>
            <w:pPr>
              <w:pStyle w:val="null3"/>
              <w:ind w:firstLine="472"/>
              <w:jc w:val="both"/>
            </w:pPr>
            <w:r>
              <w:rPr>
                <w:rFonts w:ascii="仿宋_GB2312" w:hAnsi="仿宋_GB2312" w:cs="仿宋_GB2312" w:eastAsia="仿宋_GB2312"/>
                <w:sz w:val="24"/>
              </w:rPr>
              <w:t>7.增值服务：第一，凡遇医院有重大活动或重要任务时，供应商应提前对电梯进行安全检查，并无条件派遣驻点维保人员在现场提供全程监护服务。第二，根据医院电梯实际使用需求，对电梯停靠楼层进行修改。</w:t>
            </w:r>
          </w:p>
          <w:p>
            <w:pPr>
              <w:pStyle w:val="null3"/>
              <w:ind w:firstLine="472"/>
              <w:jc w:val="both"/>
            </w:pPr>
            <w:r>
              <w:rPr>
                <w:rFonts w:ascii="仿宋_GB2312" w:hAnsi="仿宋_GB2312" w:cs="仿宋_GB2312" w:eastAsia="仿宋_GB2312"/>
                <w:sz w:val="24"/>
              </w:rPr>
              <w:t>二</w:t>
            </w:r>
            <w:r>
              <w:rPr>
                <w:rFonts w:ascii="仿宋_GB2312" w:hAnsi="仿宋_GB2312" w:cs="仿宋_GB2312" w:eastAsia="仿宋_GB2312"/>
                <w:sz w:val="24"/>
              </w:rPr>
              <w:t>.电梯附属轿厢空调（23台）维护服务要求</w:t>
            </w:r>
          </w:p>
          <w:p>
            <w:pPr>
              <w:pStyle w:val="null3"/>
              <w:ind w:firstLine="472"/>
              <w:jc w:val="both"/>
            </w:pPr>
            <w:r>
              <w:rPr>
                <w:rFonts w:ascii="仿宋_GB2312" w:hAnsi="仿宋_GB2312" w:cs="仿宋_GB2312" w:eastAsia="仿宋_GB2312"/>
                <w:sz w:val="24"/>
              </w:rPr>
              <w:t>1.定期检查及保养：制冷设备每年2 次清洗消毒保养（清洗包括：内机壳、内机接水盘污垢、过滤网、循环管、叶轮、排水管污垢清理等，并按相关规范要求进行消毒），每年5月份和10月份各清洗消毒保养一次，并记录在书面季度汇报中。</w:t>
            </w:r>
          </w:p>
          <w:p>
            <w:pPr>
              <w:pStyle w:val="null3"/>
              <w:ind w:firstLine="472"/>
              <w:jc w:val="both"/>
            </w:pPr>
            <w:r>
              <w:rPr>
                <w:rFonts w:ascii="仿宋_GB2312" w:hAnsi="仿宋_GB2312" w:cs="仿宋_GB2312" w:eastAsia="仿宋_GB2312"/>
                <w:sz w:val="24"/>
              </w:rPr>
              <w:t>2.每季度功能检测检查：遥控器、显示器、控制开关、空调插头、空调插座、随行电缆、空开保护等是否正常。</w:t>
            </w:r>
          </w:p>
          <w:p>
            <w:pPr>
              <w:pStyle w:val="null3"/>
              <w:ind w:firstLine="472"/>
              <w:jc w:val="both"/>
            </w:pPr>
            <w:r>
              <w:rPr>
                <w:rFonts w:ascii="仿宋_GB2312" w:hAnsi="仿宋_GB2312" w:cs="仿宋_GB2312" w:eastAsia="仿宋_GB2312"/>
                <w:sz w:val="24"/>
              </w:rPr>
              <w:t>3.日常报修故障的处理：接到日常报修后，及时处理故障，如漏水、滴水、排水管堵塞，不制冷、风量小、不岀风、设备不工作等各项维修。供应商应当根据甲方空调品牌、型号，备好常用空调维修配件，包括控制板、接收器、温度传感器、遥控器、电容、风机、风扇、过滤网、铜网、制冷剂等，以保证常见故障的及时修复。</w:t>
            </w:r>
          </w:p>
          <w:p>
            <w:pPr>
              <w:pStyle w:val="null3"/>
              <w:ind w:firstLine="472"/>
              <w:jc w:val="both"/>
            </w:pPr>
            <w:r>
              <w:rPr>
                <w:rFonts w:ascii="仿宋_GB2312" w:hAnsi="仿宋_GB2312" w:cs="仿宋_GB2312" w:eastAsia="仿宋_GB2312"/>
                <w:sz w:val="24"/>
              </w:rPr>
              <w:t>4.每年换季（5 月、10 月）前对空调设备进行检查和试运行。检查冷凝管排水畅通，冷媒管、冷凝管保温完好，检查制冷设备的冷媒、压缩机油、过滤器，若影响空调设备正常运行时，及时处理。</w:t>
            </w:r>
          </w:p>
          <w:p>
            <w:pPr>
              <w:pStyle w:val="null3"/>
              <w:ind w:firstLine="472"/>
              <w:jc w:val="both"/>
            </w:pPr>
            <w:r>
              <w:rPr>
                <w:rFonts w:ascii="仿宋_GB2312" w:hAnsi="仿宋_GB2312" w:cs="仿宋_GB2312" w:eastAsia="仿宋_GB2312"/>
                <w:sz w:val="24"/>
              </w:rPr>
              <w:t>三</w:t>
            </w:r>
            <w:r>
              <w:rPr>
                <w:rFonts w:ascii="仿宋_GB2312" w:hAnsi="仿宋_GB2312" w:cs="仿宋_GB2312" w:eastAsia="仿宋_GB2312"/>
                <w:sz w:val="24"/>
              </w:rPr>
              <w:t>.驻点维保人员职责 （至少2人）</w:t>
            </w:r>
          </w:p>
          <w:p>
            <w:pPr>
              <w:pStyle w:val="null3"/>
              <w:ind w:firstLine="472"/>
              <w:jc w:val="both"/>
            </w:pPr>
            <w:r>
              <w:rPr>
                <w:rFonts w:ascii="仿宋_GB2312" w:hAnsi="仿宋_GB2312" w:cs="仿宋_GB2312" w:eastAsia="仿宋_GB2312"/>
                <w:sz w:val="24"/>
              </w:rPr>
              <w:t>1.电梯维保人员必须持证上岗。</w:t>
            </w:r>
          </w:p>
          <w:p>
            <w:pPr>
              <w:pStyle w:val="null3"/>
              <w:ind w:firstLine="472"/>
              <w:jc w:val="both"/>
            </w:pPr>
            <w:r>
              <w:rPr>
                <w:rFonts w:ascii="仿宋_GB2312" w:hAnsi="仿宋_GB2312" w:cs="仿宋_GB2312" w:eastAsia="仿宋_GB2312"/>
                <w:sz w:val="24"/>
              </w:rPr>
              <w:t>2.严格执行电梯安全管理制度和安全操作规程。</w:t>
            </w:r>
          </w:p>
          <w:p>
            <w:pPr>
              <w:pStyle w:val="null3"/>
              <w:ind w:firstLine="472"/>
              <w:jc w:val="both"/>
            </w:pPr>
            <w:r>
              <w:rPr>
                <w:rFonts w:ascii="仿宋_GB2312" w:hAnsi="仿宋_GB2312" w:cs="仿宋_GB2312" w:eastAsia="仿宋_GB2312"/>
                <w:sz w:val="24"/>
              </w:rPr>
              <w:t>3.应熟悉掌握所维保电梯设备的基本情况、安全装置、机械性能、电气原理等。</w:t>
            </w:r>
          </w:p>
          <w:p>
            <w:pPr>
              <w:pStyle w:val="null3"/>
              <w:ind w:firstLine="472"/>
              <w:jc w:val="both"/>
            </w:pPr>
            <w:r>
              <w:rPr>
                <w:rFonts w:ascii="仿宋_GB2312" w:hAnsi="仿宋_GB2312" w:cs="仿宋_GB2312" w:eastAsia="仿宋_GB2312"/>
                <w:sz w:val="24"/>
              </w:rPr>
              <w:t>4.按照规定要求，完成每日电梯巡视检查，按时对电梯设备进行定期维护保养，并认真填写相关记录。</w:t>
            </w:r>
          </w:p>
          <w:p>
            <w:pPr>
              <w:pStyle w:val="null3"/>
              <w:ind w:firstLine="472"/>
              <w:jc w:val="both"/>
            </w:pPr>
            <w:r>
              <w:rPr>
                <w:rFonts w:ascii="仿宋_GB2312" w:hAnsi="仿宋_GB2312" w:cs="仿宋_GB2312" w:eastAsia="仿宋_GB2312"/>
                <w:sz w:val="24"/>
              </w:rPr>
              <w:t>5.在对电梯进行维保作业期间，操作人员应做好施工场地的安全防护工作，设置警戒线，放置安全围栏。</w:t>
            </w:r>
          </w:p>
          <w:p>
            <w:pPr>
              <w:pStyle w:val="null3"/>
              <w:ind w:firstLine="472"/>
              <w:jc w:val="both"/>
            </w:pPr>
            <w:r>
              <w:rPr>
                <w:rFonts w:ascii="仿宋_GB2312" w:hAnsi="仿宋_GB2312" w:cs="仿宋_GB2312" w:eastAsia="仿宋_GB2312"/>
                <w:sz w:val="24"/>
              </w:rPr>
              <w:t>6.对电梯发生的故障等情况，及时维修并进行详细的记录。</w:t>
            </w:r>
          </w:p>
          <w:p>
            <w:pPr>
              <w:pStyle w:val="null3"/>
              <w:ind w:firstLine="472"/>
              <w:jc w:val="both"/>
            </w:pPr>
            <w:r>
              <w:rPr>
                <w:rFonts w:ascii="仿宋_GB2312" w:hAnsi="仿宋_GB2312" w:cs="仿宋_GB2312" w:eastAsia="仿宋_GB2312"/>
                <w:sz w:val="24"/>
              </w:rPr>
              <w:t>7.在电梯维保过程中不得随意拆除安全装置或改变其安全参数。</w:t>
            </w:r>
          </w:p>
          <w:p>
            <w:pPr>
              <w:pStyle w:val="null3"/>
              <w:ind w:firstLine="472"/>
              <w:jc w:val="both"/>
            </w:pPr>
            <w:r>
              <w:rPr>
                <w:rFonts w:ascii="仿宋_GB2312" w:hAnsi="仿宋_GB2312" w:cs="仿宋_GB2312" w:eastAsia="仿宋_GB2312"/>
                <w:sz w:val="24"/>
              </w:rPr>
              <w:t>8.在电梯维保过程中发生事故隐患及时告知电梯使用单位。</w:t>
            </w:r>
          </w:p>
          <w:p>
            <w:pPr>
              <w:pStyle w:val="null3"/>
              <w:ind w:firstLine="472"/>
              <w:jc w:val="both"/>
            </w:pPr>
            <w:r>
              <w:rPr>
                <w:rFonts w:ascii="仿宋_GB2312" w:hAnsi="仿宋_GB2312" w:cs="仿宋_GB2312" w:eastAsia="仿宋_GB2312"/>
                <w:sz w:val="24"/>
              </w:rPr>
              <w:t>9.爱护工具设备，加强管理，防止损坏和丢失。</w:t>
            </w:r>
          </w:p>
          <w:p>
            <w:pPr>
              <w:pStyle w:val="null3"/>
              <w:jc w:val="left"/>
            </w:pPr>
            <w:r>
              <w:rPr>
                <w:rFonts w:ascii="仿宋_GB2312" w:hAnsi="仿宋_GB2312" w:cs="仿宋_GB2312" w:eastAsia="仿宋_GB2312"/>
                <w:sz w:val="24"/>
              </w:rPr>
              <w:t>10.加强业务学习，不断提高维保技术水平和安全操作技能，具备及时发现和迅速排除故障的能力。</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商务要求</w:t>
            </w:r>
          </w:p>
        </w:tc>
        <w:tc>
          <w:tcPr>
            <w:tcW w:type="dxa" w:w="5814"/>
          </w:tcPr>
          <w:p>
            <w:pPr>
              <w:pStyle w:val="null3"/>
              <w:ind w:firstLine="472"/>
              <w:jc w:val="both"/>
            </w:pPr>
            <w:r>
              <w:rPr>
                <w:rFonts w:ascii="仿宋_GB2312" w:hAnsi="仿宋_GB2312" w:cs="仿宋_GB2312" w:eastAsia="仿宋_GB2312"/>
                <w:sz w:val="24"/>
              </w:rPr>
              <w:t>1.服务期限：自合同签订之日起三年，合同一年一签。</w:t>
            </w:r>
          </w:p>
          <w:p>
            <w:pPr>
              <w:pStyle w:val="null3"/>
              <w:ind w:firstLine="472"/>
              <w:jc w:val="both"/>
            </w:pPr>
            <w:r>
              <w:rPr>
                <w:rFonts w:ascii="仿宋_GB2312" w:hAnsi="仿宋_GB2312" w:cs="仿宋_GB2312" w:eastAsia="仿宋_GB2312"/>
                <w:sz w:val="24"/>
              </w:rPr>
              <w:t>2.服务地点：成都市青龙街82号、署前街9号、玉洁东街3号。</w:t>
            </w:r>
          </w:p>
          <w:p>
            <w:pPr>
              <w:pStyle w:val="null3"/>
              <w:ind w:firstLine="472"/>
              <w:jc w:val="both"/>
            </w:pPr>
            <w:r>
              <w:rPr>
                <w:rFonts w:ascii="仿宋_GB2312" w:hAnsi="仿宋_GB2312" w:cs="仿宋_GB2312" w:eastAsia="仿宋_GB2312"/>
                <w:sz w:val="24"/>
              </w:rPr>
              <w:t>3.验收、交付标准和方法：3.1按照《财政部关于进一步加强政府采购需求和履约验收管理的指导意见》（财库〔2016〕205号）、《政府采购需求管理办法》(财库(2021) 22号)、成都市财政局《关于印发〈成都市市级采购项目履约验收实施细则（试行）〉的通知》（成财采〔2026〕12号）的要求组织验收。 3.2本项目采购文件的质量要求和技术指标、中标的投标文件及承诺与合同约定标准进行技术履约验收。</w:t>
            </w:r>
          </w:p>
          <w:p>
            <w:pPr>
              <w:pStyle w:val="null3"/>
              <w:ind w:firstLine="472"/>
              <w:jc w:val="both"/>
            </w:pPr>
            <w:r>
              <w:rPr>
                <w:rFonts w:ascii="仿宋_GB2312" w:hAnsi="仿宋_GB2312" w:cs="仿宋_GB2312" w:eastAsia="仿宋_GB2312"/>
                <w:sz w:val="24"/>
              </w:rPr>
              <w:t>4.供应商每完成半年服务后，由采购人进行服务电梯量核算，根据实际维保电梯数量和中标人所报单价，经采购人考核合格后，向供应商支付服务费，具体考核细则如下：</w:t>
            </w:r>
          </w:p>
          <w:p>
            <w:pPr>
              <w:pStyle w:val="null3"/>
              <w:ind w:firstLine="472"/>
              <w:jc w:val="both"/>
            </w:pPr>
            <w:r>
              <w:rPr>
                <w:rFonts w:ascii="仿宋_GB2312" w:hAnsi="仿宋_GB2312" w:cs="仿宋_GB2312" w:eastAsia="仿宋_GB2312"/>
                <w:sz w:val="24"/>
              </w:rPr>
              <w:t>每半年由采购人组织相关人员对供应商服务进行考核。若考核得分</w:t>
            </w:r>
            <w:r>
              <w:rPr>
                <w:rFonts w:ascii="仿宋_GB2312" w:hAnsi="仿宋_GB2312" w:cs="仿宋_GB2312" w:eastAsia="仿宋_GB2312"/>
                <w:sz w:val="24"/>
              </w:rPr>
              <w:t>≥85分为合格，全额支付该次服务费用；若70≤考核得分＜85分的，由采购人下达问题整改通知函，待供应商整改完成后全额支付该次服务费用；若考核得分＜70分或连续2次考核得分＜85分的，由采购人下达严重问题整改通知函，待供应商整改完成后扣除该次服务费用的10%后支付；若连续两次考核得分＜70分的，视为供应商违约，采购人有权立即给供应商发书面函解除合同，供应商不得有任何异议。详见附件：考核标准。</w:t>
            </w:r>
          </w:p>
          <w:p>
            <w:pPr>
              <w:pStyle w:val="null3"/>
              <w:jc w:val="both"/>
            </w:pPr>
            <w:r>
              <w:rPr>
                <w:rFonts w:ascii="仿宋_GB2312" w:hAnsi="仿宋_GB2312" w:cs="仿宋_GB2312" w:eastAsia="仿宋_GB2312"/>
                <w:sz w:val="24"/>
              </w:rPr>
              <w:t>附件：考核标准</w:t>
            </w:r>
          </w:p>
          <w:tbl>
            <w:tblPr>
              <w:tblBorders>
                <w:top w:val="none" w:color="000000" w:sz="4"/>
                <w:left w:val="none" w:color="000000" w:sz="4"/>
                <w:bottom w:val="none" w:color="000000" w:sz="4"/>
                <w:right w:val="none" w:color="000000" w:sz="4"/>
                <w:insideH w:val="none"/>
                <w:insideV w:val="none"/>
              </w:tblBorders>
            </w:tblPr>
            <w:tblGrid>
              <w:gridCol w:w="809"/>
              <w:gridCol w:w="850"/>
              <w:gridCol w:w="2927"/>
              <w:gridCol w:w="505"/>
              <w:gridCol w:w="505"/>
            </w:tblGrid>
            <w:tr>
              <w:tc>
                <w:tcPr>
                  <w:tcW w:type="dxa" w:w="80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考核项目</w:t>
                  </w:r>
                </w:p>
              </w:tc>
              <w:tc>
                <w:tcPr>
                  <w:tcW w:type="dxa" w:w="8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考核内容</w:t>
                  </w:r>
                </w:p>
              </w:tc>
              <w:tc>
                <w:tcPr>
                  <w:tcW w:type="dxa" w:w="292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考核方法</w:t>
                  </w:r>
                </w:p>
              </w:tc>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得分</w:t>
                  </w:r>
                </w:p>
              </w:tc>
              <w:tc>
                <w:tcPr>
                  <w:tcW w:type="dxa" w:w="50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技术及管理考核</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人员技术要求</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10分）</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派驻的驻点人员数量、资质满足合同要求，不得随意调动，不得外派其他单位进行电梯维修，出现违反规定的每次扣</w:t>
                  </w:r>
                  <w:r>
                    <w:rPr>
                      <w:rFonts w:ascii="仿宋_GB2312" w:hAnsi="仿宋_GB2312" w:cs="仿宋_GB2312" w:eastAsia="仿宋_GB2312"/>
                      <w:sz w:val="24"/>
                    </w:rPr>
                    <w:t>5分，扣完为止。</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服务效率</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60 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服务响应及时率</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20分）</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按照合同要求在响应时间内及时响应，响应时间超合同要求的每次扣</w:t>
                  </w:r>
                  <w:r>
                    <w:rPr>
                      <w:rFonts w:ascii="仿宋_GB2312" w:hAnsi="仿宋_GB2312" w:cs="仿宋_GB2312" w:eastAsia="仿宋_GB2312"/>
                      <w:sz w:val="24"/>
                    </w:rPr>
                    <w:t>10分，扣完为止。</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9"/>
                  <w:vMerge/>
                  <w:tcBorders>
                    <w:top w:val="none" w:color="000000" w:sz="4"/>
                    <w:left w:val="single" w:color="000000" w:sz="4"/>
                    <w:bottom w:val="single" w:color="000000" w:sz="4"/>
                    <w:right w:val="single" w:color="000000" w:sz="4"/>
                  </w:tcBorders>
                </w:tc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维修保养合格率</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30 分）</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按照合同要求完成电梯维修保养，未达到规范标准的每次扣</w:t>
                  </w:r>
                  <w:r>
                    <w:rPr>
                      <w:rFonts w:ascii="仿宋_GB2312" w:hAnsi="仿宋_GB2312" w:cs="仿宋_GB2312" w:eastAsia="仿宋_GB2312"/>
                      <w:sz w:val="24"/>
                    </w:rPr>
                    <w:t>10分，扣完为止。</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9"/>
                  <w:vMerge/>
                  <w:tcBorders>
                    <w:top w:val="none" w:color="000000" w:sz="4"/>
                    <w:left w:val="single" w:color="000000" w:sz="4"/>
                    <w:bottom w:val="single" w:color="000000" w:sz="4"/>
                    <w:right w:val="single" w:color="000000" w:sz="4"/>
                  </w:tcBorders>
                </w:tc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服务资料完整率</w:t>
                  </w:r>
                </w:p>
                <w:p>
                  <w:pPr>
                    <w:pStyle w:val="null3"/>
                    <w:jc w:val="both"/>
                  </w:pPr>
                  <w:r>
                    <w:rPr>
                      <w:rFonts w:ascii="仿宋_GB2312" w:hAnsi="仿宋_GB2312" w:cs="仿宋_GB2312" w:eastAsia="仿宋_GB2312"/>
                      <w:sz w:val="24"/>
                    </w:rPr>
                    <w:t>（</w:t>
                  </w:r>
                  <w:r>
                    <w:rPr>
                      <w:rFonts w:ascii="仿宋_GB2312" w:hAnsi="仿宋_GB2312" w:cs="仿宋_GB2312" w:eastAsia="仿宋_GB2312"/>
                      <w:sz w:val="24"/>
                    </w:rPr>
                    <w:t>10分）</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按照合同要求完成电梯巡检、维保、维修记录，并组织季度汇报材料，未达到要求的每次扣</w:t>
                  </w:r>
                  <w:r>
                    <w:rPr>
                      <w:rFonts w:ascii="仿宋_GB2312" w:hAnsi="仿宋_GB2312" w:cs="仿宋_GB2312" w:eastAsia="仿宋_GB2312"/>
                      <w:sz w:val="24"/>
                    </w:rPr>
                    <w:t>10分，扣完为止。</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9"/>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服务满意度</w:t>
                  </w:r>
                </w:p>
                <w:p>
                  <w:pPr>
                    <w:pStyle w:val="null3"/>
                    <w:jc w:val="center"/>
                  </w:pPr>
                  <w:r>
                    <w:rPr>
                      <w:rFonts w:ascii="仿宋_GB2312" w:hAnsi="仿宋_GB2312" w:cs="仿宋_GB2312" w:eastAsia="仿宋_GB2312"/>
                      <w:sz w:val="24"/>
                    </w:rPr>
                    <w:t>及投诉</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20分）</w:t>
                  </w: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处理投诉</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10分）</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接到使用科室有效投诉或反馈后应积极处理，消极推诿不处理的每发生一次，扣</w:t>
                  </w:r>
                  <w:r>
                    <w:rPr>
                      <w:rFonts w:ascii="仿宋_GB2312" w:hAnsi="仿宋_GB2312" w:cs="仿宋_GB2312" w:eastAsia="仿宋_GB2312"/>
                      <w:sz w:val="24"/>
                    </w:rPr>
                    <w:t>5 分，扣完为止。</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9"/>
                  <w:vMerge/>
                  <w:tcBorders>
                    <w:top w:val="none" w:color="000000" w:sz="4"/>
                    <w:left w:val="single" w:color="000000" w:sz="4"/>
                    <w:bottom w:val="single" w:color="000000" w:sz="4"/>
                    <w:right w:val="single" w:color="000000" w:sz="4"/>
                  </w:tcBorders>
                </w:tcPr>
                <w:p/>
              </w:tc>
              <w:tc>
                <w:tcPr>
                  <w:tcW w:type="dxa" w:w="8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服务态度</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10分）</w:t>
                  </w:r>
                </w:p>
              </w:tc>
              <w:tc>
                <w:tcPr>
                  <w:tcW w:type="dxa" w:w="292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专业人员应保持良好的服务态度，文明用语、规范着装，能够耐心解答使用部门疑问。经部门反馈满意度差的每次扣</w:t>
                  </w:r>
                  <w:r>
                    <w:rPr>
                      <w:rFonts w:ascii="仿宋_GB2312" w:hAnsi="仿宋_GB2312" w:cs="仿宋_GB2312" w:eastAsia="仿宋_GB2312"/>
                      <w:sz w:val="24"/>
                    </w:rPr>
                    <w:t>2分，扣完为止。</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其他</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10分）</w:t>
                  </w:r>
                </w:p>
              </w:tc>
              <w:tc>
                <w:tcPr>
                  <w:tcW w:type="dxa" w:w="37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因供应商未按合同服务要求在服务过程造成影响工作的，每发生一起扣</w:t>
                  </w:r>
                  <w:r>
                    <w:rPr>
                      <w:rFonts w:ascii="仿宋_GB2312" w:hAnsi="仿宋_GB2312" w:cs="仿宋_GB2312" w:eastAsia="仿宋_GB2312"/>
                      <w:sz w:val="24"/>
                    </w:rPr>
                    <w:t>2分；因此引发事故纠纷或严重不良后果的，一次性扣10分，并且由供应商承担由此引发的一切后果与责任。</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加分项</w:t>
                  </w:r>
                </w:p>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10分）</w:t>
                  </w:r>
                </w:p>
              </w:tc>
              <w:tc>
                <w:tcPr>
                  <w:tcW w:type="dxa" w:w="37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供应商应诚信守法经营，严格管理，在合同期内无不良记录。在此基础上，积极配合甲方的管理要求，在服务过程中提出合理化建议，被采购人采纳并实时后，经使用部门及归口管理部门认可，给予每项合理化建议措施</w:t>
                  </w:r>
                  <w:r>
                    <w:rPr>
                      <w:rFonts w:ascii="仿宋_GB2312" w:hAnsi="仿宋_GB2312" w:cs="仿宋_GB2312" w:eastAsia="仿宋_GB2312"/>
                      <w:sz w:val="24"/>
                    </w:rPr>
                    <w:t>2分，最高可加分10分。</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总分</w:t>
                  </w:r>
                </w:p>
              </w:tc>
              <w:tc>
                <w:tcPr>
                  <w:tcW w:type="dxa" w:w="37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满分</w:t>
                  </w:r>
                  <w:r>
                    <w:rPr>
                      <w:rFonts w:ascii="仿宋_GB2312" w:hAnsi="仿宋_GB2312" w:cs="仿宋_GB2312" w:eastAsia="仿宋_GB2312"/>
                      <w:sz w:val="24"/>
                    </w:rPr>
                    <w:t>100 分</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r>
              <w:tc>
                <w:tcPr>
                  <w:tcW w:type="dxa" w:w="80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评价结果</w:t>
                  </w:r>
                </w:p>
              </w:tc>
              <w:tc>
                <w:tcPr>
                  <w:tcW w:type="dxa" w:w="3777"/>
                  <w:gridSpan w:val="2"/>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总得分</w:t>
                  </w:r>
                  <w:r>
                    <w:rPr>
                      <w:rFonts w:ascii="仿宋_GB2312" w:hAnsi="仿宋_GB2312" w:cs="仿宋_GB2312" w:eastAsia="仿宋_GB2312"/>
                      <w:sz w:val="32"/>
                      <w:u w:val="single"/>
                    </w:rPr>
                    <w:t xml:space="preserve">      </w:t>
                  </w:r>
                  <w:r>
                    <w:rPr>
                      <w:rFonts w:ascii="仿宋_GB2312" w:hAnsi="仿宋_GB2312" w:cs="仿宋_GB2312" w:eastAsia="仿宋_GB2312"/>
                      <w:sz w:val="32"/>
                    </w:rPr>
                    <w:t xml:space="preserve">                             </w:t>
                  </w:r>
                  <w:r>
                    <w:rPr>
                      <w:rFonts w:ascii="仿宋_GB2312" w:hAnsi="仿宋_GB2312" w:cs="仿宋_GB2312" w:eastAsia="仿宋_GB2312"/>
                      <w:sz w:val="24"/>
                    </w:rPr>
                    <w:t>合格</w:t>
                  </w:r>
                  <w:r>
                    <w:rPr>
                      <w:rFonts w:ascii="仿宋_GB2312" w:hAnsi="仿宋_GB2312" w:cs="仿宋_GB2312" w:eastAsia="仿宋_GB2312"/>
                      <w:sz w:val="24"/>
                    </w:rPr>
                    <w:t>□     不合格□</w:t>
                  </w: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0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r>
          </w:tbl>
          <w:p>
            <w:pPr>
              <w:pStyle w:val="null3"/>
              <w:jc w:val="both"/>
            </w:pPr>
            <w:r>
              <w:rPr>
                <w:rFonts w:ascii="仿宋_GB2312" w:hAnsi="仿宋_GB2312" w:cs="仿宋_GB2312" w:eastAsia="仿宋_GB2312"/>
                <w:sz w:val="24"/>
              </w:rPr>
              <w:t>4.付款约定</w:t>
            </w:r>
          </w:p>
          <w:p>
            <w:pPr>
              <w:pStyle w:val="null3"/>
              <w:ind w:firstLine="472"/>
              <w:jc w:val="both"/>
            </w:pPr>
            <w:r>
              <w:rPr>
                <w:rFonts w:ascii="仿宋_GB2312" w:hAnsi="仿宋_GB2312" w:cs="仿宋_GB2312" w:eastAsia="仿宋_GB2312"/>
                <w:sz w:val="24"/>
              </w:rPr>
              <w:t>4.1本项目依据供应商维修保养的电梯按半年度据实结算，如因医院电梯报废、拆除、更换等情况，维修保养费用按月计费，不足一月按实际服务天数换算计费。</w:t>
            </w:r>
          </w:p>
          <w:p>
            <w:pPr>
              <w:pStyle w:val="null3"/>
              <w:ind w:firstLine="472"/>
              <w:jc w:val="both"/>
            </w:pPr>
            <w:r>
              <w:rPr>
                <w:rFonts w:ascii="仿宋_GB2312" w:hAnsi="仿宋_GB2312" w:cs="仿宋_GB2312" w:eastAsia="仿宋_GB2312"/>
                <w:sz w:val="24"/>
              </w:rPr>
              <w:t>4.2本项目电梯（含附属轿厢空调）的维修和零配件的更换均由供应商全额承担。供应商所更换的零配件必须是原装配件，重要部件必须提供厂家的证明文件，且更换下来的配件交由医院。服务期内，医院不再另行支付零配件维修更换费。</w:t>
            </w:r>
          </w:p>
          <w:p>
            <w:pPr>
              <w:pStyle w:val="null3"/>
              <w:ind w:firstLine="472"/>
              <w:jc w:val="both"/>
            </w:pPr>
            <w:r>
              <w:rPr>
                <w:rFonts w:ascii="仿宋_GB2312" w:hAnsi="仿宋_GB2312" w:cs="仿宋_GB2312" w:eastAsia="仿宋_GB2312"/>
                <w:sz w:val="24"/>
              </w:rPr>
              <w:t>4.3以下情形医院有权要求供应商无条件进行零配件更换（只换不修）：</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1）国家行政监管部门组织不定期检查提出的问题；</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2）电梯定期检验和自行检测提出的问题；</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3）医院委托第三方电梯检测单位进行电梯安全检查提出的问题；</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4） 依据《电梯主要部件报废技术条件 GB/T31821-2015 》等国家相关文件的要求，检查提出的问题；</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5）临床医技满意度调查过程中提出的问题；</w:t>
            </w:r>
          </w:p>
          <w:p>
            <w:pPr>
              <w:pStyle w:val="null3"/>
              <w:ind w:firstLine="472"/>
              <w:jc w:val="both"/>
            </w:pPr>
            <w:r>
              <w:rPr>
                <w:rFonts w:ascii="仿宋_GB2312" w:hAnsi="仿宋_GB2312" w:cs="仿宋_GB2312" w:eastAsia="仿宋_GB2312"/>
                <w:sz w:val="24"/>
              </w:rPr>
              <w:t>（</w:t>
            </w:r>
            <w:r>
              <w:rPr>
                <w:rFonts w:ascii="仿宋_GB2312" w:hAnsi="仿宋_GB2312" w:cs="仿宋_GB2312" w:eastAsia="仿宋_GB2312"/>
                <w:sz w:val="24"/>
              </w:rPr>
              <w:t>6）电梯短时间（一周）内同一故障表象出现3次，相关零部件只换不修。</w:t>
            </w:r>
          </w:p>
          <w:p>
            <w:pPr>
              <w:pStyle w:val="null3"/>
              <w:ind w:firstLine="472"/>
              <w:jc w:val="left"/>
            </w:pPr>
            <w:r>
              <w:rPr>
                <w:rFonts w:ascii="仿宋_GB2312" w:hAnsi="仿宋_GB2312" w:cs="仿宋_GB2312" w:eastAsia="仿宋_GB2312"/>
                <w:sz w:val="24"/>
              </w:rPr>
              <w:t>4.4采购人每次付款前，供应商应提供发票及维保报告等采购人需要的结算手续，否则采购人有权延迟付款，并不因此承担违约责任。</w:t>
            </w:r>
          </w:p>
          <w:p>
            <w:pPr>
              <w:pStyle w:val="null3"/>
              <w:jc w:val="both"/>
            </w:pPr>
            <w:r>
              <w:rPr>
                <w:rFonts w:ascii="仿宋_GB2312" w:hAnsi="仿宋_GB2312" w:cs="仿宋_GB2312" w:eastAsia="仿宋_GB2312"/>
                <w:sz w:val="24"/>
              </w:rPr>
              <w:t>5.维保清单及单价最高限价</w:t>
            </w:r>
          </w:p>
          <w:tbl>
            <w:tblPr>
              <w:tblBorders>
                <w:top w:val="none" w:color="000000" w:sz="4"/>
                <w:left w:val="none" w:color="000000" w:sz="4"/>
                <w:bottom w:val="none" w:color="000000" w:sz="4"/>
                <w:right w:val="none" w:color="000000" w:sz="4"/>
                <w:insideH w:val="none"/>
                <w:insideV w:val="none"/>
              </w:tblBorders>
            </w:tblPr>
            <w:tblGrid>
              <w:gridCol w:w="430"/>
              <w:gridCol w:w="663"/>
              <w:gridCol w:w="1417"/>
              <w:gridCol w:w="690"/>
              <w:gridCol w:w="744"/>
              <w:gridCol w:w="780"/>
              <w:gridCol w:w="852"/>
            </w:tblGrid>
            <w:tr>
              <w:tc>
                <w:tcPr>
                  <w:tcW w:type="dxa" w:w="430"/>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序号</w:t>
                  </w:r>
                </w:p>
              </w:tc>
              <w:tc>
                <w:tcPr>
                  <w:tcW w:type="dxa" w:w="2080"/>
                  <w:gridSpan w:val="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设备信息</w:t>
                  </w:r>
                </w:p>
              </w:tc>
              <w:tc>
                <w:tcPr>
                  <w:tcW w:type="dxa" w:w="69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出厂信息</w:t>
                  </w:r>
                </w:p>
              </w:tc>
              <w:tc>
                <w:tcPr>
                  <w:tcW w:type="dxa" w:w="7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技术参数</w:t>
                  </w:r>
                </w:p>
              </w:tc>
              <w:tc>
                <w:tcPr>
                  <w:tcW w:type="dxa" w:w="780"/>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电梯位置</w:t>
                  </w:r>
                </w:p>
              </w:tc>
              <w:tc>
                <w:tcPr>
                  <w:tcW w:type="dxa" w:w="852"/>
                  <w:vMerge w:val="restart"/>
                  <w:tcBorders>
                    <w:top w:val="single" w:color="000000" w:sz="4"/>
                    <w:left w:val="none" w:color="000000" w:sz="4"/>
                    <w:bottom w:val="non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维保费单价最高限价</w:t>
                  </w:r>
                </w:p>
                <w:p>
                  <w:pPr>
                    <w:pStyle w:val="null3"/>
                    <w:jc w:val="center"/>
                  </w:pPr>
                  <w:r>
                    <w:rPr>
                      <w:rFonts w:ascii="仿宋_GB2312" w:hAnsi="仿宋_GB2312" w:cs="仿宋_GB2312" w:eastAsia="仿宋_GB2312"/>
                      <w:sz w:val="21"/>
                      <w:color w:val="000000"/>
                    </w:rPr>
                    <w:t>（元</w:t>
                  </w:r>
                  <w:r>
                    <w:rPr>
                      <w:rFonts w:ascii="仿宋_GB2312" w:hAnsi="仿宋_GB2312" w:cs="仿宋_GB2312" w:eastAsia="仿宋_GB2312"/>
                      <w:sz w:val="21"/>
                      <w:color w:val="000000"/>
                    </w:rPr>
                    <w:t>/月/台）</w:t>
                  </w:r>
                </w:p>
              </w:tc>
            </w:tr>
            <w:tr>
              <w:tc>
                <w:tcPr>
                  <w:tcW w:type="dxa" w:w="430"/>
                  <w:vMerge/>
                  <w:tcBorders>
                    <w:top w:val="single" w:color="000000" w:sz="4"/>
                    <w:left w:val="single" w:color="000000" w:sz="4"/>
                    <w:bottom w:val="single" w:color="000000" w:sz="4"/>
                    <w:right w:val="single" w:color="000000" w:sz="4"/>
                  </w:tcBorders>
                </w:tcP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电梯品牌</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电梯型号</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制造日期</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层站数</w:t>
                  </w:r>
                </w:p>
              </w:tc>
              <w:tc>
                <w:tcPr>
                  <w:tcW w:type="dxa" w:w="780"/>
                  <w:vMerge/>
                  <w:tcBorders>
                    <w:top w:val="single" w:color="000000" w:sz="4"/>
                    <w:left w:val="none" w:color="000000" w:sz="4"/>
                    <w:bottom w:val="single" w:color="000000" w:sz="4"/>
                    <w:right w:val="single" w:color="000000" w:sz="4"/>
                  </w:tcBorders>
                </w:tcPr>
                <w:p/>
              </w:tc>
              <w:tc>
                <w:tcPr>
                  <w:tcW w:type="dxa" w:w="852"/>
                  <w:vMerge/>
                  <w:tcBorders>
                    <w:top w:val="single" w:color="000000" w:sz="4"/>
                    <w:left w:val="none" w:color="000000" w:sz="4"/>
                    <w:bottom w:val="none" w:color="000000" w:sz="4"/>
                    <w:right w:val="single" w:color="000000" w:sz="4"/>
                  </w:tcBorders>
                </w:tcP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富士精工</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TKJW630/1.0-VF</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2020.10</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3层2站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小礼堂</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苏迅</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SSE330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2021.3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4层4站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医美楼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速捷</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SJ-B</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2015.9</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3层3站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急诊</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2022.11</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2022.11</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5400</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23层23站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9层9站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4层4站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7层7站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11层11站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10层10站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10层10站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10层10站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4层4站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9层9站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9层9站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8层2站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8层2站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4层4站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3层3站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4层4站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10层10站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7层7站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4层4站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10层10站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4层4站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4层4站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4层4站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3层3站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5层5站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4层4站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迅达</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Schindler 5500AP</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2023.6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2层2站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17层17站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19层19站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17层17站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19层19站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17层17站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19层19站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19层19站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19层19站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TE-Evolution1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2层2站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TE-Evolution1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7层7站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17层17站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19层19站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17层17站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19层19站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17层17站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19层19站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2018.6</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19层19站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TE-GL</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2018.8</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19层19站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587.00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TE-Evolution1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2018.7</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4层4站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全科基地</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TE-Evolution1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2018.7</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4层4站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全科基地</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TE-Evolution1</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2018.7</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5层5站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全科基地</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三菱</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GPS-III</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19层19站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721.00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三菱</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GPS-III</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18层18站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721.00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三菱</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GPS-III</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18层18站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721.00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三菱</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GPS-III</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18层18站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721.00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三菱</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GPS-III</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2000.3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18层18站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721.00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93</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华凯</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GWE</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8层8站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94</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华凯</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GWE</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2022.3</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8层8站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95</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TE-E</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2004.12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9层9站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676.00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96</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TE-E</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2004.12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9层9站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676.00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97</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蒂森</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TE-E</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2004.12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9层9站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4号楼</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676.00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98</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上海三菱</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LEHY-III</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2024.12</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7层7站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署前街</w:t>
                  </w:r>
                  <w:r>
                    <w:rPr>
                      <w:rFonts w:ascii="仿宋_GB2312" w:hAnsi="仿宋_GB2312" w:cs="仿宋_GB2312" w:eastAsia="仿宋_GB2312"/>
                      <w:sz w:val="21"/>
                      <w:color w:val="000000"/>
                    </w:rPr>
                    <w:t>9号</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99</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上海三菱</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LEHY-L-S</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2024.11</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7层7站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署前街</w:t>
                  </w:r>
                  <w:r>
                    <w:rPr>
                      <w:rFonts w:ascii="仿宋_GB2312" w:hAnsi="仿宋_GB2312" w:cs="仿宋_GB2312" w:eastAsia="仿宋_GB2312"/>
                      <w:sz w:val="21"/>
                      <w:color w:val="000000"/>
                    </w:rPr>
                    <w:t>9号</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543.00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100</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通力</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PT13/10-19</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2007.9</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6层6站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市临检中心</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101</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康力</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KLW</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6层6站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市临检中心</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632.00</w:t>
                  </w:r>
                </w:p>
              </w:tc>
            </w:tr>
            <w:tr>
              <w:tc>
                <w:tcPr>
                  <w:tcW w:type="dxa" w:w="43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102</w:t>
                  </w:r>
                </w:p>
              </w:tc>
              <w:tc>
                <w:tcPr>
                  <w:tcW w:type="dxa" w:w="66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康力</w:t>
                  </w:r>
                </w:p>
              </w:tc>
              <w:tc>
                <w:tcPr>
                  <w:tcW w:type="dxa" w:w="141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KLW</w:t>
                  </w:r>
                </w:p>
              </w:tc>
              <w:tc>
                <w:tcPr>
                  <w:tcW w:type="dxa" w:w="69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2022.5</w:t>
                  </w:r>
                </w:p>
              </w:tc>
              <w:tc>
                <w:tcPr>
                  <w:tcW w:type="dxa" w:w="7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3层3站</w:t>
                  </w:r>
                </w:p>
              </w:tc>
              <w:tc>
                <w:tcPr>
                  <w:tcW w:type="dxa" w:w="7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市临检中心</w:t>
                  </w:r>
                </w:p>
              </w:tc>
              <w:tc>
                <w:tcPr>
                  <w:tcW w:type="dxa" w:w="8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1"/>
                      <w:color w:val="000000"/>
                    </w:rPr>
                    <w:t>498.00</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成都市青羊区青龙街82号、玉洁东街3号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照《财政部关于进一步加强政府采购需求和履约验收管理的指导意见》（财库〔2016〕205号）、《政府采购需求管理办法》（财库〔2021〕22号）、成都市财政局《关于印发〈成都市市级采购项目履约验收实施细则（试行）〉的通知》（成财采〔2026〕12号）的要求组织验收。 2.本项目采购文件的质量要求和技术指标、中标的投标文件及承诺与合同约定标准进行技术履约验收。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1、详见商务要求，达到付款条件起10日内，据实结算说明为详见商务要求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1.如供应商未按合同的约定和采购人提出的合理要求履行维修保养义务，每发生一次违约情况，按合同总金额的5%向采购人支付违约金，违约金不足以弥补损失的，还应按实际损失足额弥补。 2.供应商违反本合同其他约定，应当按照合同总金额的5％向甲方支付违约金，违约金不足以弥补损失的，还应按实际损失足额弥补。 3.项目驻场人员未到岗或人员资质不符要求的，每发生一次，扣减500元，采购人可以从应付款项中扣除。 4.因供应商从事维护保养工作造成的人身伤亡或设备损坏丢失的，由供应商承担全部责任，同时采购人有权要求无责任解除合同。 5.维保人员必须服从采购人的现场管理，及时清理维保时产生的垃圾，否则，每发生一次，扣减500元，采购人可以从应付款项中扣除。 6.供应商应提前一个月对联系相关单位对采购人应检压力容器和安全附件进行检验（检验费由采购人承担），若未及时进行检验工作，造成的一切后果由供应商承担。 7.因维保质量问题导致医疗业务中断（如手术室空调故障、检验设备停机等），造成的安全及经济损失等一切后果由供应商承担。</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成都市青龙街82号、署前街9号、玉洁东街3号</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1.按照《财政部关于进一步加强政府采购需求和履约验收管理的指导意见》（财库〔2016〕205号）、《政府采购需求管理办法》(财库(2021) 22号)、成都市财政局《关于印发〈成都市市级采购项目履约验收实施细则（试行）〉的通知》（成财采〔2026〕12号）的要求组织验收。 2.本项目采购文件的质量要求和技术指标、中标的投标文件及承诺与合同约定标准进行技术履约验收。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1、详见商务要求，达到付款条件起10日内，据实结算说明为详见商务要求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1.供应商未能按照合同要求履行维修保养义务及其它约定事项，每发生一次，采购人有权从应付款项中优先扣除2000元作为违约金，违约金不足以弥补损失的，还应按实际损失足额弥补。 2.在接到采购人电梯故障报修后，供应商未能在合同约定时间内到达故障现场，每发生一次，采购人有权从应付款项中优先扣除500元作为违约金，违约金不足以弥补损失的，还应按实际损失足额弥补。 3.电梯困人时，供应商在接到采购人通知后半小时未成功解救，每发生一次，采购人有权从应付款项中优先扣除1500元作为违约金，违约金不足以弥补损失的，还应按实际损失足额弥补。因电梯困人，造成被困人员索赔的，由供应商负责解决或赔偿。 4.因供应商维修保养不到位导致同一故障短时间内（1周内）连续出现3次，每发生一次，采购人有权从应付款项中优先扣除1500元作为违约金，违约金不足以弥补损失的，还应按实际损失足额弥补。 5.供应商未按采购人要求完成电梯巡检、维保、维修记录，或季度汇报材料不合格的，每发生一次，采购人有权从应付款项中优先扣除1000元作为违约金，违约金不足以弥补损失的，还应按实际损失足额弥补。 6.供应商违反采购人管理制度和规定，每发生一次，采购人有权从应付款项中优先扣除1500元作为违约金，违约金不足以弥补损失的，还应按实际损失足额弥补。 7.驻点人员不服从采购人的现场管理，未及时清理产生的垃圾或电梯机房的整体环境不佳，每发生一次，采购人有权从应付款项中优先扣除200元作为违约金，违约金不足以弥补损失的，还应按实际损失足额弥补。 8.供应商在维修保养过程中造成的人员伤亡或设备损坏丢失的，由供应商承担相应赔偿及法律责任，同时采购人有权无责任解除合同。 9.因供应商维修保养不到位或未及时更换故障部件导致人员伤亡或设备损坏，由供应商承担相应赔偿及法律责任，同时采购人有权无责任解除合同。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jc w:val="left"/>
      </w:pPr>
      <w:r>
        <w:rPr>
          <w:rFonts w:ascii="仿宋_GB2312" w:hAnsi="仿宋_GB2312" w:cs="仿宋_GB2312" w:eastAsia="仿宋_GB2312"/>
        </w:rPr>
        <w:t>开标完成后，由采购人、代理机构依据法律法规和招标文件的规定，对成功解密的投标文件中投标人资格证明等进行审查并出具资格审查报告。资格审查标准及要求如下：</w:t>
      </w:r>
    </w:p>
    <w:p>
      <w:pPr>
        <w:pStyle w:val="null3"/>
        <w:jc w:val="left"/>
        <w:outlineLvl w:val="2"/>
      </w:pPr>
      <w:r>
        <w:rPr>
          <w:rFonts w:ascii="仿宋_GB2312" w:hAnsi="仿宋_GB2312" w:cs="仿宋_GB2312" w:eastAsia="仿宋_GB2312"/>
          <w:sz w:val="28"/>
          <w:b/>
        </w:rPr>
        <w:t>4.1.一般资格审查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不属于为本项目提供整体设计、规范编制或者项目管理、监理、检测等服务的投标人。</w:t>
            </w:r>
          </w:p>
        </w:tc>
        <w:tc>
          <w:tcPr>
            <w:tcW w:type="dxa" w:w="3322"/>
          </w:tcPr>
          <w:p>
            <w:pPr>
              <w:pStyle w:val="null3"/>
              <w:jc w:val="left"/>
            </w:pPr>
            <w:r>
              <w:rPr>
                <w:rFonts w:ascii="仿宋_GB2312" w:hAnsi="仿宋_GB2312" w:cs="仿宋_GB2312" w:eastAsia="仿宋_GB2312"/>
              </w:rPr>
              <w:t>投标人需在使用投标(响应)客户端编制投标文件时，按要求填写《投标（响应）函》完成承诺并进行电子签章。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2"/>
      </w:pPr>
      <w:r>
        <w:rPr>
          <w:rFonts w:ascii="仿宋_GB2312" w:hAnsi="仿宋_GB2312" w:cs="仿宋_GB2312" w:eastAsia="仿宋_GB2312"/>
          <w:sz w:val="28"/>
          <w:b/>
        </w:rPr>
        <w:t>4.2.落实政府采购政策资格审查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监狱企业和残疾人福利性单位视同小微企业，符合中小企业划分标准的个体工商户视同中小企业。）</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监狱企业和残疾人福利性单位视同小微企业，符合中小企业划分标准的个体工商户视同中小企业。）</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2"/>
      </w:pPr>
      <w:r>
        <w:rPr>
          <w:rFonts w:ascii="仿宋_GB2312" w:hAnsi="仿宋_GB2312" w:cs="仿宋_GB2312" w:eastAsia="仿宋_GB2312"/>
          <w:sz w:val="28"/>
          <w:b/>
        </w:rPr>
        <w:t>4.3.特定资格审查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供应商须具备有效的《中华人民共和国特种设备生产许可证》[许可项目需含电梯制造（含安装、修理、改造）或电梯安装（含修理）；许可子项目需含曳引驱动乘客电梯、自动扶梯与自动人行道，许可参数B级（额定速度≤2.5m/s）或以上级别]。</w:t>
            </w:r>
          </w:p>
        </w:tc>
        <w:tc>
          <w:tcPr>
            <w:tcW w:type="dxa" w:w="3322"/>
          </w:tcPr>
          <w:p>
            <w:pPr>
              <w:pStyle w:val="null3"/>
              <w:jc w:val="left"/>
            </w:pPr>
            <w:r>
              <w:rPr>
                <w:rFonts w:ascii="仿宋_GB2312" w:hAnsi="仿宋_GB2312" w:cs="仿宋_GB2312" w:eastAsia="仿宋_GB2312"/>
              </w:rPr>
              <w:t>供应商须具备有效的《中华人民共和国特种设备生产许可证》[许可项目需含电梯制造（含安装、修理、改造）或电梯安装（含修理）；许可子项目需含曳引驱动乘客电梯、自动扶梯与自动人行道，许可参数B级（额定速度≤2.5m/s）或以上级别]。</w:t>
            </w:r>
          </w:p>
        </w:tc>
        <w:tc>
          <w:tcPr>
            <w:tcW w:type="dxa" w:w="1661"/>
          </w:tcPr>
          <w:p>
            <w:pPr>
              <w:pStyle w:val="null3"/>
              <w:jc w:val="left"/>
            </w:pPr>
            <w:r>
              <w:rPr>
                <w:rFonts w:ascii="仿宋_GB2312" w:hAnsi="仿宋_GB2312" w:cs="仿宋_GB2312" w:eastAsia="仿宋_GB2312"/>
              </w:rPr>
              <w:t>投标（响应）函</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货物和服务招标投标管理办法》《四川省政府采购评审工作规程（修订）》等法律制度规定，结合采购项目特点制定本评标办法。</w:t>
      </w:r>
    </w:p>
    <w:p>
      <w:pPr>
        <w:pStyle w:val="null3"/>
        <w:ind w:firstLine="480"/>
        <w:jc w:val="left"/>
      </w:pPr>
      <w:r>
        <w:rPr>
          <w:rFonts w:ascii="仿宋_GB2312" w:hAnsi="仿宋_GB2312" w:cs="仿宋_GB2312" w:eastAsia="仿宋_GB2312"/>
        </w:rPr>
        <w:t>二、评标工作由代理机构负责组织，具体评标事务由依法组建的评标委员会负责。评标委员会由采购人代表和评审专家组成。</w:t>
      </w:r>
    </w:p>
    <w:p>
      <w:pPr>
        <w:pStyle w:val="null3"/>
        <w:ind w:firstLine="480"/>
        <w:jc w:val="left"/>
      </w:pPr>
      <w:r>
        <w:rPr>
          <w:rFonts w:ascii="仿宋_GB2312" w:hAnsi="仿宋_GB2312" w:cs="仿宋_GB2312" w:eastAsia="仿宋_GB2312"/>
        </w:rPr>
        <w:t>三、评标工作应遵循客观、公正、审慎的原则，根据招标文件规定的评标程序、评标方法和评标标准进行独立评标。</w:t>
      </w:r>
    </w:p>
    <w:p>
      <w:pPr>
        <w:pStyle w:val="null3"/>
        <w:ind w:firstLine="480"/>
        <w:jc w:val="left"/>
      </w:pPr>
      <w:r>
        <w:rPr>
          <w:rFonts w:ascii="仿宋_GB2312" w:hAnsi="仿宋_GB2312" w:cs="仿宋_GB2312" w:eastAsia="仿宋_GB2312"/>
        </w:rPr>
        <w:t>四、本项目采取电子评标，通过交易系统完成评标工作。评标委员会成员、采购人、代理机构和投标人应当按照本招标文件规定和交易系统操作要求开展或者参加评标活动。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评审报告为准。评标过程中需要投标人电子签章的，投标人应按规定加盖电子印章。评标委员会成员在签署评标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标过程应当独立、保密，任何单位和个人不得非法干预评标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标活动的，将依法追究其责任。</w:t>
      </w:r>
    </w:p>
    <w:p>
      <w:pPr>
        <w:pStyle w:val="null3"/>
        <w:jc w:val="left"/>
        <w:outlineLvl w:val="2"/>
      </w:pPr>
      <w:r>
        <w:rPr>
          <w:rFonts w:ascii="仿宋_GB2312" w:hAnsi="仿宋_GB2312" w:cs="仿宋_GB2312" w:eastAsia="仿宋_GB2312"/>
          <w:sz w:val="28"/>
          <w:b/>
        </w:rPr>
        <w:t>5.2.评标委员会</w:t>
      </w:r>
    </w:p>
    <w:p>
      <w:pPr>
        <w:pStyle w:val="null3"/>
        <w:ind w:firstLine="480"/>
        <w:jc w:val="left"/>
      </w:pPr>
      <w:r>
        <w:rPr>
          <w:rFonts w:ascii="仿宋_GB2312" w:hAnsi="仿宋_GB2312" w:cs="仿宋_GB2312" w:eastAsia="仿宋_GB2312"/>
        </w:rPr>
        <w:t>一、本项目评标委员会成员人数应当为5人以上单数，其中评审专家不得少于成员总数的三分之二。财政部有特殊规定的，按照财政部有关规定执行。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二、评标委员会成员应当满足并适应电子化采购评审的工作需要，登录交易系统进入项目评审功能模块确认身份、签到、推荐评标委员会组长。采购人代表可以使用采购人代表专用签章确认评审意见。</w:t>
      </w:r>
    </w:p>
    <w:p>
      <w:pPr>
        <w:pStyle w:val="null3"/>
        <w:ind w:firstLine="480"/>
        <w:jc w:val="left"/>
      </w:pPr>
      <w:r>
        <w:rPr>
          <w:rFonts w:ascii="仿宋_GB2312" w:hAnsi="仿宋_GB2312" w:cs="仿宋_GB2312" w:eastAsia="仿宋_GB2312"/>
        </w:rPr>
        <w:t>三、评标委员会成员获取解密后的投标文件，开展评标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评审委员会，解封投标文件后，开展评审活动。</w:t>
      </w:r>
    </w:p>
    <w:p>
      <w:pPr>
        <w:pStyle w:val="null3"/>
        <w:ind w:firstLine="480"/>
        <w:jc w:val="left"/>
      </w:pPr>
      <w:r>
        <w:rPr>
          <w:rFonts w:ascii="仿宋_GB2312" w:hAnsi="仿宋_GB2312" w:cs="仿宋_GB2312" w:eastAsia="仿宋_GB2312"/>
        </w:rPr>
        <w:t>四、评标委员会应当履行下列职责：</w:t>
      </w:r>
    </w:p>
    <w:p>
      <w:pPr>
        <w:pStyle w:val="null3"/>
        <w:ind w:firstLine="480"/>
        <w:jc w:val="left"/>
      </w:pPr>
      <w:r>
        <w:rPr>
          <w:rFonts w:ascii="仿宋_GB2312" w:hAnsi="仿宋_GB2312" w:cs="仿宋_GB2312" w:eastAsia="仿宋_GB2312"/>
        </w:rPr>
        <w:t>（一）熟悉和理解招标文件；</w:t>
      </w:r>
    </w:p>
    <w:p>
      <w:pPr>
        <w:pStyle w:val="null3"/>
        <w:ind w:firstLine="480"/>
        <w:jc w:val="left"/>
      </w:pPr>
      <w:r>
        <w:rPr>
          <w:rFonts w:ascii="仿宋_GB2312" w:hAnsi="仿宋_GB2312" w:cs="仿宋_GB2312" w:eastAsia="仿宋_GB2312"/>
        </w:rPr>
        <w:t>（二）审查、评价投标文件是否符合招标文件的商务、技术等实质性要求；</w:t>
      </w:r>
    </w:p>
    <w:p>
      <w:pPr>
        <w:pStyle w:val="null3"/>
        <w:ind w:firstLine="480"/>
        <w:jc w:val="left"/>
      </w:pPr>
      <w:r>
        <w:rPr>
          <w:rFonts w:ascii="仿宋_GB2312" w:hAnsi="仿宋_GB2312" w:cs="仿宋_GB2312" w:eastAsia="仿宋_GB2312"/>
        </w:rPr>
        <w:t>（三）对投标文件进行比较和评价；</w:t>
      </w:r>
    </w:p>
    <w:p>
      <w:pPr>
        <w:pStyle w:val="null3"/>
        <w:ind w:firstLine="480"/>
        <w:jc w:val="left"/>
      </w:pPr>
      <w:r>
        <w:rPr>
          <w:rFonts w:ascii="仿宋_GB2312" w:hAnsi="仿宋_GB2312" w:cs="仿宋_GB2312" w:eastAsia="仿宋_GB2312"/>
        </w:rPr>
        <w:t>（四）根据需要要求采购人、代理机构对招标文件作出解释；根据需要要求投标人对投标文件有关事项作出澄清、说明或者补正；</w:t>
      </w:r>
    </w:p>
    <w:p>
      <w:pPr>
        <w:pStyle w:val="null3"/>
        <w:ind w:firstLine="480"/>
        <w:jc w:val="left"/>
      </w:pPr>
      <w:r>
        <w:rPr>
          <w:rFonts w:ascii="仿宋_GB2312" w:hAnsi="仿宋_GB2312" w:cs="仿宋_GB2312" w:eastAsia="仿宋_GB2312"/>
        </w:rPr>
        <w:t>（五）确定中标候选人名单，以及根据采购人委托直接确定中标人；</w:t>
      </w:r>
    </w:p>
    <w:p>
      <w:pPr>
        <w:pStyle w:val="null3"/>
        <w:ind w:firstLine="480"/>
        <w:jc w:val="left"/>
      </w:pPr>
      <w:r>
        <w:rPr>
          <w:rFonts w:ascii="仿宋_GB2312" w:hAnsi="仿宋_GB2312" w:cs="仿宋_GB2312" w:eastAsia="仿宋_GB2312"/>
        </w:rPr>
        <w:t>（六）起草评标报告并进行签署；</w:t>
      </w:r>
    </w:p>
    <w:p>
      <w:pPr>
        <w:pStyle w:val="null3"/>
        <w:ind w:firstLine="480"/>
        <w:jc w:val="left"/>
      </w:pPr>
      <w:r>
        <w:rPr>
          <w:rFonts w:ascii="仿宋_GB2312" w:hAnsi="仿宋_GB2312" w:cs="仿宋_GB2312" w:eastAsia="仿宋_GB2312"/>
        </w:rPr>
        <w:t>（七）向采购人、代理机构或者有关部门报告评标中发现的违法行为；</w:t>
      </w:r>
    </w:p>
    <w:p>
      <w:pPr>
        <w:pStyle w:val="null3"/>
        <w:ind w:firstLine="480"/>
        <w:jc w:val="left"/>
      </w:pPr>
      <w:r>
        <w:rPr>
          <w:rFonts w:ascii="仿宋_GB2312" w:hAnsi="仿宋_GB2312" w:cs="仿宋_GB2312" w:eastAsia="仿宋_GB2312"/>
        </w:rPr>
        <w:t>（八）法律、法规和规章规定的其他职责。</w:t>
      </w:r>
    </w:p>
    <w:p>
      <w:pPr>
        <w:pStyle w:val="null3"/>
        <w:jc w:val="left"/>
        <w:outlineLvl w:val="2"/>
      </w:pPr>
      <w:r>
        <w:rPr>
          <w:rFonts w:ascii="仿宋_GB2312" w:hAnsi="仿宋_GB2312" w:cs="仿宋_GB2312" w:eastAsia="仿宋_GB2312"/>
          <w:sz w:val="28"/>
          <w:b/>
        </w:rPr>
        <w:t>5.3.评标程序</w:t>
      </w:r>
    </w:p>
    <w:p>
      <w:pPr>
        <w:pStyle w:val="null3"/>
        <w:jc w:val="left"/>
        <w:outlineLvl w:val="3"/>
      </w:pPr>
      <w:r>
        <w:rPr>
          <w:rFonts w:ascii="仿宋_GB2312" w:hAnsi="仿宋_GB2312" w:cs="仿宋_GB2312" w:eastAsia="仿宋_GB2312"/>
          <w:sz w:val="24"/>
          <w:b/>
        </w:rPr>
        <w:t>5.3.1.熟悉和理解招标文件</w:t>
      </w:r>
    </w:p>
    <w:p>
      <w:pPr>
        <w:pStyle w:val="null3"/>
        <w:ind w:firstLine="480"/>
        <w:jc w:val="left"/>
      </w:pPr>
      <w:r>
        <w:rPr>
          <w:rFonts w:ascii="仿宋_GB2312" w:hAnsi="仿宋_GB2312" w:cs="仿宋_GB2312" w:eastAsia="仿宋_GB2312"/>
        </w:rPr>
        <w:t>评标委员会正式评审前，应当对招标文件进行熟悉和理解，内容主要包括招标文件中采购项目技术、服务和商务要求、评审方法和标准以及政府采购合同的内容等。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5.3.2.停止评标的情形</w:t>
      </w:r>
    </w:p>
    <w:p>
      <w:pPr>
        <w:pStyle w:val="null3"/>
        <w:ind w:firstLine="480"/>
        <w:jc w:val="left"/>
      </w:pPr>
      <w:r>
        <w:rPr>
          <w:rFonts w:ascii="仿宋_GB2312" w:hAnsi="仿宋_GB2312" w:cs="仿宋_GB2312" w:eastAsia="仿宋_GB2312"/>
        </w:rPr>
        <w:t>本招标文件有下列情形之一的，评标委员会应当停止评标：</w:t>
      </w:r>
    </w:p>
    <w:p>
      <w:pPr>
        <w:pStyle w:val="null3"/>
        <w:ind w:firstLine="480"/>
        <w:jc w:val="left"/>
      </w:pPr>
      <w:r>
        <w:rPr>
          <w:rFonts w:ascii="仿宋_GB2312" w:hAnsi="仿宋_GB2312" w:cs="仿宋_GB2312" w:eastAsia="仿宋_GB2312"/>
        </w:rPr>
        <w:t>一、招标文件的规定存在歧义、重大缺陷，导致评标工作无法进行的；</w:t>
      </w:r>
    </w:p>
    <w:p>
      <w:pPr>
        <w:pStyle w:val="null3"/>
        <w:ind w:firstLine="480"/>
        <w:jc w:val="left"/>
      </w:pPr>
      <w:r>
        <w:rPr>
          <w:rFonts w:ascii="仿宋_GB2312" w:hAnsi="仿宋_GB2312" w:cs="仿宋_GB2312" w:eastAsia="仿宋_GB2312"/>
        </w:rPr>
        <w:t>二、招标文件明显以不合理条件对投标人实行差别待遇或者歧视待遇的；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jc w:val="left"/>
      </w:pPr>
      <w:r>
        <w:rPr>
          <w:rFonts w:ascii="仿宋_GB2312" w:hAnsi="仿宋_GB2312" w:cs="仿宋_GB2312" w:eastAsia="仿宋_GB2312"/>
        </w:rPr>
        <w:t>五、招标文件规定的评标方法是综合评分法、最低评标价法之外的评标方法，或者虽然名称为综合评分法、最低评标价法，但实际上不符合国家规定的；</w:t>
      </w:r>
    </w:p>
    <w:p>
      <w:pPr>
        <w:pStyle w:val="null3"/>
        <w:ind w:firstLine="480"/>
        <w:jc w:val="left"/>
      </w:pPr>
      <w:r>
        <w:rPr>
          <w:rFonts w:ascii="仿宋_GB2312" w:hAnsi="仿宋_GB2312" w:cs="仿宋_GB2312" w:eastAsia="仿宋_GB2312"/>
        </w:rPr>
        <w:t>六、招标文件将投标人的资格条件列为评分因素的；</w:t>
      </w:r>
    </w:p>
    <w:p>
      <w:pPr>
        <w:pStyle w:val="null3"/>
        <w:ind w:firstLine="480"/>
        <w:jc w:val="left"/>
      </w:pPr>
      <w:r>
        <w:rPr>
          <w:rFonts w:ascii="仿宋_GB2312" w:hAnsi="仿宋_GB2312" w:cs="仿宋_GB2312" w:eastAsia="仿宋_GB2312"/>
        </w:rPr>
        <w:t>七、招标文件有违反国家其他有关强制性规定的情形。</w:t>
      </w:r>
    </w:p>
    <w:p>
      <w:pPr>
        <w:pStyle w:val="null3"/>
        <w:ind w:firstLine="480"/>
        <w:jc w:val="left"/>
      </w:pPr>
      <w:r>
        <w:rPr>
          <w:rFonts w:ascii="仿宋_GB2312" w:hAnsi="仿宋_GB2312" w:cs="仿宋_GB2312" w:eastAsia="仿宋_GB2312"/>
        </w:rPr>
        <w:t>出现上述应当停止评标情形的，评标委员会应当通过交易系统向采购人、代理机构提交相关说明材料，说明停止评审的情形和具体理由。除上述情形外，评标委员会不得以任何方式和理由停止评标。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t>出现上述应当停止评标情形的，采购人、代理机构应当将停止评标的情形和具体原因通过交易系统告知参加采购活动的投标人，并在四川政府采购网公告。采购人、代理机构认为评标委员会不应当停止评标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5.3.3.符合性审查</w:t>
      </w:r>
    </w:p>
    <w:p>
      <w:pPr>
        <w:pStyle w:val="null3"/>
        <w:ind w:firstLine="480"/>
        <w:jc w:val="left"/>
      </w:pPr>
      <w:r>
        <w:rPr>
          <w:rFonts w:ascii="仿宋_GB2312" w:hAnsi="仿宋_GB2312" w:cs="仿宋_GB2312" w:eastAsia="仿宋_GB2312"/>
        </w:rPr>
        <w:t>评标委员会依据本招标文件的符合性审查要求，对符合资格要求投标人的投标文件进行符合性审查。</w:t>
      </w:r>
    </w:p>
    <w:p>
      <w:pPr>
        <w:pStyle w:val="null3"/>
        <w:ind w:firstLine="480"/>
        <w:jc w:val="left"/>
      </w:pPr>
      <w:r>
        <w:rPr>
          <w:rFonts w:ascii="仿宋_GB2312" w:hAnsi="仿宋_GB2312" w:cs="仿宋_GB2312" w:eastAsia="仿宋_GB2312"/>
        </w:rPr>
        <w:t>在符合性审查过程中，如果出现评标委员会成员意见不一致的情况，按照少数服从多数的原则确定，但不得违反政府采购基本原则和招标文件规定。</w:t>
      </w:r>
    </w:p>
    <w:p>
      <w:pPr>
        <w:pStyle w:val="null3"/>
        <w:ind w:firstLine="480"/>
        <w:jc w:val="left"/>
      </w:pPr>
      <w:r>
        <w:rPr>
          <w:rFonts w:ascii="仿宋_GB2312" w:hAnsi="仿宋_GB2312" w:cs="仿宋_GB2312" w:eastAsia="仿宋_GB2312"/>
        </w:rPr>
        <w:t>符合性审查标准见下表：</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需要投标人进行承诺的实质性要求（因版本固化原因，序号1需要投标人进行承诺的实质性要求以此为准）。</w:t>
            </w:r>
          </w:p>
        </w:tc>
        <w:tc>
          <w:tcPr>
            <w:tcW w:type="dxa" w:w="3322"/>
          </w:tcPr>
          <w:p>
            <w:pPr>
              <w:pStyle w:val="null3"/>
              <w:jc w:val="left"/>
            </w:pPr>
            <w:r>
              <w:rPr>
                <w:rFonts w:ascii="仿宋_GB2312" w:hAnsi="仿宋_GB2312" w:cs="仿宋_GB2312" w:eastAsia="仿宋_GB2312"/>
              </w:rPr>
              <w:t>招标文件中明确要求单独提供承诺函的，投标人按照招标文件要求上传承诺函；无明确要求的，只需投标人按照投标（响应）函中承诺严格遵守并执行的相关实质性要求。</w:t>
            </w:r>
          </w:p>
        </w:tc>
        <w:tc>
          <w:tcPr>
            <w:tcW w:type="dxa" w:w="1661"/>
          </w:tcPr>
          <w:p>
            <w:pPr>
              <w:pStyle w:val="null3"/>
              <w:jc w:val="left"/>
            </w:pPr>
            <w:r>
              <w:rPr>
                <w:rFonts w:ascii="仿宋_GB2312" w:hAnsi="仿宋_GB2312" w:cs="仿宋_GB2312" w:eastAsia="仿宋_GB2312"/>
              </w:rPr>
              <w:t>投标人应提交的相关证明材料,技术、服务要求响应表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除招标文件中的明确要求进行单独响应或承诺的实质性要求外，对于其他实质性要求，供应商在《投标（响应）函》中以“我单位完全接受和理解本项目采购文件规定的实质性要求”进行承诺即视为逐一如实响应。</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国家或行业主管部门对采购产品或服务的技术标准、质量标准和资格资质条件等有强制性规定的，必须符合其要求。</w:t>
            </w:r>
          </w:p>
        </w:tc>
        <w:tc>
          <w:tcPr>
            <w:tcW w:type="dxa" w:w="3322"/>
          </w:tcPr>
          <w:p>
            <w:pPr>
              <w:pStyle w:val="null3"/>
              <w:jc w:val="left"/>
            </w:pPr>
            <w:r>
              <w:rPr>
                <w:rFonts w:ascii="仿宋_GB2312" w:hAnsi="仿宋_GB2312" w:cs="仿宋_GB2312" w:eastAsia="仿宋_GB2312"/>
              </w:rPr>
              <w:t>国家或行业主管部门对采购产品或服务的技术标准、质量标准和资格资质条件等有强制性规定的，必须符合其要求。</w:t>
            </w:r>
          </w:p>
        </w:tc>
        <w:tc>
          <w:tcPr>
            <w:tcW w:type="dxa" w:w="1661"/>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需要投标人进行承诺的实质性要求。</w:t>
            </w:r>
          </w:p>
        </w:tc>
        <w:tc>
          <w:tcPr>
            <w:tcW w:type="dxa" w:w="3322"/>
          </w:tcPr>
          <w:p>
            <w:pPr>
              <w:pStyle w:val="null3"/>
              <w:jc w:val="left"/>
            </w:pPr>
            <w:r>
              <w:rPr>
                <w:rFonts w:ascii="仿宋_GB2312" w:hAnsi="仿宋_GB2312" w:cs="仿宋_GB2312" w:eastAsia="仿宋_GB2312"/>
              </w:rPr>
              <w:t>无需投标人单独提供材料进行响应，只需投标人承诺严格遵守并执行的相关实质性要求。编制、提交投标文件的计算机网卡MAC地址、CPU序列号、硬盘序列号等硬件信息由投标人在提交投标文件时进行确认，评标委员会通过开标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需要投标人进行承诺的实质性要求（因版本固化原因，序号1需要投标人进行承诺的实质性要求以此为准）。</w:t>
            </w:r>
          </w:p>
        </w:tc>
        <w:tc>
          <w:tcPr>
            <w:tcW w:type="dxa" w:w="3322"/>
          </w:tcPr>
          <w:p>
            <w:pPr>
              <w:pStyle w:val="null3"/>
              <w:jc w:val="left"/>
            </w:pPr>
            <w:r>
              <w:rPr>
                <w:rFonts w:ascii="仿宋_GB2312" w:hAnsi="仿宋_GB2312" w:cs="仿宋_GB2312" w:eastAsia="仿宋_GB2312"/>
              </w:rPr>
              <w:t>招标文件中明确要求单独提供承诺函的，投标人按照招标文件要求上传承诺函；无明确要求的，只需投标人按照投标（响应）函中承诺严格遵守并执行的相关实质性要求。</w:t>
            </w:r>
          </w:p>
        </w:tc>
        <w:tc>
          <w:tcPr>
            <w:tcW w:type="dxa" w:w="1661"/>
          </w:tcPr>
          <w:p>
            <w:pPr>
              <w:pStyle w:val="null3"/>
              <w:jc w:val="left"/>
            </w:pPr>
            <w:r>
              <w:rPr>
                <w:rFonts w:ascii="仿宋_GB2312" w:hAnsi="仿宋_GB2312" w:cs="仿宋_GB2312" w:eastAsia="仿宋_GB2312"/>
              </w:rPr>
              <w:t>投标人应提交的相关证明材料,技术、服务要求响应表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其他实质性要求</w:t>
            </w:r>
          </w:p>
        </w:tc>
        <w:tc>
          <w:tcPr>
            <w:tcW w:type="dxa" w:w="3322"/>
          </w:tcPr>
          <w:p>
            <w:pPr>
              <w:pStyle w:val="null3"/>
              <w:jc w:val="left"/>
            </w:pPr>
            <w:r>
              <w:rPr>
                <w:rFonts w:ascii="仿宋_GB2312" w:hAnsi="仿宋_GB2312" w:cs="仿宋_GB2312" w:eastAsia="仿宋_GB2312"/>
              </w:rPr>
              <w:t>除招标文件中的明确要求进行单独响应或承诺的实质性要求外，对于其他实质性要求，供应商在《投标（响应）函》中以“我单位完全接受和理解本项目采购文件规定的实质性要求”进行承诺即视为逐一如实响应。</w:t>
            </w:r>
          </w:p>
        </w:tc>
        <w:tc>
          <w:tcPr>
            <w:tcW w:type="dxa" w:w="1661"/>
          </w:tcPr>
          <w:p>
            <w:pPr>
              <w:pStyle w:val="null3"/>
              <w:jc w:val="left"/>
            </w:pPr>
            <w:r>
              <w:rPr>
                <w:rFonts w:ascii="仿宋_GB2312" w:hAnsi="仿宋_GB2312" w:cs="仿宋_GB2312" w:eastAsia="仿宋_GB2312"/>
              </w:rPr>
              <w:t>投标文件封面</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国家或行业主管部门对采购产品或服务的技术标准、质量标准和资格资质条件等有强制性规定的，必须符合其要求。</w:t>
            </w:r>
          </w:p>
        </w:tc>
        <w:tc>
          <w:tcPr>
            <w:tcW w:type="dxa" w:w="3322"/>
          </w:tcPr>
          <w:p>
            <w:pPr>
              <w:pStyle w:val="null3"/>
              <w:jc w:val="left"/>
            </w:pPr>
            <w:r>
              <w:rPr>
                <w:rFonts w:ascii="仿宋_GB2312" w:hAnsi="仿宋_GB2312" w:cs="仿宋_GB2312" w:eastAsia="仿宋_GB2312"/>
              </w:rPr>
              <w:t>国家或行业主管部门对采购产品或服务的技术标准、质量标准和资格资质条件等有强制性规定的，必须符合其要求。</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投标文件满足以上符合性审查要求的，则通过符合性审查；如有任意一项未满足符合性审查要求的，或符合性审查完成后，评标委员会发现投标人还存在未响应招标文件实质性要求的，则按无效投标处理，并在评标报告中载明未通过符合性审查的具体原因。</w:t>
      </w:r>
    </w:p>
    <w:p>
      <w:pPr>
        <w:pStyle w:val="null3"/>
        <w:jc w:val="left"/>
        <w:outlineLvl w:val="3"/>
      </w:pPr>
      <w:r>
        <w:rPr>
          <w:rFonts w:ascii="仿宋_GB2312" w:hAnsi="仿宋_GB2312" w:cs="仿宋_GB2312" w:eastAsia="仿宋_GB2312"/>
          <w:sz w:val="24"/>
          <w:b/>
        </w:rPr>
        <w:t>5.3.4.解释、澄清、说明的有关问题</w:t>
      </w:r>
    </w:p>
    <w:p>
      <w:pPr>
        <w:pStyle w:val="null3"/>
        <w:ind w:firstLine="480"/>
        <w:jc w:val="left"/>
      </w:pPr>
      <w:r>
        <w:rPr>
          <w:rFonts w:ascii="仿宋_GB2312" w:hAnsi="仿宋_GB2312" w:cs="仿宋_GB2312" w:eastAsia="仿宋_GB2312"/>
        </w:rPr>
        <w:t>一、评标过程中，评标委员会认为招标文件有关事项表述不明确或需要说明的，可以要求采购人或者代理机构书面解释。采购人或者代理机构的解释不得改变招标文件的原义或者影响公平、公正。</w:t>
      </w:r>
    </w:p>
    <w:p>
      <w:pPr>
        <w:pStyle w:val="null3"/>
        <w:ind w:firstLine="480"/>
        <w:jc w:val="left"/>
      </w:pPr>
      <w:r>
        <w:rPr>
          <w:rFonts w:ascii="仿宋_GB2312" w:hAnsi="仿宋_GB2312" w:cs="仿宋_GB2312" w:eastAsia="仿宋_GB2312"/>
        </w:rPr>
        <w:t>二、对投标文件中含义不明确、同类问题表述不一致或者有明显文字和计算错误的内容，评标委员会应当要求投标人作出必要的澄清、说明或者补正。投标人应当书面进行澄清、说明或者补正，澄清、说明或者补正不影响投标文件的效力，有效的澄清、说明或者补正材料是投标文件的组成部分。投标人的澄清、说明或者补正不得超出投标文件的范围或者改变投标文件的实质性内容，不得影响投标人公平竞争。评标委员会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三、投标文件报价出现前后不一致的，除招标文件另有规定外，按照下列规定修正：</w:t>
      </w:r>
    </w:p>
    <w:p>
      <w:pPr>
        <w:pStyle w:val="null3"/>
        <w:ind w:firstLine="480"/>
        <w:jc w:val="left"/>
      </w:pPr>
      <w:r>
        <w:rPr>
          <w:rFonts w:ascii="仿宋_GB2312" w:hAnsi="仿宋_GB2312" w:cs="仿宋_GB2312" w:eastAsia="仿宋_GB2312"/>
        </w:rPr>
        <w:t>（一）投标文件中报价表内容与投标文件中相应内容不一致的，以报价表为准；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同时出现两种以上不一致的，按照前款规定的顺序修正。修正后的报价由投标人经交易系统加盖电子印章确认提交后产生约束力，投标人不确认的，其投标无效。</w:t>
      </w:r>
    </w:p>
    <w:p>
      <w:pPr>
        <w:pStyle w:val="null3"/>
        <w:ind w:firstLine="480"/>
        <w:jc w:val="left"/>
      </w:pPr>
      <w:r>
        <w:rPr>
          <w:rFonts w:ascii="仿宋_GB2312" w:hAnsi="仿宋_GB2312" w:cs="仿宋_GB2312" w:eastAsia="仿宋_GB2312"/>
        </w:rPr>
        <w:t>四、对不同语言文本投标文件的解释发生异议的，以中文文本为准。</w:t>
      </w:r>
    </w:p>
    <w:p>
      <w:pPr>
        <w:pStyle w:val="null3"/>
        <w:ind w:firstLine="480"/>
        <w:jc w:val="left"/>
      </w:pPr>
      <w:r>
        <w:rPr>
          <w:rFonts w:ascii="仿宋_GB2312" w:hAnsi="仿宋_GB2312" w:cs="仿宋_GB2312" w:eastAsia="仿宋_GB2312"/>
        </w:rPr>
        <w:t>五、代理机构宣布评标结束前，投标人应通过交易系统随时关注评标消息提示，及时响应评标委员会发出的澄清、说明或补正或者确认要求。投标人未能及时响应的，自行承担不利后果。</w:t>
      </w:r>
    </w:p>
    <w:p>
      <w:pPr>
        <w:pStyle w:val="null3"/>
        <w:ind w:firstLine="480"/>
        <w:jc w:val="left"/>
      </w:pPr>
      <w:r>
        <w:rPr>
          <w:rFonts w:ascii="仿宋_GB2312" w:hAnsi="仿宋_GB2312" w:cs="仿宋_GB2312" w:eastAsia="仿宋_GB2312"/>
        </w:rPr>
        <w:t>六、评标委员会应当积极履行澄清、说明或者补正的职责，不得滥用权力。投标人的投标文件可以要求澄清、说明或者补正的，不得未经澄清、说明或者补正而直接作无效投标处理。</w:t>
      </w:r>
    </w:p>
    <w:p>
      <w:pPr>
        <w:pStyle w:val="null3"/>
        <w:jc w:val="left"/>
        <w:outlineLvl w:val="3"/>
      </w:pPr>
      <w:r>
        <w:rPr>
          <w:rFonts w:ascii="仿宋_GB2312" w:hAnsi="仿宋_GB2312" w:cs="仿宋_GB2312" w:eastAsia="仿宋_GB2312"/>
          <w:sz w:val="24"/>
          <w:b/>
        </w:rPr>
        <w:t>5.3.5.比较与评价</w:t>
      </w:r>
    </w:p>
    <w:p>
      <w:pPr>
        <w:pStyle w:val="null3"/>
        <w:ind w:firstLine="480"/>
        <w:jc w:val="left"/>
      </w:pPr>
      <w:r>
        <w:rPr>
          <w:rFonts w:ascii="仿宋_GB2312" w:hAnsi="仿宋_GB2312" w:cs="仿宋_GB2312" w:eastAsia="仿宋_GB2312"/>
        </w:rPr>
        <w:t>评标委员会应当按照招标文件规定的评标细则及标准，对符合性审查合格的投标文件进行商务和技术评估，综合比较和评价。</w:t>
      </w:r>
    </w:p>
    <w:p>
      <w:pPr>
        <w:pStyle w:val="null3"/>
        <w:jc w:val="left"/>
        <w:outlineLvl w:val="3"/>
      </w:pPr>
      <w:r>
        <w:rPr>
          <w:rFonts w:ascii="仿宋_GB2312" w:hAnsi="仿宋_GB2312" w:cs="仿宋_GB2312" w:eastAsia="仿宋_GB2312"/>
          <w:sz w:val="24"/>
          <w:b/>
        </w:rPr>
        <w:t>5.3.6.评标委员会复核</w:t>
      </w:r>
    </w:p>
    <w:p>
      <w:pPr>
        <w:pStyle w:val="null3"/>
        <w:ind w:firstLine="480"/>
        <w:jc w:val="left"/>
      </w:pPr>
      <w:r>
        <w:rPr>
          <w:rFonts w:ascii="仿宋_GB2312" w:hAnsi="仿宋_GB2312" w:cs="仿宋_GB2312" w:eastAsia="仿宋_GB2312"/>
        </w:rPr>
        <w:t>评分汇总结束后，评标委员会成员复核、确认各自评审意见，汇总形成评审结果，对拟推荐为中标候选人的、报价最低的、投标文件被认定为无效的进行重点复核。</w:t>
      </w:r>
    </w:p>
    <w:p>
      <w:pPr>
        <w:pStyle w:val="null3"/>
        <w:jc w:val="left"/>
        <w:outlineLvl w:val="3"/>
      </w:pPr>
      <w:r>
        <w:rPr>
          <w:rFonts w:ascii="仿宋_GB2312" w:hAnsi="仿宋_GB2312" w:cs="仿宋_GB2312" w:eastAsia="仿宋_GB2312"/>
          <w:sz w:val="24"/>
          <w:b/>
        </w:rPr>
        <w:t>5.3.7.代理机构现场复核评审结果</w:t>
      </w:r>
    </w:p>
    <w:p>
      <w:pPr>
        <w:pStyle w:val="null3"/>
        <w:ind w:firstLine="480"/>
        <w:jc w:val="left"/>
      </w:pPr>
      <w:r>
        <w:rPr>
          <w:rFonts w:ascii="仿宋_GB2312" w:hAnsi="仿宋_GB2312" w:cs="仿宋_GB2312" w:eastAsia="仿宋_GB2312"/>
        </w:rPr>
        <w:t>一、评分汇总结束后，评标委员会拟出具评标报告前，代理机构应当组织2名以上的本单位工作人员，在采购现场监督人员的监督之下，依据有关的法律制度和招标文件对评审结果进行复核，出具复核报告。存在下列情形之一的，代理机构应当根据情况书面建议评标委员会现场修改评审结果或者重新评审，由评标委员会自主决定是否采纳代理机构的书面建议，并承担独立评审责任：</w:t>
      </w:r>
    </w:p>
    <w:p>
      <w:pPr>
        <w:pStyle w:val="null3"/>
        <w:ind w:firstLine="480"/>
        <w:jc w:val="left"/>
      </w:pPr>
      <w:r>
        <w:rPr>
          <w:rFonts w:ascii="仿宋_GB2312" w:hAnsi="仿宋_GB2312" w:cs="仿宋_GB2312" w:eastAsia="仿宋_GB2312"/>
        </w:rPr>
        <w:t>（一）分值汇总计算错误的；</w:t>
      </w:r>
    </w:p>
    <w:p>
      <w:pPr>
        <w:pStyle w:val="null3"/>
        <w:ind w:firstLine="480"/>
        <w:jc w:val="left"/>
      </w:pPr>
      <w:r>
        <w:rPr>
          <w:rFonts w:ascii="仿宋_GB2312" w:hAnsi="仿宋_GB2312" w:cs="仿宋_GB2312" w:eastAsia="仿宋_GB2312"/>
        </w:rPr>
        <w:t>（二）分项评分超出评分标准范围的；</w:t>
      </w:r>
    </w:p>
    <w:p>
      <w:pPr>
        <w:pStyle w:val="null3"/>
        <w:ind w:firstLine="480"/>
        <w:jc w:val="left"/>
      </w:pPr>
      <w:r>
        <w:rPr>
          <w:rFonts w:ascii="仿宋_GB2312" w:hAnsi="仿宋_GB2312" w:cs="仿宋_GB2312" w:eastAsia="仿宋_GB2312"/>
        </w:rPr>
        <w:t>（三）评标委员会成员对客观评审因素评分不一致的；</w:t>
      </w:r>
    </w:p>
    <w:p>
      <w:pPr>
        <w:pStyle w:val="null3"/>
        <w:ind w:firstLine="480"/>
        <w:jc w:val="left"/>
      </w:pPr>
      <w:r>
        <w:rPr>
          <w:rFonts w:ascii="仿宋_GB2312" w:hAnsi="仿宋_GB2312" w:cs="仿宋_GB2312" w:eastAsia="仿宋_GB2312"/>
        </w:rPr>
        <w:t>（四）经评标委员会认定评分畸高、畸低的。</w:t>
      </w:r>
    </w:p>
    <w:p>
      <w:pPr>
        <w:pStyle w:val="null3"/>
        <w:ind w:firstLine="480"/>
        <w:jc w:val="left"/>
      </w:pPr>
      <w:r>
        <w:rPr>
          <w:rFonts w:ascii="仿宋_GB2312" w:hAnsi="仿宋_GB2312" w:cs="仿宋_GB2312" w:eastAsia="仿宋_GB2312"/>
        </w:rPr>
        <w:t>二、评标委员会采纳代理机构书面建议的，应当按照规定现场通过交易系统修改评审结果或者重新评审，并在评标报告中详细记载有关事宜；不采纳代理机构书面建议的，应当书面说明理由。代理机构书面建议未被评标委员会采纳的，应当按照规定程序要求继续组织实施采购活动，不得擅自中止采购活动。代理机构认为评标委员会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三、代理机构复核过程中，评标委员会成员不得离开评审现场。</w:t>
      </w:r>
    </w:p>
    <w:p>
      <w:pPr>
        <w:pStyle w:val="null3"/>
        <w:jc w:val="left"/>
        <w:outlineLvl w:val="3"/>
      </w:pPr>
      <w:r>
        <w:rPr>
          <w:rFonts w:ascii="仿宋_GB2312" w:hAnsi="仿宋_GB2312" w:cs="仿宋_GB2312" w:eastAsia="仿宋_GB2312"/>
          <w:sz w:val="24"/>
          <w:b/>
        </w:rPr>
        <w:t>5.3.8.确定中标候选人名单</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确定3名中标候选人。</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确定3名中标候选人。</w:t>
      </w:r>
    </w:p>
    <w:p>
      <w:pPr>
        <w:pStyle w:val="null3"/>
        <w:ind w:firstLine="480"/>
        <w:jc w:val="left"/>
      </w:pPr>
      <w:r>
        <w:rPr>
          <w:rFonts w:ascii="仿宋_GB2312" w:hAnsi="仿宋_GB2312" w:cs="仿宋_GB2312" w:eastAsia="仿宋_GB2312"/>
        </w:rPr>
        <w:t>一、若采用综合评分法的，按投标人评审得分从高到低顺序排列；投标文件满足招标文件全部实质性要求，且按照评审因素的量化指标评审得分最高的投标人为排名第一的中标候选人。评审得分相同的，按投标报价由低到高顺序排列；评审得分且投标报价均相同的，按投标人提供的经评审认定有效的优先采购产品认证证书数量由多到少顺序排列；评审得分且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按投标人评审得分从高到低顺序排列环节前，对提供相同品牌产品且通过资格审查、符合性审查的不同投标人参加同一合同项下投标的，按一家投标人计算（任意一个核心产品是相同品牌时视为提供相同品牌产品的投标人），评审后得分最高的同品牌投标人获得中标人推荐资格；评审得分相同的，由采购人或者采购人委托评标委员会采取随机抽取方式确定一个投标人获得中标人推荐资格，其他同品牌投标人不作为中标候选人。未被推荐为中标候选人的投标人不再递补为中标候选人。</w:t>
      </w:r>
    </w:p>
    <w:p>
      <w:pPr>
        <w:pStyle w:val="null3"/>
        <w:ind w:firstLine="480"/>
        <w:jc w:val="left"/>
      </w:pPr>
      <w:r>
        <w:rPr>
          <w:rFonts w:ascii="仿宋_GB2312" w:hAnsi="仿宋_GB2312" w:cs="仿宋_GB2312" w:eastAsia="仿宋_GB2312"/>
        </w:rPr>
        <w:t>二、若采用最低评标价法的，按投标人投标报价从低到高顺序排列，投标文件满足招标文件全部实质性要求且投标报价最低的投标人为排名第一的中标候选人。投标报价相同的，按投标人提供的经评审认定有效的优先采购产品认证证书数量由多到少顺序排列；投标报价且提供的经评审认定有效的优先采购产品认证证书数量相同的并列。投标人响应的产品同时具有节能产品认证证书、环境标志产品认证证书的，按认定有效的节能产品认证证书、环境标志产品认证证书数量累计计算。中标候选人并列的，由评标委员会根据招标文件规定的推荐中标候选人数量，在排名并列的中标候选人中，采取随机抽取的方式确定中标候选人排名顺序。</w:t>
      </w:r>
    </w:p>
    <w:p>
      <w:pPr>
        <w:pStyle w:val="null3"/>
        <w:ind w:firstLine="480"/>
        <w:jc w:val="left"/>
      </w:pPr>
      <w:r>
        <w:rPr>
          <w:rFonts w:ascii="仿宋_GB2312" w:hAnsi="仿宋_GB2312" w:cs="仿宋_GB2312" w:eastAsia="仿宋_GB2312"/>
        </w:rPr>
        <w:t>如本项目的采购包涉及核心产品的，在对投标报价进行评标前，对提供相同品牌产品的不同投标人参加同一合同项下投标的，以其中通过资格审查、符合性审查且报价最低的投标人参加评标（任意一个核心产品是相同品牌时视为提供相同品牌产品的投标人）；报价相同的，由采购人或者采购人委托评标委员会按照随机抽取方式确定一名投标人参加评标，其他投标无效。未被推荐为中标候选人的投标人不再递补为中标候选人。</w:t>
      </w:r>
    </w:p>
    <w:p>
      <w:pPr>
        <w:pStyle w:val="null3"/>
        <w:jc w:val="left"/>
        <w:outlineLvl w:val="3"/>
      </w:pPr>
      <w:r>
        <w:rPr>
          <w:rFonts w:ascii="仿宋_GB2312" w:hAnsi="仿宋_GB2312" w:cs="仿宋_GB2312" w:eastAsia="仿宋_GB2312"/>
          <w:sz w:val="24"/>
          <w:b/>
        </w:rPr>
        <w:t>5.3.9.出具评标报告</w:t>
      </w:r>
    </w:p>
    <w:p>
      <w:pPr>
        <w:pStyle w:val="null3"/>
        <w:ind w:firstLine="480"/>
        <w:jc w:val="left"/>
      </w:pPr>
      <w:r>
        <w:rPr>
          <w:rFonts w:ascii="仿宋_GB2312" w:hAnsi="仿宋_GB2312" w:cs="仿宋_GB2312" w:eastAsia="仿宋_GB2312"/>
        </w:rPr>
        <w:t>评标报告是评标委员会根据全体评标成员签署的评标记录和评标结果编写的报告，其主要内容包括：</w:t>
      </w:r>
    </w:p>
    <w:p>
      <w:pPr>
        <w:pStyle w:val="null3"/>
        <w:ind w:firstLine="480"/>
        <w:jc w:val="left"/>
      </w:pPr>
      <w:r>
        <w:rPr>
          <w:rFonts w:ascii="仿宋_GB2312" w:hAnsi="仿宋_GB2312" w:cs="仿宋_GB2312" w:eastAsia="仿宋_GB2312"/>
        </w:rPr>
        <w:t>一、招标公告刊登的媒体名称、开标日期和地点；</w:t>
      </w:r>
    </w:p>
    <w:p>
      <w:pPr>
        <w:pStyle w:val="null3"/>
        <w:ind w:firstLine="480"/>
        <w:jc w:val="left"/>
      </w:pPr>
      <w:r>
        <w:rPr>
          <w:rFonts w:ascii="仿宋_GB2312" w:hAnsi="仿宋_GB2312" w:cs="仿宋_GB2312" w:eastAsia="仿宋_GB2312"/>
        </w:rPr>
        <w:t>二、投标人名单和评标委员会成员名单；</w:t>
      </w:r>
    </w:p>
    <w:p>
      <w:pPr>
        <w:pStyle w:val="null3"/>
        <w:ind w:firstLine="480"/>
        <w:jc w:val="left"/>
      </w:pPr>
      <w:r>
        <w:rPr>
          <w:rFonts w:ascii="仿宋_GB2312" w:hAnsi="仿宋_GB2312" w:cs="仿宋_GB2312" w:eastAsia="仿宋_GB2312"/>
        </w:rPr>
        <w:t>三、评标方法和标准；</w:t>
      </w:r>
    </w:p>
    <w:p>
      <w:pPr>
        <w:pStyle w:val="null3"/>
        <w:ind w:firstLine="480"/>
        <w:jc w:val="left"/>
      </w:pPr>
      <w:r>
        <w:rPr>
          <w:rFonts w:ascii="仿宋_GB2312" w:hAnsi="仿宋_GB2312" w:cs="仿宋_GB2312" w:eastAsia="仿宋_GB2312"/>
        </w:rPr>
        <w:t>四、开标记录和评标情况及说明，包括投标无效投标人名单及原因；</w:t>
      </w:r>
    </w:p>
    <w:p>
      <w:pPr>
        <w:pStyle w:val="null3"/>
        <w:ind w:firstLine="480"/>
        <w:jc w:val="left"/>
      </w:pPr>
      <w:r>
        <w:rPr>
          <w:rFonts w:ascii="仿宋_GB2312" w:hAnsi="仿宋_GB2312" w:cs="仿宋_GB2312" w:eastAsia="仿宋_GB2312"/>
        </w:rPr>
        <w:t>五、评标结果，确定的中标候选人名单或者经采购人委托直接确定的中标人；</w:t>
      </w:r>
    </w:p>
    <w:p>
      <w:pPr>
        <w:pStyle w:val="null3"/>
        <w:ind w:firstLine="480"/>
        <w:jc w:val="left"/>
      </w:pPr>
      <w:r>
        <w:rPr>
          <w:rFonts w:ascii="仿宋_GB2312" w:hAnsi="仿宋_GB2312" w:cs="仿宋_GB2312" w:eastAsia="仿宋_GB2312"/>
        </w:rPr>
        <w:t>六、其他需要说明的情况，包括评标过程中投标人根据评标委员会要求进行的澄清、说明或者补正，评标委员会成员的更换等；</w:t>
      </w:r>
    </w:p>
    <w:p>
      <w:pPr>
        <w:pStyle w:val="null3"/>
        <w:ind w:firstLine="480"/>
        <w:jc w:val="left"/>
      </w:pPr>
      <w:r>
        <w:rPr>
          <w:rFonts w:ascii="仿宋_GB2312" w:hAnsi="仿宋_GB2312" w:cs="仿宋_GB2312" w:eastAsia="仿宋_GB2312"/>
        </w:rPr>
        <w:t>七、报价最高的投标人为中标候选人的，评标委员会应当对其报价的合理性予以特别说明。</w:t>
      </w:r>
    </w:p>
    <w:p>
      <w:pPr>
        <w:pStyle w:val="null3"/>
        <w:ind w:firstLine="480"/>
        <w:jc w:val="left"/>
      </w:pPr>
      <w:r>
        <w:rPr>
          <w:rFonts w:ascii="仿宋_GB2312" w:hAnsi="仿宋_GB2312" w:cs="仿宋_GB2312" w:eastAsia="仿宋_GB2312"/>
        </w:rPr>
        <w:t>评审结果经代理机构核对无误后，评标委员会成员应当在评标报告中签字或加盖电子印章确认。评标报告签署前，评标委员会成员可以对已评环节的评标意见进行修改调整，并在评标报告中进行记录。评标报告签署后，评标意见生效，除符合政府采购法律制度规定情形外，任何单位和个人不得擅自改变评标结果。评标委员会成员签字但未写明不同意见或者未说明理由的，视同无意见；拒不签字或加盖电子印章又未另行说明其不同意见和理由的，视同同意评标结果。</w:t>
      </w:r>
    </w:p>
    <w:p>
      <w:pPr>
        <w:pStyle w:val="null3"/>
        <w:jc w:val="left"/>
        <w:outlineLvl w:val="3"/>
      </w:pPr>
      <w:r>
        <w:rPr>
          <w:rFonts w:ascii="仿宋_GB2312" w:hAnsi="仿宋_GB2312" w:cs="仿宋_GB2312" w:eastAsia="仿宋_GB2312"/>
          <w:sz w:val="24"/>
          <w:b/>
        </w:rPr>
        <w:t>5.3.10评标争议处理规则</w:t>
      </w:r>
    </w:p>
    <w:p>
      <w:pPr>
        <w:pStyle w:val="null3"/>
        <w:ind w:firstLine="480"/>
        <w:jc w:val="left"/>
      </w:pPr>
      <w:r>
        <w:rPr>
          <w:rFonts w:ascii="仿宋_GB2312" w:hAnsi="仿宋_GB2312" w:cs="仿宋_GB2312" w:eastAsia="仿宋_GB2312"/>
        </w:rPr>
        <w:t>评标委员会在评标过程中，对于符合性审查、对投标人文件作无效投标处理及其他需要共同认定的事项存在争议的，应当以少数服从多数的原则作出结论，但不得违反法律法规和招标文件规定。持不同意见的评标委员会成员应当在评标报告上明确不同意见及理由，否则视同无意见。持不同意见的评标委员会成员认为认定过程和结果不符合法律法规或者招标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5.4.评标方法、细则及标准</w:t>
      </w:r>
    </w:p>
    <w:p>
      <w:pPr>
        <w:pStyle w:val="null3"/>
        <w:jc w:val="left"/>
        <w:outlineLvl w:val="3"/>
      </w:pPr>
      <w:r>
        <w:rPr>
          <w:rFonts w:ascii="仿宋_GB2312" w:hAnsi="仿宋_GB2312" w:cs="仿宋_GB2312" w:eastAsia="仿宋_GB2312"/>
          <w:sz w:val="24"/>
          <w:b/>
        </w:rPr>
        <w:t>5.4.1.评标方法</w:t>
      </w:r>
    </w:p>
    <w:p>
      <w:pPr>
        <w:pStyle w:val="null3"/>
        <w:ind w:firstLine="480"/>
        <w:jc w:val="left"/>
      </w:pPr>
      <w:r>
        <w:rPr>
          <w:rFonts w:ascii="仿宋_GB2312" w:hAnsi="仿宋_GB2312" w:cs="仿宋_GB2312" w:eastAsia="仿宋_GB2312"/>
        </w:rPr>
        <w:t>（一）若采用综合评分法的，由评标委员会各成员对通过资格审查和符合性审查的投标人的投标文件进行独立评标。</w:t>
      </w:r>
    </w:p>
    <w:p>
      <w:pPr>
        <w:pStyle w:val="null3"/>
        <w:ind w:firstLine="960"/>
        <w:jc w:val="left"/>
      </w:pPr>
      <w:r>
        <w:rPr>
          <w:rFonts w:ascii="仿宋_GB2312" w:hAnsi="仿宋_GB2312" w:cs="仿宋_GB2312" w:eastAsia="仿宋_GB2312"/>
        </w:rPr>
        <w:t>投标报价得分=（评标基准价／投标报价）×100</w:t>
      </w:r>
    </w:p>
    <w:p>
      <w:pPr>
        <w:pStyle w:val="null3"/>
        <w:ind w:firstLine="960"/>
        <w:jc w:val="left"/>
      </w:pPr>
      <w:r>
        <w:rPr>
          <w:rFonts w:ascii="仿宋_GB2312" w:hAnsi="仿宋_GB2312" w:cs="仿宋_GB2312" w:eastAsia="仿宋_GB2312"/>
        </w:rPr>
        <w:t>评标总得分＝F1×A1＋F2×A2＋……＋Fn×An</w:t>
      </w:r>
    </w:p>
    <w:p>
      <w:pPr>
        <w:pStyle w:val="null3"/>
        <w:ind w:firstLine="960"/>
        <w:jc w:val="left"/>
      </w:pPr>
      <w:r>
        <w:rPr>
          <w:rFonts w:ascii="仿宋_GB2312" w:hAnsi="仿宋_GB2312" w:cs="仿宋_GB2312" w:eastAsia="仿宋_GB2312"/>
        </w:rPr>
        <w:t>F1、F2……Fn分别为各项评审因素的得分；</w:t>
      </w:r>
    </w:p>
    <w:p>
      <w:pPr>
        <w:pStyle w:val="null3"/>
        <w:ind w:firstLine="960"/>
        <w:jc w:val="left"/>
      </w:pPr>
      <w:r>
        <w:rPr>
          <w:rFonts w:ascii="仿宋_GB2312" w:hAnsi="仿宋_GB2312" w:cs="仿宋_GB2312" w:eastAsia="仿宋_GB2312"/>
        </w:rPr>
        <w:t>A1、A2、……An 分别为各项评审因素所占的权重（A1＋A2＋……＋An＝1）。</w:t>
      </w:r>
    </w:p>
    <w:p>
      <w:pPr>
        <w:pStyle w:val="null3"/>
        <w:ind w:firstLine="480"/>
        <w:jc w:val="left"/>
      </w:pPr>
      <w:r>
        <w:rPr>
          <w:rFonts w:ascii="仿宋_GB2312" w:hAnsi="仿宋_GB2312" w:cs="仿宋_GB2312" w:eastAsia="仿宋_GB2312"/>
        </w:rPr>
        <w:t>评标过程中，不得去掉报价中的最高报价和最低报价。</w:t>
      </w:r>
    </w:p>
    <w:p>
      <w:pPr>
        <w:pStyle w:val="null3"/>
        <w:ind w:firstLine="480"/>
        <w:jc w:val="left"/>
      </w:pPr>
      <w:r>
        <w:rPr>
          <w:rFonts w:ascii="仿宋_GB2312" w:hAnsi="仿宋_GB2312" w:cs="仿宋_GB2312" w:eastAsia="仿宋_GB2312"/>
        </w:rPr>
        <w:t>说明：</w:t>
      </w:r>
    </w:p>
    <w:p>
      <w:pPr>
        <w:pStyle w:val="null3"/>
        <w:ind w:firstLine="480"/>
        <w:jc w:val="left"/>
      </w:pPr>
      <w:r>
        <w:rPr>
          <w:rFonts w:ascii="仿宋_GB2312" w:hAnsi="仿宋_GB2312" w:cs="仿宋_GB2312" w:eastAsia="仿宋_GB2312"/>
        </w:rPr>
        <w:t>1.评分的取值按四舍五入法，保留小数点后两位；</w:t>
      </w:r>
    </w:p>
    <w:p>
      <w:pPr>
        <w:pStyle w:val="null3"/>
        <w:ind w:firstLine="480"/>
        <w:jc w:val="left"/>
      </w:pPr>
      <w:r>
        <w:rPr>
          <w:rFonts w:ascii="仿宋_GB2312" w:hAnsi="仿宋_GB2312" w:cs="仿宋_GB2312" w:eastAsia="仿宋_GB2312"/>
        </w:rPr>
        <w:t>2.评分标准中要求提供的证明材料须清晰可辨。</w:t>
      </w:r>
    </w:p>
    <w:p>
      <w:pPr>
        <w:pStyle w:val="null3"/>
        <w:ind w:firstLine="480"/>
        <w:jc w:val="left"/>
      </w:pPr>
      <w:r>
        <w:rPr>
          <w:rFonts w:ascii="仿宋_GB2312" w:hAnsi="仿宋_GB2312" w:cs="仿宋_GB2312" w:eastAsia="仿宋_GB2312"/>
        </w:rPr>
        <w:t>因落实政府采购政策进行价格调整的，以调整后的价格计算评标基准价和投标报价。</w:t>
      </w:r>
    </w:p>
    <w:p>
      <w:pPr>
        <w:pStyle w:val="null3"/>
        <w:ind w:firstLine="480"/>
        <w:jc w:val="left"/>
      </w:pPr>
      <w:r>
        <w:rPr>
          <w:rFonts w:ascii="仿宋_GB2312" w:hAnsi="仿宋_GB2312" w:cs="仿宋_GB2312" w:eastAsia="仿宋_GB2312"/>
        </w:rPr>
        <w:t>（二）若采用最低评标价法的，投标文件满足招标文件全部实质性要求，且投标报价最低的投标人为排名第一的中标候选人。除了算术修正和落实政府采购政策需进行的价格扣除外，不能对投标人的投标价格进行任何调整。</w:t>
      </w:r>
    </w:p>
    <w:p>
      <w:pPr>
        <w:pStyle w:val="null3"/>
        <w:jc w:val="left"/>
        <w:outlineLvl w:val="3"/>
      </w:pPr>
      <w:r>
        <w:rPr>
          <w:rFonts w:ascii="仿宋_GB2312" w:hAnsi="仿宋_GB2312" w:cs="仿宋_GB2312" w:eastAsia="仿宋_GB2312"/>
          <w:sz w:val="24"/>
          <w:b/>
        </w:rPr>
        <w:t>5.4.2.评标细则及标准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维保方案</w:t>
            </w:r>
          </w:p>
        </w:tc>
        <w:tc>
          <w:tcPr>
            <w:tcW w:type="dxa" w:w="2575"/>
          </w:tcPr>
          <w:p>
            <w:pPr>
              <w:pStyle w:val="null3"/>
              <w:jc w:val="left"/>
            </w:pPr>
            <w:r>
              <w:rPr>
                <w:rFonts w:ascii="仿宋_GB2312" w:hAnsi="仿宋_GB2312" w:cs="仿宋_GB2312" w:eastAsia="仿宋_GB2312"/>
              </w:rPr>
              <w:t>供应商提供完整的维保方案，方案包括：①维保服务体系、②维护保养计划、③维护保养内容（含维保流程、巡检方案、库房管理）、④维护保养工序（含技术服务流程、实施工艺）、⑤项目突发事件和安全应急预案、⑥人员培训方案、⑦服务质量（含配件）保证措施、⑧过滤器更换与保养方案（含产品质量保障承诺、保养流程、更换流程、设备保护措施）、⑨安全作业保障方案（含安全教育、安全管理措施、安全维护及现场秩序保障）、⑩人员配置及管理方案。 以上10项（以①②③序号）每缺一项内容缺失扣3分，每有一项内容有缺陷的扣1.5分，每项最多扣3分，30分值扣完为止。注：缺陷是指存在项目名称错误、地点区域错误、内容与本项目需求无关、方案内容矛盾、仅有框架或标题、适用的标准（方法）错误、明显复制其他项目内容等任意一种情形。</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项目团队</w:t>
            </w:r>
          </w:p>
        </w:tc>
        <w:tc>
          <w:tcPr>
            <w:tcW w:type="dxa" w:w="2575"/>
          </w:tcPr>
          <w:p>
            <w:pPr>
              <w:pStyle w:val="null3"/>
              <w:jc w:val="left"/>
            </w:pPr>
            <w:r>
              <w:rPr>
                <w:rFonts w:ascii="仿宋_GB2312" w:hAnsi="仿宋_GB2312" w:cs="仿宋_GB2312" w:eastAsia="仿宋_GB2312"/>
              </w:rPr>
              <w:t>1.供应商的项目负责人具备二级建造师（机电方向）证书的人员得5分，具备高级工程师（暖通空调专业）证书的得5分，最高得10分，无不得分。 2.在满足项目采购需求“人员要求”的基础上，投标人拟派的驻场人员（不含1、2要求人员）： 每增加1名人员具备国家应急管理部门颁发的特种作业操作证（高处作业）得4分，最高得8分，无不得分。 每增加1名人员同时具备国家应急管理部门颁发的特种作业操作证（制冷与空调设备安装修理作业、低压电工作业）得4分，最高得8分，无不得分。 3.项目应急情况（如爆管、停电等）情况下，供应商在满足项目采购需求“人员要求”的基础上，每增派一名应急人员得3分，最高得6分；增派人员应急情况下到达现场的时间≤30分钟，得6分，否则不得分。（提供承诺函） 注：佐证材料：提供人员清单、身份证复印件、相关证书复印件、本单位劳动关系证明材料。</w:t>
            </w:r>
          </w:p>
        </w:tc>
        <w:tc>
          <w:tcPr>
            <w:tcW w:type="dxa" w:w="831"/>
          </w:tcPr>
          <w:p>
            <w:pPr>
              <w:pStyle w:val="null3"/>
              <w:jc w:val="center"/>
            </w:pPr>
            <w:r>
              <w:rPr>
                <w:rFonts w:ascii="仿宋_GB2312" w:hAnsi="仿宋_GB2312" w:cs="仿宋_GB2312" w:eastAsia="仿宋_GB2312"/>
              </w:rPr>
              <w:t>38.0000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服务质量</w:t>
            </w:r>
          </w:p>
        </w:tc>
        <w:tc>
          <w:tcPr>
            <w:tcW w:type="dxa" w:w="2575"/>
          </w:tcPr>
          <w:p>
            <w:pPr>
              <w:pStyle w:val="null3"/>
              <w:jc w:val="left"/>
            </w:pPr>
            <w:r>
              <w:rPr>
                <w:rFonts w:ascii="仿宋_GB2312" w:hAnsi="仿宋_GB2312" w:cs="仿宋_GB2312" w:eastAsia="仿宋_GB2312"/>
              </w:rPr>
              <w:t>投标人承诺：“按照项目现场各类型号设备配置满足项目需求的工具及备品备件清单（详表1），并在现场按照清单（青龙街82号）设立备品备件库”，得12分，未提供相关材料不得分。（提供清单及承诺函）</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供应商（2023 年1月1日（含）至递交投标文件截止日）具有类似项目履约业绩的，每提供 1 个得 2分，本项最多得 10 分。 注：需提供合同复印件或中标（成交）通知书复印件。</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报价表</w:t>
            </w:r>
          </w:p>
        </w:tc>
        <w:tc>
          <w:tcPr>
            <w:tcW w:type="dxa" w:w="2575"/>
          </w:tcPr>
          <w:p>
            <w:pPr>
              <w:pStyle w:val="null3"/>
              <w:jc w:val="left"/>
            </w:pPr>
            <w:r>
              <w:rPr>
                <w:rFonts w:ascii="仿宋_GB2312" w:hAnsi="仿宋_GB2312" w:cs="仿宋_GB2312" w:eastAsia="仿宋_GB2312"/>
              </w:rPr>
              <w:t>①以满足招标文件要求且响应价格最低的响应报价为基准价，其报价分为满分；其他响应报价得分=（基准价/响应报价）×9。 ②投标人承诺 1500.00 元以上单个零配件或材料、设备更换、维修费用按照不高于招标人市场询价结果的85%的价格进行更换，每低一个百分点得0.1分，最高得1分（即按市场询价结果的75%的价格进行更换的得1分）。</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供应商根据本项目特点，提供项目实施方案【方案应至少包含：①维保组织机构与人员配置；②日常维保计划及内容（应重点阐述主要安全部件的维保方案）；③风险辨识与防控措施；④日常巡检、记录与档案管理措施；⑤备品备件保障方案；⑥故障处理时限与保障措施；⑦预防性维修的计划、方案和要点；⑧安全文明作业管理措施；⑨人员管理措施；⑩质量保障与持续改进措施】，完整包含上述10项内容、无缺项且无缺陷的得20分，每缺少一项内容扣2分，每项内容中每存在一处缺陷的扣1分，每项分值扣完为止。未提供的不得分。 注：项目名称错误、实施地点错误、引用或适用的法律法规规范（标准）或其他规范性文件错误或失效、方案内容与本项目需求不符或无关、套用其他项目方案、方案照搬采购需求且未做进一步描述、仅有框架或标题无具体内容等任意一种情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应急处理方案</w:t>
            </w:r>
          </w:p>
        </w:tc>
        <w:tc>
          <w:tcPr>
            <w:tcW w:type="dxa" w:w="2575"/>
          </w:tcPr>
          <w:p>
            <w:pPr>
              <w:pStyle w:val="null3"/>
              <w:jc w:val="left"/>
            </w:pPr>
            <w:r>
              <w:rPr>
                <w:rFonts w:ascii="仿宋_GB2312" w:hAnsi="仿宋_GB2312" w:cs="仿宋_GB2312" w:eastAsia="仿宋_GB2312"/>
              </w:rPr>
              <w:t>供应商根据本项目特点，提供应急处理方案【方案应至少包含：①应急组织机构与职责分工；②常见故障应急处置流程；③应急救援保障措施；④应急演练与培训计划；⑤应急事件记录、复盘与持续改进措施】，完整包含上述5项内容、无缺项且无缺陷的得10分，每缺少一项内容扣2分，每项内容中每存在一处缺陷的扣1分，每项分值扣完为止。未提供的不得分。 注：缺陷或不足是指：项目名称错误、实施地点错误、引用或适用的法律法规规范（标准）或其他规范性文件错误或失效、方案内容与本项目需求不符或无关、套用其他项目方案、方案照搬采购需求且未做进一步描述、仅有框架或标题无具体内容等任意一种情形。</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1、供应商的技术负责人具有机电类高级工程师技术职称的得6分，本项最高得6分。 2、供应商每有一名具有机电类工程师及以上技术职称的维保人员得4分，本项最多得 12分。 3、供应商拟投入本项目的驻点维保人员在满足采购需求的基础上，每增加1名机动岗（非驻点）人员得6分，本项最高得6分。（提供承诺函） 4、应急（停电、渗水、极端天气等）情况下，供应商在“履约能力第3条”的基础上，每增派一名人员得4分，最高得8分；增派人员应急情况下到达现场的时间≤30分钟，得6分，否则不得分。（提供承诺函） 5、供应商依据医院电梯规格型号拟定常用耗材备件清单（如接触器、厅门弹簧、继电器等），并在现场（青龙街82号）按照清单设立备品库，得12分，未提供相关材料不得分。（提供清单及承诺函） 注：人员不得重复记分。佐证材料：提供人员清单、身份证复印件、相关证书复印件、本单位劳动关系证明材料。</w:t>
            </w:r>
          </w:p>
        </w:tc>
        <w:tc>
          <w:tcPr>
            <w:tcW w:type="dxa" w:w="831"/>
          </w:tcPr>
          <w:p>
            <w:pPr>
              <w:pStyle w:val="null3"/>
              <w:jc w:val="center"/>
            </w:pPr>
            <w:r>
              <w:rPr>
                <w:rFonts w:ascii="仿宋_GB2312" w:hAnsi="仿宋_GB2312" w:cs="仿宋_GB2312" w:eastAsia="仿宋_GB2312"/>
              </w:rPr>
              <w:t>50.0000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供应商（2023 年1月1日（含）至递交投标文件截止日）具有类似项目履约业绩的，每提供 1 个得 2分，本项最多得 10 分。 注：需提供合同复印件或中标（成交）通知书复印件。</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投标人应提交的相关证明材料</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价格分</w:t>
            </w:r>
          </w:p>
        </w:tc>
        <w:tc>
          <w:tcPr>
            <w:tcW w:type="dxa" w:w="2575"/>
          </w:tcPr>
          <w:p>
            <w:pPr>
              <w:pStyle w:val="null3"/>
              <w:jc w:val="left"/>
            </w:pPr>
            <w:r>
              <w:rPr>
                <w:rFonts w:ascii="仿宋_GB2312" w:hAnsi="仿宋_GB2312" w:cs="仿宋_GB2312" w:eastAsia="仿宋_GB2312"/>
              </w:rPr>
              <w:t>满足招标文件要求且报价最低的为评审基准价，价格得分=（评审基准价/报价）×标准分值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p>
            <w:pPr>
              <w:pStyle w:val="null3"/>
              <w:jc w:val="left"/>
            </w:pPr>
            <w:r>
              <w:rPr>
                <w:rFonts w:ascii="仿宋_GB2312" w:hAnsi="仿宋_GB2312" w:cs="仿宋_GB2312" w:eastAsia="仿宋_GB2312"/>
              </w:rPr>
              <w:t>报价明细表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投标人可同时享受落实支持中小企业发展政策和实施本国产品标准价格评审优惠，相关价格评审扣除均应在投标人原始报价基础上计算，用扣除后的价格参与评审。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5.5.废标</w:t>
      </w:r>
    </w:p>
    <w:p>
      <w:pPr>
        <w:pStyle w:val="null3"/>
        <w:ind w:firstLine="480"/>
        <w:jc w:val="left"/>
      </w:pPr>
      <w:r>
        <w:rPr>
          <w:rFonts w:ascii="仿宋_GB2312" w:hAnsi="仿宋_GB2312" w:cs="仿宋_GB2312" w:eastAsia="仿宋_GB2312"/>
        </w:rPr>
        <w:t>本次政府采购活动中，出现下列情形之一的，予以废标：</w:t>
      </w:r>
    </w:p>
    <w:p>
      <w:pPr>
        <w:pStyle w:val="null3"/>
        <w:ind w:firstLine="480"/>
        <w:jc w:val="left"/>
      </w:pPr>
      <w:r>
        <w:rPr>
          <w:rFonts w:ascii="仿宋_GB2312" w:hAnsi="仿宋_GB2312" w:cs="仿宋_GB2312" w:eastAsia="仿宋_GB2312"/>
        </w:rPr>
        <w:t>一、符合专业条件的投标人或者对招标文件作实质响应的投标人不足3家的（如本项目采购包涉及核心产品，经符合性审查，提供核心产品品牌不足3个的，视为有效投标人不足3家）；</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三、投标人的报价均超过了采购预算，采购人不能支付的；</w:t>
      </w:r>
    </w:p>
    <w:p>
      <w:pPr>
        <w:pStyle w:val="null3"/>
        <w:ind w:firstLine="480"/>
        <w:jc w:val="left"/>
      </w:pPr>
      <w:r>
        <w:rPr>
          <w:rFonts w:ascii="仿宋_GB2312" w:hAnsi="仿宋_GB2312" w:cs="仿宋_GB2312" w:eastAsia="仿宋_GB2312"/>
        </w:rPr>
        <w:t>四、因重大变故，采购任务取消的；</w:t>
      </w:r>
    </w:p>
    <w:p>
      <w:pPr>
        <w:pStyle w:val="null3"/>
        <w:ind w:firstLine="480"/>
        <w:jc w:val="left"/>
      </w:pPr>
      <w:r>
        <w:rPr>
          <w:rFonts w:ascii="仿宋_GB2312" w:hAnsi="仿宋_GB2312" w:cs="仿宋_GB2312" w:eastAsia="仿宋_GB2312"/>
        </w:rPr>
        <w:t>废标后，代理机构将在四川政府采购网上公告。</w:t>
      </w:r>
    </w:p>
    <w:p>
      <w:pPr>
        <w:pStyle w:val="null3"/>
        <w:jc w:val="left"/>
        <w:outlineLvl w:val="2"/>
      </w:pPr>
      <w:r>
        <w:rPr>
          <w:rFonts w:ascii="仿宋_GB2312" w:hAnsi="仿宋_GB2312" w:cs="仿宋_GB2312" w:eastAsia="仿宋_GB2312"/>
          <w:sz w:val="28"/>
          <w:b/>
        </w:rPr>
        <w:t>5.6.定标</w:t>
      </w:r>
    </w:p>
    <w:p>
      <w:pPr>
        <w:pStyle w:val="null3"/>
        <w:jc w:val="left"/>
      </w:pPr>
      <w:r>
        <w:rPr>
          <w:rFonts w:ascii="仿宋_GB2312" w:hAnsi="仿宋_GB2312" w:cs="仿宋_GB2312" w:eastAsia="仿宋_GB2312"/>
        </w:rPr>
        <w:t>采购人在评标报告确定的中标候选人名单中按顺序确定中标人。</w:t>
      </w:r>
    </w:p>
    <w:p>
      <w:pPr>
        <w:pStyle w:val="null3"/>
        <w:jc w:val="left"/>
      </w:pPr>
      <w:r>
        <w:rPr>
          <w:rFonts w:ascii="仿宋_GB2312" w:hAnsi="仿宋_GB2312" w:cs="仿宋_GB2312" w:eastAsia="仿宋_GB2312"/>
        </w:rPr>
        <w:t>一、代理机构应当在评标结束后2个工作日内将评标报告送采购人。</w:t>
      </w:r>
    </w:p>
    <w:p>
      <w:pPr>
        <w:pStyle w:val="null3"/>
        <w:jc w:val="left"/>
      </w:pPr>
      <w:r>
        <w:rPr>
          <w:rFonts w:ascii="仿宋_GB2312" w:hAnsi="仿宋_GB2312" w:cs="仿宋_GB2312" w:eastAsia="仿宋_GB2312"/>
        </w:rPr>
        <w:t>二、采购人应当自收到评标报告之日起5个工作日内，在评标报告确定的中标候选人名单中按顺序确定中标人，未按评标报告推荐的中标候选人顺序确定中标人，又不能说明合法理由的，视同按评标报告推荐的顺序确定排名第一的中标候选人为中标人。</w:t>
      </w:r>
    </w:p>
    <w:p>
      <w:pPr>
        <w:pStyle w:val="null3"/>
        <w:jc w:val="left"/>
      </w:pPr>
      <w:r>
        <w:rPr>
          <w:rFonts w:ascii="仿宋_GB2312" w:hAnsi="仿宋_GB2312" w:cs="仿宋_GB2312" w:eastAsia="仿宋_GB2312"/>
        </w:rPr>
        <w:t>三、采购人或者代理机构应当自中标人确定之日起 2 个工作日内，在四川政府采购网公告中标结果，招标文件应当随中标结果同时公告。</w:t>
      </w:r>
    </w:p>
    <w:p>
      <w:pPr>
        <w:pStyle w:val="null3"/>
        <w:jc w:val="left"/>
        <w:outlineLvl w:val="2"/>
      </w:pPr>
      <w:r>
        <w:rPr>
          <w:rFonts w:ascii="仿宋_GB2312" w:hAnsi="仿宋_GB2312" w:cs="仿宋_GB2312" w:eastAsia="仿宋_GB2312"/>
          <w:sz w:val="28"/>
          <w:b/>
        </w:rPr>
        <w:t>5.7.评标委员会义务</w:t>
      </w:r>
    </w:p>
    <w:p>
      <w:pPr>
        <w:pStyle w:val="null3"/>
        <w:ind w:firstLine="480"/>
        <w:jc w:val="left"/>
      </w:pPr>
      <w:r>
        <w:rPr>
          <w:rFonts w:ascii="仿宋_GB2312" w:hAnsi="仿宋_GB2312" w:cs="仿宋_GB2312" w:eastAsia="仿宋_GB2312"/>
        </w:rPr>
        <w:t>评标委员会在政府采购活动中应当履行下列义务：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二、按照客观、公正、审慎的原则，根据招标文件规定的评审程序、评审方法和评审标准进行独立评审；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四、及时向监督管理部门报告评审过程中的违法违规情况，包括采购人、代理机构向评审专家作出倾向性、误导性的解释或者说明情况，投标人行贿、提供虚假材料或者串通情况，其他非法干预评审情况等；</w:t>
      </w:r>
    </w:p>
    <w:p>
      <w:pPr>
        <w:pStyle w:val="null3"/>
        <w:ind w:firstLine="480"/>
        <w:jc w:val="left"/>
      </w:pPr>
      <w:r>
        <w:rPr>
          <w:rFonts w:ascii="仿宋_GB2312" w:hAnsi="仿宋_GB2312" w:cs="仿宋_GB2312" w:eastAsia="仿宋_GB2312"/>
        </w:rPr>
        <w:t>五、发现招标文件内容违反国家有关强制性规定或者存在歧义、重大缺陷导致评审工作无法进行时，停止评审并通过交易系统向代理机构书面说明情况，说明停止评审的情形和具体理由；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5.8.评标委员会成员工作纪律</w:t>
      </w:r>
    </w:p>
    <w:p>
      <w:pPr>
        <w:pStyle w:val="null3"/>
        <w:ind w:firstLine="480"/>
        <w:jc w:val="left"/>
      </w:pPr>
      <w:r>
        <w:rPr>
          <w:rFonts w:ascii="仿宋_GB2312" w:hAnsi="仿宋_GB2312" w:cs="仿宋_GB2312" w:eastAsia="仿宋_GB2312"/>
        </w:rPr>
        <w:t>评标委员会成员在政府采购活动中应当遵守以下工作纪律：</w:t>
      </w:r>
    </w:p>
    <w:p>
      <w:pPr>
        <w:pStyle w:val="null3"/>
        <w:ind w:firstLine="480"/>
        <w:jc w:val="left"/>
      </w:pPr>
      <w:r>
        <w:rPr>
          <w:rFonts w:ascii="仿宋_GB2312" w:hAnsi="仿宋_GB2312" w:cs="仿宋_GB2312" w:eastAsia="仿宋_GB2312"/>
        </w:rPr>
        <w:t>一、严格遵守政府采购法律制度关于评标委员会成员回避的规定。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招标文件确定的评审程序、评审方法、评审因素和评审标准，不得接受投标人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七、遵守有关廉洁自律规定，不得私下接触投标人，不得收受投标人及有关业务单位和个人的财物或好处，不得接受采购人、代理机构的请托。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第六章投标文件格式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详见附件：技术、服务要求响应表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详见附件：投标文件封面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详见附件：投标人应提交的相关证明材料</w:t>
      </w:r>
    </w:p>
    <w:p>
      <w:pPr>
        <w:pStyle w:val="null3"/>
        <w:ind w:firstLine="960"/>
        <w:jc w:val="left"/>
      </w:pPr>
      <w:r>
        <w:rPr>
          <w:rFonts w:ascii="仿宋_GB2312" w:hAnsi="仿宋_GB2312" w:cs="仿宋_GB2312" w:eastAsia="仿宋_GB2312"/>
        </w:rPr>
        <w:t>详见附件：技术、服务要求响应表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pPr>
      <w:r>
        <w:rPr>
          <w:rFonts w:ascii="仿宋_GB2312" w:hAnsi="仿宋_GB2312" w:cs="仿宋_GB2312" w:eastAsia="仿宋_GB2312"/>
        </w:rPr>
        <w:t>详见附件：成都市第三人民医院中央空调、净化空调系统维保及维修服务项目合同.docx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