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440101-2024-06298</w:t>
      </w:r>
    </w:p>
    <w:p>
      <w:pPr>
        <w:pStyle w:val="null3"/>
        <w:jc w:val="center"/>
        <w:outlineLvl w:val="3"/>
      </w:pPr>
      <w:r>
        <w:rPr>
          <w:b/>
          <w:sz w:val="24"/>
        </w:rPr>
        <w:t>采购项目编号：</w:t>
      </w:r>
      <w:r>
        <w:rPr>
          <w:b/>
          <w:sz w:val="24"/>
        </w:rPr>
        <w:t>CZ2024-0491</w:t>
      </w:r>
    </w:p>
    <w:p>
      <w:pPr>
        <w:pStyle w:val="null3"/>
        <w:jc w:val="center"/>
        <w:outlineLvl w:val="3"/>
      </w:pPr>
      <w:r>
        <w:rPr>
          <w:b/>
          <w:sz w:val="24"/>
        </w:rPr>
        <w:t>项目名称：</w:t>
      </w:r>
      <w:r>
        <w:rPr>
          <w:b/>
          <w:sz w:val="24"/>
        </w:rPr>
        <w:t>广州市交通运输职业学校物业管理服务</w:t>
      </w:r>
    </w:p>
    <w:p>
      <w:pPr>
        <w:pStyle w:val="null3"/>
        <w:jc w:val="center"/>
        <w:outlineLvl w:val="3"/>
      </w:pPr>
      <w:r>
        <w:rPr>
          <w:b/>
          <w:sz w:val="24"/>
        </w:rPr>
        <w:t>采购人：</w:t>
      </w:r>
      <w:r>
        <w:rPr>
          <w:b/>
          <w:sz w:val="24"/>
        </w:rPr>
        <w:t>广州市交通运输职业学校</w:t>
      </w:r>
    </w:p>
    <w:p>
      <w:pPr>
        <w:pStyle w:val="null3"/>
        <w:jc w:val="center"/>
        <w:outlineLvl w:val="3"/>
      </w:pPr>
      <w:r>
        <w:rPr>
          <w:b/>
          <w:sz w:val="24"/>
        </w:rPr>
        <w:t>采购代理机构：</w:t>
      </w:r>
      <w:r>
        <w:rPr>
          <w:b/>
          <w:sz w:val="24"/>
        </w:rPr>
        <w:t>广州市政府采购中心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广州市政府采购中心</w:t>
      </w:r>
      <w:r>
        <w:rPr/>
        <w:t>受</w:t>
      </w:r>
      <w:r>
        <w:rPr/>
        <w:t>广州市交通运输职业学校</w:t>
      </w:r>
      <w:r>
        <w:rPr/>
        <w:t>的委托，采用</w:t>
      </w:r>
      <w:r>
        <w:rPr/>
        <w:t>公开招标</w:t>
      </w:r>
      <w:r>
        <w:rPr/>
        <w:t>方式组织采购</w:t>
      </w:r>
      <w:r>
        <w:rPr/>
        <w:t>广州市交通运输职业学校物业管理服务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广州市交通运输职业学校物业管理服务</w:t>
      </w:r>
    </w:p>
    <w:p>
      <w:pPr>
        <w:pStyle w:val="null3"/>
        <w:ind w:firstLine="480"/>
      </w:pPr>
      <w:r>
        <w:rPr/>
        <w:t>采购计划编号：</w:t>
      </w:r>
      <w:r>
        <w:rPr/>
        <w:t>440101-2024-06298</w:t>
      </w:r>
    </w:p>
    <w:p>
      <w:pPr>
        <w:pStyle w:val="null3"/>
        <w:ind w:firstLine="480"/>
      </w:pPr>
      <w:r>
        <w:rPr/>
        <w:t>采购项目编号：</w:t>
      </w:r>
      <w:r>
        <w:rPr/>
        <w:t>CZ2024-0491</w:t>
      </w:r>
    </w:p>
    <w:p>
      <w:pPr>
        <w:pStyle w:val="null3"/>
        <w:ind w:firstLine="480"/>
      </w:pPr>
      <w:r>
        <w:rPr/>
        <w:t>采购方式：</w:t>
      </w:r>
      <w:r>
        <w:rPr/>
        <w:t>公开招标</w:t>
      </w:r>
    </w:p>
    <w:p>
      <w:pPr>
        <w:pStyle w:val="null3"/>
        <w:ind w:firstLine="480"/>
      </w:pPr>
      <w:r>
        <w:rPr/>
        <w:t>预算金额：</w:t>
      </w:r>
      <w:r>
        <w:rPr/>
        <w:t>11,300,000.00</w:t>
      </w:r>
      <w:r>
        <w:rPr/>
        <w:t>元</w:t>
      </w:r>
    </w:p>
    <w:p>
      <w:pPr>
        <w:pStyle w:val="null3"/>
        <w:outlineLvl w:val="3"/>
      </w:pPr>
      <w:r>
        <w:rPr>
          <w:b/>
          <w:sz w:val="24"/>
        </w:rPr>
        <w:t>2.项目内容及需求情况（采购项目技术规格、参数及要求）</w:t>
      </w:r>
    </w:p>
    <w:p>
      <w:pPr>
        <w:pStyle w:val="null3"/>
      </w:pPr>
    </w:p>
    <w:p>
      <w:pPr>
        <w:pStyle w:val="null3"/>
      </w:pPr>
      <w:r>
        <w:rPr/>
        <w:t>采购包1(广州市交通运输职业学校物业管理服务):</w:t>
      </w:r>
    </w:p>
    <w:p>
      <w:pPr>
        <w:pStyle w:val="null3"/>
      </w:pPr>
      <w:r>
        <w:rPr/>
        <w:t>采购包预算金额：11,300,000.00元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物业管理服务</w:t>
            </w:r>
          </w:p>
        </w:tc>
        <w:tc>
          <w:tcPr>
            <w:tcW w:type="dxa" w:w="2136"/>
          </w:tcPr>
          <w:p>
            <w:pPr>
              <w:pStyle w:val="null3"/>
            </w:pPr>
            <w:r>
              <w:rPr/>
              <w:t>物业管理服务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合同履行期限：2024年4月30日-2026年8月15日，以实际通知入场为准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采购包1（广州市交通运输职业学校物业管理服务）：</w:t>
      </w:r>
      <w:r>
        <w:rPr/>
        <w:t>要求合同分包给中小企业，且分包中中小企业达到40%。本项目预留部分采购项目预算专门面向中小企业采购。对于预留份额，提供的服务由符合政策要求的中小企业承接。预留份额通过以下措施进行,投标人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 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p>
      <w:pPr>
        <w:pStyle w:val="null3"/>
        <w:outlineLvl w:val="3"/>
      </w:pPr>
      <w:r>
        <w:rPr>
          <w:b/>
          <w:sz w:val="24"/>
        </w:rPr>
        <w:t>3.本项目特定的资格要求：</w:t>
      </w:r>
    </w:p>
    <w:p>
      <w:pPr>
        <w:pStyle w:val="null3"/>
      </w:pPr>
    </w:p>
    <w:p>
      <w:pPr>
        <w:pStyle w:val="null3"/>
      </w:pPr>
      <w:r>
        <w:rPr/>
        <w:t>采购包1（广州市交通运输职业学校物业管理服务）：</w:t>
      </w:r>
    </w:p>
    <w:p>
      <w:pPr>
        <w:pStyle w:val="null3"/>
      </w:pPr>
    </w:p>
    <w:p>
      <w:pPr>
        <w:pStyle w:val="null3"/>
      </w:pPr>
      <w:r>
        <w:rPr/>
        <w:t>1)1、本项目不接受联合体投标；2、投标人未被列入“信用中国”网站中“ 记录失信被执行人或重大税收违法案件当事人名单或政府采购严重违法失信行为”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广州市交通运输职业学校</w:t>
      </w:r>
    </w:p>
    <w:p>
      <w:pPr>
        <w:pStyle w:val="null3"/>
        <w:ind w:firstLine="480"/>
      </w:pPr>
      <w:r>
        <w:rPr/>
        <w:t>地址：</w:t>
      </w:r>
      <w:r>
        <w:rPr/>
        <w:t>广州市白云区嘉禾上胜东街23号</w:t>
      </w:r>
    </w:p>
    <w:p>
      <w:pPr>
        <w:pStyle w:val="null3"/>
        <w:ind w:firstLine="480"/>
      </w:pPr>
      <w:r>
        <w:rPr/>
        <w:t>联系方式：</w:t>
      </w:r>
      <w:r>
        <w:rPr/>
        <w:t>020-86092537</w:t>
      </w:r>
    </w:p>
    <w:p>
      <w:pPr>
        <w:pStyle w:val="null3"/>
        <w:outlineLvl w:val="3"/>
      </w:pPr>
      <w:r>
        <w:rPr>
          <w:b/>
          <w:sz w:val="24"/>
        </w:rPr>
        <w:t>2.采购代理机构信息</w:t>
      </w:r>
    </w:p>
    <w:p>
      <w:pPr>
        <w:pStyle w:val="null3"/>
        <w:ind w:firstLine="480"/>
      </w:pPr>
      <w:r>
        <w:rPr/>
        <w:t>名称：</w:t>
      </w:r>
      <w:r>
        <w:rPr/>
        <w:t>广州市政府采购中心</w:t>
      </w:r>
    </w:p>
    <w:p>
      <w:pPr>
        <w:pStyle w:val="null3"/>
        <w:ind w:firstLine="480"/>
      </w:pPr>
      <w:r>
        <w:rPr/>
        <w:t>地址：</w:t>
      </w:r>
      <w:r>
        <w:rPr/>
        <w:t>广东省广州市天河区天润路333号</w:t>
      </w:r>
    </w:p>
    <w:p>
      <w:pPr>
        <w:pStyle w:val="null3"/>
        <w:ind w:firstLine="480"/>
      </w:pPr>
      <w:r>
        <w:rPr/>
        <w:t>联系方式：</w:t>
      </w:r>
      <w:r>
        <w:rPr/>
        <w:t>28866235、28866416、 28866163</w:t>
      </w:r>
    </w:p>
    <w:p>
      <w:pPr>
        <w:pStyle w:val="null3"/>
        <w:outlineLvl w:val="3"/>
      </w:pPr>
      <w:r>
        <w:rPr>
          <w:b/>
          <w:sz w:val="24"/>
        </w:rPr>
        <w:t>3.项目联系方式</w:t>
      </w:r>
    </w:p>
    <w:p>
      <w:pPr>
        <w:pStyle w:val="null3"/>
        <w:ind w:firstLine="480"/>
      </w:pPr>
      <w:r>
        <w:rPr/>
        <w:t>项目联系人：</w:t>
      </w:r>
      <w:r>
        <w:rPr/>
        <w:t>梁浩华（采购文件咨询）、黄碧妃（项目开标、评标咨询）、何晓蕾（质疑受理）</w:t>
      </w:r>
    </w:p>
    <w:p>
      <w:pPr>
        <w:pStyle w:val="null3"/>
        <w:ind w:firstLine="480"/>
      </w:pPr>
      <w:r>
        <w:rPr/>
        <w:t>电话：</w:t>
      </w:r>
      <w:r>
        <w:rPr/>
        <w:t>28866235、28866416、 28866163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广州市政府采购中心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详见附件</w:t>
      </w:r>
    </w:p>
    <w:p>
      <w:pPr>
        <w:pStyle w:val="null3"/>
      </w:pPr>
    </w:p>
    <w:p>
      <w:pPr>
        <w:pStyle w:val="null3"/>
      </w:pPr>
      <w:r>
        <w:rPr/>
        <w:t>采购包1（广州市交通运输职业学校物业管理服务）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2024年4月30日-2026年8月15日，以实际通知入场为准</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1期：支付比例100%,详见第二章采购需求，如上下文表述不一致，按采购需求为准。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1期：详见第二章采购需求，如上下文表述不一致，按采购需求为准。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物业管理服务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11,300,000.00</w:t>
            </w:r>
          </w:p>
        </w:tc>
        <w:tc>
          <w:tcPr>
            <w:tcW w:type="dxa" w:w="933"/>
          </w:tcPr>
          <w:p>
            <w:pPr>
              <w:pStyle w:val="null3"/>
              <w:jc w:val="right"/>
            </w:pPr>
            <w:r>
              <w:rPr/>
              <w:t>11,300,000.00</w:t>
            </w:r>
          </w:p>
        </w:tc>
        <w:tc>
          <w:tcPr>
            <w:tcW w:type="dxa" w:w="840"/>
          </w:tcPr>
          <w:p>
            <w:pPr>
              <w:pStyle w:val="null3"/>
            </w:pPr>
            <w:r>
              <w:rPr/>
              <w:t>物业管理</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物业管理服务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2.采购人：本项目是指</w:t>
      </w:r>
      <w:r>
        <w:rPr/>
        <w:t>广州市交通运输职业学校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一楼大厅44号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普通发票待中标人支付公共资源交易服务费并确认后，向中标人的经办人手机号推送电子发票用于报账。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纳入集中采购目录的项目，采购额为中标金额。）</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一、信用评价，（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w:t>
            </w:r>
          </w:p>
          <w:p>
            <w:pPr>
              <w:pStyle w:val="null3"/>
              <w:ind w:firstLine="480"/>
              <w:jc w:val="left"/>
            </w:pPr>
            <w:r>
              <w:rPr/>
              <w:t>二、履约评价，采购人负责对中标人的履约行为进行评价，评价标准详见《广州市财政局关于在政府采购项目中应用公共资源交易信用的通知》(穗财采〔2023〕55 号)。采购人在合同备案后可通过广东政府采购智慧云平台-诚信管理-评价管理进行评价。评价结果会影响供应商的综合信用得分。</w:t>
            </w:r>
          </w:p>
          <w:p>
            <w:pPr>
              <w:pStyle w:val="null3"/>
              <w:ind w:firstLine="480"/>
              <w:jc w:val="left"/>
            </w:pPr>
            <w:r>
              <w:rPr/>
              <w:t>三、关于提供前期服务的供应商，为采购项目提供整体设计、规范编制或者项目管理、监理、检测等服务的供应商，不得再参加该采购项目的其他采购活动。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、广州交易集团有限公司（http://www.gzggzy.cn）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广州市天河区天润路333号3楼广州市政府采购中心综合管理部</w:t>
      </w:r>
    </w:p>
    <w:p>
      <w:pPr>
        <w:pStyle w:val="null3"/>
        <w:ind w:firstLine="480"/>
      </w:pPr>
      <w:r>
        <w:rPr/>
        <w:t>邮编：</w:t>
      </w:r>
      <w:r>
        <w:rPr/>
        <w:t>510630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市交通运输职业学校物业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采购包1（广州市交通运输职业学校物业管理服务）：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采购包1（广州市交通运输职业学校物业管理服务）：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1、本项目不接受联合体投标；2、投标人未被列入“信用中国”网站中“ 记录失信被执行人或重大税收违法案件当事人名单或政府采购严重违法失信行为”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要求合同分包给中小企业，且分包中中小企业达到40%。本项目预留部分采购项目预算专门面向中小企业采购。对于预留份额，提供的服务由符合政策要求的中小企业承接。预留份额通过以下措施进行,投标人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 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tc>
      </w:tr>
    </w:tbl>
    <w:p>
      <w:pPr>
        <w:pStyle w:val="null3"/>
        <w:ind w:firstLine="480"/>
      </w:pPr>
      <w:r>
        <w:rPr/>
        <w:t>表二符合性审查表：</w:t>
      </w:r>
    </w:p>
    <w:p>
      <w:pPr>
        <w:pStyle w:val="null3"/>
      </w:pPr>
    </w:p>
    <w:p>
      <w:pPr>
        <w:pStyle w:val="null3"/>
      </w:pPr>
      <w:r>
        <w:rPr/>
        <w:t>采购包1（广州市交通运输职业学校物业管理服务）：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采购包1(广州市交通运输职业学校物业管理服务):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项目管理服务方案 1 (5.0分)</w:t>
            </w:r>
          </w:p>
        </w:tc>
        <w:tc>
          <w:tcPr>
            <w:tcW w:type="dxa" w:w="5076"/>
          </w:tcPr>
          <w:p>
            <w:pPr>
              <w:pStyle w:val="null3"/>
              <w:jc w:val="left"/>
            </w:pPr>
            <w:r>
              <w:rPr/>
              <w:t>投标人在投标文件中提供对本项目管理服务方案响应情况进行评审，包括：  1、校园内建筑物、道路广场、球场、水池、围墙等安全巡检与维护服务方案；  2、水、电、燃气类设施设备运行管理和维护服务方案； 3、家具及其他设施设备管理和维修服务方案；  4、清洁保洁服务方案；  5、绿化养护管理服务方案；  6、会务接待服务及会议室管理服务方案；  7、学校司机派遣服务服务方案；  8、场室管理服务方案；  9、各种大型活动、临时性项目、三防、疫情防控及应急演练等活动的服务保障方案；  10、突发事件的应急处理方案。  每提供一个项目管理服务方案的得0.5分，本项最高得5分。如未提供相应子项目管理服务方案的，以下各子项目管理服务方案2不得分。</w:t>
            </w:r>
          </w:p>
        </w:tc>
      </w:tr>
      <w:tr>
        <w:tc>
          <w:tcPr>
            <w:tcW w:type="dxa" w:w="922"/>
            <w:gridSpan w:val="2"/>
            <w:vMerge/>
          </w:tcPr>
          <w:p/>
        </w:tc>
        <w:tc>
          <w:tcPr>
            <w:tcW w:type="dxa" w:w="2307"/>
          </w:tcPr>
          <w:p>
            <w:pPr>
              <w:pStyle w:val="null3"/>
              <w:jc w:val="left"/>
            </w:pPr>
            <w:r>
              <w:rPr/>
              <w:t>项目管理服务方案2 (25.0分)</w:t>
            </w:r>
          </w:p>
        </w:tc>
        <w:tc>
          <w:tcPr>
            <w:tcW w:type="dxa" w:w="5076"/>
          </w:tcPr>
          <w:p>
            <w:pPr>
              <w:pStyle w:val="null3"/>
              <w:jc w:val="left"/>
            </w:pPr>
            <w:r>
              <w:rPr/>
              <w:t>根据项目管理服务方案1的描述进行评审：  1.校园内建筑物、道路广场、球场、水池、围墙等安全巡检与维护服务方案，完全满足采购需求的，得2.5分，部分满足采购需求的，得1.5分，不满足采购需求的或其他的，得0.5分；   2.水、电、燃气类设施设备运行管理和维护服务方案，完全满足采购需求的，得2.5分，部分满足采购需求的，得1.5分，不满足采购需求的或其他的，得0.5分；   3.家具及其他设施设备管理和维修服务方案完全满足采购需求的，得2.5分，部分满足采购需求的，得1.5分，不满足采购需求的或其他的，得0.5分；  4.清洁保洁服务方案，完全满足采购需求的，得2.5分，部分满足采购需求的，得1.5分，不满足采购需求的或其他的，得0.5分；  5.绿化养护管理服务方案，完全满足采购需求的，得2.5分，部分满足采购需求的，得1.5分，不满足采购需求的或其他的，得0.5分； 6.会务接待服务及会议室管理服务方案，完全满足采购需求的，得2.5分，部分满足采购需求的，得1.5分，不满足采购需求的或其他的，得0.5分； 7.学校司机派遣服务服务方案，完全满足采购需求的，得2.5分，部分满足采购需求的，得1.5分，不满足采购需求的或其他的，得0.5分； 8.场室管理服务方案，完全满足采购需求的，得2.5分，部分满足采购需求的，得1.5分，不满足采购需求的或其他的，得0.5分； 9.各种大型活动、临时性项目、三防、疫情防控及应急演练等活动的服务保障方案，完全满足采购需求的，得2.5分，部分满足采购需求的，得1.5分，不满足采购需求的或其他的，得0.5分；  10.突发事件的应急处理方案，完全满足采购需求的，得2.5分，部分满足采购需求的，得1.5分，不满足采购需求的或其他的，得0.5分。</w:t>
            </w:r>
          </w:p>
        </w:tc>
      </w:tr>
      <w:tr>
        <w:tc>
          <w:tcPr>
            <w:tcW w:type="dxa" w:w="922"/>
            <w:gridSpan w:val="2"/>
            <w:vMerge/>
          </w:tcPr>
          <w:p/>
        </w:tc>
        <w:tc>
          <w:tcPr>
            <w:tcW w:type="dxa" w:w="2307"/>
          </w:tcPr>
          <w:p>
            <w:pPr>
              <w:pStyle w:val="null3"/>
              <w:jc w:val="left"/>
            </w:pPr>
            <w:r>
              <w:rPr/>
              <w:t>项目人员管理计划1 (1.5分)</w:t>
            </w:r>
          </w:p>
        </w:tc>
        <w:tc>
          <w:tcPr>
            <w:tcW w:type="dxa" w:w="5076"/>
          </w:tcPr>
          <w:p>
            <w:pPr>
              <w:pStyle w:val="null3"/>
              <w:jc w:val="left"/>
            </w:pPr>
            <w:r>
              <w:rPr/>
              <w:t>投标人在投标文件中提供对项目的项目人员管理计划响应情况（包括：进驻、培训、管理及其他服务计划）进行评审：投标人提供的项目人员管理计划中同时涵盖：进驻、培训、管理及其他服务计划，得1.5分，其他或未提交或不能同时涵盖的，不得分。如不能同时涵盖以上内容或未提交的，以下项目人员管理计划2评分项均不得分。</w:t>
            </w:r>
          </w:p>
        </w:tc>
      </w:tr>
      <w:tr>
        <w:tc>
          <w:tcPr>
            <w:tcW w:type="dxa" w:w="922"/>
            <w:gridSpan w:val="2"/>
            <w:vMerge/>
          </w:tcPr>
          <w:p/>
        </w:tc>
        <w:tc>
          <w:tcPr>
            <w:tcW w:type="dxa" w:w="2307"/>
          </w:tcPr>
          <w:p>
            <w:pPr>
              <w:pStyle w:val="null3"/>
              <w:jc w:val="left"/>
            </w:pPr>
            <w:r>
              <w:rPr/>
              <w:t>项目人员管理计划2 (6.5分)</w:t>
            </w:r>
          </w:p>
        </w:tc>
        <w:tc>
          <w:tcPr>
            <w:tcW w:type="dxa" w:w="5076"/>
          </w:tcPr>
          <w:p>
            <w:pPr>
              <w:pStyle w:val="null3"/>
              <w:jc w:val="left"/>
            </w:pPr>
            <w:r>
              <w:rPr/>
              <w:t>根据项目项目人员管理计划1的描述进行评审：投标人提供的项目人员管理计划，完全满足采购需求的，得6.5分，部分满足采购需求的，得3分，不满足采购需求的或其他的，得0分。</w:t>
            </w:r>
          </w:p>
        </w:tc>
      </w:tr>
      <w:tr>
        <w:tc>
          <w:tcPr>
            <w:tcW w:type="dxa" w:w="922"/>
            <w:gridSpan w:val="2"/>
            <w:vMerge/>
          </w:tcPr>
          <w:p/>
        </w:tc>
        <w:tc>
          <w:tcPr>
            <w:tcW w:type="dxa" w:w="2307"/>
          </w:tcPr>
          <w:p>
            <w:pPr>
              <w:pStyle w:val="null3"/>
              <w:jc w:val="left"/>
            </w:pPr>
            <w:r>
              <w:rPr/>
              <w:t>项目人员工资福利待遇合理性1 (2.0分)</w:t>
            </w:r>
          </w:p>
        </w:tc>
        <w:tc>
          <w:tcPr>
            <w:tcW w:type="dxa" w:w="5076"/>
          </w:tcPr>
          <w:p>
            <w:pPr>
              <w:pStyle w:val="null3"/>
              <w:jc w:val="left"/>
            </w:pPr>
            <w:r>
              <w:rPr/>
              <w:t>投标人在投标文件中提供对项目的项目人员工资福利待遇合理性响应情况（包括：薪酬制度方案、员工稳定性保障措施、激励和绩效考评机制）进行评审：投标人提供的项目人员管理计划中同时涵盖：薪酬制度方案、员工稳定性保障措施、激励和绩效考评机制，得2分，其他或未提交或不能同时涵盖的，不得分。如不能同时涵盖以上内容或未提交的，以下项目人员工资福利待遇合理性2评分项均不得分。</w:t>
            </w:r>
          </w:p>
        </w:tc>
      </w:tr>
      <w:tr>
        <w:tc>
          <w:tcPr>
            <w:tcW w:type="dxa" w:w="922"/>
            <w:gridSpan w:val="2"/>
            <w:vMerge/>
          </w:tcPr>
          <w:p/>
        </w:tc>
        <w:tc>
          <w:tcPr>
            <w:tcW w:type="dxa" w:w="2307"/>
          </w:tcPr>
          <w:p>
            <w:pPr>
              <w:pStyle w:val="null3"/>
              <w:jc w:val="left"/>
            </w:pPr>
            <w:r>
              <w:rPr/>
              <w:t>项目人员福利待遇合理性2 (6.0分)</w:t>
            </w:r>
          </w:p>
        </w:tc>
        <w:tc>
          <w:tcPr>
            <w:tcW w:type="dxa" w:w="5076"/>
          </w:tcPr>
          <w:p>
            <w:pPr>
              <w:pStyle w:val="null3"/>
              <w:jc w:val="left"/>
            </w:pPr>
            <w:r>
              <w:rPr/>
              <w:t>根据项目人员福利待遇合理性1的描述进行评审：投标人提供的项目人员福利待遇合理性，完全满足采购需求的，得6分，部分满足采购需求的，得3分，不满足采购需求的或其他的，得0分。</w:t>
            </w:r>
          </w:p>
        </w:tc>
      </w:tr>
      <w:tr>
        <w:tc>
          <w:tcPr>
            <w:tcW w:type="dxa" w:w="922"/>
            <w:gridSpan w:val="2"/>
            <w:vMerge/>
          </w:tcPr>
          <w:p/>
        </w:tc>
        <w:tc>
          <w:tcPr>
            <w:tcW w:type="dxa" w:w="2307"/>
          </w:tcPr>
          <w:p>
            <w:pPr>
              <w:pStyle w:val="null3"/>
              <w:jc w:val="left"/>
            </w:pPr>
            <w:r>
              <w:rPr/>
              <w:t>投标人拟派本项目的项目经理进行方案讲解 (8.0分)</w:t>
            </w:r>
          </w:p>
        </w:tc>
        <w:tc>
          <w:tcPr>
            <w:tcW w:type="dxa" w:w="5076"/>
          </w:tcPr>
          <w:p>
            <w:pPr>
              <w:pStyle w:val="null3"/>
              <w:jc w:val="left"/>
            </w:pPr>
            <w:r>
              <w:rPr/>
              <w:t>本项目由有效投标人的项目经理（非项目经理不得参加）于评标过程中进行的方案讲解，讲解内容为以下4方面：  （1）项目管理经验及精细化管理理念：项目管理经验讲解完整，能做到清晰介绍工作经验，对精细化管理特别是提高物业服务水平、优化资源配置有一定认识，完全满足或优于采购需求，得2分；部分满足得1分；  （2）服务理念和工作方式：服务理念和工作方式方案讲解完整，能清晰阐述自己的服务理念和工作方式，即对于物业管理的认识和理解，如何组织开展工作、处理与各方之间的关系等，完全满足或优于采购需求，得2分； 部分满足得1分； （3）团队管理：团队管理方案讲解完整，能清晰介绍管理团队的想法，包括如何激励员工、提高员工工作能力和服务水平等，完全满足或优于采购需求，得2分；  部分满足得1分；（4）会务服务：会务服务方案讲解完整，能完整说明工作计划，特别是针对重要会议的保障工作，包括如何确保场地、资源调配、安全保障、应变预案、后勤支持等内容，完全满足或优于采购需求，得2分；部分满足得1分； （5）对于上述（1）-（4）项，投标人未参与方案讲解或方案或存在未满足采购需求等其他情况的，得0分。</w:t>
            </w:r>
          </w:p>
        </w:tc>
      </w:tr>
      <w:tr>
        <w:tc>
          <w:tcPr>
            <w:tcW w:type="dxa" w:w="922"/>
            <w:gridSpan w:val="2"/>
            <w:vMerge/>
          </w:tcPr>
          <w:p/>
        </w:tc>
        <w:tc>
          <w:tcPr>
            <w:tcW w:type="dxa" w:w="2307"/>
          </w:tcPr>
          <w:p>
            <w:pPr>
              <w:pStyle w:val="null3"/>
              <w:jc w:val="left"/>
            </w:pPr>
            <w:r>
              <w:rPr/>
              <w:t>拟投入本项目设备设施配置情况 (6.0分)</w:t>
            </w:r>
          </w:p>
        </w:tc>
        <w:tc>
          <w:tcPr>
            <w:tcW w:type="dxa" w:w="5076"/>
          </w:tcPr>
          <w:p>
            <w:pPr>
              <w:pStyle w:val="null3"/>
              <w:jc w:val="left"/>
            </w:pPr>
            <w:r>
              <w:rPr/>
              <w:t>对用户需求要求各投标人拟投入设备设施配置情况进项综合评审:  投标人配备设备设施包括：1.电脑打印机2.12座电瓶车3.考勤机4.电动巡检车5.洗地机6.高压冲洗机7.吸尘机8.清洁车9.吹干机10.烟雾机11.电动三轮车12.带线充电式冲击钻13.热熔器等14.云梯车或升降机15.电焊机16.氩弧焊机17.切磨机18.潜水泵19.管道疏通设备20.人字铝梯21.推草机22.打边机23.绿篱机24.绿化剪25.打药机，每提供一台以上设备得0.24分，最高得6分（每种设备超过所要求数量时不再得分）。 注：需提供以下三种证明材料之一：①设备的购置发票；②设备的租赁合同；③承诺函并加盖公章，承诺签订合同后能够提供上述设备投入本项目使用。</w:t>
            </w:r>
          </w:p>
        </w:tc>
      </w:tr>
      <w:tr>
        <w:tc>
          <w:tcPr>
            <w:tcW w:type="dxa" w:w="922"/>
            <w:gridSpan w:val="2"/>
            <w:vMerge w:val="restart"/>
          </w:tcPr>
          <w:p>
            <w:pPr>
              <w:pStyle w:val="null3"/>
              <w:jc w:val="center"/>
            </w:pPr>
            <w:r>
              <w:rPr/>
              <w:t>商务部分</w:t>
            </w:r>
          </w:p>
        </w:tc>
        <w:tc>
          <w:tcPr>
            <w:tcW w:type="dxa" w:w="2307"/>
          </w:tcPr>
          <w:p>
            <w:pPr>
              <w:pStyle w:val="null3"/>
              <w:jc w:val="left"/>
            </w:pPr>
            <w:r>
              <w:rPr/>
              <w:t>项目业绩（分支机构投标的，总公司业绩纳入评审） (5.0分)</w:t>
            </w:r>
          </w:p>
        </w:tc>
        <w:tc>
          <w:tcPr>
            <w:tcW w:type="dxa" w:w="5076"/>
          </w:tcPr>
          <w:p>
            <w:pPr>
              <w:pStyle w:val="null3"/>
              <w:jc w:val="left"/>
            </w:pPr>
            <w:r>
              <w:rPr/>
              <w:t>提供2021年1月以来（以合同签订时间为准）承接的非住宅类、非工业园区物业管理项目业绩，每有一个得0.5分，最高得5分。 注：①业绩时间以合同签订时间为准。供应商应提供合同关键页扫描件（合同关键页包括：合同封面、服务内容页及双方签章页；加盖供应商公章）。 ②同一项目不同年份的合同按一份业绩计算，不重复计算业绩分数。同一业主在同一采购项目中续签的合同不重复计分。</w:t>
            </w:r>
          </w:p>
        </w:tc>
      </w:tr>
      <w:tr>
        <w:tc>
          <w:tcPr>
            <w:tcW w:type="dxa" w:w="922"/>
            <w:gridSpan w:val="2"/>
            <w:vMerge/>
          </w:tcPr>
          <w:p/>
        </w:tc>
        <w:tc>
          <w:tcPr>
            <w:tcW w:type="dxa" w:w="2307"/>
          </w:tcPr>
          <w:p>
            <w:pPr>
              <w:pStyle w:val="null3"/>
              <w:jc w:val="left"/>
            </w:pPr>
            <w:r>
              <w:rPr/>
              <w:t>拟派项目经理、项目副经理资质与管理经验 (5.0分)</w:t>
            </w:r>
          </w:p>
        </w:tc>
        <w:tc>
          <w:tcPr>
            <w:tcW w:type="dxa" w:w="5076"/>
          </w:tcPr>
          <w:p>
            <w:pPr>
              <w:pStyle w:val="null3"/>
              <w:jc w:val="left"/>
            </w:pPr>
            <w:r>
              <w:rPr/>
              <w:t>1、投标人拟派本项目的项目经理： （1）具有本科（或以上）学历，得1分；  （2）具有物业管理工作5年或以上经验，不同单位的项目经验年限可累计，得1分； （3）持有管理或工程类中级或以上职称证书的，得1分。  2、投标人拟派本项目的项目副经理： （1）具有大专（或以上）学历，得0.5分； （2）具有物业管理工作5年或以上经验，不同单位的项目经验年限可累计），得0.5分； （3）持有管理或工程类中级或以上职称证书的，得1分。  注1：投标人提供毕业证（如为国(境)外学历学位证书，还须提供中文翻译，及通过教育部学历认证的网上截图或教育部门出具的鉴定证明纸质版扫描件）、工作履历表。  注2：以上人员均须提供相关证书扫描件，同时提供在投标人任职的外部证明材料（如提供加盖政府有关部门印章的在本项目投标截止日之前六个月内任意一个月的： 《投保单》或《社会保险参保人员证明》扫描件，或单位代缴个人所得税税单扫描件等），未提供证明材料或未按要求提供的不得分。 注3：以上人员的管理经验（提供个人在物业管理项目行业工作购买的社保（如提供加盖政府有关部门印章的《投保单》或《社会保险参保人员证明》扫描件。</w:t>
            </w:r>
          </w:p>
        </w:tc>
      </w:tr>
      <w:tr>
        <w:tc>
          <w:tcPr>
            <w:tcW w:type="dxa" w:w="922"/>
            <w:gridSpan w:val="2"/>
            <w:vMerge/>
          </w:tcPr>
          <w:p/>
        </w:tc>
        <w:tc>
          <w:tcPr>
            <w:tcW w:type="dxa" w:w="2307"/>
          </w:tcPr>
          <w:p>
            <w:pPr>
              <w:pStyle w:val="null3"/>
              <w:jc w:val="left"/>
            </w:pPr>
            <w:r>
              <w:rPr/>
              <w:t>拟派本项目其他主要管理人员资质（项目经理、项目副经理除外） (5.5分)</w:t>
            </w:r>
          </w:p>
        </w:tc>
        <w:tc>
          <w:tcPr>
            <w:tcW w:type="dxa" w:w="5076"/>
          </w:tcPr>
          <w:p>
            <w:pPr>
              <w:pStyle w:val="null3"/>
              <w:jc w:val="left"/>
            </w:pPr>
            <w:r>
              <w:rPr/>
              <w:t>1.清洁主管 ：中专或以上学历得0.5分，具备3年或以上物业清洁工作管理经验（不同单位的项目经验年限可累计），得0.5分。   2.工程主管：大专或以上学历得1分，具备3年或以上物业工程工作管理经验（不同单位的项目经验年限可累计）得1分。  3.绿化主管： （1）大专或以上学历得0.5分，具备3年或以上绿化工作管理经验（不同单位的项目经验年限可累计）得0.5分； （2）具有人社（劳社或人事）政府部门颁发的风景园林类专业中级或以上职称证书，得0.5分。  4.行政助理：管理类大专或以上学历得0.5分，具有物业管理工作3年或以上经验（不同单位的项目经验年限可累计）得0.5分；   注1：投标人提供毕业证（如为国(境)外学历学位证书，还须提供中文翻译，及通过教育部学历认证的网上截图或教育部门出具的鉴定证明纸质版扫描件）、工作履历表。   注2：以上人员均须提供相关证书扫描件，同时提供在投标人任职的外部证明材料（如提供加盖政府有关部门印章的在本项目投标截止日之前六个月内任意一个月的： 《投保单》或《社会保险参保人员证明》扫描件，或单位代缴个人所得税税单扫描件等），未提供证明材料或未按要求提供的不得分。 注3：以上人员的工作经验（提供个人在物业管理项目行业工作购买的社保（如提供加盖政府有关部门印章的《投保单》或《社会保险参保人员证明》扫描件。</w:t>
            </w:r>
          </w:p>
        </w:tc>
      </w:tr>
      <w:tr>
        <w:tc>
          <w:tcPr>
            <w:tcW w:type="dxa" w:w="922"/>
            <w:gridSpan w:val="2"/>
            <w:vMerge/>
          </w:tcPr>
          <w:p/>
        </w:tc>
        <w:tc>
          <w:tcPr>
            <w:tcW w:type="dxa" w:w="2307"/>
          </w:tcPr>
          <w:p>
            <w:pPr>
              <w:pStyle w:val="null3"/>
              <w:jc w:val="left"/>
            </w:pPr>
            <w:r>
              <w:rPr/>
              <w:t>客户评价 (4.5分)</w:t>
            </w:r>
          </w:p>
        </w:tc>
        <w:tc>
          <w:tcPr>
            <w:tcW w:type="dxa" w:w="5076"/>
          </w:tcPr>
          <w:p>
            <w:pPr>
              <w:pStyle w:val="null3"/>
              <w:jc w:val="left"/>
            </w:pPr>
            <w:r>
              <w:rPr/>
              <w:t>上述有效业绩中获得正面评价（优秀、优良、良好、满意或相当于正面评价），每份得0.5分，最高得4.5分。 同一项目按一份计算，不重复计算分数。提供合同甲方或甲方项目主管部门盖章的评价文件。</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的：1.质量管理体系认证证书、2.环境管理体系认证证书、3.职业健康安全管理体系认证证书。每具有一项证书得1分，最高得3分。注：投标文件中提供证书扫描件以及在全国认证认可信息公共服务平台上查询结果的截图。</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0.5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r>
        <w:rPr/>
        <w:t>详见附件</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440101-2024-06298</w:t>
      </w:r>
    </w:p>
    <w:p>
      <w:pPr>
        <w:pStyle w:val="null3"/>
        <w:ind w:firstLine="480"/>
        <w:jc w:val="center"/>
        <w:outlineLvl w:val="3"/>
      </w:pPr>
      <w:r>
        <w:rPr>
          <w:b/>
          <w:sz w:val="24"/>
        </w:rPr>
        <w:t>采购项目编号：</w:t>
      </w:r>
      <w:r>
        <w:rPr>
          <w:b/>
          <w:sz w:val="24"/>
        </w:rPr>
        <w:t>CZ2024-0491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广州市政府采购中心</w:t>
      </w:r>
    </w:p>
    <w:p>
      <w:pPr>
        <w:pStyle w:val="null3"/>
        <w:ind w:firstLine="480"/>
      </w:pPr>
      <w:r>
        <w:rPr/>
        <w:t>你方组织的</w:t>
      </w:r>
      <w:r>
        <w:rPr>
          <w:u w:val="single"/>
        </w:rPr>
        <w:t>“</w:t>
      </w:r>
      <w:r>
        <w:rPr>
          <w:u w:val="single"/>
        </w:rPr>
        <w:t>广州市交通运输职业学校物业管理服务</w:t>
      </w:r>
      <w:r>
        <w:rPr>
          <w:u w:val="single"/>
        </w:rPr>
        <w:t>”</w:t>
      </w:r>
      <w:r>
        <w:rPr/>
        <w:t>项目的招标[采购项目编号为：</w:t>
      </w:r>
      <w:r>
        <w:rPr>
          <w:u w:val="single"/>
        </w:rPr>
        <w:t>CZ2024-0491</w:t>
      </w:r>
      <w:r>
        <w:rPr/>
        <w:t>]，我方愿参与投标。</w:t>
      </w:r>
    </w:p>
    <w:p>
      <w:pPr>
        <w:pStyle w:val="null3"/>
        <w:ind w:firstLine="480"/>
      </w:pPr>
      <w:r>
        <w:rPr/>
        <w:t>我方确认收到贵方提供的</w:t>
      </w:r>
      <w:r>
        <w:rPr>
          <w:u w:val="single"/>
        </w:rPr>
        <w:t>“</w:t>
      </w:r>
      <w:r>
        <w:rPr>
          <w:u w:val="single"/>
        </w:rPr>
        <w:t>广州市交通运输职业学校物业管理服务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广州市政府采购中心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广州市交通运输职业学校物业管理服务</w:t>
      </w:r>
      <w:r>
        <w:rPr/>
        <w:t>”项目采购[采购项目编号为</w:t>
      </w:r>
      <w:r>
        <w:rPr/>
        <w:t>CZ2024-0491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广州市交通运输职业学校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广州市政府采购中心</w:t>
      </w:r>
    </w:p>
    <w:p>
      <w:pPr>
        <w:pStyle w:val="null3"/>
        <w:ind w:firstLine="480"/>
      </w:pPr>
      <w:r>
        <w:rPr/>
        <w:t>如果我方在贵采购代理机构组织的</w:t>
      </w:r>
      <w:r>
        <w:rPr/>
        <w:t>广州市交通运输职业学校物业管理服务</w:t>
      </w:r>
      <w:r>
        <w:rPr/>
        <w:t>招标中获中标（采购项目编号：</w:t>
      </w:r>
      <w:r>
        <w:rPr/>
        <w:t>CZ2024-0491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