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ascii="宋体"/>
          <w:color w:val="auto"/>
          <w:sz w:val="24"/>
          <w:szCs w:val="24"/>
        </w:rPr>
      </w:pPr>
    </w:p>
    <w:p>
      <w:pPr>
        <w:spacing w:line="500" w:lineRule="exact"/>
        <w:jc w:val="center"/>
        <w:rPr>
          <w:rFonts w:ascii="宋体"/>
          <w:b/>
          <w:color w:val="auto"/>
          <w:sz w:val="24"/>
          <w:szCs w:val="24"/>
        </w:rPr>
      </w:pPr>
    </w:p>
    <w:p>
      <w:pPr>
        <w:spacing w:line="500" w:lineRule="exact"/>
        <w:jc w:val="center"/>
        <w:rPr>
          <w:rFonts w:ascii="宋体"/>
          <w:b/>
          <w:color w:val="auto"/>
          <w:sz w:val="24"/>
          <w:szCs w:val="24"/>
        </w:rPr>
      </w:pPr>
    </w:p>
    <w:p>
      <w:pPr>
        <w:spacing w:line="720" w:lineRule="auto"/>
        <w:jc w:val="center"/>
        <w:rPr>
          <w:rFonts w:ascii="宋体"/>
          <w:b/>
          <w:color w:val="auto"/>
          <w:sz w:val="96"/>
          <w:szCs w:val="96"/>
        </w:rPr>
      </w:pPr>
      <w:r>
        <w:rPr>
          <w:rFonts w:hint="eastAsia" w:ascii="宋体" w:hAnsi="宋体"/>
          <w:b/>
          <w:color w:val="auto"/>
          <w:sz w:val="96"/>
          <w:szCs w:val="96"/>
        </w:rPr>
        <w:t>招标文件</w:t>
      </w:r>
    </w:p>
    <w:p>
      <w:pPr>
        <w:spacing w:line="500" w:lineRule="exact"/>
        <w:rPr>
          <w:rFonts w:ascii="宋体"/>
          <w:b/>
          <w:color w:val="auto"/>
          <w:sz w:val="24"/>
          <w:szCs w:val="24"/>
        </w:rPr>
      </w:pPr>
    </w:p>
    <w:p>
      <w:pPr>
        <w:spacing w:line="500" w:lineRule="exact"/>
        <w:jc w:val="center"/>
        <w:rPr>
          <w:rFonts w:ascii="宋体"/>
          <w:b/>
          <w:color w:val="auto"/>
          <w:sz w:val="24"/>
          <w:szCs w:val="24"/>
        </w:rPr>
      </w:pPr>
    </w:p>
    <w:p>
      <w:pPr>
        <w:spacing w:line="500" w:lineRule="exact"/>
        <w:jc w:val="center"/>
        <w:rPr>
          <w:rFonts w:ascii="宋体"/>
          <w:b/>
          <w:color w:val="auto"/>
          <w:sz w:val="24"/>
          <w:szCs w:val="24"/>
        </w:rPr>
      </w:pPr>
    </w:p>
    <w:p>
      <w:pPr>
        <w:spacing w:line="500" w:lineRule="exact"/>
        <w:jc w:val="center"/>
        <w:rPr>
          <w:rFonts w:ascii="宋体"/>
          <w:b/>
          <w:color w:val="auto"/>
          <w:sz w:val="24"/>
          <w:szCs w:val="24"/>
        </w:rPr>
      </w:pPr>
    </w:p>
    <w:p>
      <w:pPr>
        <w:spacing w:line="500" w:lineRule="exact"/>
        <w:jc w:val="center"/>
        <w:rPr>
          <w:rFonts w:hint="eastAsia" w:ascii="宋体" w:hAnsi="宋体" w:eastAsia="宋体"/>
          <w:b/>
          <w:color w:val="auto"/>
          <w:sz w:val="36"/>
          <w:szCs w:val="36"/>
          <w:u w:val="single"/>
          <w:lang w:eastAsia="zh-CN"/>
        </w:rPr>
      </w:pPr>
      <w:r>
        <w:rPr>
          <w:rFonts w:hint="eastAsia" w:ascii="宋体" w:hAnsi="宋体"/>
          <w:b/>
          <w:color w:val="auto"/>
          <w:sz w:val="36"/>
          <w:szCs w:val="36"/>
        </w:rPr>
        <w:t>项目编号：</w:t>
      </w:r>
      <w:r>
        <w:rPr>
          <w:rFonts w:hint="eastAsia" w:ascii="宋体" w:hAnsi="宋体"/>
          <w:b/>
          <w:color w:val="auto"/>
          <w:sz w:val="36"/>
          <w:szCs w:val="36"/>
          <w:lang w:eastAsia="zh-CN"/>
        </w:rPr>
        <w:t>YCGACG2023-ZB-JC10</w:t>
      </w:r>
    </w:p>
    <w:p>
      <w:pPr>
        <w:spacing w:line="500" w:lineRule="exact"/>
        <w:jc w:val="left"/>
        <w:rPr>
          <w:rFonts w:ascii="宋体"/>
          <w:b/>
          <w:color w:val="auto"/>
          <w:sz w:val="36"/>
          <w:szCs w:val="36"/>
        </w:rPr>
      </w:pPr>
    </w:p>
    <w:p>
      <w:pPr>
        <w:spacing w:line="500" w:lineRule="exact"/>
        <w:jc w:val="left"/>
        <w:rPr>
          <w:rFonts w:ascii="宋体"/>
          <w:b/>
          <w:color w:val="auto"/>
          <w:sz w:val="36"/>
          <w:szCs w:val="36"/>
        </w:rPr>
      </w:pPr>
    </w:p>
    <w:p>
      <w:pPr>
        <w:spacing w:line="500" w:lineRule="exact"/>
        <w:jc w:val="center"/>
        <w:rPr>
          <w:rFonts w:hint="eastAsia" w:ascii="宋体" w:eastAsia="宋体"/>
          <w:b/>
          <w:color w:val="auto"/>
          <w:sz w:val="36"/>
          <w:szCs w:val="36"/>
          <w:lang w:eastAsia="zh-CN"/>
        </w:rPr>
      </w:pPr>
      <w:r>
        <w:rPr>
          <w:rFonts w:hint="eastAsia" w:ascii="宋体" w:hAnsi="宋体"/>
          <w:b/>
          <w:color w:val="auto"/>
          <w:sz w:val="36"/>
          <w:szCs w:val="36"/>
        </w:rPr>
        <w:t>项</w:t>
      </w:r>
      <w:r>
        <w:rPr>
          <w:rFonts w:hint="eastAsia" w:ascii="宋体" w:hAnsi="宋体" w:cs="宋体"/>
          <w:b/>
          <w:color w:val="auto"/>
          <w:sz w:val="36"/>
          <w:szCs w:val="36"/>
        </w:rPr>
        <w:t>目名称：</w:t>
      </w:r>
      <w:r>
        <w:rPr>
          <w:rFonts w:hint="eastAsia" w:ascii="宋体" w:hAnsi="宋体" w:cs="宋体"/>
          <w:b/>
          <w:color w:val="auto"/>
          <w:sz w:val="36"/>
          <w:szCs w:val="36"/>
          <w:lang w:eastAsia="zh-CN"/>
        </w:rPr>
        <w:t xml:space="preserve">盐城市公安局交警支队围挡采购项目  </w:t>
      </w:r>
    </w:p>
    <w:p>
      <w:pPr>
        <w:spacing w:line="500" w:lineRule="exact"/>
        <w:rPr>
          <w:rFonts w:ascii="宋体"/>
          <w:b/>
          <w:color w:val="auto"/>
          <w:sz w:val="24"/>
          <w:szCs w:val="24"/>
        </w:rPr>
      </w:pPr>
    </w:p>
    <w:p>
      <w:pPr>
        <w:spacing w:line="500" w:lineRule="exact"/>
        <w:rPr>
          <w:rFonts w:ascii="宋体"/>
          <w:b/>
          <w:color w:val="auto"/>
          <w:sz w:val="24"/>
          <w:szCs w:val="24"/>
        </w:rPr>
      </w:pPr>
    </w:p>
    <w:p>
      <w:pPr>
        <w:spacing w:line="500" w:lineRule="exact"/>
        <w:rPr>
          <w:rFonts w:ascii="宋体"/>
          <w:b/>
          <w:color w:val="auto"/>
          <w:sz w:val="24"/>
          <w:szCs w:val="24"/>
        </w:rPr>
      </w:pPr>
    </w:p>
    <w:p>
      <w:pPr>
        <w:spacing w:line="500" w:lineRule="exact"/>
        <w:jc w:val="center"/>
        <w:rPr>
          <w:rFonts w:ascii="宋体" w:cs="黑体"/>
          <w:bCs/>
          <w:color w:val="auto"/>
          <w:spacing w:val="15"/>
          <w:sz w:val="32"/>
          <w:szCs w:val="32"/>
        </w:rPr>
      </w:pPr>
    </w:p>
    <w:p>
      <w:pPr>
        <w:spacing w:line="500" w:lineRule="exact"/>
        <w:jc w:val="center"/>
        <w:rPr>
          <w:rFonts w:ascii="宋体" w:cs="黑体"/>
          <w:bCs/>
          <w:color w:val="auto"/>
          <w:spacing w:val="15"/>
          <w:sz w:val="32"/>
          <w:szCs w:val="32"/>
        </w:rPr>
      </w:pPr>
    </w:p>
    <w:p>
      <w:pPr>
        <w:pStyle w:val="38"/>
        <w:ind w:firstLine="600"/>
        <w:rPr>
          <w:color w:val="auto"/>
        </w:rPr>
      </w:pPr>
    </w:p>
    <w:p>
      <w:pPr>
        <w:spacing w:line="500" w:lineRule="exact"/>
        <w:jc w:val="center"/>
        <w:rPr>
          <w:rFonts w:ascii="宋体" w:hAnsi="宋体" w:cs="黑体"/>
          <w:bCs/>
          <w:color w:val="auto"/>
          <w:spacing w:val="15"/>
          <w:sz w:val="32"/>
          <w:szCs w:val="32"/>
        </w:rPr>
      </w:pPr>
    </w:p>
    <w:p>
      <w:pPr>
        <w:pStyle w:val="19"/>
        <w:rPr>
          <w:color w:val="auto"/>
        </w:rPr>
      </w:pPr>
    </w:p>
    <w:p>
      <w:pPr>
        <w:spacing w:line="500" w:lineRule="exact"/>
        <w:jc w:val="center"/>
        <w:rPr>
          <w:rFonts w:ascii="宋体" w:hAnsi="宋体" w:cs="宋体"/>
          <w:b/>
          <w:color w:val="auto"/>
          <w:sz w:val="36"/>
          <w:szCs w:val="36"/>
        </w:rPr>
      </w:pPr>
      <w:r>
        <w:rPr>
          <w:rFonts w:hint="eastAsia" w:ascii="宋体" w:hAnsi="宋体" w:cs="宋体"/>
          <w:b/>
          <w:color w:val="auto"/>
          <w:sz w:val="36"/>
          <w:szCs w:val="36"/>
        </w:rPr>
        <w:t>盐城市公安局</w:t>
      </w:r>
    </w:p>
    <w:p>
      <w:pPr>
        <w:spacing w:line="500" w:lineRule="exact"/>
        <w:jc w:val="center"/>
        <w:rPr>
          <w:rFonts w:ascii="宋体" w:hAnsi="宋体" w:cs="宋体"/>
          <w:b/>
          <w:color w:val="auto"/>
          <w:sz w:val="36"/>
          <w:szCs w:val="36"/>
        </w:rPr>
      </w:pPr>
      <w:r>
        <w:rPr>
          <w:rFonts w:hint="eastAsia" w:ascii="宋体" w:hAnsi="宋体" w:cs="宋体"/>
          <w:b/>
          <w:color w:val="auto"/>
          <w:sz w:val="36"/>
          <w:szCs w:val="36"/>
        </w:rPr>
        <w:t>江苏捷诚建设项目管理咨询有限公司</w:t>
      </w:r>
    </w:p>
    <w:p>
      <w:pPr>
        <w:spacing w:line="500" w:lineRule="exact"/>
        <w:jc w:val="center"/>
        <w:rPr>
          <w:rFonts w:ascii="宋体" w:hAnsi="宋体" w:cs="宋体"/>
          <w:b/>
          <w:color w:val="auto"/>
          <w:sz w:val="36"/>
          <w:szCs w:val="36"/>
        </w:rPr>
      </w:pPr>
      <w:r>
        <w:rPr>
          <w:rFonts w:hint="eastAsia" w:ascii="宋体" w:hAnsi="宋体" w:cs="宋体"/>
          <w:b/>
          <w:color w:val="auto"/>
          <w:sz w:val="36"/>
          <w:szCs w:val="36"/>
        </w:rPr>
        <w:t>202</w:t>
      </w:r>
      <w:r>
        <w:rPr>
          <w:rFonts w:hint="eastAsia" w:ascii="宋体" w:hAnsi="宋体" w:cs="宋体"/>
          <w:b/>
          <w:color w:val="auto"/>
          <w:sz w:val="36"/>
          <w:szCs w:val="36"/>
          <w:lang w:val="en-US" w:eastAsia="zh-CN"/>
        </w:rPr>
        <w:t>3</w:t>
      </w:r>
      <w:r>
        <w:rPr>
          <w:rFonts w:hint="eastAsia" w:ascii="宋体" w:hAnsi="宋体" w:cs="宋体"/>
          <w:b/>
          <w:color w:val="auto"/>
          <w:sz w:val="36"/>
          <w:szCs w:val="36"/>
        </w:rPr>
        <w:t>年</w:t>
      </w:r>
      <w:r>
        <w:rPr>
          <w:rFonts w:hint="eastAsia" w:ascii="宋体" w:hAnsi="宋体" w:cs="宋体"/>
          <w:b/>
          <w:color w:val="auto"/>
          <w:sz w:val="36"/>
          <w:szCs w:val="36"/>
          <w:lang w:val="en-US" w:eastAsia="zh-CN"/>
        </w:rPr>
        <w:t>9</w:t>
      </w:r>
      <w:r>
        <w:rPr>
          <w:rFonts w:hint="eastAsia" w:ascii="宋体" w:hAnsi="宋体" w:cs="宋体"/>
          <w:b/>
          <w:color w:val="auto"/>
          <w:sz w:val="36"/>
          <w:szCs w:val="36"/>
        </w:rPr>
        <w:t>月</w:t>
      </w:r>
      <w:r>
        <w:rPr>
          <w:rFonts w:hint="eastAsia" w:ascii="宋体" w:hAnsi="宋体" w:cs="宋体"/>
          <w:b/>
          <w:color w:val="auto"/>
          <w:sz w:val="36"/>
          <w:szCs w:val="36"/>
          <w:lang w:val="en-US" w:eastAsia="zh-CN"/>
        </w:rPr>
        <w:t>15</w:t>
      </w:r>
      <w:r>
        <w:rPr>
          <w:rFonts w:hint="eastAsia" w:ascii="宋体" w:hAnsi="宋体" w:cs="宋体"/>
          <w:b/>
          <w:color w:val="auto"/>
          <w:sz w:val="36"/>
          <w:szCs w:val="36"/>
        </w:rPr>
        <w:t>日</w:t>
      </w:r>
    </w:p>
    <w:p>
      <w:pPr>
        <w:spacing w:line="500" w:lineRule="exact"/>
        <w:jc w:val="center"/>
        <w:rPr>
          <w:rFonts w:ascii="宋体"/>
          <w:color w:val="auto"/>
          <w:sz w:val="32"/>
          <w:szCs w:val="32"/>
        </w:rPr>
      </w:pPr>
    </w:p>
    <w:p>
      <w:pPr>
        <w:spacing w:line="500" w:lineRule="exact"/>
        <w:jc w:val="center"/>
        <w:outlineLvl w:val="0"/>
        <w:rPr>
          <w:rFonts w:ascii="宋体" w:hAnsi="宋体"/>
          <w:b/>
          <w:color w:val="auto"/>
          <w:sz w:val="52"/>
          <w:szCs w:val="52"/>
        </w:rPr>
        <w:sectPr>
          <w:headerReference r:id="rId4" w:type="first"/>
          <w:footerReference r:id="rId6" w:type="first"/>
          <w:headerReference r:id="rId3" w:type="default"/>
          <w:footerReference r:id="rId5" w:type="even"/>
          <w:pgSz w:w="11906" w:h="16838"/>
          <w:pgMar w:top="1440" w:right="1080" w:bottom="1440" w:left="1080" w:header="851" w:footer="992" w:gutter="0"/>
          <w:pgNumType w:start="0"/>
          <w:cols w:space="720" w:num="1"/>
          <w:docGrid w:type="lines" w:linePitch="312" w:charSpace="0"/>
        </w:sectPr>
      </w:pPr>
      <w:bookmarkStart w:id="0" w:name="_Toc120614210"/>
      <w:bookmarkStart w:id="1" w:name="_Toc16938516"/>
      <w:bookmarkStart w:id="2" w:name="_Toc479757206"/>
      <w:bookmarkStart w:id="3" w:name="_Toc513029200"/>
      <w:bookmarkStart w:id="4" w:name="_Toc523127445"/>
      <w:bookmarkStart w:id="5" w:name="_Toc20823272"/>
    </w:p>
    <w:p>
      <w:pPr>
        <w:spacing w:line="500" w:lineRule="exact"/>
        <w:jc w:val="center"/>
        <w:outlineLvl w:val="0"/>
        <w:rPr>
          <w:rFonts w:ascii="宋体" w:hAnsi="宋体"/>
          <w:b/>
          <w:color w:val="auto"/>
          <w:sz w:val="52"/>
          <w:szCs w:val="52"/>
        </w:rPr>
      </w:pPr>
    </w:p>
    <w:p>
      <w:pPr>
        <w:spacing w:line="600" w:lineRule="exact"/>
        <w:jc w:val="center"/>
        <w:outlineLvl w:val="0"/>
        <w:rPr>
          <w:rFonts w:ascii="宋体"/>
          <w:color w:val="auto"/>
          <w:sz w:val="24"/>
          <w:szCs w:val="24"/>
        </w:rPr>
      </w:pPr>
      <w:r>
        <w:rPr>
          <w:rFonts w:hint="eastAsia" w:ascii="宋体" w:hAnsi="宋体"/>
          <w:b/>
          <w:color w:val="auto"/>
          <w:sz w:val="52"/>
          <w:szCs w:val="52"/>
        </w:rPr>
        <w:t>目  录</w:t>
      </w:r>
    </w:p>
    <w:p>
      <w:pPr>
        <w:spacing w:line="500" w:lineRule="exact"/>
        <w:rPr>
          <w:rFonts w:ascii="宋体"/>
          <w:b/>
          <w:color w:val="auto"/>
          <w:sz w:val="24"/>
          <w:szCs w:val="24"/>
        </w:rPr>
      </w:pPr>
    </w:p>
    <w:p>
      <w:pPr>
        <w:numPr>
          <w:ilvl w:val="0"/>
          <w:numId w:val="2"/>
        </w:numPr>
        <w:spacing w:line="1000" w:lineRule="exact"/>
        <w:outlineLvl w:val="0"/>
        <w:rPr>
          <w:rFonts w:ascii="宋体"/>
          <w:color w:val="auto"/>
          <w:sz w:val="32"/>
          <w:szCs w:val="32"/>
        </w:rPr>
      </w:pPr>
      <w:r>
        <w:rPr>
          <w:rFonts w:hint="eastAsia" w:ascii="宋体" w:hAnsi="宋体"/>
          <w:color w:val="auto"/>
          <w:sz w:val="32"/>
          <w:szCs w:val="32"/>
        </w:rPr>
        <w:t xml:space="preserve">招标公告………………………………………………2 </w:t>
      </w:r>
    </w:p>
    <w:p>
      <w:pPr>
        <w:numPr>
          <w:ilvl w:val="0"/>
          <w:numId w:val="2"/>
        </w:numPr>
        <w:spacing w:line="1000" w:lineRule="exact"/>
        <w:outlineLvl w:val="0"/>
        <w:rPr>
          <w:rFonts w:ascii="宋体"/>
          <w:color w:val="auto"/>
          <w:sz w:val="32"/>
          <w:szCs w:val="32"/>
        </w:rPr>
      </w:pPr>
      <w:r>
        <w:rPr>
          <w:rFonts w:hint="eastAsia" w:ascii="宋体" w:hAnsi="宋体"/>
          <w:bCs/>
          <w:color w:val="auto"/>
          <w:sz w:val="32"/>
          <w:szCs w:val="32"/>
        </w:rPr>
        <w:t>投标人须知</w:t>
      </w:r>
      <w:r>
        <w:rPr>
          <w:rFonts w:hint="eastAsia" w:ascii="宋体" w:hAnsi="宋体"/>
          <w:color w:val="auto"/>
          <w:sz w:val="32"/>
          <w:szCs w:val="32"/>
        </w:rPr>
        <w:t>……………………………………………</w:t>
      </w:r>
      <w:r>
        <w:rPr>
          <w:rFonts w:hint="eastAsia" w:ascii="宋体" w:hAnsi="宋体"/>
          <w:color w:val="auto"/>
          <w:sz w:val="32"/>
          <w:szCs w:val="32"/>
          <w:lang w:val="en-US" w:eastAsia="zh-CN"/>
        </w:rPr>
        <w:t>4</w:t>
      </w:r>
    </w:p>
    <w:p>
      <w:pPr>
        <w:numPr>
          <w:ilvl w:val="0"/>
          <w:numId w:val="2"/>
        </w:numPr>
        <w:spacing w:line="1000" w:lineRule="exact"/>
        <w:outlineLvl w:val="0"/>
        <w:rPr>
          <w:rFonts w:ascii="宋体"/>
          <w:color w:val="auto"/>
          <w:sz w:val="32"/>
          <w:szCs w:val="32"/>
        </w:rPr>
      </w:pPr>
      <w:r>
        <w:rPr>
          <w:rFonts w:hint="eastAsia" w:ascii="宋体" w:hAnsi="宋体"/>
          <w:color w:val="auto"/>
          <w:sz w:val="32"/>
          <w:szCs w:val="32"/>
        </w:rPr>
        <w:t>合同条款及格式………………………………………</w:t>
      </w:r>
      <w:r>
        <w:rPr>
          <w:rFonts w:hint="eastAsia" w:ascii="宋体" w:hAnsi="宋体"/>
          <w:color w:val="auto"/>
          <w:sz w:val="32"/>
          <w:szCs w:val="32"/>
          <w:lang w:val="en-US" w:eastAsia="zh-CN"/>
        </w:rPr>
        <w:t>18</w:t>
      </w:r>
    </w:p>
    <w:p>
      <w:pPr>
        <w:numPr>
          <w:ilvl w:val="0"/>
          <w:numId w:val="2"/>
        </w:numPr>
        <w:spacing w:line="1000" w:lineRule="exact"/>
        <w:outlineLvl w:val="0"/>
        <w:rPr>
          <w:rFonts w:ascii="宋体"/>
          <w:color w:val="auto"/>
          <w:sz w:val="32"/>
          <w:szCs w:val="32"/>
        </w:rPr>
      </w:pPr>
      <w:r>
        <w:rPr>
          <w:rFonts w:hint="eastAsia" w:ascii="宋体" w:hAnsi="宋体"/>
          <w:color w:val="auto"/>
          <w:sz w:val="32"/>
          <w:szCs w:val="32"/>
        </w:rPr>
        <w:t>采购需求………………………………………………</w:t>
      </w:r>
      <w:r>
        <w:rPr>
          <w:rFonts w:hint="eastAsia" w:ascii="宋体" w:hAnsi="宋体"/>
          <w:color w:val="auto"/>
          <w:sz w:val="32"/>
          <w:szCs w:val="32"/>
          <w:lang w:val="en-US" w:eastAsia="zh-CN"/>
        </w:rPr>
        <w:t>22</w:t>
      </w:r>
    </w:p>
    <w:p>
      <w:pPr>
        <w:numPr>
          <w:ilvl w:val="0"/>
          <w:numId w:val="2"/>
        </w:numPr>
        <w:spacing w:line="1000" w:lineRule="exact"/>
        <w:outlineLvl w:val="0"/>
        <w:rPr>
          <w:rFonts w:ascii="宋体"/>
          <w:color w:val="auto"/>
          <w:sz w:val="32"/>
          <w:szCs w:val="32"/>
        </w:rPr>
      </w:pPr>
      <w:r>
        <w:rPr>
          <w:rFonts w:hint="eastAsia" w:ascii="宋体" w:hAnsi="宋体"/>
          <w:bCs/>
          <w:color w:val="auto"/>
          <w:sz w:val="32"/>
          <w:szCs w:val="32"/>
        </w:rPr>
        <w:t>评标方法与评标标准</w:t>
      </w:r>
      <w:r>
        <w:rPr>
          <w:rFonts w:hint="eastAsia" w:ascii="宋体" w:hAnsi="宋体"/>
          <w:color w:val="auto"/>
          <w:sz w:val="32"/>
          <w:szCs w:val="32"/>
        </w:rPr>
        <w:t>…………………………………2</w:t>
      </w:r>
      <w:r>
        <w:rPr>
          <w:rFonts w:hint="eastAsia" w:ascii="宋体" w:hAnsi="宋体"/>
          <w:color w:val="auto"/>
          <w:sz w:val="32"/>
          <w:szCs w:val="32"/>
          <w:lang w:val="en-US" w:eastAsia="zh-CN"/>
        </w:rPr>
        <w:t>6</w:t>
      </w:r>
    </w:p>
    <w:p>
      <w:pPr>
        <w:numPr>
          <w:ilvl w:val="0"/>
          <w:numId w:val="2"/>
        </w:numPr>
        <w:spacing w:line="1000" w:lineRule="exact"/>
        <w:outlineLvl w:val="0"/>
        <w:rPr>
          <w:rFonts w:ascii="宋体"/>
          <w:color w:val="auto"/>
          <w:sz w:val="32"/>
          <w:szCs w:val="32"/>
        </w:rPr>
      </w:pPr>
      <w:r>
        <w:rPr>
          <w:rFonts w:hint="eastAsia" w:ascii="宋体" w:hAnsi="宋体"/>
          <w:color w:val="auto"/>
          <w:sz w:val="32"/>
          <w:szCs w:val="32"/>
        </w:rPr>
        <w:t>投标文件格式…………………………………………</w:t>
      </w:r>
      <w:r>
        <w:rPr>
          <w:rFonts w:hint="eastAsia" w:ascii="宋体" w:hAnsi="宋体"/>
          <w:color w:val="auto"/>
          <w:sz w:val="32"/>
          <w:szCs w:val="32"/>
          <w:lang w:val="en-US" w:eastAsia="zh-CN"/>
        </w:rPr>
        <w:t>29</w:t>
      </w:r>
    </w:p>
    <w:p>
      <w:pPr>
        <w:pStyle w:val="4"/>
        <w:spacing w:line="500" w:lineRule="exact"/>
        <w:rPr>
          <w:rFonts w:ascii="宋体" w:hAnsi="宋体" w:eastAsia="宋体"/>
          <w:bCs/>
          <w:color w:val="auto"/>
          <w:sz w:val="24"/>
          <w:szCs w:val="24"/>
        </w:rPr>
      </w:pPr>
    </w:p>
    <w:p>
      <w:pPr>
        <w:pStyle w:val="4"/>
        <w:spacing w:line="500" w:lineRule="exact"/>
        <w:rPr>
          <w:rFonts w:ascii="宋体" w:hAnsi="宋体" w:eastAsia="宋体"/>
          <w:bCs/>
          <w:color w:val="auto"/>
          <w:sz w:val="24"/>
          <w:szCs w:val="24"/>
        </w:rPr>
      </w:pPr>
    </w:p>
    <w:p>
      <w:pPr>
        <w:widowControl/>
        <w:jc w:val="center"/>
        <w:rPr>
          <w:rFonts w:ascii="宋体" w:hAnsi="宋体"/>
          <w:b/>
          <w:color w:val="auto"/>
          <w:sz w:val="44"/>
          <w:szCs w:val="44"/>
        </w:rPr>
      </w:pPr>
      <w:r>
        <w:rPr>
          <w:rFonts w:ascii="宋体"/>
          <w:color w:val="auto"/>
          <w:sz w:val="24"/>
          <w:szCs w:val="24"/>
        </w:rPr>
        <w:br w:type="page"/>
      </w:r>
      <w:r>
        <w:rPr>
          <w:rFonts w:hint="eastAsia" w:ascii="宋体" w:hAnsi="宋体"/>
          <w:b/>
          <w:color w:val="auto"/>
          <w:sz w:val="44"/>
          <w:szCs w:val="44"/>
        </w:rPr>
        <w:t>第一章</w:t>
      </w:r>
      <w:bookmarkEnd w:id="0"/>
      <w:r>
        <w:rPr>
          <w:rFonts w:hint="eastAsia" w:ascii="宋体" w:hAnsi="宋体"/>
          <w:b/>
          <w:color w:val="auto"/>
          <w:sz w:val="44"/>
          <w:szCs w:val="44"/>
        </w:rPr>
        <w:t xml:space="preserve">  招标公告</w:t>
      </w:r>
    </w:p>
    <w:p>
      <w:pPr>
        <w:pBdr>
          <w:top w:val="single" w:color="auto" w:sz="4" w:space="1"/>
          <w:left w:val="single" w:color="auto" w:sz="4" w:space="4"/>
          <w:bottom w:val="single" w:color="auto" w:sz="4" w:space="1"/>
          <w:right w:val="single" w:color="auto" w:sz="4" w:space="4"/>
        </w:pBdr>
        <w:spacing w:line="400" w:lineRule="exact"/>
        <w:rPr>
          <w:rFonts w:ascii="宋体" w:hAnsi="宋体" w:cs="宋体"/>
          <w:color w:val="auto"/>
          <w:sz w:val="24"/>
          <w:szCs w:val="24"/>
        </w:rPr>
      </w:pPr>
      <w:r>
        <w:rPr>
          <w:rFonts w:hint="eastAsia" w:ascii="宋体" w:hAnsi="宋体" w:cs="宋体"/>
          <w:color w:val="auto"/>
          <w:sz w:val="24"/>
          <w:szCs w:val="24"/>
        </w:rPr>
        <w:t>项目概况</w:t>
      </w:r>
    </w:p>
    <w:p>
      <w:pPr>
        <w:pBdr>
          <w:top w:val="single" w:color="auto" w:sz="4" w:space="1"/>
          <w:left w:val="single" w:color="auto" w:sz="4" w:space="4"/>
          <w:bottom w:val="single" w:color="auto" w:sz="4" w:space="1"/>
          <w:right w:val="single" w:color="auto" w:sz="4" w:space="4"/>
        </w:pBdr>
        <w:spacing w:line="400" w:lineRule="exact"/>
        <w:ind w:firstLine="480" w:firstLineChars="200"/>
        <w:jc w:val="left"/>
        <w:rPr>
          <w:rFonts w:ascii="宋体" w:hAnsi="宋体" w:cs="宋体"/>
          <w:color w:val="auto"/>
          <w:sz w:val="24"/>
          <w:szCs w:val="24"/>
        </w:rPr>
      </w:pPr>
      <w:r>
        <w:rPr>
          <w:rFonts w:hint="eastAsia" w:ascii="宋体" w:hAnsi="宋体" w:cs="宋体"/>
          <w:color w:val="auto"/>
          <w:sz w:val="24"/>
          <w:szCs w:val="24"/>
          <w:lang w:eastAsia="zh-CN"/>
        </w:rPr>
        <w:t xml:space="preserve">盐城市公安局交警支队围挡采购项目  </w:t>
      </w:r>
      <w:r>
        <w:rPr>
          <w:rFonts w:hint="eastAsia" w:ascii="宋体" w:hAnsi="宋体" w:cs="宋体"/>
          <w:color w:val="auto"/>
          <w:sz w:val="24"/>
          <w:szCs w:val="24"/>
        </w:rPr>
        <w:t>的潜在投标人可在江苏捷诚建设项目管理咨询有限公司盐城分公司（盐城市神州路与新都路交界处紫金大厦506室）获取</w:t>
      </w:r>
      <w:r>
        <w:rPr>
          <w:color w:val="auto"/>
        </w:rPr>
        <w:fldChar w:fldCharType="begin"/>
      </w:r>
      <w:r>
        <w:rPr>
          <w:color w:val="auto"/>
        </w:rPr>
        <w:instrText xml:space="preserve"> HYPERLINK "http://www.yandu.gov.cn/index.html" </w:instrText>
      </w:r>
      <w:r>
        <w:rPr>
          <w:color w:val="auto"/>
        </w:rPr>
        <w:fldChar w:fldCharType="separate"/>
      </w:r>
      <w:r>
        <w:rPr>
          <w:rStyle w:val="46"/>
          <w:rFonts w:hint="eastAsia" w:ascii="宋体" w:hAnsi="宋体" w:cs="宋体"/>
          <w:color w:val="auto"/>
          <w:sz w:val="24"/>
          <w:szCs w:val="24"/>
          <w:u w:val="none"/>
        </w:rPr>
        <w:t>招标文件，并于202</w:t>
      </w:r>
      <w:r>
        <w:rPr>
          <w:rStyle w:val="46"/>
          <w:rFonts w:hint="eastAsia" w:ascii="宋体" w:hAnsi="宋体" w:cs="宋体"/>
          <w:color w:val="auto"/>
          <w:sz w:val="24"/>
          <w:szCs w:val="24"/>
          <w:u w:val="none"/>
          <w:lang w:val="en-US" w:eastAsia="zh-CN"/>
        </w:rPr>
        <w:t>3</w:t>
      </w:r>
      <w:r>
        <w:rPr>
          <w:rStyle w:val="46"/>
          <w:rFonts w:hint="eastAsia" w:ascii="宋体" w:hAnsi="宋体" w:cs="宋体"/>
          <w:bCs/>
          <w:color w:val="auto"/>
          <w:sz w:val="24"/>
          <w:szCs w:val="24"/>
          <w:u w:val="none"/>
        </w:rPr>
        <w:t>年</w:t>
      </w:r>
      <w:r>
        <w:rPr>
          <w:rFonts w:hint="eastAsia" w:ascii="宋体" w:hAnsi="宋体" w:cs="宋体"/>
          <w:bCs/>
          <w:color w:val="auto"/>
          <w:sz w:val="24"/>
          <w:szCs w:val="24"/>
          <w:u w:val="none"/>
        </w:rPr>
        <w:fldChar w:fldCharType="end"/>
      </w:r>
      <w:r>
        <w:rPr>
          <w:rStyle w:val="46"/>
          <w:rFonts w:hint="eastAsia" w:ascii="宋体" w:hAnsi="宋体" w:cs="宋体"/>
          <w:bCs/>
          <w:color w:val="auto"/>
          <w:sz w:val="24"/>
          <w:szCs w:val="24"/>
          <w:u w:val="none"/>
          <w:lang w:val="en-US" w:eastAsia="zh-CN"/>
        </w:rPr>
        <w:t>10</w:t>
      </w:r>
      <w:r>
        <w:rPr>
          <w:rFonts w:hint="eastAsia" w:ascii="宋体" w:hAnsi="宋体" w:cs="宋体"/>
          <w:bCs/>
          <w:color w:val="auto"/>
          <w:sz w:val="24"/>
          <w:szCs w:val="24"/>
        </w:rPr>
        <w:t>月</w:t>
      </w:r>
      <w:r>
        <w:rPr>
          <w:rFonts w:hint="eastAsia" w:ascii="宋体" w:hAnsi="宋体" w:cs="宋体"/>
          <w:bCs/>
          <w:color w:val="auto"/>
          <w:sz w:val="24"/>
          <w:szCs w:val="24"/>
          <w:lang w:val="en-US" w:eastAsia="zh-CN"/>
        </w:rPr>
        <w:t>9</w:t>
      </w:r>
      <w:r>
        <w:rPr>
          <w:rFonts w:hint="eastAsia" w:ascii="宋体" w:hAnsi="宋体" w:cs="宋体"/>
          <w:bCs/>
          <w:color w:val="auto"/>
          <w:sz w:val="24"/>
          <w:szCs w:val="24"/>
        </w:rPr>
        <w:t>日</w:t>
      </w:r>
      <w:r>
        <w:rPr>
          <w:rFonts w:hint="eastAsia" w:ascii="宋体" w:hAnsi="宋体" w:cs="宋体"/>
          <w:bCs/>
          <w:color w:val="auto"/>
          <w:sz w:val="24"/>
          <w:szCs w:val="24"/>
          <w:lang w:val="en-US" w:eastAsia="zh-CN"/>
        </w:rPr>
        <w:t>15</w:t>
      </w:r>
      <w:r>
        <w:rPr>
          <w:rFonts w:hint="eastAsia" w:ascii="宋体" w:hAnsi="宋体" w:cs="宋体"/>
          <w:bCs/>
          <w:color w:val="auto"/>
          <w:sz w:val="24"/>
          <w:szCs w:val="24"/>
        </w:rPr>
        <w:t>点00分（北京时间）前递交投标文件</w:t>
      </w:r>
      <w:r>
        <w:rPr>
          <w:rFonts w:hint="eastAsia" w:ascii="宋体" w:hAnsi="宋体" w:cs="宋体"/>
          <w:color w:val="auto"/>
          <w:sz w:val="24"/>
          <w:szCs w:val="24"/>
        </w:rPr>
        <w:t>。</w:t>
      </w:r>
    </w:p>
    <w:p>
      <w:pPr>
        <w:pStyle w:val="4"/>
        <w:widowControl w:val="0"/>
        <w:tabs>
          <w:tab w:val="left" w:pos="0"/>
          <w:tab w:val="left" w:pos="3165"/>
          <w:tab w:val="center" w:pos="4153"/>
        </w:tabs>
        <w:wordWrap/>
        <w:autoSpaceDE w:val="0"/>
        <w:autoSpaceDN w:val="0"/>
        <w:adjustRightInd w:val="0"/>
        <w:snapToGrid/>
        <w:spacing w:line="500" w:lineRule="exact"/>
        <w:jc w:val="left"/>
        <w:textAlignment w:val="auto"/>
        <w:rPr>
          <w:rFonts w:ascii="宋体" w:hAnsi="宋体" w:eastAsia="宋体"/>
          <w:b/>
          <w:color w:val="auto"/>
          <w:sz w:val="24"/>
          <w:szCs w:val="24"/>
        </w:rPr>
      </w:pPr>
      <w:bookmarkStart w:id="6" w:name="_Toc28359002"/>
      <w:bookmarkStart w:id="7" w:name="_Toc28359079"/>
      <w:bookmarkStart w:id="8" w:name="_Toc35393621"/>
      <w:bookmarkStart w:id="9" w:name="_Toc35393790"/>
      <w:bookmarkStart w:id="10" w:name="_Hlk24379207"/>
      <w:r>
        <w:rPr>
          <w:rFonts w:hint="eastAsia" w:ascii="宋体" w:hAnsi="宋体" w:eastAsia="宋体"/>
          <w:b/>
          <w:color w:val="auto"/>
          <w:sz w:val="24"/>
          <w:szCs w:val="24"/>
        </w:rPr>
        <w:t>一、项目基本情况</w:t>
      </w:r>
      <w:bookmarkEnd w:id="6"/>
      <w:bookmarkEnd w:id="7"/>
      <w:bookmarkEnd w:id="8"/>
      <w:bookmarkEnd w:id="9"/>
    </w:p>
    <w:p>
      <w:pPr>
        <w:widowControl w:val="0"/>
        <w:wordWrap/>
        <w:snapToGrid/>
        <w:spacing w:line="500" w:lineRule="exact"/>
        <w:ind w:firstLine="480" w:firstLineChars="200"/>
        <w:textAlignment w:val="auto"/>
        <w:rPr>
          <w:rFonts w:hint="eastAsia" w:ascii="宋体" w:hAnsi="宋体" w:eastAsia="宋体"/>
          <w:color w:val="auto"/>
          <w:sz w:val="24"/>
          <w:szCs w:val="24"/>
          <w:lang w:eastAsia="zh-CN"/>
        </w:rPr>
      </w:pPr>
      <w:r>
        <w:rPr>
          <w:rFonts w:hint="eastAsia" w:ascii="宋体" w:hAnsi="宋体"/>
          <w:color w:val="auto"/>
          <w:sz w:val="24"/>
          <w:szCs w:val="24"/>
        </w:rPr>
        <w:t>1.项目编号：</w:t>
      </w:r>
      <w:r>
        <w:rPr>
          <w:rFonts w:hint="eastAsia" w:ascii="宋体" w:hAnsi="宋体"/>
          <w:color w:val="auto"/>
          <w:sz w:val="24"/>
          <w:szCs w:val="24"/>
          <w:lang w:eastAsia="zh-CN"/>
        </w:rPr>
        <w:t>YCGACG2023-ZB-JC10</w:t>
      </w:r>
    </w:p>
    <w:p>
      <w:pPr>
        <w:widowControl w:val="0"/>
        <w:wordWrap/>
        <w:snapToGrid/>
        <w:spacing w:line="500" w:lineRule="exact"/>
        <w:ind w:firstLine="480" w:firstLineChars="200"/>
        <w:textAlignment w:val="auto"/>
        <w:rPr>
          <w:rFonts w:hint="eastAsia" w:ascii="宋体" w:hAnsi="宋体" w:eastAsia="宋体"/>
          <w:color w:val="auto"/>
          <w:sz w:val="24"/>
          <w:szCs w:val="24"/>
          <w:lang w:eastAsia="zh-CN"/>
        </w:rPr>
      </w:pPr>
      <w:r>
        <w:rPr>
          <w:rFonts w:hint="eastAsia" w:ascii="宋体" w:hAnsi="宋体"/>
          <w:color w:val="auto"/>
          <w:sz w:val="24"/>
          <w:szCs w:val="24"/>
        </w:rPr>
        <w:t>2.项目名称：</w:t>
      </w:r>
      <w:r>
        <w:rPr>
          <w:rFonts w:hint="eastAsia" w:ascii="宋体" w:hAnsi="宋体"/>
          <w:color w:val="auto"/>
          <w:sz w:val="24"/>
          <w:szCs w:val="24"/>
          <w:lang w:eastAsia="zh-CN"/>
        </w:rPr>
        <w:t xml:space="preserve">盐城市公安局交警支队围挡采购项目  </w:t>
      </w:r>
    </w:p>
    <w:bookmarkEnd w:id="10"/>
    <w:p>
      <w:pPr>
        <w:widowControl w:val="0"/>
        <w:wordWrap/>
        <w:snapToGrid/>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3.项目预算：</w:t>
      </w:r>
      <w:r>
        <w:rPr>
          <w:rFonts w:hint="eastAsia" w:ascii="宋体" w:hAnsi="宋体" w:cs="宋体"/>
          <w:color w:val="auto"/>
          <w:sz w:val="24"/>
          <w:szCs w:val="24"/>
          <w:lang w:val="en-US" w:eastAsia="zh-CN"/>
        </w:rPr>
        <w:t>48.98</w:t>
      </w:r>
      <w:r>
        <w:rPr>
          <w:rFonts w:hint="eastAsia" w:ascii="宋体" w:hAnsi="宋体" w:cs="宋体"/>
          <w:color w:val="auto"/>
          <w:sz w:val="24"/>
          <w:szCs w:val="24"/>
          <w:lang w:eastAsia="zh-CN"/>
        </w:rPr>
        <w:t>万</w:t>
      </w:r>
      <w:r>
        <w:rPr>
          <w:rFonts w:hint="eastAsia" w:ascii="宋体" w:hAnsi="宋体"/>
          <w:color w:val="auto"/>
          <w:sz w:val="24"/>
          <w:szCs w:val="24"/>
        </w:rPr>
        <w:t>元</w:t>
      </w:r>
    </w:p>
    <w:p>
      <w:pPr>
        <w:widowControl w:val="0"/>
        <w:wordWrap/>
        <w:snapToGrid/>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4.采购需求：</w:t>
      </w:r>
      <w:r>
        <w:rPr>
          <w:rFonts w:hint="eastAsia" w:ascii="宋体" w:hAnsi="宋体"/>
          <w:color w:val="auto"/>
          <w:sz w:val="24"/>
          <w:szCs w:val="24"/>
          <w:lang w:val="en-US" w:eastAsia="zh-CN"/>
        </w:rPr>
        <w:t>盐城市公安局交警支队警用围挡的供货</w:t>
      </w:r>
      <w:r>
        <w:rPr>
          <w:rFonts w:hint="eastAsia" w:ascii="宋体" w:hAnsi="宋体"/>
          <w:bCs/>
          <w:color w:val="auto"/>
          <w:sz w:val="24"/>
        </w:rPr>
        <w:t>，详细内容见采购文件“项目需求”部分</w:t>
      </w:r>
      <w:r>
        <w:rPr>
          <w:rFonts w:ascii="宋体" w:hAnsi="宋体"/>
          <w:bCs/>
          <w:color w:val="auto"/>
          <w:sz w:val="24"/>
        </w:rPr>
        <w:t>。</w:t>
      </w:r>
    </w:p>
    <w:p>
      <w:pPr>
        <w:widowControl w:val="0"/>
        <w:wordWrap/>
        <w:snapToGrid/>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合同履行期限（</w:t>
      </w:r>
      <w:r>
        <w:rPr>
          <w:rFonts w:hint="eastAsia" w:ascii="宋体" w:hAnsi="宋体"/>
          <w:color w:val="auto"/>
          <w:sz w:val="24"/>
          <w:szCs w:val="24"/>
        </w:rPr>
        <w:t>供货期</w:t>
      </w:r>
      <w:r>
        <w:rPr>
          <w:rFonts w:hint="eastAsia" w:ascii="宋体" w:hAnsi="宋体"/>
          <w:color w:val="auto"/>
          <w:sz w:val="24"/>
          <w:szCs w:val="24"/>
          <w:lang w:eastAsia="zh-CN"/>
        </w:rPr>
        <w:t>）</w:t>
      </w:r>
      <w:r>
        <w:rPr>
          <w:rFonts w:hint="eastAsia" w:ascii="宋体" w:hAnsi="宋体"/>
          <w:color w:val="auto"/>
          <w:sz w:val="24"/>
          <w:szCs w:val="24"/>
        </w:rPr>
        <w:t>：</w:t>
      </w:r>
      <w:r>
        <w:rPr>
          <w:rFonts w:hint="eastAsia" w:ascii="宋体" w:hAnsi="宋体"/>
          <w:color w:val="auto"/>
          <w:sz w:val="24"/>
          <w:szCs w:val="24"/>
          <w:lang w:val="en-US" w:eastAsia="zh-CN"/>
        </w:rPr>
        <w:t>15</w:t>
      </w:r>
      <w:r>
        <w:rPr>
          <w:rFonts w:hint="eastAsia" w:ascii="宋体" w:hAnsi="宋体"/>
          <w:color w:val="auto"/>
          <w:sz w:val="24"/>
          <w:szCs w:val="24"/>
          <w:lang w:eastAsia="zh-CN"/>
        </w:rPr>
        <w:t>日历天</w:t>
      </w:r>
      <w:r>
        <w:rPr>
          <w:rFonts w:hint="eastAsia" w:ascii="宋体" w:hAnsi="宋体"/>
          <w:color w:val="auto"/>
          <w:sz w:val="24"/>
          <w:szCs w:val="24"/>
        </w:rPr>
        <w:t>。</w:t>
      </w:r>
    </w:p>
    <w:p>
      <w:pPr>
        <w:widowControl w:val="0"/>
        <w:wordWrap/>
        <w:snapToGrid/>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6.本项目不接受联合体投标。</w:t>
      </w:r>
    </w:p>
    <w:p>
      <w:pPr>
        <w:widowControl w:val="0"/>
        <w:wordWrap/>
        <w:snapToGrid/>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7.本项目不接受进口产品投标。</w:t>
      </w:r>
    </w:p>
    <w:p>
      <w:pPr>
        <w:pStyle w:val="4"/>
        <w:widowControl w:val="0"/>
        <w:tabs>
          <w:tab w:val="left" w:pos="0"/>
          <w:tab w:val="left" w:pos="3165"/>
          <w:tab w:val="center" w:pos="4153"/>
        </w:tabs>
        <w:wordWrap/>
        <w:autoSpaceDE w:val="0"/>
        <w:autoSpaceDN w:val="0"/>
        <w:adjustRightInd w:val="0"/>
        <w:snapToGrid/>
        <w:spacing w:line="500" w:lineRule="exact"/>
        <w:jc w:val="left"/>
        <w:textAlignment w:val="auto"/>
        <w:rPr>
          <w:rFonts w:ascii="宋体" w:hAnsi="宋体" w:eastAsia="宋体"/>
          <w:b/>
          <w:color w:val="auto"/>
          <w:sz w:val="24"/>
          <w:szCs w:val="24"/>
        </w:rPr>
      </w:pPr>
      <w:bookmarkStart w:id="11" w:name="_Toc28359003"/>
      <w:bookmarkStart w:id="12" w:name="_Toc35393791"/>
      <w:bookmarkStart w:id="13" w:name="_Toc28359080"/>
      <w:bookmarkStart w:id="14" w:name="_Toc35393622"/>
      <w:r>
        <w:rPr>
          <w:rFonts w:hint="eastAsia" w:ascii="宋体" w:hAnsi="宋体" w:eastAsia="宋体"/>
          <w:b/>
          <w:color w:val="auto"/>
          <w:sz w:val="24"/>
          <w:szCs w:val="24"/>
        </w:rPr>
        <w:t>二、申请人的资格要求：</w:t>
      </w:r>
      <w:bookmarkEnd w:id="11"/>
      <w:bookmarkEnd w:id="12"/>
      <w:bookmarkEnd w:id="13"/>
      <w:bookmarkEnd w:id="14"/>
    </w:p>
    <w:p>
      <w:pPr>
        <w:widowControl w:val="0"/>
        <w:wordWrap/>
        <w:snapToGrid/>
        <w:spacing w:line="500" w:lineRule="exact"/>
        <w:ind w:firstLine="600" w:firstLineChars="250"/>
        <w:textAlignment w:val="auto"/>
        <w:rPr>
          <w:rFonts w:ascii="宋体" w:hAnsi="宋体"/>
          <w:color w:val="auto"/>
          <w:sz w:val="24"/>
          <w:szCs w:val="24"/>
        </w:rPr>
      </w:pPr>
      <w:r>
        <w:rPr>
          <w:rFonts w:hint="eastAsia" w:ascii="宋体" w:hAnsi="宋体"/>
          <w:color w:val="auto"/>
          <w:sz w:val="24"/>
          <w:szCs w:val="24"/>
        </w:rPr>
        <w:t>1.满足《中华人民共和国政府采购法》第二十二条规定，并提供下列材料；</w:t>
      </w:r>
    </w:p>
    <w:p>
      <w:pPr>
        <w:widowControl w:val="0"/>
        <w:wordWrap/>
        <w:snapToGrid/>
        <w:spacing w:line="500" w:lineRule="exact"/>
        <w:ind w:firstLine="600" w:firstLineChars="250"/>
        <w:textAlignment w:val="auto"/>
        <w:rPr>
          <w:rFonts w:ascii="宋体" w:hAnsi="宋体"/>
          <w:color w:val="auto"/>
          <w:sz w:val="24"/>
          <w:szCs w:val="24"/>
        </w:rPr>
      </w:pPr>
      <w:r>
        <w:rPr>
          <w:rFonts w:hint="eastAsia" w:ascii="宋体" w:hAnsi="宋体"/>
          <w:color w:val="auto"/>
          <w:sz w:val="24"/>
          <w:szCs w:val="24"/>
        </w:rPr>
        <w:t>(1)</w:t>
      </w:r>
      <w:r>
        <w:rPr>
          <w:rFonts w:ascii="宋体" w:hAnsi="宋体"/>
          <w:color w:val="auto"/>
          <w:sz w:val="24"/>
          <w:szCs w:val="24"/>
        </w:rPr>
        <w:t>法人或者其他组织的营业执照等证明文件，自然人的身份证明；</w:t>
      </w:r>
    </w:p>
    <w:p>
      <w:pPr>
        <w:widowControl w:val="0"/>
        <w:wordWrap/>
        <w:snapToGrid/>
        <w:spacing w:line="500" w:lineRule="exact"/>
        <w:ind w:firstLine="600" w:firstLineChars="250"/>
        <w:textAlignment w:val="auto"/>
        <w:rPr>
          <w:rFonts w:ascii="宋体" w:hAnsi="宋体"/>
          <w:color w:val="auto"/>
          <w:sz w:val="24"/>
          <w:szCs w:val="24"/>
        </w:rPr>
      </w:pPr>
      <w:r>
        <w:rPr>
          <w:rFonts w:hint="eastAsia" w:ascii="宋体" w:hAnsi="宋体"/>
          <w:color w:val="auto"/>
          <w:sz w:val="24"/>
          <w:szCs w:val="24"/>
        </w:rPr>
        <w:t>(2)上一年度的</w:t>
      </w:r>
      <w:r>
        <w:rPr>
          <w:rFonts w:ascii="宋体" w:hAnsi="宋体"/>
          <w:color w:val="auto"/>
          <w:sz w:val="24"/>
          <w:szCs w:val="24"/>
        </w:rPr>
        <w:t>财务</w:t>
      </w:r>
      <w:r>
        <w:rPr>
          <w:rFonts w:hint="eastAsia" w:ascii="宋体" w:hAnsi="宋体"/>
          <w:color w:val="auto"/>
          <w:sz w:val="24"/>
          <w:szCs w:val="24"/>
        </w:rPr>
        <w:t>报表（上市公司或成立不满一年的不需提供）；</w:t>
      </w:r>
    </w:p>
    <w:p>
      <w:pPr>
        <w:widowControl w:val="0"/>
        <w:wordWrap/>
        <w:snapToGrid/>
        <w:spacing w:line="500" w:lineRule="exact"/>
        <w:ind w:firstLine="600" w:firstLineChars="250"/>
        <w:textAlignment w:val="auto"/>
        <w:rPr>
          <w:rFonts w:ascii="宋体" w:hAnsi="宋体"/>
          <w:color w:val="auto"/>
          <w:sz w:val="24"/>
          <w:szCs w:val="24"/>
        </w:rPr>
      </w:pPr>
      <w:r>
        <w:rPr>
          <w:rFonts w:hint="eastAsia" w:ascii="宋体" w:hAnsi="宋体"/>
          <w:color w:val="auto"/>
          <w:sz w:val="24"/>
          <w:szCs w:val="24"/>
        </w:rPr>
        <w:t>(3)</w:t>
      </w:r>
      <w:r>
        <w:rPr>
          <w:rFonts w:ascii="宋体" w:hAnsi="宋体"/>
          <w:color w:val="auto"/>
          <w:sz w:val="24"/>
          <w:szCs w:val="24"/>
        </w:rPr>
        <w:t>依法缴纳税收和社会保障资金的相关材料；</w:t>
      </w:r>
    </w:p>
    <w:p>
      <w:pPr>
        <w:widowControl w:val="0"/>
        <w:wordWrap/>
        <w:snapToGrid/>
        <w:spacing w:line="500" w:lineRule="exact"/>
        <w:ind w:firstLine="600" w:firstLineChars="250"/>
        <w:textAlignment w:val="auto"/>
        <w:rPr>
          <w:rFonts w:ascii="宋体" w:hAnsi="宋体"/>
          <w:color w:val="auto"/>
          <w:sz w:val="24"/>
          <w:szCs w:val="24"/>
        </w:rPr>
      </w:pPr>
      <w:r>
        <w:rPr>
          <w:rFonts w:hint="eastAsia" w:ascii="宋体" w:hAnsi="宋体"/>
          <w:color w:val="auto"/>
          <w:sz w:val="24"/>
          <w:szCs w:val="24"/>
        </w:rPr>
        <w:t>(4)具备履行合同所必需的设备和专业技术能力的书面声明</w:t>
      </w:r>
      <w:r>
        <w:rPr>
          <w:rFonts w:ascii="宋体" w:hAnsi="宋体"/>
          <w:color w:val="auto"/>
          <w:sz w:val="24"/>
          <w:szCs w:val="24"/>
        </w:rPr>
        <w:t>；</w:t>
      </w:r>
    </w:p>
    <w:p>
      <w:pPr>
        <w:widowControl w:val="0"/>
        <w:wordWrap/>
        <w:snapToGrid/>
        <w:spacing w:line="500" w:lineRule="exact"/>
        <w:ind w:firstLine="600" w:firstLineChars="250"/>
        <w:textAlignment w:val="auto"/>
        <w:rPr>
          <w:rFonts w:ascii="宋体" w:hAnsi="宋体"/>
          <w:color w:val="auto"/>
          <w:sz w:val="24"/>
          <w:szCs w:val="24"/>
        </w:rPr>
      </w:pPr>
      <w:r>
        <w:rPr>
          <w:rFonts w:hint="eastAsia" w:ascii="宋体" w:hAnsi="宋体"/>
          <w:color w:val="auto"/>
          <w:sz w:val="24"/>
          <w:szCs w:val="24"/>
        </w:rPr>
        <w:t>(5)</w:t>
      </w:r>
      <w:r>
        <w:rPr>
          <w:rFonts w:ascii="宋体" w:hAnsi="宋体"/>
          <w:color w:val="auto"/>
          <w:sz w:val="24"/>
          <w:szCs w:val="24"/>
        </w:rPr>
        <w:t>参加政府采购活动前3年内在经营活动中没有重大违法记录的书面声明；</w:t>
      </w:r>
    </w:p>
    <w:p>
      <w:pPr>
        <w:widowControl w:val="0"/>
        <w:wordWrap/>
        <w:snapToGrid/>
        <w:spacing w:line="500" w:lineRule="exact"/>
        <w:ind w:firstLine="600" w:firstLineChars="250"/>
        <w:textAlignment w:val="auto"/>
        <w:rPr>
          <w:rFonts w:ascii="宋体" w:hAnsi="宋体"/>
          <w:color w:val="auto"/>
          <w:sz w:val="24"/>
          <w:szCs w:val="24"/>
        </w:rPr>
      </w:pPr>
      <w:bookmarkStart w:id="15" w:name="_Toc28359004"/>
      <w:bookmarkStart w:id="16" w:name="_Toc28359081"/>
      <w:r>
        <w:rPr>
          <w:rFonts w:ascii="宋体" w:hAnsi="宋体"/>
          <w:color w:val="auto"/>
          <w:sz w:val="24"/>
          <w:szCs w:val="24"/>
        </w:rPr>
        <w:t>2</w:t>
      </w:r>
      <w:r>
        <w:rPr>
          <w:rFonts w:hint="eastAsia" w:ascii="宋体" w:hAnsi="宋体"/>
          <w:color w:val="auto"/>
          <w:sz w:val="24"/>
          <w:szCs w:val="24"/>
        </w:rPr>
        <w:t>.落实政府采购政策需满足的资格要求：本项目为专门面向中小企业采购的项目,供应商必须为中小微企业，不接受大型企业参与本项目投标。（须提供中小企业声明函）。</w:t>
      </w:r>
    </w:p>
    <w:p>
      <w:pPr>
        <w:widowControl w:val="0"/>
        <w:wordWrap/>
        <w:snapToGrid/>
        <w:spacing w:line="500" w:lineRule="exact"/>
        <w:ind w:firstLine="600" w:firstLineChars="250"/>
        <w:textAlignment w:val="auto"/>
        <w:rPr>
          <w:rFonts w:ascii="宋体" w:hAnsi="宋体"/>
          <w:color w:val="auto"/>
          <w:sz w:val="24"/>
          <w:szCs w:val="24"/>
        </w:rPr>
      </w:pPr>
      <w:r>
        <w:rPr>
          <w:rFonts w:hint="eastAsia" w:ascii="宋体" w:hAnsi="宋体"/>
          <w:color w:val="auto"/>
          <w:sz w:val="24"/>
          <w:szCs w:val="24"/>
        </w:rPr>
        <w:t>3.本项目的特定资格要求：</w:t>
      </w:r>
    </w:p>
    <w:p>
      <w:pPr>
        <w:widowControl w:val="0"/>
        <w:wordWrap/>
        <w:snapToGrid/>
        <w:spacing w:line="500" w:lineRule="exact"/>
        <w:ind w:firstLine="480" w:firstLineChars="200"/>
        <w:textAlignment w:val="auto"/>
        <w:rPr>
          <w:rFonts w:hint="eastAsia" w:ascii="宋体" w:hAnsi="宋体" w:cs="宋体"/>
          <w:color w:val="auto"/>
          <w:sz w:val="24"/>
        </w:rPr>
      </w:pPr>
      <w:bookmarkStart w:id="17" w:name="_Toc35393792"/>
      <w:bookmarkStart w:id="18" w:name="_Toc35393623"/>
      <w:r>
        <w:rPr>
          <w:rFonts w:hint="eastAsia" w:ascii="宋体" w:hAnsi="宋体" w:cs="宋体"/>
          <w:color w:val="auto"/>
          <w:sz w:val="24"/>
        </w:rPr>
        <w:t>(</w:t>
      </w:r>
      <w:r>
        <w:rPr>
          <w:rFonts w:hint="eastAsia" w:ascii="宋体" w:hAnsi="宋体" w:cs="宋体"/>
          <w:color w:val="auto"/>
          <w:sz w:val="24"/>
          <w:lang w:val="en-US" w:eastAsia="zh-CN"/>
        </w:rPr>
        <w:t>1</w:t>
      </w:r>
      <w:r>
        <w:rPr>
          <w:rFonts w:hint="eastAsia" w:ascii="宋体" w:hAnsi="宋体" w:cs="宋体"/>
          <w:color w:val="auto"/>
          <w:sz w:val="24"/>
        </w:rPr>
        <w:t>)投标人须为具有独立法人资格且有能力完成本项目。</w:t>
      </w:r>
    </w:p>
    <w:p>
      <w:pPr>
        <w:widowControl w:val="0"/>
        <w:wordWrap/>
        <w:snapToGrid/>
        <w:spacing w:line="500" w:lineRule="exact"/>
        <w:ind w:firstLine="480" w:firstLineChars="200"/>
        <w:textAlignment w:val="auto"/>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2</w:t>
      </w:r>
      <w:r>
        <w:rPr>
          <w:rFonts w:hint="eastAsia" w:ascii="宋体" w:hAnsi="宋体" w:cs="宋体"/>
          <w:color w:val="auto"/>
          <w:sz w:val="24"/>
        </w:rPr>
        <w:t>)未被“信用中国”网站（www.creditchina.gov.cn）列入失信被执行人、重大税收违法案件当事人名单、政府采购严重失信行为记录名单。</w:t>
      </w:r>
    </w:p>
    <w:p>
      <w:pPr>
        <w:widowControl w:val="0"/>
        <w:wordWrap/>
        <w:snapToGrid/>
        <w:spacing w:line="500" w:lineRule="exact"/>
        <w:ind w:firstLine="480" w:firstLineChars="200"/>
        <w:textAlignment w:val="auto"/>
        <w:rPr>
          <w:rFonts w:ascii="宋体" w:hAnsi="宋体"/>
          <w:color w:val="auto"/>
          <w:sz w:val="24"/>
          <w:szCs w:val="24"/>
        </w:rPr>
      </w:pPr>
      <w:r>
        <w:rPr>
          <w:rFonts w:hint="eastAsia" w:ascii="宋体" w:hAnsi="宋体" w:cs="宋体"/>
          <w:color w:val="auto"/>
          <w:sz w:val="24"/>
        </w:rPr>
        <w:t>(</w:t>
      </w:r>
      <w:r>
        <w:rPr>
          <w:rFonts w:hint="eastAsia" w:ascii="宋体" w:hAnsi="宋体" w:cs="宋体"/>
          <w:color w:val="auto"/>
          <w:sz w:val="24"/>
          <w:lang w:val="en-US" w:eastAsia="zh-CN"/>
        </w:rPr>
        <w:t>3</w:t>
      </w:r>
      <w:r>
        <w:rPr>
          <w:rFonts w:hint="eastAsia" w:ascii="宋体" w:hAnsi="宋体" w:cs="宋体"/>
          <w:color w:val="auto"/>
          <w:sz w:val="24"/>
        </w:rPr>
        <w:t>)单位负责人为同一人或者存在直接控股、管理关系的不同供应商，不得参加同一合同项下的政府采购活动</w:t>
      </w:r>
      <w:r>
        <w:rPr>
          <w:rFonts w:hint="eastAsia" w:ascii="宋体" w:hAnsi="宋体"/>
          <w:color w:val="auto"/>
          <w:sz w:val="24"/>
          <w:szCs w:val="24"/>
        </w:rPr>
        <w:t>。</w:t>
      </w:r>
    </w:p>
    <w:p>
      <w:pPr>
        <w:pStyle w:val="4"/>
        <w:widowControl w:val="0"/>
        <w:tabs>
          <w:tab w:val="left" w:pos="0"/>
          <w:tab w:val="left" w:pos="3165"/>
          <w:tab w:val="center" w:pos="4153"/>
        </w:tabs>
        <w:wordWrap/>
        <w:autoSpaceDE w:val="0"/>
        <w:autoSpaceDN w:val="0"/>
        <w:adjustRightInd w:val="0"/>
        <w:snapToGrid/>
        <w:spacing w:line="500" w:lineRule="exact"/>
        <w:jc w:val="left"/>
        <w:textAlignment w:val="auto"/>
        <w:rPr>
          <w:rFonts w:ascii="宋体" w:hAnsi="宋体" w:eastAsia="宋体"/>
          <w:b/>
          <w:color w:val="auto"/>
          <w:sz w:val="24"/>
          <w:szCs w:val="24"/>
        </w:rPr>
      </w:pPr>
      <w:r>
        <w:rPr>
          <w:rFonts w:hint="eastAsia" w:ascii="宋体" w:hAnsi="宋体" w:eastAsia="宋体"/>
          <w:b/>
          <w:color w:val="auto"/>
          <w:sz w:val="24"/>
          <w:szCs w:val="24"/>
        </w:rPr>
        <w:t>三、获取招标文件</w:t>
      </w:r>
      <w:bookmarkEnd w:id="15"/>
      <w:bookmarkEnd w:id="16"/>
      <w:bookmarkEnd w:id="17"/>
      <w:bookmarkEnd w:id="18"/>
    </w:p>
    <w:p>
      <w:pPr>
        <w:widowControl w:val="0"/>
        <w:wordWrap/>
        <w:snapToGrid/>
        <w:spacing w:line="500" w:lineRule="exact"/>
        <w:ind w:firstLine="480" w:firstLineChars="200"/>
        <w:textAlignment w:val="auto"/>
        <w:rPr>
          <w:rFonts w:ascii="宋体" w:hAnsi="宋体" w:cs="宋体"/>
          <w:color w:val="auto"/>
          <w:sz w:val="24"/>
        </w:rPr>
      </w:pPr>
      <w:r>
        <w:rPr>
          <w:rFonts w:hint="eastAsia" w:ascii="宋体" w:hAnsi="宋体" w:cs="宋体"/>
          <w:color w:val="auto"/>
          <w:sz w:val="24"/>
        </w:rPr>
        <w:t>1、领取招标文件时间：202</w:t>
      </w:r>
      <w:r>
        <w:rPr>
          <w:rFonts w:hint="eastAsia" w:ascii="宋体" w:hAnsi="宋体" w:cs="宋体"/>
          <w:color w:val="auto"/>
          <w:sz w:val="24"/>
          <w:lang w:val="en-US" w:eastAsia="zh-CN"/>
        </w:rPr>
        <w:t>3</w:t>
      </w:r>
      <w:r>
        <w:rPr>
          <w:rFonts w:hint="eastAsia" w:ascii="宋体" w:hAnsi="宋体" w:cs="宋体"/>
          <w:color w:val="auto"/>
          <w:sz w:val="24"/>
        </w:rPr>
        <w:t>年</w:t>
      </w:r>
      <w:r>
        <w:rPr>
          <w:rFonts w:hint="eastAsia" w:ascii="宋体" w:hAnsi="宋体" w:cs="宋体"/>
          <w:color w:val="auto"/>
          <w:sz w:val="24"/>
          <w:lang w:val="en-US" w:eastAsia="zh-CN"/>
        </w:rPr>
        <w:t>9</w:t>
      </w:r>
      <w:r>
        <w:rPr>
          <w:rFonts w:hint="eastAsia" w:ascii="宋体" w:hAnsi="宋体" w:cs="宋体"/>
          <w:color w:val="auto"/>
          <w:sz w:val="24"/>
        </w:rPr>
        <w:t>月</w:t>
      </w:r>
      <w:r>
        <w:rPr>
          <w:rFonts w:hint="eastAsia" w:ascii="宋体" w:hAnsi="宋体" w:cs="宋体"/>
          <w:color w:val="auto"/>
          <w:sz w:val="24"/>
          <w:lang w:val="en-US" w:eastAsia="zh-CN"/>
        </w:rPr>
        <w:t>15</w:t>
      </w:r>
      <w:r>
        <w:rPr>
          <w:rFonts w:hint="eastAsia" w:ascii="宋体" w:hAnsi="宋体" w:cs="宋体"/>
          <w:color w:val="auto"/>
          <w:sz w:val="24"/>
        </w:rPr>
        <w:t>日至202</w:t>
      </w:r>
      <w:r>
        <w:rPr>
          <w:rFonts w:hint="eastAsia" w:ascii="宋体" w:hAnsi="宋体" w:cs="宋体"/>
          <w:color w:val="auto"/>
          <w:sz w:val="24"/>
          <w:lang w:val="en-US" w:eastAsia="zh-CN"/>
        </w:rPr>
        <w:t>3</w:t>
      </w:r>
      <w:r>
        <w:rPr>
          <w:rFonts w:hint="eastAsia" w:ascii="宋体" w:hAnsi="宋体" w:cs="宋体"/>
          <w:color w:val="auto"/>
          <w:sz w:val="24"/>
        </w:rPr>
        <w:t>年</w:t>
      </w:r>
      <w:r>
        <w:rPr>
          <w:rFonts w:hint="eastAsia" w:ascii="宋体" w:hAnsi="宋体" w:cs="宋体"/>
          <w:color w:val="auto"/>
          <w:sz w:val="24"/>
          <w:lang w:val="en-US" w:eastAsia="zh-CN"/>
        </w:rPr>
        <w:t>9</w:t>
      </w:r>
      <w:r>
        <w:rPr>
          <w:rFonts w:hint="eastAsia" w:ascii="宋体" w:hAnsi="宋体" w:cs="宋体"/>
          <w:color w:val="auto"/>
          <w:sz w:val="24"/>
        </w:rPr>
        <w:t>月</w:t>
      </w:r>
      <w:r>
        <w:rPr>
          <w:rFonts w:hint="eastAsia" w:ascii="宋体" w:hAnsi="宋体" w:cs="宋体"/>
          <w:color w:val="auto"/>
          <w:sz w:val="24"/>
          <w:lang w:val="en-US" w:eastAsia="zh-CN"/>
        </w:rPr>
        <w:t>22</w:t>
      </w:r>
      <w:r>
        <w:rPr>
          <w:rFonts w:hint="eastAsia" w:ascii="宋体" w:hAnsi="宋体" w:cs="宋体"/>
          <w:color w:val="auto"/>
          <w:sz w:val="24"/>
        </w:rPr>
        <w:t>日（上午8：00-下午6：00）。</w:t>
      </w:r>
    </w:p>
    <w:p>
      <w:pPr>
        <w:widowControl w:val="0"/>
        <w:wordWrap/>
        <w:snapToGrid/>
        <w:spacing w:line="500" w:lineRule="exact"/>
        <w:ind w:firstLine="480" w:firstLineChars="200"/>
        <w:textAlignment w:val="auto"/>
        <w:rPr>
          <w:rFonts w:ascii="宋体" w:hAnsi="宋体" w:cs="宋体"/>
          <w:color w:val="auto"/>
          <w:sz w:val="24"/>
        </w:rPr>
      </w:pPr>
      <w:r>
        <w:rPr>
          <w:rFonts w:hint="eastAsia" w:ascii="宋体" w:hAnsi="宋体" w:cs="宋体"/>
          <w:color w:val="auto"/>
          <w:sz w:val="24"/>
        </w:rPr>
        <w:t>2、领取方式：凡自愿参加本项目的供应商应于规定时间内携带单位授权委托书、个人居民身份证到盐城市神州路与新都路交界处紫金大厦506室或添加联系人微信（微信号</w:t>
      </w:r>
      <w:r>
        <w:rPr>
          <w:rFonts w:hint="eastAsia" w:ascii="宋体" w:hAnsi="宋体" w:cs="宋体"/>
          <w:color w:val="auto"/>
          <w:sz w:val="24"/>
          <w:lang w:eastAsia="zh-CN"/>
        </w:rPr>
        <w:t>：</w:t>
      </w:r>
      <w:r>
        <w:rPr>
          <w:rFonts w:hint="eastAsia" w:ascii="宋体" w:hAnsi="宋体" w:cs="宋体"/>
          <w:color w:val="auto"/>
          <w:sz w:val="24"/>
          <w:szCs w:val="24"/>
          <w:lang w:val="en-US" w:eastAsia="zh-CN"/>
        </w:rPr>
        <w:t>13962089607</w:t>
      </w:r>
      <w:bookmarkStart w:id="176" w:name="_GoBack"/>
      <w:bookmarkEnd w:id="176"/>
      <w:r>
        <w:rPr>
          <w:rFonts w:hint="eastAsia" w:ascii="宋体" w:hAnsi="宋体" w:cs="宋体"/>
          <w:color w:val="auto"/>
          <w:sz w:val="24"/>
        </w:rPr>
        <w:t>）购买</w:t>
      </w:r>
      <w:r>
        <w:rPr>
          <w:rFonts w:hint="eastAsia" w:ascii="宋体" w:hAnsi="宋体" w:cs="宋体"/>
          <w:color w:val="auto"/>
          <w:sz w:val="24"/>
          <w:lang w:val="en-US" w:eastAsia="zh-CN"/>
        </w:rPr>
        <w:t>招标</w:t>
      </w:r>
      <w:r>
        <w:rPr>
          <w:rFonts w:hint="eastAsia" w:ascii="宋体" w:hAnsi="宋体" w:cs="宋体"/>
          <w:color w:val="auto"/>
          <w:sz w:val="24"/>
        </w:rPr>
        <w:t>文件，逾期的不予接收。</w:t>
      </w:r>
    </w:p>
    <w:p>
      <w:pPr>
        <w:widowControl w:val="0"/>
        <w:wordWrap/>
        <w:snapToGrid/>
        <w:spacing w:line="500" w:lineRule="exact"/>
        <w:ind w:firstLine="480" w:firstLineChars="200"/>
        <w:textAlignment w:val="auto"/>
        <w:rPr>
          <w:rFonts w:ascii="宋体" w:hAnsi="宋体" w:cs="宋体"/>
          <w:bCs/>
          <w:color w:val="auto"/>
          <w:sz w:val="24"/>
        </w:rPr>
      </w:pPr>
      <w:r>
        <w:rPr>
          <w:rFonts w:hint="eastAsia" w:ascii="宋体" w:hAnsi="宋体" w:cs="宋体"/>
          <w:color w:val="auto"/>
          <w:sz w:val="24"/>
        </w:rPr>
        <w:t>3、招标文件工本费：300元。</w:t>
      </w:r>
    </w:p>
    <w:p>
      <w:pPr>
        <w:widowControl w:val="0"/>
        <w:wordWrap/>
        <w:snapToGrid/>
        <w:spacing w:line="500" w:lineRule="exact"/>
        <w:textAlignment w:val="auto"/>
        <w:rPr>
          <w:rFonts w:ascii="宋体" w:hAnsi="宋体"/>
          <w:b/>
          <w:color w:val="auto"/>
          <w:sz w:val="24"/>
          <w:szCs w:val="24"/>
        </w:rPr>
      </w:pPr>
      <w:bookmarkStart w:id="19" w:name="_Toc28359005"/>
      <w:bookmarkStart w:id="20" w:name="_Toc28359082"/>
      <w:bookmarkStart w:id="21" w:name="_Toc35393624"/>
      <w:bookmarkStart w:id="22" w:name="_Toc35393793"/>
      <w:r>
        <w:rPr>
          <w:rFonts w:hint="eastAsia" w:ascii="宋体" w:hAnsi="宋体"/>
          <w:b/>
          <w:color w:val="auto"/>
          <w:sz w:val="24"/>
          <w:szCs w:val="24"/>
        </w:rPr>
        <w:t>四、提交投标文件</w:t>
      </w:r>
      <w:bookmarkEnd w:id="19"/>
      <w:bookmarkEnd w:id="20"/>
      <w:r>
        <w:rPr>
          <w:rFonts w:hint="eastAsia" w:ascii="宋体" w:hAnsi="宋体"/>
          <w:b/>
          <w:color w:val="auto"/>
          <w:sz w:val="24"/>
          <w:szCs w:val="24"/>
        </w:rPr>
        <w:t>截止时间、开标时间和地点</w:t>
      </w:r>
      <w:bookmarkEnd w:id="21"/>
      <w:bookmarkEnd w:id="22"/>
    </w:p>
    <w:p>
      <w:pPr>
        <w:widowControl w:val="0"/>
        <w:wordWrap/>
        <w:snapToGrid/>
        <w:spacing w:line="500" w:lineRule="exact"/>
        <w:ind w:firstLine="480" w:firstLineChars="200"/>
        <w:textAlignment w:val="auto"/>
        <w:rPr>
          <w:rFonts w:hint="eastAsia" w:ascii="宋体" w:hAnsi="宋体" w:cs="宋体"/>
          <w:bCs/>
          <w:color w:val="auto"/>
          <w:sz w:val="24"/>
          <w:szCs w:val="24"/>
          <w:u w:val="none"/>
        </w:rPr>
      </w:pPr>
      <w:r>
        <w:rPr>
          <w:rFonts w:hint="eastAsia" w:ascii="宋体" w:hAnsi="宋体" w:cs="宋体"/>
          <w:bCs/>
          <w:color w:val="auto"/>
          <w:sz w:val="24"/>
          <w:szCs w:val="24"/>
          <w:u w:val="none"/>
        </w:rPr>
        <w:t>1、截止时间：</w:t>
      </w:r>
      <w:r>
        <w:rPr>
          <w:rFonts w:hint="eastAsia" w:ascii="宋体" w:hAnsi="宋体" w:cs="宋体"/>
          <w:color w:val="auto"/>
          <w:sz w:val="24"/>
          <w:u w:val="none"/>
        </w:rPr>
        <w:t>2023年</w:t>
      </w:r>
      <w:r>
        <w:rPr>
          <w:rStyle w:val="46"/>
          <w:rFonts w:hint="eastAsia" w:ascii="宋体" w:hAnsi="宋体" w:cs="宋体"/>
          <w:bCs/>
          <w:color w:val="auto"/>
          <w:sz w:val="24"/>
          <w:szCs w:val="24"/>
          <w:u w:val="none"/>
          <w:lang w:val="en-US" w:eastAsia="zh-CN"/>
        </w:rPr>
        <w:t>10</w:t>
      </w:r>
      <w:r>
        <w:rPr>
          <w:rFonts w:hint="eastAsia" w:ascii="宋体" w:hAnsi="宋体" w:cs="宋体"/>
          <w:bCs/>
          <w:color w:val="auto"/>
          <w:sz w:val="24"/>
          <w:szCs w:val="24"/>
        </w:rPr>
        <w:t>月</w:t>
      </w:r>
      <w:r>
        <w:rPr>
          <w:rFonts w:hint="eastAsia" w:ascii="宋体" w:hAnsi="宋体" w:cs="宋体"/>
          <w:bCs/>
          <w:color w:val="auto"/>
          <w:sz w:val="24"/>
          <w:szCs w:val="24"/>
          <w:lang w:val="en-US" w:eastAsia="zh-CN"/>
        </w:rPr>
        <w:t>9</w:t>
      </w:r>
      <w:r>
        <w:rPr>
          <w:rFonts w:hint="eastAsia" w:ascii="宋体" w:hAnsi="宋体" w:cs="宋体"/>
          <w:bCs/>
          <w:color w:val="auto"/>
          <w:sz w:val="24"/>
          <w:szCs w:val="24"/>
        </w:rPr>
        <w:t>日</w:t>
      </w:r>
      <w:r>
        <w:rPr>
          <w:rFonts w:hint="eastAsia" w:ascii="宋体" w:hAnsi="宋体" w:cs="宋体"/>
          <w:bCs/>
          <w:color w:val="auto"/>
          <w:sz w:val="24"/>
          <w:szCs w:val="24"/>
          <w:lang w:val="en-US" w:eastAsia="zh-CN"/>
        </w:rPr>
        <w:t>15</w:t>
      </w:r>
      <w:r>
        <w:rPr>
          <w:rFonts w:hint="eastAsia" w:ascii="宋体" w:hAnsi="宋体" w:cs="宋体"/>
          <w:bCs/>
          <w:color w:val="auto"/>
          <w:sz w:val="24"/>
          <w:szCs w:val="24"/>
        </w:rPr>
        <w:t>点00分</w:t>
      </w:r>
      <w:r>
        <w:rPr>
          <w:rFonts w:hint="eastAsia" w:ascii="宋体" w:hAnsi="宋体" w:cs="宋体"/>
          <w:bCs/>
          <w:color w:val="auto"/>
          <w:sz w:val="24"/>
          <w:szCs w:val="24"/>
          <w:u w:val="none"/>
        </w:rPr>
        <w:t>（北京时间）</w:t>
      </w:r>
    </w:p>
    <w:p>
      <w:pPr>
        <w:widowControl w:val="0"/>
        <w:wordWrap/>
        <w:snapToGrid/>
        <w:spacing w:line="500" w:lineRule="exact"/>
        <w:ind w:firstLine="480" w:firstLineChars="200"/>
        <w:textAlignment w:val="auto"/>
        <w:rPr>
          <w:rFonts w:ascii="宋体" w:hAnsi="宋体" w:cs="宋体"/>
          <w:bCs/>
          <w:color w:val="auto"/>
          <w:sz w:val="24"/>
        </w:rPr>
      </w:pPr>
      <w:r>
        <w:rPr>
          <w:rFonts w:hint="eastAsia" w:ascii="宋体" w:hAnsi="宋体" w:cs="宋体"/>
          <w:color w:val="auto"/>
          <w:sz w:val="24"/>
          <w:szCs w:val="24"/>
          <w:u w:val="none"/>
        </w:rPr>
        <w:t>2、提交地点：</w:t>
      </w:r>
      <w:r>
        <w:rPr>
          <w:rFonts w:hint="eastAsia" w:ascii="宋体" w:hAnsi="宋体" w:cs="宋体"/>
          <w:color w:val="auto"/>
          <w:sz w:val="24"/>
          <w:u w:val="none"/>
        </w:rPr>
        <w:t>江苏捷诚建设项目管理咨询有限公司会议室（</w:t>
      </w:r>
      <w:r>
        <w:rPr>
          <w:rFonts w:hint="eastAsia" w:ascii="宋体" w:hAnsi="宋体" w:cs="宋体"/>
          <w:color w:val="auto"/>
          <w:sz w:val="24"/>
          <w:szCs w:val="24"/>
          <w:u w:val="none"/>
        </w:rPr>
        <w:t>盐城市盐都区紫金大厦505室</w:t>
      </w:r>
      <w:r>
        <w:rPr>
          <w:rFonts w:hint="eastAsia" w:ascii="宋体" w:hAnsi="宋体" w:cs="宋体"/>
          <w:color w:val="auto"/>
          <w:sz w:val="24"/>
          <w:u w:val="none"/>
        </w:rPr>
        <w:t>）</w:t>
      </w:r>
      <w:r>
        <w:rPr>
          <w:rFonts w:hint="eastAsia" w:ascii="宋体" w:hAnsi="宋体" w:cs="宋体"/>
          <w:color w:val="auto"/>
          <w:kern w:val="15"/>
          <w:position w:val="2"/>
          <w:sz w:val="24"/>
          <w:szCs w:val="22"/>
        </w:rPr>
        <w:t>。</w:t>
      </w:r>
    </w:p>
    <w:p>
      <w:pPr>
        <w:pStyle w:val="4"/>
        <w:widowControl w:val="0"/>
        <w:tabs>
          <w:tab w:val="left" w:pos="0"/>
          <w:tab w:val="left" w:pos="3165"/>
          <w:tab w:val="center" w:pos="4153"/>
        </w:tabs>
        <w:wordWrap/>
        <w:autoSpaceDE w:val="0"/>
        <w:autoSpaceDN w:val="0"/>
        <w:adjustRightInd w:val="0"/>
        <w:snapToGrid/>
        <w:spacing w:line="500" w:lineRule="exact"/>
        <w:jc w:val="left"/>
        <w:textAlignment w:val="auto"/>
        <w:rPr>
          <w:rFonts w:ascii="宋体" w:hAnsi="宋体" w:eastAsia="宋体"/>
          <w:b/>
          <w:color w:val="auto"/>
          <w:sz w:val="24"/>
          <w:szCs w:val="24"/>
        </w:rPr>
      </w:pPr>
      <w:bookmarkStart w:id="23" w:name="_Toc28359007"/>
      <w:bookmarkStart w:id="24" w:name="_Toc28359084"/>
      <w:bookmarkStart w:id="25" w:name="_Toc35393794"/>
      <w:bookmarkStart w:id="26" w:name="_Toc35393625"/>
      <w:r>
        <w:rPr>
          <w:rFonts w:hint="eastAsia" w:ascii="宋体" w:hAnsi="宋体" w:eastAsia="宋体"/>
          <w:b/>
          <w:color w:val="auto"/>
          <w:sz w:val="24"/>
          <w:szCs w:val="24"/>
        </w:rPr>
        <w:t>五、公告期限</w:t>
      </w:r>
      <w:bookmarkEnd w:id="23"/>
      <w:bookmarkEnd w:id="24"/>
      <w:bookmarkEnd w:id="25"/>
      <w:bookmarkEnd w:id="26"/>
    </w:p>
    <w:p>
      <w:pPr>
        <w:widowControl w:val="0"/>
        <w:wordWrap/>
        <w:snapToGrid/>
        <w:spacing w:line="500" w:lineRule="exact"/>
        <w:ind w:firstLine="540"/>
        <w:textAlignment w:val="auto"/>
        <w:rPr>
          <w:rFonts w:ascii="宋体" w:hAnsi="宋体"/>
          <w:color w:val="auto"/>
          <w:sz w:val="24"/>
          <w:szCs w:val="24"/>
        </w:rPr>
      </w:pPr>
      <w:r>
        <w:rPr>
          <w:rFonts w:hint="eastAsia" w:ascii="宋体" w:hAnsi="宋体"/>
          <w:color w:val="auto"/>
          <w:sz w:val="24"/>
          <w:szCs w:val="24"/>
        </w:rPr>
        <w:t>自本公告发布之日起5个工作日。</w:t>
      </w:r>
    </w:p>
    <w:p>
      <w:pPr>
        <w:widowControl w:val="0"/>
        <w:wordWrap/>
        <w:snapToGrid/>
        <w:spacing w:line="500" w:lineRule="exact"/>
        <w:textAlignment w:val="auto"/>
        <w:rPr>
          <w:rFonts w:ascii="宋体" w:hAnsi="宋体"/>
          <w:b/>
          <w:color w:val="auto"/>
          <w:sz w:val="24"/>
          <w:szCs w:val="24"/>
        </w:rPr>
      </w:pPr>
      <w:bookmarkStart w:id="27" w:name="_Toc35393796"/>
      <w:bookmarkStart w:id="28" w:name="_Toc35393627"/>
      <w:bookmarkStart w:id="29" w:name="_Toc28359008"/>
      <w:bookmarkStart w:id="30" w:name="_Toc28359085"/>
      <w:r>
        <w:rPr>
          <w:rFonts w:hint="eastAsia" w:ascii="宋体" w:hAnsi="宋体"/>
          <w:b/>
          <w:color w:val="auto"/>
          <w:sz w:val="24"/>
          <w:szCs w:val="24"/>
        </w:rPr>
        <w:t>六、其他补充事宜</w:t>
      </w:r>
    </w:p>
    <w:p>
      <w:pPr>
        <w:widowControl w:val="0"/>
        <w:wordWrap/>
        <w:snapToGrid/>
        <w:spacing w:line="500" w:lineRule="exact"/>
        <w:ind w:firstLine="540"/>
        <w:textAlignment w:val="auto"/>
        <w:rPr>
          <w:rFonts w:ascii="宋体" w:hAnsi="宋体"/>
          <w:color w:val="auto"/>
          <w:sz w:val="24"/>
          <w:szCs w:val="24"/>
        </w:rPr>
      </w:pPr>
      <w:r>
        <w:rPr>
          <w:rFonts w:hint="eastAsia" w:ascii="宋体" w:hAnsi="宋体"/>
          <w:color w:val="auto"/>
          <w:sz w:val="24"/>
          <w:szCs w:val="24"/>
          <w:lang w:val="en-US" w:eastAsia="zh-CN"/>
        </w:rPr>
        <w:t>无</w:t>
      </w:r>
      <w:r>
        <w:rPr>
          <w:rFonts w:hint="eastAsia" w:ascii="宋体" w:hAnsi="宋体"/>
          <w:color w:val="auto"/>
          <w:sz w:val="24"/>
          <w:szCs w:val="24"/>
        </w:rPr>
        <w:t>。</w:t>
      </w:r>
    </w:p>
    <w:p>
      <w:pPr>
        <w:widowControl w:val="0"/>
        <w:wordWrap/>
        <w:snapToGrid/>
        <w:spacing w:line="500" w:lineRule="exact"/>
        <w:textAlignment w:val="auto"/>
        <w:rPr>
          <w:rFonts w:ascii="宋体" w:hAnsi="宋体"/>
          <w:b/>
          <w:color w:val="auto"/>
          <w:sz w:val="24"/>
          <w:szCs w:val="24"/>
        </w:rPr>
      </w:pPr>
      <w:r>
        <w:rPr>
          <w:rFonts w:hint="eastAsia" w:ascii="宋体" w:hAnsi="宋体"/>
          <w:b/>
          <w:color w:val="auto"/>
          <w:sz w:val="24"/>
          <w:szCs w:val="24"/>
        </w:rPr>
        <w:t>七、对本次招标提出询问，请按</w:t>
      </w:r>
      <w:r>
        <w:rPr>
          <w:rFonts w:ascii="宋体" w:hAnsi="宋体"/>
          <w:b/>
          <w:color w:val="auto"/>
          <w:sz w:val="24"/>
          <w:szCs w:val="24"/>
        </w:rPr>
        <w:t>以下方式</w:t>
      </w:r>
      <w:r>
        <w:rPr>
          <w:rFonts w:hint="eastAsia" w:ascii="宋体" w:hAnsi="宋体"/>
          <w:b/>
          <w:color w:val="auto"/>
          <w:sz w:val="24"/>
          <w:szCs w:val="24"/>
        </w:rPr>
        <w:t>联系。</w:t>
      </w:r>
      <w:bookmarkEnd w:id="27"/>
      <w:bookmarkEnd w:id="28"/>
      <w:bookmarkEnd w:id="29"/>
      <w:bookmarkEnd w:id="30"/>
      <w:bookmarkStart w:id="31" w:name="_Toc35393806"/>
      <w:bookmarkStart w:id="32" w:name="_Toc28359096"/>
      <w:bookmarkStart w:id="33" w:name="_Toc28359019"/>
      <w:bookmarkStart w:id="34" w:name="_Toc35393637"/>
    </w:p>
    <w:p>
      <w:pPr>
        <w:pStyle w:val="4"/>
        <w:widowControl w:val="0"/>
        <w:tabs>
          <w:tab w:val="left" w:pos="0"/>
          <w:tab w:val="left" w:pos="3165"/>
          <w:tab w:val="center" w:pos="4153"/>
        </w:tabs>
        <w:wordWrap/>
        <w:autoSpaceDE w:val="0"/>
        <w:autoSpaceDN w:val="0"/>
        <w:adjustRightInd w:val="0"/>
        <w:snapToGrid/>
        <w:spacing w:line="500" w:lineRule="exact"/>
        <w:ind w:firstLine="480" w:firstLineChars="200"/>
        <w:jc w:val="both"/>
        <w:textAlignment w:val="auto"/>
        <w:rPr>
          <w:rFonts w:ascii="宋体" w:hAnsi="宋体" w:eastAsia="宋体"/>
          <w:color w:val="auto"/>
          <w:sz w:val="24"/>
          <w:szCs w:val="24"/>
        </w:rPr>
      </w:pPr>
      <w:r>
        <w:rPr>
          <w:rFonts w:hint="eastAsia" w:ascii="宋体" w:hAnsi="宋体" w:eastAsia="宋体" w:cs="宋体"/>
          <w:color w:val="auto"/>
          <w:sz w:val="24"/>
          <w:szCs w:val="24"/>
        </w:rPr>
        <w:t>1.采购人信息</w:t>
      </w:r>
      <w:bookmarkEnd w:id="31"/>
      <w:bookmarkEnd w:id="32"/>
      <w:bookmarkEnd w:id="33"/>
      <w:bookmarkEnd w:id="34"/>
    </w:p>
    <w:p>
      <w:pPr>
        <w:widowControl w:val="0"/>
        <w:wordWrap/>
        <w:snapToGrid/>
        <w:spacing w:line="500" w:lineRule="exact"/>
        <w:ind w:firstLine="480" w:firstLineChars="200"/>
        <w:jc w:val="left"/>
        <w:textAlignment w:val="auto"/>
        <w:rPr>
          <w:rFonts w:ascii="宋体" w:hAnsi="宋体"/>
          <w:color w:val="auto"/>
          <w:sz w:val="24"/>
          <w:szCs w:val="24"/>
        </w:rPr>
      </w:pPr>
      <w:bookmarkStart w:id="35" w:name="_Toc120614211"/>
      <w:r>
        <w:rPr>
          <w:rFonts w:hint="eastAsia" w:ascii="宋体" w:hAnsi="宋体"/>
          <w:color w:val="auto"/>
          <w:sz w:val="24"/>
          <w:szCs w:val="24"/>
        </w:rPr>
        <w:t>名    称：盐城市公安局</w:t>
      </w:r>
    </w:p>
    <w:p>
      <w:pPr>
        <w:widowControl w:val="0"/>
        <w:wordWrap/>
        <w:snapToGrid/>
        <w:spacing w:line="500" w:lineRule="exact"/>
        <w:ind w:firstLine="480" w:firstLineChars="200"/>
        <w:jc w:val="left"/>
        <w:textAlignment w:val="auto"/>
        <w:rPr>
          <w:rFonts w:ascii="宋体" w:hAnsi="宋体"/>
          <w:color w:val="auto"/>
          <w:sz w:val="24"/>
          <w:szCs w:val="24"/>
        </w:rPr>
      </w:pPr>
      <w:r>
        <w:rPr>
          <w:rFonts w:hint="eastAsia" w:ascii="宋体" w:hAnsi="宋体"/>
          <w:color w:val="auto"/>
          <w:sz w:val="24"/>
          <w:szCs w:val="24"/>
        </w:rPr>
        <w:t>地    址：盐城市平安路9号</w:t>
      </w:r>
    </w:p>
    <w:p>
      <w:pPr>
        <w:widowControl w:val="0"/>
        <w:wordWrap/>
        <w:snapToGrid/>
        <w:spacing w:line="500" w:lineRule="exact"/>
        <w:ind w:firstLine="480" w:firstLineChars="200"/>
        <w:jc w:val="left"/>
        <w:textAlignment w:val="auto"/>
        <w:rPr>
          <w:rFonts w:ascii="宋体" w:hAnsi="宋体"/>
          <w:color w:val="auto"/>
          <w:sz w:val="24"/>
          <w:szCs w:val="24"/>
        </w:rPr>
      </w:pPr>
      <w:r>
        <w:rPr>
          <w:rFonts w:hint="eastAsia" w:ascii="宋体" w:hAnsi="宋体"/>
          <w:color w:val="auto"/>
          <w:sz w:val="24"/>
          <w:szCs w:val="24"/>
        </w:rPr>
        <w:t>联系人：薛警官</w:t>
      </w:r>
    </w:p>
    <w:p>
      <w:pPr>
        <w:widowControl w:val="0"/>
        <w:wordWrap/>
        <w:snapToGrid/>
        <w:spacing w:line="500" w:lineRule="exact"/>
        <w:ind w:firstLine="480" w:firstLineChars="200"/>
        <w:jc w:val="left"/>
        <w:textAlignment w:val="auto"/>
        <w:rPr>
          <w:rFonts w:ascii="宋体" w:hAnsi="宋体"/>
          <w:color w:val="auto"/>
          <w:sz w:val="24"/>
          <w:szCs w:val="24"/>
        </w:rPr>
      </w:pPr>
      <w:r>
        <w:rPr>
          <w:rFonts w:hint="eastAsia" w:ascii="宋体" w:hAnsi="宋体"/>
          <w:color w:val="auto"/>
          <w:sz w:val="24"/>
          <w:szCs w:val="24"/>
        </w:rPr>
        <w:t>联系电话：</w:t>
      </w:r>
      <w:bookmarkStart w:id="36" w:name="_Toc35393807"/>
      <w:bookmarkStart w:id="37" w:name="_Toc28359020"/>
      <w:bookmarkStart w:id="38" w:name="_Toc28359097"/>
      <w:bookmarkStart w:id="39" w:name="_Toc35393638"/>
      <w:r>
        <w:rPr>
          <w:rFonts w:hint="eastAsia" w:ascii="宋体" w:hAnsi="宋体"/>
          <w:color w:val="auto"/>
          <w:sz w:val="24"/>
          <w:szCs w:val="24"/>
        </w:rPr>
        <w:t>18205106106</w:t>
      </w:r>
    </w:p>
    <w:p>
      <w:pPr>
        <w:widowControl w:val="0"/>
        <w:wordWrap/>
        <w:snapToGrid/>
        <w:spacing w:line="500" w:lineRule="exact"/>
        <w:ind w:firstLine="480" w:firstLineChars="200"/>
        <w:jc w:val="left"/>
        <w:textAlignment w:val="auto"/>
        <w:rPr>
          <w:rFonts w:ascii="宋体" w:hAnsi="宋体"/>
          <w:color w:val="auto"/>
          <w:sz w:val="24"/>
          <w:szCs w:val="24"/>
        </w:rPr>
      </w:pPr>
      <w:r>
        <w:rPr>
          <w:rFonts w:hint="eastAsia" w:ascii="宋体" w:hAnsi="宋体" w:cs="宋体"/>
          <w:color w:val="auto"/>
          <w:sz w:val="24"/>
          <w:szCs w:val="24"/>
        </w:rPr>
        <w:t>2.采购代理机构信息</w:t>
      </w:r>
      <w:bookmarkEnd w:id="36"/>
      <w:bookmarkEnd w:id="37"/>
      <w:bookmarkEnd w:id="38"/>
      <w:bookmarkEnd w:id="39"/>
    </w:p>
    <w:p>
      <w:pPr>
        <w:widowControl w:val="0"/>
        <w:wordWrap/>
        <w:snapToGrid/>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名    称：</w:t>
      </w:r>
      <w:r>
        <w:rPr>
          <w:rFonts w:hint="eastAsia" w:ascii="宋体" w:hAnsi="宋体" w:cs="宋体"/>
          <w:color w:val="auto"/>
          <w:sz w:val="24"/>
          <w:szCs w:val="24"/>
        </w:rPr>
        <w:t>江苏捷诚建设项目管理咨询有限公司</w:t>
      </w:r>
    </w:p>
    <w:p>
      <w:pPr>
        <w:widowControl w:val="0"/>
        <w:wordWrap/>
        <w:snapToGrid/>
        <w:spacing w:line="500" w:lineRule="exact"/>
        <w:ind w:firstLine="480" w:firstLineChars="200"/>
        <w:jc w:val="left"/>
        <w:textAlignment w:val="auto"/>
        <w:rPr>
          <w:rFonts w:ascii="宋体" w:hAnsi="宋体" w:cs="宋体"/>
          <w:color w:val="auto"/>
          <w:sz w:val="24"/>
          <w:szCs w:val="24"/>
        </w:rPr>
      </w:pPr>
      <w:r>
        <w:rPr>
          <w:rFonts w:hint="eastAsia" w:ascii="宋体" w:hAnsi="宋体"/>
          <w:color w:val="auto"/>
          <w:sz w:val="24"/>
          <w:szCs w:val="24"/>
        </w:rPr>
        <w:t>地　　址：</w:t>
      </w:r>
      <w:r>
        <w:rPr>
          <w:rFonts w:hint="eastAsia" w:ascii="宋体" w:hAnsi="宋体" w:cs="宋体"/>
          <w:color w:val="auto"/>
          <w:sz w:val="24"/>
          <w:szCs w:val="24"/>
        </w:rPr>
        <w:t>盐城市神州路与新都路交界处紫金大厦506室</w:t>
      </w:r>
    </w:p>
    <w:p>
      <w:pPr>
        <w:widowControl w:val="0"/>
        <w:wordWrap/>
        <w:snapToGrid/>
        <w:spacing w:line="500" w:lineRule="exact"/>
        <w:ind w:firstLine="480" w:firstLineChars="200"/>
        <w:jc w:val="left"/>
        <w:textAlignment w:val="auto"/>
        <w:rPr>
          <w:rFonts w:ascii="宋体" w:hAnsi="宋体"/>
          <w:color w:val="auto"/>
          <w:sz w:val="24"/>
          <w:szCs w:val="24"/>
        </w:rPr>
      </w:pPr>
      <w:bookmarkStart w:id="40" w:name="_Toc35393808"/>
      <w:bookmarkStart w:id="41" w:name="_Toc35393639"/>
      <w:bookmarkStart w:id="42" w:name="_Toc28359098"/>
      <w:bookmarkStart w:id="43" w:name="_Toc28359021"/>
      <w:r>
        <w:rPr>
          <w:rFonts w:hint="eastAsia" w:ascii="宋体" w:hAnsi="宋体"/>
          <w:color w:val="auto"/>
          <w:sz w:val="24"/>
          <w:szCs w:val="24"/>
        </w:rPr>
        <w:t>联系人：</w:t>
      </w:r>
      <w:r>
        <w:rPr>
          <w:rFonts w:hint="eastAsia" w:ascii="宋体" w:hAnsi="宋体" w:cs="宋体"/>
          <w:color w:val="auto"/>
          <w:sz w:val="24"/>
          <w:szCs w:val="24"/>
        </w:rPr>
        <w:t>吉胜</w:t>
      </w:r>
    </w:p>
    <w:p>
      <w:pPr>
        <w:widowControl w:val="0"/>
        <w:wordWrap/>
        <w:snapToGrid/>
        <w:spacing w:line="500" w:lineRule="exact"/>
        <w:ind w:firstLine="480" w:firstLineChars="200"/>
        <w:jc w:val="left"/>
        <w:textAlignment w:val="auto"/>
        <w:rPr>
          <w:rFonts w:ascii="宋体" w:hAnsi="宋体"/>
          <w:color w:val="auto"/>
          <w:sz w:val="24"/>
          <w:szCs w:val="24"/>
        </w:rPr>
      </w:pPr>
      <w:r>
        <w:rPr>
          <w:rFonts w:hint="eastAsia" w:ascii="宋体" w:hAnsi="宋体"/>
          <w:color w:val="auto"/>
          <w:sz w:val="24"/>
          <w:szCs w:val="24"/>
        </w:rPr>
        <w:t>联系电话：</w:t>
      </w:r>
      <w:r>
        <w:rPr>
          <w:rFonts w:hint="eastAsia" w:ascii="宋体" w:hAnsi="宋体" w:cs="宋体"/>
          <w:color w:val="auto"/>
          <w:sz w:val="24"/>
          <w:szCs w:val="24"/>
        </w:rPr>
        <w:t>18912509153</w:t>
      </w:r>
    </w:p>
    <w:bookmarkEnd w:id="40"/>
    <w:bookmarkEnd w:id="41"/>
    <w:bookmarkEnd w:id="42"/>
    <w:bookmarkEnd w:id="43"/>
    <w:p>
      <w:pPr>
        <w:pStyle w:val="5"/>
        <w:spacing w:line="500" w:lineRule="exact"/>
        <w:jc w:val="center"/>
        <w:rPr>
          <w:rFonts w:ascii="宋体" w:hAnsi="宋体" w:eastAsia="宋体"/>
          <w:b w:val="0"/>
          <w:bCs w:val="0"/>
          <w:color w:val="auto"/>
        </w:rPr>
      </w:pPr>
      <w:r>
        <w:rPr>
          <w:rFonts w:hint="eastAsia" w:ascii="宋体" w:hAnsi="宋体" w:eastAsia="宋体"/>
          <w:color w:val="auto"/>
        </w:rPr>
        <w:t>第二章</w:t>
      </w:r>
      <w:bookmarkEnd w:id="1"/>
      <w:bookmarkEnd w:id="2"/>
      <w:bookmarkEnd w:id="3"/>
      <w:bookmarkEnd w:id="4"/>
      <w:bookmarkEnd w:id="5"/>
      <w:bookmarkEnd w:id="35"/>
      <w:bookmarkStart w:id="44" w:name="_Toc16938518"/>
      <w:bookmarkStart w:id="45" w:name="_Toc20823274"/>
      <w:bookmarkStart w:id="46" w:name="_Toc513029202"/>
      <w:bookmarkStart w:id="47" w:name="_Toc120614213"/>
      <w:r>
        <w:rPr>
          <w:rFonts w:hint="eastAsia" w:ascii="宋体" w:hAnsi="宋体" w:eastAsia="宋体"/>
          <w:color w:val="auto"/>
        </w:rPr>
        <w:t xml:space="preserve">  投标人须知</w:t>
      </w:r>
      <w:bookmarkEnd w:id="44"/>
      <w:bookmarkEnd w:id="45"/>
      <w:bookmarkEnd w:id="46"/>
      <w:bookmarkEnd w:id="47"/>
    </w:p>
    <w:p>
      <w:pPr>
        <w:pStyle w:val="7"/>
        <w:spacing w:before="0" w:after="0" w:line="500" w:lineRule="exact"/>
        <w:ind w:firstLine="373" w:firstLineChars="155"/>
        <w:rPr>
          <w:rFonts w:ascii="宋体" w:hAnsi="宋体"/>
          <w:color w:val="auto"/>
          <w:sz w:val="24"/>
          <w:szCs w:val="24"/>
        </w:rPr>
      </w:pPr>
      <w:bookmarkStart w:id="48" w:name="_Toc120614214"/>
      <w:bookmarkStart w:id="49" w:name="_Toc20823275"/>
      <w:bookmarkStart w:id="50" w:name="_Toc513029203"/>
      <w:bookmarkStart w:id="51" w:name="_Toc16938519"/>
      <w:bookmarkStart w:id="52" w:name="_Toc120614221"/>
      <w:bookmarkStart w:id="53" w:name="_Toc513029242"/>
      <w:bookmarkStart w:id="54" w:name="_Toc16938558"/>
      <w:bookmarkStart w:id="55" w:name="_Toc479757207"/>
      <w:bookmarkStart w:id="56" w:name="_Toc20823314"/>
    </w:p>
    <w:p>
      <w:pPr>
        <w:pStyle w:val="7"/>
        <w:wordWrap/>
        <w:spacing w:before="0" w:after="0" w:line="500" w:lineRule="exact"/>
        <w:ind w:firstLine="373" w:firstLineChars="155"/>
        <w:textAlignment w:val="auto"/>
        <w:rPr>
          <w:rFonts w:ascii="宋体"/>
          <w:color w:val="auto"/>
          <w:sz w:val="24"/>
          <w:szCs w:val="24"/>
        </w:rPr>
      </w:pPr>
      <w:r>
        <w:rPr>
          <w:rFonts w:hint="eastAsia" w:ascii="宋体" w:hAnsi="宋体"/>
          <w:color w:val="auto"/>
          <w:sz w:val="24"/>
          <w:szCs w:val="24"/>
        </w:rPr>
        <w:t>一、总则</w:t>
      </w:r>
      <w:bookmarkEnd w:id="48"/>
      <w:bookmarkEnd w:id="49"/>
      <w:bookmarkEnd w:id="50"/>
      <w:bookmarkEnd w:id="51"/>
    </w:p>
    <w:p>
      <w:pPr>
        <w:pStyle w:val="8"/>
        <w:wordWrap/>
        <w:spacing w:before="0" w:after="0" w:line="500" w:lineRule="exact"/>
        <w:ind w:firstLine="361" w:firstLineChars="150"/>
        <w:textAlignment w:val="auto"/>
        <w:rPr>
          <w:rFonts w:ascii="宋体" w:hAnsi="宋体" w:eastAsia="宋体"/>
          <w:color w:val="auto"/>
          <w:sz w:val="24"/>
          <w:szCs w:val="24"/>
        </w:rPr>
      </w:pPr>
      <w:bookmarkStart w:id="57" w:name="_Toc458694821"/>
      <w:bookmarkStart w:id="58" w:name="_Toc513029204"/>
      <w:bookmarkStart w:id="59" w:name="_Toc20823276"/>
      <w:bookmarkStart w:id="60" w:name="_Toc16938520"/>
      <w:r>
        <w:rPr>
          <w:rFonts w:ascii="宋体" w:hAnsi="宋体" w:eastAsia="宋体"/>
          <w:color w:val="auto"/>
          <w:sz w:val="24"/>
          <w:szCs w:val="24"/>
        </w:rPr>
        <w:t>1</w:t>
      </w:r>
      <w:bookmarkEnd w:id="57"/>
      <w:r>
        <w:rPr>
          <w:rFonts w:hint="eastAsia" w:ascii="宋体" w:hAnsi="宋体" w:eastAsia="宋体"/>
          <w:color w:val="auto"/>
          <w:sz w:val="24"/>
          <w:szCs w:val="24"/>
        </w:rPr>
        <w:t>、招标方式</w:t>
      </w:r>
      <w:bookmarkEnd w:id="58"/>
      <w:bookmarkEnd w:id="59"/>
      <w:bookmarkEnd w:id="60"/>
    </w:p>
    <w:p>
      <w:pPr>
        <w:wordWrap/>
        <w:spacing w:line="500" w:lineRule="exact"/>
        <w:ind w:firstLine="480" w:firstLineChars="200"/>
        <w:textAlignment w:val="auto"/>
        <w:rPr>
          <w:rFonts w:ascii="宋体"/>
          <w:color w:val="auto"/>
          <w:sz w:val="24"/>
          <w:szCs w:val="24"/>
        </w:rPr>
      </w:pPr>
      <w:r>
        <w:rPr>
          <w:rFonts w:ascii="宋体" w:hAnsi="宋体"/>
          <w:color w:val="auto"/>
          <w:sz w:val="24"/>
          <w:szCs w:val="24"/>
        </w:rPr>
        <w:t xml:space="preserve">1.1 </w:t>
      </w:r>
      <w:r>
        <w:rPr>
          <w:rFonts w:hint="eastAsia" w:ascii="宋体" w:hAnsi="宋体"/>
          <w:color w:val="auto"/>
          <w:sz w:val="24"/>
          <w:szCs w:val="24"/>
        </w:rPr>
        <w:t>本次招标采取公开招标方式，本招标文件仅适用于招标公告中所述项目。</w:t>
      </w:r>
    </w:p>
    <w:p>
      <w:pPr>
        <w:pStyle w:val="8"/>
        <w:wordWrap/>
        <w:spacing w:before="0" w:after="0" w:line="500" w:lineRule="exact"/>
        <w:ind w:firstLine="361" w:firstLineChars="150"/>
        <w:textAlignment w:val="auto"/>
        <w:rPr>
          <w:rFonts w:ascii="宋体" w:hAnsi="宋体" w:eastAsia="宋体"/>
          <w:color w:val="auto"/>
          <w:sz w:val="24"/>
          <w:szCs w:val="24"/>
        </w:rPr>
      </w:pPr>
      <w:bookmarkStart w:id="61" w:name="_Toc20823277"/>
      <w:bookmarkStart w:id="62" w:name="_Toc513029205"/>
      <w:bookmarkStart w:id="63" w:name="_Toc16938521"/>
      <w:r>
        <w:rPr>
          <w:rFonts w:ascii="宋体" w:hAnsi="宋体" w:eastAsia="宋体"/>
          <w:color w:val="auto"/>
          <w:sz w:val="24"/>
          <w:szCs w:val="24"/>
        </w:rPr>
        <w:t>2</w:t>
      </w:r>
      <w:r>
        <w:rPr>
          <w:rFonts w:hint="eastAsia" w:ascii="宋体" w:hAnsi="宋体" w:eastAsia="宋体"/>
          <w:color w:val="auto"/>
          <w:sz w:val="24"/>
          <w:szCs w:val="24"/>
        </w:rPr>
        <w:t>、合格的投标人</w:t>
      </w:r>
      <w:bookmarkEnd w:id="61"/>
      <w:bookmarkEnd w:id="62"/>
      <w:bookmarkEnd w:id="63"/>
    </w:p>
    <w:p>
      <w:pPr>
        <w:wordWrap/>
        <w:spacing w:line="500" w:lineRule="exact"/>
        <w:ind w:firstLine="480" w:firstLineChars="200"/>
        <w:textAlignment w:val="auto"/>
        <w:rPr>
          <w:rFonts w:ascii="宋体"/>
          <w:color w:val="auto"/>
          <w:sz w:val="24"/>
          <w:szCs w:val="24"/>
        </w:rPr>
      </w:pPr>
      <w:r>
        <w:rPr>
          <w:rFonts w:ascii="宋体" w:hAnsi="宋体"/>
          <w:color w:val="auto"/>
          <w:sz w:val="24"/>
          <w:szCs w:val="24"/>
        </w:rPr>
        <w:t xml:space="preserve">2.1 </w:t>
      </w:r>
      <w:r>
        <w:rPr>
          <w:rFonts w:hint="eastAsia" w:ascii="宋体" w:hAnsi="宋体"/>
          <w:color w:val="auto"/>
          <w:sz w:val="24"/>
          <w:szCs w:val="24"/>
        </w:rPr>
        <w:t>满足招标公告中投标人的资格要求的规定。</w:t>
      </w:r>
    </w:p>
    <w:p>
      <w:pPr>
        <w:wordWrap/>
        <w:spacing w:line="500" w:lineRule="exact"/>
        <w:ind w:firstLine="480" w:firstLineChars="200"/>
        <w:textAlignment w:val="auto"/>
        <w:rPr>
          <w:rFonts w:ascii="宋体"/>
          <w:color w:val="auto"/>
          <w:sz w:val="24"/>
          <w:szCs w:val="24"/>
        </w:rPr>
      </w:pPr>
      <w:r>
        <w:rPr>
          <w:rFonts w:ascii="宋体" w:hAnsi="宋体"/>
          <w:color w:val="auto"/>
          <w:sz w:val="24"/>
          <w:szCs w:val="24"/>
        </w:rPr>
        <w:t xml:space="preserve">2.2 </w:t>
      </w:r>
      <w:r>
        <w:rPr>
          <w:rFonts w:hint="eastAsia" w:ascii="宋体" w:hAnsi="宋体"/>
          <w:color w:val="auto"/>
          <w:sz w:val="24"/>
          <w:szCs w:val="24"/>
        </w:rPr>
        <w:t>满足本文件实质性条款的规定。</w:t>
      </w:r>
    </w:p>
    <w:p>
      <w:pPr>
        <w:pStyle w:val="8"/>
        <w:wordWrap/>
        <w:spacing w:before="0" w:after="0" w:line="500" w:lineRule="exact"/>
        <w:ind w:firstLine="361" w:firstLineChars="150"/>
        <w:textAlignment w:val="auto"/>
        <w:rPr>
          <w:rFonts w:ascii="宋体" w:hAnsi="宋体" w:eastAsia="宋体"/>
          <w:color w:val="auto"/>
          <w:sz w:val="24"/>
          <w:szCs w:val="24"/>
        </w:rPr>
      </w:pPr>
      <w:bookmarkStart w:id="64" w:name="_Toc16938522"/>
      <w:bookmarkStart w:id="65" w:name="_Toc513029206"/>
      <w:bookmarkStart w:id="66" w:name="_Toc20823278"/>
      <w:r>
        <w:rPr>
          <w:rFonts w:ascii="宋体" w:hAnsi="宋体" w:eastAsia="宋体"/>
          <w:color w:val="auto"/>
          <w:sz w:val="24"/>
          <w:szCs w:val="24"/>
        </w:rPr>
        <w:t>3</w:t>
      </w:r>
      <w:r>
        <w:rPr>
          <w:rFonts w:hint="eastAsia" w:ascii="宋体" w:hAnsi="宋体" w:eastAsia="宋体"/>
          <w:color w:val="auto"/>
          <w:sz w:val="24"/>
          <w:szCs w:val="24"/>
        </w:rPr>
        <w:t>、适用法律</w:t>
      </w:r>
      <w:bookmarkEnd w:id="64"/>
      <w:bookmarkEnd w:id="65"/>
      <w:bookmarkEnd w:id="66"/>
    </w:p>
    <w:p>
      <w:pPr>
        <w:wordWrap/>
        <w:spacing w:line="500" w:lineRule="exact"/>
        <w:ind w:firstLine="420" w:firstLineChars="175"/>
        <w:textAlignment w:val="auto"/>
        <w:rPr>
          <w:rFonts w:ascii="宋体"/>
          <w:color w:val="auto"/>
          <w:sz w:val="24"/>
          <w:szCs w:val="24"/>
        </w:rPr>
      </w:pPr>
      <w:r>
        <w:rPr>
          <w:rFonts w:ascii="宋体" w:hAnsi="宋体"/>
          <w:color w:val="auto"/>
          <w:sz w:val="24"/>
          <w:szCs w:val="24"/>
        </w:rPr>
        <w:t xml:space="preserve">3.1 </w:t>
      </w:r>
      <w:r>
        <w:rPr>
          <w:rFonts w:hint="eastAsia" w:ascii="宋体" w:hAnsi="宋体"/>
          <w:color w:val="auto"/>
          <w:sz w:val="24"/>
          <w:szCs w:val="24"/>
        </w:rPr>
        <w:t>本次招标及由此产生的合同受中华人民共和国有关的法律法规制约和保护。</w:t>
      </w:r>
    </w:p>
    <w:p>
      <w:pPr>
        <w:pStyle w:val="8"/>
        <w:wordWrap/>
        <w:spacing w:before="0" w:after="0" w:line="500" w:lineRule="exact"/>
        <w:ind w:firstLine="361" w:firstLineChars="150"/>
        <w:textAlignment w:val="auto"/>
        <w:rPr>
          <w:rFonts w:ascii="宋体" w:hAnsi="宋体" w:eastAsia="宋体"/>
          <w:color w:val="auto"/>
          <w:sz w:val="24"/>
          <w:szCs w:val="24"/>
        </w:rPr>
      </w:pPr>
      <w:bookmarkStart w:id="67" w:name="_Toc16938523"/>
      <w:bookmarkStart w:id="68" w:name="_Toc462564067"/>
      <w:bookmarkStart w:id="69" w:name="_Toc20823279"/>
      <w:bookmarkStart w:id="70" w:name="_Toc513029207"/>
      <w:r>
        <w:rPr>
          <w:rFonts w:ascii="宋体" w:hAnsi="宋体" w:eastAsia="宋体"/>
          <w:color w:val="auto"/>
          <w:sz w:val="24"/>
          <w:szCs w:val="24"/>
        </w:rPr>
        <w:t>4</w:t>
      </w:r>
      <w:r>
        <w:rPr>
          <w:rFonts w:hint="eastAsia" w:ascii="宋体" w:hAnsi="宋体" w:eastAsia="宋体"/>
          <w:color w:val="auto"/>
          <w:sz w:val="24"/>
          <w:szCs w:val="24"/>
        </w:rPr>
        <w:t>、投标费用</w:t>
      </w:r>
      <w:bookmarkEnd w:id="67"/>
      <w:bookmarkEnd w:id="68"/>
      <w:bookmarkEnd w:id="69"/>
      <w:bookmarkEnd w:id="70"/>
    </w:p>
    <w:p>
      <w:pPr>
        <w:wordWrap/>
        <w:spacing w:line="500" w:lineRule="exact"/>
        <w:ind w:firstLine="480" w:firstLineChars="200"/>
        <w:textAlignment w:val="auto"/>
        <w:rPr>
          <w:rFonts w:ascii="宋体"/>
          <w:color w:val="auto"/>
          <w:sz w:val="24"/>
          <w:szCs w:val="24"/>
        </w:rPr>
      </w:pPr>
      <w:r>
        <w:rPr>
          <w:rFonts w:ascii="宋体" w:hAnsi="宋体"/>
          <w:bCs/>
          <w:color w:val="auto"/>
          <w:sz w:val="24"/>
          <w:szCs w:val="24"/>
        </w:rPr>
        <w:t>4.1</w:t>
      </w:r>
      <w:r>
        <w:rPr>
          <w:rFonts w:hint="eastAsia" w:ascii="宋体" w:hAnsi="宋体"/>
          <w:color w:val="auto"/>
          <w:sz w:val="24"/>
          <w:szCs w:val="24"/>
        </w:rPr>
        <w:t>投标人应自行承担所有与参加投标有关的费用，无论投标过程中的做法和结果如何，采购人在任何情况下均无义务和责任承担上述费用。</w:t>
      </w:r>
    </w:p>
    <w:p>
      <w:pPr>
        <w:wordWrap/>
        <w:spacing w:line="500" w:lineRule="exact"/>
        <w:ind w:firstLine="480" w:firstLineChars="200"/>
        <w:textAlignment w:val="auto"/>
        <w:rPr>
          <w:rFonts w:ascii="宋体"/>
          <w:color w:val="auto"/>
          <w:sz w:val="24"/>
          <w:szCs w:val="24"/>
        </w:rPr>
      </w:pPr>
      <w:r>
        <w:rPr>
          <w:rFonts w:ascii="宋体" w:hAnsi="宋体"/>
          <w:color w:val="auto"/>
          <w:sz w:val="24"/>
          <w:szCs w:val="24"/>
        </w:rPr>
        <w:t>4.2</w:t>
      </w:r>
      <w:r>
        <w:rPr>
          <w:rFonts w:hint="eastAsia" w:ascii="宋体" w:hAnsi="宋体"/>
          <w:color w:val="auto"/>
          <w:sz w:val="24"/>
        </w:rPr>
        <w:t>本项目的招标代理费由中标人承担，招标代理费标准按计价格[2002]1980号文</w:t>
      </w:r>
      <w:r>
        <w:rPr>
          <w:rFonts w:hint="eastAsia" w:ascii="宋体" w:hAnsi="宋体"/>
          <w:color w:val="auto"/>
          <w:sz w:val="24"/>
          <w:lang w:val="en-US" w:eastAsia="zh-CN"/>
        </w:rPr>
        <w:t>*80%</w:t>
      </w:r>
      <w:r>
        <w:rPr>
          <w:rFonts w:hint="eastAsia" w:ascii="宋体" w:hAnsi="宋体"/>
          <w:color w:val="auto"/>
          <w:sz w:val="24"/>
        </w:rPr>
        <w:t>计取。投标人在投标时应将此费用自行考虑在投标报价中，不单列，中标后由中标单位直接支付给招标代理单位</w:t>
      </w:r>
      <w:r>
        <w:rPr>
          <w:rFonts w:hint="eastAsia" w:ascii="宋体" w:hAnsi="宋体"/>
          <w:color w:val="auto"/>
          <w:sz w:val="24"/>
          <w:szCs w:val="24"/>
        </w:rPr>
        <w:t>。</w:t>
      </w:r>
    </w:p>
    <w:p>
      <w:pPr>
        <w:pStyle w:val="8"/>
        <w:wordWrap/>
        <w:spacing w:before="0" w:after="0" w:line="500" w:lineRule="exact"/>
        <w:ind w:firstLine="482" w:firstLineChars="200"/>
        <w:textAlignment w:val="auto"/>
        <w:rPr>
          <w:rFonts w:ascii="宋体" w:hAnsi="宋体" w:eastAsia="宋体"/>
          <w:color w:val="auto"/>
          <w:sz w:val="24"/>
          <w:szCs w:val="24"/>
        </w:rPr>
      </w:pPr>
      <w:r>
        <w:rPr>
          <w:rFonts w:ascii="宋体" w:hAnsi="宋体" w:eastAsia="宋体"/>
          <w:color w:val="auto"/>
          <w:sz w:val="24"/>
          <w:szCs w:val="24"/>
        </w:rPr>
        <w:t>5</w:t>
      </w:r>
      <w:r>
        <w:rPr>
          <w:rFonts w:hint="eastAsia" w:ascii="宋体" w:hAnsi="宋体" w:eastAsia="宋体"/>
          <w:color w:val="auto"/>
          <w:sz w:val="24"/>
          <w:szCs w:val="24"/>
        </w:rPr>
        <w:t>、招标文件的约束力</w:t>
      </w:r>
    </w:p>
    <w:p>
      <w:pPr>
        <w:wordWrap/>
        <w:spacing w:line="500" w:lineRule="exact"/>
        <w:ind w:firstLine="480" w:firstLineChars="200"/>
        <w:textAlignment w:val="auto"/>
        <w:rPr>
          <w:rFonts w:ascii="宋体"/>
          <w:color w:val="auto"/>
          <w:sz w:val="24"/>
          <w:szCs w:val="24"/>
        </w:rPr>
      </w:pPr>
      <w:r>
        <w:rPr>
          <w:rFonts w:ascii="宋体" w:hAnsi="宋体"/>
          <w:bCs/>
          <w:color w:val="auto"/>
          <w:sz w:val="24"/>
          <w:szCs w:val="24"/>
        </w:rPr>
        <w:t>5.1</w:t>
      </w:r>
      <w:r>
        <w:rPr>
          <w:rFonts w:hint="eastAsia" w:ascii="宋体" w:hAnsi="宋体"/>
          <w:color w:val="auto"/>
          <w:sz w:val="24"/>
          <w:szCs w:val="24"/>
        </w:rPr>
        <w:t>投标人一旦参加本项目采购活动，即被认为接受了本招标文件的规定和约束，并且视为自招标公告期限届满之日起知道或应当知道自身权益是否受到了损害。</w:t>
      </w:r>
    </w:p>
    <w:p>
      <w:pPr>
        <w:pStyle w:val="8"/>
        <w:wordWrap/>
        <w:spacing w:before="0" w:after="0" w:line="500" w:lineRule="exact"/>
        <w:ind w:firstLine="482" w:firstLineChars="200"/>
        <w:textAlignment w:val="auto"/>
        <w:rPr>
          <w:rFonts w:ascii="宋体" w:hAnsi="宋体" w:eastAsia="宋体"/>
          <w:color w:val="auto"/>
          <w:sz w:val="24"/>
          <w:szCs w:val="24"/>
        </w:rPr>
      </w:pPr>
      <w:r>
        <w:rPr>
          <w:rFonts w:ascii="宋体" w:hAnsi="宋体" w:eastAsia="宋体"/>
          <w:color w:val="auto"/>
          <w:sz w:val="24"/>
          <w:szCs w:val="24"/>
        </w:rPr>
        <w:t>6</w:t>
      </w:r>
      <w:r>
        <w:rPr>
          <w:rFonts w:hint="eastAsia" w:ascii="宋体" w:hAnsi="宋体" w:eastAsia="宋体"/>
          <w:color w:val="auto"/>
          <w:sz w:val="24"/>
          <w:szCs w:val="24"/>
        </w:rPr>
        <w:t>、招标文件的解释</w:t>
      </w:r>
    </w:p>
    <w:p>
      <w:pPr>
        <w:wordWrap/>
        <w:spacing w:line="500" w:lineRule="exact"/>
        <w:ind w:firstLine="480" w:firstLineChars="200"/>
        <w:textAlignment w:val="auto"/>
        <w:rPr>
          <w:rFonts w:ascii="宋体"/>
          <w:bCs/>
          <w:color w:val="auto"/>
          <w:sz w:val="24"/>
          <w:szCs w:val="24"/>
        </w:rPr>
      </w:pPr>
      <w:r>
        <w:rPr>
          <w:rFonts w:ascii="宋体" w:hAnsi="宋体"/>
          <w:bCs/>
          <w:color w:val="auto"/>
          <w:sz w:val="24"/>
          <w:szCs w:val="24"/>
        </w:rPr>
        <w:t xml:space="preserve">6.1 </w:t>
      </w:r>
      <w:r>
        <w:rPr>
          <w:rFonts w:hint="eastAsia" w:ascii="宋体" w:hAnsi="宋体"/>
          <w:bCs/>
          <w:color w:val="auto"/>
          <w:sz w:val="24"/>
          <w:szCs w:val="24"/>
        </w:rPr>
        <w:t>本招标文件由采购人负责解释。</w:t>
      </w:r>
    </w:p>
    <w:p>
      <w:pPr>
        <w:pStyle w:val="7"/>
        <w:wordWrap/>
        <w:spacing w:before="0" w:after="0" w:line="500" w:lineRule="exact"/>
        <w:ind w:firstLine="241" w:firstLineChars="100"/>
        <w:textAlignment w:val="auto"/>
        <w:rPr>
          <w:rFonts w:ascii="宋体"/>
          <w:color w:val="auto"/>
          <w:sz w:val="24"/>
          <w:szCs w:val="24"/>
        </w:rPr>
      </w:pPr>
      <w:bookmarkStart w:id="71" w:name="_Toc513029209"/>
      <w:bookmarkStart w:id="72" w:name="_Toc16938525"/>
      <w:bookmarkStart w:id="73" w:name="_Toc120614215"/>
      <w:bookmarkStart w:id="74" w:name="_Toc20823281"/>
      <w:r>
        <w:rPr>
          <w:rFonts w:hint="eastAsia" w:ascii="宋体" w:hAnsi="宋体"/>
          <w:color w:val="auto"/>
          <w:sz w:val="24"/>
          <w:szCs w:val="24"/>
        </w:rPr>
        <w:t>二、招标文件</w:t>
      </w:r>
      <w:bookmarkEnd w:id="71"/>
      <w:bookmarkEnd w:id="72"/>
      <w:bookmarkEnd w:id="73"/>
      <w:bookmarkEnd w:id="74"/>
    </w:p>
    <w:p>
      <w:pPr>
        <w:pStyle w:val="8"/>
        <w:wordWrap/>
        <w:spacing w:before="0" w:after="0" w:line="500" w:lineRule="exact"/>
        <w:ind w:firstLine="361" w:firstLineChars="150"/>
        <w:textAlignment w:val="auto"/>
        <w:rPr>
          <w:rFonts w:ascii="宋体" w:hAnsi="宋体" w:eastAsia="宋体"/>
          <w:color w:val="auto"/>
          <w:sz w:val="24"/>
          <w:szCs w:val="24"/>
        </w:rPr>
      </w:pPr>
      <w:bookmarkStart w:id="75" w:name="_Toc16938526"/>
      <w:bookmarkStart w:id="76" w:name="_Toc513029210"/>
      <w:bookmarkStart w:id="77" w:name="_Toc20823282"/>
      <w:r>
        <w:rPr>
          <w:rFonts w:ascii="宋体" w:hAnsi="宋体" w:eastAsia="宋体"/>
          <w:color w:val="auto"/>
          <w:sz w:val="24"/>
          <w:szCs w:val="24"/>
        </w:rPr>
        <w:t>7</w:t>
      </w:r>
      <w:r>
        <w:rPr>
          <w:rFonts w:hint="eastAsia" w:ascii="宋体" w:hAnsi="宋体" w:eastAsia="宋体"/>
          <w:color w:val="auto"/>
          <w:sz w:val="24"/>
          <w:szCs w:val="24"/>
        </w:rPr>
        <w:t>、招标文件构成</w:t>
      </w:r>
      <w:bookmarkEnd w:id="75"/>
      <w:bookmarkEnd w:id="76"/>
      <w:bookmarkEnd w:id="77"/>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7.1 招标文件有以下部分组成：</w:t>
      </w:r>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（1）招标公告</w:t>
      </w:r>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（2）投标人须知</w:t>
      </w:r>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（3）合同条款及格式</w:t>
      </w:r>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（4）项目需求</w:t>
      </w:r>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（5）评标方法与评标标准</w:t>
      </w:r>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（6）投标文件格式</w:t>
      </w:r>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请仔细检查招标文件是否齐全，如有缺漏请立即与采购人或采购代理机构联系解决。</w:t>
      </w:r>
    </w:p>
    <w:p>
      <w:pPr>
        <w:wordWrap/>
        <w:spacing w:line="500" w:lineRule="exact"/>
        <w:ind w:firstLine="480" w:firstLineChars="200"/>
        <w:textAlignment w:val="auto"/>
        <w:rPr>
          <w:rFonts w:ascii="宋体"/>
          <w:color w:val="auto"/>
          <w:sz w:val="24"/>
          <w:szCs w:val="24"/>
        </w:rPr>
      </w:pPr>
      <w:r>
        <w:rPr>
          <w:rFonts w:hint="eastAsia" w:ascii="宋体" w:hAnsi="宋体"/>
          <w:bCs/>
          <w:color w:val="auto"/>
          <w:sz w:val="24"/>
          <w:szCs w:val="24"/>
        </w:rPr>
        <w:t>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8"/>
        <w:wordWrap/>
        <w:spacing w:before="0" w:after="0" w:line="500" w:lineRule="exact"/>
        <w:ind w:firstLine="482" w:firstLineChars="200"/>
        <w:textAlignment w:val="auto"/>
        <w:rPr>
          <w:rFonts w:ascii="宋体" w:hAnsi="宋体" w:eastAsia="宋体"/>
          <w:color w:val="auto"/>
          <w:sz w:val="24"/>
          <w:szCs w:val="24"/>
        </w:rPr>
      </w:pPr>
      <w:bookmarkStart w:id="78" w:name="_Toc20823283"/>
      <w:bookmarkStart w:id="79" w:name="_Toc462564070"/>
      <w:bookmarkStart w:id="80" w:name="_Toc16938527"/>
      <w:bookmarkStart w:id="81" w:name="_Toc513029211"/>
      <w:r>
        <w:rPr>
          <w:rFonts w:ascii="宋体" w:hAnsi="宋体" w:eastAsia="宋体"/>
          <w:color w:val="auto"/>
          <w:sz w:val="24"/>
          <w:szCs w:val="24"/>
        </w:rPr>
        <w:t>8</w:t>
      </w:r>
      <w:r>
        <w:rPr>
          <w:rFonts w:hint="eastAsia" w:ascii="宋体" w:hAnsi="宋体" w:eastAsia="宋体"/>
          <w:color w:val="auto"/>
          <w:sz w:val="24"/>
          <w:szCs w:val="24"/>
        </w:rPr>
        <w:t>、招标文件的</w:t>
      </w:r>
      <w:bookmarkEnd w:id="78"/>
      <w:bookmarkEnd w:id="79"/>
      <w:bookmarkEnd w:id="80"/>
      <w:bookmarkEnd w:id="81"/>
      <w:r>
        <w:rPr>
          <w:rFonts w:hint="eastAsia" w:ascii="宋体" w:hAnsi="宋体" w:eastAsia="宋体"/>
          <w:color w:val="auto"/>
          <w:sz w:val="24"/>
          <w:szCs w:val="24"/>
        </w:rPr>
        <w:t>询问、澄清及修改</w:t>
      </w:r>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8.1 任何要求对招标文件进行询问的投标人，应在投标截止日期10日前按招标公告中的通讯地址，向采购人或者采购代理机构提出。</w:t>
      </w:r>
    </w:p>
    <w:p>
      <w:pPr>
        <w:wordWrap/>
        <w:spacing w:line="500" w:lineRule="exact"/>
        <w:ind w:firstLine="480" w:firstLineChars="200"/>
        <w:textAlignment w:val="auto"/>
        <w:rPr>
          <w:rFonts w:ascii="宋体"/>
          <w:color w:val="auto"/>
          <w:sz w:val="24"/>
          <w:szCs w:val="24"/>
        </w:rPr>
      </w:pPr>
      <w:r>
        <w:rPr>
          <w:rFonts w:hint="eastAsia" w:ascii="宋体" w:hAnsi="宋体"/>
          <w:bCs/>
          <w:color w:val="auto"/>
          <w:sz w:val="24"/>
          <w:szCs w:val="24"/>
        </w:rPr>
        <w:t>8.2 澄清或者修改的内容可能影响投标文件编制的，采购人或者采购代理机构应当在投标截止时间至少15日前，以书面形式或在网上发布更正公告通知所有获取招标文件的潜在投标人；不足15日的，采购人或者采购代理机构应当顺延提交投标文件的截止时间。</w:t>
      </w:r>
    </w:p>
    <w:p>
      <w:pPr>
        <w:pStyle w:val="8"/>
        <w:wordWrap/>
        <w:spacing w:before="0" w:after="0" w:line="500" w:lineRule="exact"/>
        <w:ind w:firstLine="482" w:firstLineChars="200"/>
        <w:textAlignment w:val="auto"/>
        <w:rPr>
          <w:rFonts w:ascii="宋体" w:hAnsi="宋体" w:eastAsia="宋体"/>
          <w:color w:val="auto"/>
          <w:sz w:val="24"/>
          <w:szCs w:val="24"/>
        </w:rPr>
      </w:pPr>
      <w:bookmarkStart w:id="82" w:name="_Toc20823284"/>
      <w:bookmarkStart w:id="83" w:name="_Toc513029212"/>
      <w:bookmarkStart w:id="84" w:name="_Toc462564071"/>
      <w:bookmarkStart w:id="85" w:name="_Toc16938528"/>
      <w:r>
        <w:rPr>
          <w:rFonts w:ascii="宋体" w:hAnsi="宋体" w:eastAsia="宋体"/>
          <w:color w:val="auto"/>
          <w:sz w:val="24"/>
          <w:szCs w:val="24"/>
        </w:rPr>
        <w:t>9</w:t>
      </w:r>
      <w:r>
        <w:rPr>
          <w:rFonts w:hint="eastAsia" w:ascii="宋体" w:hAnsi="宋体" w:eastAsia="宋体"/>
          <w:color w:val="auto"/>
          <w:sz w:val="24"/>
          <w:szCs w:val="24"/>
        </w:rPr>
        <w:t>、招标文件的修改</w:t>
      </w:r>
      <w:bookmarkEnd w:id="82"/>
      <w:bookmarkEnd w:id="83"/>
      <w:bookmarkEnd w:id="84"/>
      <w:bookmarkEnd w:id="85"/>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9.1 在投标截止时间三天前，采购人或者采购代理机构可以对招标文件进行修改。</w:t>
      </w:r>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9.2采购人有权依法推迟投标截止日期和开标日期。</w:t>
      </w:r>
    </w:p>
    <w:p>
      <w:pPr>
        <w:wordWrap/>
        <w:spacing w:line="500" w:lineRule="exact"/>
        <w:ind w:firstLine="480" w:firstLineChars="200"/>
        <w:textAlignment w:val="auto"/>
        <w:rPr>
          <w:rFonts w:ascii="宋体"/>
          <w:color w:val="auto"/>
          <w:sz w:val="24"/>
          <w:szCs w:val="24"/>
        </w:rPr>
      </w:pPr>
      <w:r>
        <w:rPr>
          <w:rFonts w:hint="eastAsia" w:ascii="宋体" w:hAnsi="宋体"/>
          <w:bCs/>
          <w:color w:val="auto"/>
          <w:sz w:val="24"/>
          <w:szCs w:val="24"/>
        </w:rPr>
        <w:t>9.3招标文件的修改将在“</w:t>
      </w:r>
      <w:r>
        <w:rPr>
          <w:rFonts w:hint="eastAsia" w:ascii="宋体" w:hAnsi="宋体"/>
          <w:bCs/>
          <w:color w:val="auto"/>
          <w:sz w:val="24"/>
          <w:szCs w:val="24"/>
          <w:lang w:eastAsia="zh-CN"/>
        </w:rPr>
        <w:t>中国政府采购网</w:t>
      </w:r>
      <w:r>
        <w:rPr>
          <w:rFonts w:hint="eastAsia" w:ascii="宋体" w:hAnsi="宋体"/>
          <w:bCs/>
          <w:color w:val="auto"/>
          <w:sz w:val="24"/>
          <w:szCs w:val="24"/>
        </w:rPr>
        <w:t>”公布，补充文件将作为招标文件的组成部分，并对投标人具有约束力。</w:t>
      </w:r>
    </w:p>
    <w:p>
      <w:pPr>
        <w:pStyle w:val="7"/>
        <w:wordWrap/>
        <w:spacing w:before="0" w:after="0" w:line="500" w:lineRule="exact"/>
        <w:ind w:firstLine="361" w:firstLineChars="150"/>
        <w:textAlignment w:val="auto"/>
        <w:rPr>
          <w:rFonts w:ascii="宋体"/>
          <w:color w:val="auto"/>
          <w:sz w:val="24"/>
          <w:szCs w:val="24"/>
        </w:rPr>
      </w:pPr>
      <w:bookmarkStart w:id="86" w:name="_Toc513029213"/>
      <w:bookmarkStart w:id="87" w:name="_Toc16938529"/>
      <w:bookmarkStart w:id="88" w:name="_Toc462564072"/>
      <w:bookmarkStart w:id="89" w:name="_Toc120614216"/>
      <w:bookmarkStart w:id="90" w:name="_Toc20823285"/>
      <w:r>
        <w:rPr>
          <w:rFonts w:hint="eastAsia" w:ascii="宋体" w:hAnsi="宋体"/>
          <w:color w:val="auto"/>
          <w:sz w:val="24"/>
          <w:szCs w:val="24"/>
        </w:rPr>
        <w:t>三、投标文件的编制</w:t>
      </w:r>
      <w:bookmarkEnd w:id="86"/>
      <w:bookmarkEnd w:id="87"/>
      <w:bookmarkEnd w:id="88"/>
      <w:bookmarkEnd w:id="89"/>
      <w:bookmarkEnd w:id="90"/>
    </w:p>
    <w:p>
      <w:pPr>
        <w:pStyle w:val="8"/>
        <w:wordWrap/>
        <w:spacing w:before="0" w:after="0" w:line="500" w:lineRule="exact"/>
        <w:ind w:firstLine="482" w:firstLineChars="200"/>
        <w:textAlignment w:val="auto"/>
        <w:rPr>
          <w:rFonts w:ascii="宋体" w:hAnsi="宋体" w:eastAsia="宋体"/>
          <w:color w:val="auto"/>
          <w:sz w:val="24"/>
          <w:szCs w:val="24"/>
        </w:rPr>
      </w:pPr>
      <w:bookmarkStart w:id="91" w:name="_Toc16938530"/>
      <w:bookmarkStart w:id="92" w:name="_Toc462564073"/>
      <w:bookmarkStart w:id="93" w:name="_Toc513029214"/>
      <w:bookmarkStart w:id="94" w:name="_Toc20823286"/>
      <w:r>
        <w:rPr>
          <w:rFonts w:ascii="宋体" w:hAnsi="宋体" w:eastAsia="宋体"/>
          <w:color w:val="auto"/>
          <w:sz w:val="24"/>
          <w:szCs w:val="24"/>
        </w:rPr>
        <w:t>10</w:t>
      </w:r>
      <w:r>
        <w:rPr>
          <w:rFonts w:hint="eastAsia" w:ascii="宋体" w:hAnsi="宋体" w:eastAsia="宋体"/>
          <w:color w:val="auto"/>
          <w:sz w:val="24"/>
          <w:szCs w:val="24"/>
        </w:rPr>
        <w:t>、投标文件的语言及度量衡单位</w:t>
      </w:r>
      <w:bookmarkEnd w:id="91"/>
      <w:bookmarkEnd w:id="92"/>
      <w:bookmarkEnd w:id="93"/>
      <w:bookmarkEnd w:id="94"/>
    </w:p>
    <w:p>
      <w:pPr>
        <w:wordWrap/>
        <w:spacing w:line="500" w:lineRule="exact"/>
        <w:ind w:firstLine="480" w:firstLineChars="200"/>
        <w:textAlignment w:val="auto"/>
        <w:rPr>
          <w:rFonts w:ascii="宋体" w:hAnsi="宋体"/>
          <w:color w:val="auto"/>
          <w:sz w:val="24"/>
        </w:rPr>
      </w:pPr>
      <w:r>
        <w:rPr>
          <w:rFonts w:hint="eastAsia" w:ascii="宋体" w:hAnsi="宋体"/>
          <w:bCs/>
          <w:color w:val="auto"/>
          <w:sz w:val="24"/>
        </w:rPr>
        <w:t>10.1</w:t>
      </w:r>
      <w:r>
        <w:rPr>
          <w:rFonts w:hint="eastAsia" w:ascii="宋体" w:hAnsi="宋体"/>
          <w:color w:val="auto"/>
          <w:sz w:val="24"/>
        </w:rPr>
        <w:t xml:space="preserve"> 投标人提交的投标文件以及投标人与采购人就有关投标的所有来往通知、函件和文件均应使用</w:t>
      </w:r>
      <w:r>
        <w:rPr>
          <w:rFonts w:hint="eastAsia" w:ascii="宋体" w:hAnsi="宋体"/>
          <w:b/>
          <w:bCs/>
          <w:color w:val="auto"/>
          <w:sz w:val="24"/>
        </w:rPr>
        <w:t>简体中文</w:t>
      </w:r>
      <w:r>
        <w:rPr>
          <w:rFonts w:hint="eastAsia" w:ascii="宋体" w:hAnsi="宋体"/>
          <w:color w:val="auto"/>
          <w:sz w:val="24"/>
        </w:rPr>
        <w:t>。</w:t>
      </w:r>
    </w:p>
    <w:p>
      <w:pPr>
        <w:wordWrap/>
        <w:spacing w:line="500" w:lineRule="exact"/>
        <w:ind w:firstLine="480" w:firstLineChars="200"/>
        <w:textAlignment w:val="auto"/>
        <w:rPr>
          <w:rFonts w:ascii="宋体"/>
          <w:color w:val="auto"/>
          <w:sz w:val="24"/>
          <w:szCs w:val="24"/>
        </w:rPr>
      </w:pPr>
      <w:r>
        <w:rPr>
          <w:rFonts w:hint="eastAsia" w:ascii="宋体" w:hAnsi="宋体"/>
          <w:bCs/>
          <w:color w:val="auto"/>
          <w:sz w:val="24"/>
        </w:rPr>
        <w:t>10.2</w:t>
      </w:r>
      <w:r>
        <w:rPr>
          <w:rFonts w:hint="eastAsia" w:ascii="宋体" w:hAnsi="宋体"/>
          <w:color w:val="auto"/>
          <w:sz w:val="24"/>
        </w:rPr>
        <w:t xml:space="preserve"> 除技术性能另有规定外，投标文件所使用的度量衡单位，均须采用国家法定计量单位。</w:t>
      </w:r>
    </w:p>
    <w:p>
      <w:pPr>
        <w:pStyle w:val="8"/>
        <w:wordWrap/>
        <w:spacing w:before="0" w:after="0" w:line="500" w:lineRule="exact"/>
        <w:ind w:firstLine="482" w:firstLineChars="200"/>
        <w:textAlignment w:val="auto"/>
        <w:rPr>
          <w:rFonts w:ascii="宋体" w:hAnsi="宋体" w:eastAsia="宋体"/>
          <w:color w:val="auto"/>
          <w:sz w:val="24"/>
          <w:szCs w:val="24"/>
        </w:rPr>
      </w:pPr>
      <w:bookmarkStart w:id="95" w:name="_Toc16938531"/>
      <w:bookmarkStart w:id="96" w:name="_Toc462564074"/>
      <w:bookmarkStart w:id="97" w:name="_Toc20823287"/>
      <w:bookmarkStart w:id="98" w:name="_Toc513029215"/>
      <w:r>
        <w:rPr>
          <w:rFonts w:ascii="宋体" w:hAnsi="宋体" w:eastAsia="宋体"/>
          <w:color w:val="auto"/>
          <w:sz w:val="24"/>
          <w:szCs w:val="24"/>
        </w:rPr>
        <w:t>11</w:t>
      </w:r>
      <w:r>
        <w:rPr>
          <w:rFonts w:hint="eastAsia" w:ascii="宋体" w:hAnsi="宋体" w:eastAsia="宋体"/>
          <w:color w:val="auto"/>
          <w:sz w:val="24"/>
          <w:szCs w:val="24"/>
        </w:rPr>
        <w:t>、投标文件构成</w:t>
      </w:r>
      <w:bookmarkEnd w:id="95"/>
      <w:bookmarkEnd w:id="96"/>
      <w:bookmarkEnd w:id="97"/>
      <w:bookmarkEnd w:id="98"/>
    </w:p>
    <w:p>
      <w:pPr>
        <w:wordWrap/>
        <w:spacing w:line="500" w:lineRule="exact"/>
        <w:ind w:firstLine="480" w:firstLineChars="200"/>
        <w:textAlignment w:val="auto"/>
        <w:rPr>
          <w:rFonts w:hint="eastAsia" w:ascii="宋体" w:hAnsi="宋体"/>
          <w:color w:val="auto"/>
          <w:sz w:val="24"/>
        </w:rPr>
      </w:pPr>
      <w:bookmarkStart w:id="99" w:name="_Toc14577357"/>
      <w:bookmarkStart w:id="100" w:name="_Toc513029219"/>
      <w:bookmarkStart w:id="101" w:name="_Toc49090509"/>
      <w:bookmarkStart w:id="102" w:name="_Toc513029216"/>
      <w:bookmarkStart w:id="103" w:name="_Toc49090507"/>
      <w:bookmarkStart w:id="104" w:name="_Toc14577354"/>
      <w:r>
        <w:rPr>
          <w:rFonts w:hint="eastAsia" w:ascii="宋体" w:hAnsi="宋体"/>
          <w:bCs/>
          <w:color w:val="auto"/>
          <w:sz w:val="24"/>
        </w:rPr>
        <w:t>11.1</w:t>
      </w:r>
      <w:r>
        <w:rPr>
          <w:rFonts w:hint="eastAsia" w:ascii="宋体" w:hAnsi="宋体"/>
          <w:color w:val="auto"/>
          <w:sz w:val="24"/>
        </w:rPr>
        <w:t xml:space="preserve"> 投标人编写的投标文件应包括资信证明文件要求、资格性审查响应对照表、符合性检查响应对照表、投标函、开标一览表、分项报价表、技术参数响应及偏离表、商务条款响应及偏离表、招标文件要求或投标人认为需要提供的材料等、盐城市政府采购事前信用承诺书等部分。</w:t>
      </w:r>
    </w:p>
    <w:p>
      <w:pPr>
        <w:wordWrap/>
        <w:spacing w:line="500" w:lineRule="exact"/>
        <w:ind w:firstLine="480" w:firstLineChars="200"/>
        <w:textAlignment w:val="auto"/>
        <w:rPr>
          <w:rFonts w:ascii="宋体" w:hAnsi="宋体"/>
          <w:color w:val="auto"/>
          <w:sz w:val="24"/>
        </w:rPr>
      </w:pPr>
      <w:r>
        <w:rPr>
          <w:rFonts w:hint="eastAsia" w:ascii="宋体" w:hAnsi="宋体"/>
          <w:color w:val="auto"/>
          <w:sz w:val="24"/>
        </w:rPr>
        <w:t>以下14-16条，如有则提供，如已在</w:t>
      </w:r>
      <w:r>
        <w:rPr>
          <w:rFonts w:hint="eastAsia" w:ascii="宋体" w:hAnsi="宋体"/>
          <w:color w:val="auto"/>
          <w:sz w:val="24"/>
          <w:lang w:val="en-US" w:eastAsia="zh-CN"/>
        </w:rPr>
        <w:t>11</w:t>
      </w:r>
      <w:r>
        <w:rPr>
          <w:rFonts w:hint="eastAsia" w:ascii="宋体" w:hAnsi="宋体"/>
          <w:color w:val="auto"/>
          <w:sz w:val="24"/>
        </w:rPr>
        <w:t>条中提供，则不用重复提供。</w:t>
      </w:r>
    </w:p>
    <w:p>
      <w:pPr>
        <w:pStyle w:val="8"/>
        <w:wordWrap/>
        <w:spacing w:before="0" w:after="0" w:line="500" w:lineRule="exact"/>
        <w:ind w:firstLine="482" w:firstLineChars="200"/>
        <w:textAlignment w:val="auto"/>
        <w:rPr>
          <w:rFonts w:ascii="宋体" w:hAnsi="宋体" w:eastAsia="宋体"/>
          <w:color w:val="auto"/>
          <w:sz w:val="24"/>
          <w:szCs w:val="24"/>
        </w:rPr>
      </w:pPr>
      <w:r>
        <w:rPr>
          <w:rFonts w:ascii="宋体" w:hAnsi="宋体" w:eastAsia="宋体"/>
          <w:color w:val="auto"/>
          <w:sz w:val="24"/>
          <w:szCs w:val="24"/>
        </w:rPr>
        <w:t>12</w:t>
      </w:r>
      <w:r>
        <w:rPr>
          <w:rFonts w:hint="eastAsia" w:ascii="宋体" w:hAnsi="宋体" w:eastAsia="宋体"/>
          <w:color w:val="auto"/>
          <w:sz w:val="24"/>
          <w:szCs w:val="24"/>
        </w:rPr>
        <w:t>、证明投标人资格及符合招标文件规定的文件</w:t>
      </w:r>
      <w:bookmarkEnd w:id="99"/>
      <w:bookmarkEnd w:id="100"/>
      <w:bookmarkEnd w:id="101"/>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12.1投标人应按要求提交资格证明文件及符合招标文件规定的文件。</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12.2投标人应提交证明其有资格参加投标和中标后有能力独立履行合同的文件。</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12.3投标人除必须具有履行合同所需提供的货物以及服务的能力外，还必须具备相应的财务、技术方面的能力。</w:t>
      </w:r>
    </w:p>
    <w:p>
      <w:pPr>
        <w:wordWrap/>
        <w:spacing w:line="500" w:lineRule="exact"/>
        <w:textAlignment w:val="auto"/>
        <w:rPr>
          <w:rFonts w:ascii="宋体" w:hAnsi="宋体"/>
          <w:color w:val="auto"/>
          <w:sz w:val="24"/>
          <w:szCs w:val="24"/>
        </w:rPr>
      </w:pPr>
      <w:r>
        <w:rPr>
          <w:rFonts w:hint="eastAsia" w:ascii="宋体" w:hAnsi="宋体"/>
          <w:color w:val="auto"/>
          <w:sz w:val="24"/>
          <w:szCs w:val="24"/>
        </w:rPr>
        <w:t xml:space="preserve">    12.4投标人应提交根据合同要求提供的证明产品质量合格以及符合招标文件规定的证明文件。</w:t>
      </w:r>
    </w:p>
    <w:p>
      <w:pPr>
        <w:wordWrap/>
        <w:spacing w:line="500" w:lineRule="exact"/>
        <w:textAlignment w:val="auto"/>
        <w:rPr>
          <w:rFonts w:ascii="宋体"/>
          <w:color w:val="auto"/>
          <w:sz w:val="24"/>
          <w:szCs w:val="24"/>
        </w:rPr>
      </w:pPr>
      <w:r>
        <w:rPr>
          <w:rFonts w:hint="eastAsia" w:ascii="宋体" w:hAnsi="宋体"/>
          <w:color w:val="auto"/>
          <w:sz w:val="24"/>
          <w:szCs w:val="24"/>
        </w:rPr>
        <w:t xml:space="preserve">    12.5证明投标人所提供货物与招标文件的要求相一致的文件可以是手册、图纸、文字资料和数据。</w:t>
      </w:r>
    </w:p>
    <w:bookmarkEnd w:id="102"/>
    <w:bookmarkEnd w:id="103"/>
    <w:bookmarkEnd w:id="104"/>
    <w:p>
      <w:pPr>
        <w:pStyle w:val="8"/>
        <w:wordWrap/>
        <w:spacing w:before="0" w:after="0" w:line="500" w:lineRule="exact"/>
        <w:ind w:firstLine="482" w:firstLineChars="200"/>
        <w:textAlignment w:val="auto"/>
        <w:rPr>
          <w:rFonts w:ascii="宋体" w:hAnsi="宋体" w:eastAsia="宋体"/>
          <w:color w:val="auto"/>
          <w:sz w:val="24"/>
          <w:szCs w:val="24"/>
        </w:rPr>
      </w:pPr>
      <w:bookmarkStart w:id="105" w:name="_Toc49090508"/>
      <w:bookmarkStart w:id="106" w:name="_Toc14577355"/>
      <w:r>
        <w:rPr>
          <w:rFonts w:ascii="宋体" w:hAnsi="宋体" w:eastAsia="宋体"/>
          <w:color w:val="auto"/>
          <w:sz w:val="24"/>
          <w:szCs w:val="24"/>
        </w:rPr>
        <w:t>13</w:t>
      </w:r>
      <w:r>
        <w:rPr>
          <w:rFonts w:hint="eastAsia" w:ascii="宋体" w:hAnsi="宋体" w:eastAsia="宋体"/>
          <w:color w:val="auto"/>
          <w:sz w:val="24"/>
          <w:szCs w:val="24"/>
        </w:rPr>
        <w:t>、</w:t>
      </w:r>
      <w:bookmarkEnd w:id="105"/>
      <w:bookmarkEnd w:id="106"/>
      <w:r>
        <w:rPr>
          <w:rFonts w:hint="eastAsia" w:ascii="宋体" w:hAnsi="宋体" w:eastAsia="宋体"/>
          <w:color w:val="auto"/>
          <w:sz w:val="24"/>
          <w:szCs w:val="24"/>
        </w:rPr>
        <w:t>分项报价表</w:t>
      </w:r>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13.1 投标人应按照招标文件要求自行提供分项报价表。每项工程和服务等只允许有一个报价，任何有选择的报价将不予接受。</w:t>
      </w:r>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13.2 标的物</w:t>
      </w:r>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采购人需求的货物、服务等。</w:t>
      </w:r>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13.3有关费用处理</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投标报价采用全费用综合单价，该单价包括但不限于</w:t>
      </w:r>
      <w:r>
        <w:rPr>
          <w:rFonts w:hint="eastAsia" w:ascii="宋体" w:hAnsi="宋体" w:cs="宋体"/>
          <w:color w:val="auto"/>
          <w:sz w:val="24"/>
          <w:szCs w:val="24"/>
        </w:rPr>
        <w:t>材料费、人工费、制作费、运杂费、</w:t>
      </w:r>
      <w:r>
        <w:rPr>
          <w:rFonts w:hint="eastAsia" w:ascii="宋体" w:hAnsi="宋体" w:cs="宋体"/>
          <w:color w:val="auto"/>
          <w:sz w:val="24"/>
          <w:szCs w:val="24"/>
          <w:lang w:val="en-US" w:eastAsia="zh-CN"/>
        </w:rPr>
        <w:t>包装费、</w:t>
      </w:r>
      <w:r>
        <w:rPr>
          <w:rFonts w:hint="eastAsia" w:ascii="宋体" w:hAnsi="宋体" w:cs="宋体"/>
          <w:color w:val="auto"/>
          <w:sz w:val="24"/>
          <w:szCs w:val="24"/>
        </w:rPr>
        <w:t>保险费、售后服务费、招标代理费、管理费、利润、规费、税金等一切费用。投标人应充分考虑项目的规模、性质、</w:t>
      </w:r>
      <w:r>
        <w:rPr>
          <w:rFonts w:hint="eastAsia" w:ascii="宋体" w:hAnsi="宋体" w:cs="宋体"/>
          <w:color w:val="auto"/>
          <w:sz w:val="24"/>
          <w:szCs w:val="24"/>
          <w:lang w:val="en-US" w:eastAsia="zh-CN"/>
        </w:rPr>
        <w:t>供货</w:t>
      </w:r>
      <w:r>
        <w:rPr>
          <w:rFonts w:hint="eastAsia" w:ascii="宋体" w:hAnsi="宋体" w:cs="宋体"/>
          <w:color w:val="auto"/>
          <w:sz w:val="24"/>
          <w:szCs w:val="24"/>
        </w:rPr>
        <w:t>期间的市场风险和国家政策性调整风险系数以及招标人对</w:t>
      </w:r>
      <w:r>
        <w:rPr>
          <w:rFonts w:hint="eastAsia" w:ascii="宋体" w:hAnsi="宋体" w:cs="宋体"/>
          <w:color w:val="auto"/>
          <w:sz w:val="24"/>
          <w:szCs w:val="24"/>
          <w:lang w:val="en-US" w:eastAsia="zh-CN"/>
        </w:rPr>
        <w:t>项目</w:t>
      </w:r>
      <w:r>
        <w:rPr>
          <w:rFonts w:hint="eastAsia" w:ascii="宋体" w:hAnsi="宋体" w:cs="宋体"/>
          <w:color w:val="auto"/>
          <w:sz w:val="24"/>
          <w:szCs w:val="24"/>
        </w:rPr>
        <w:t>范围、供货期、质量等的要求，并计入报价中，最终全费用综合单价不作调整</w:t>
      </w:r>
      <w:r>
        <w:rPr>
          <w:rFonts w:hint="eastAsia" w:ascii="宋体" w:hAnsi="宋体"/>
          <w:color w:val="auto"/>
          <w:sz w:val="24"/>
          <w:szCs w:val="24"/>
        </w:rPr>
        <w:t>。</w:t>
      </w:r>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13.4投标货币</w:t>
      </w:r>
    </w:p>
    <w:p>
      <w:pPr>
        <w:wordWrap/>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本项目采用人民币报价，以元为单位标注。</w:t>
      </w:r>
    </w:p>
    <w:p>
      <w:pPr>
        <w:wordWrap/>
        <w:spacing w:line="500" w:lineRule="exact"/>
        <w:ind w:firstLine="482" w:firstLineChars="200"/>
        <w:textAlignment w:val="auto"/>
        <w:rPr>
          <w:rFonts w:ascii="宋体"/>
          <w:b/>
          <w:color w:val="auto"/>
          <w:sz w:val="24"/>
          <w:szCs w:val="24"/>
        </w:rPr>
      </w:pPr>
      <w:r>
        <w:rPr>
          <w:rFonts w:ascii="宋体" w:hAnsi="宋体"/>
          <w:b/>
          <w:color w:val="auto"/>
          <w:sz w:val="24"/>
          <w:szCs w:val="24"/>
        </w:rPr>
        <w:t>14</w:t>
      </w:r>
      <w:r>
        <w:rPr>
          <w:rFonts w:hint="eastAsia" w:ascii="宋体" w:hAnsi="宋体"/>
          <w:b/>
          <w:color w:val="auto"/>
          <w:sz w:val="24"/>
          <w:szCs w:val="24"/>
        </w:rPr>
        <w:t>、技术参数响应及偏离表、商务条款响应</w:t>
      </w:r>
    </w:p>
    <w:p>
      <w:pPr>
        <w:wordWrap/>
        <w:autoSpaceDE w:val="0"/>
        <w:autoSpaceDN w:val="0"/>
        <w:adjustRightInd w:val="0"/>
        <w:spacing w:line="500" w:lineRule="exact"/>
        <w:ind w:firstLine="480"/>
        <w:textAlignment w:val="auto"/>
        <w:rPr>
          <w:rFonts w:ascii="宋体" w:hAnsi="宋体" w:cs="宋体"/>
          <w:bCs/>
          <w:color w:val="auto"/>
          <w:sz w:val="24"/>
          <w:szCs w:val="24"/>
          <w:lang w:val="zh-CN"/>
        </w:rPr>
      </w:pPr>
      <w:r>
        <w:rPr>
          <w:rFonts w:hint="eastAsia" w:ascii="宋体" w:hAnsi="宋体" w:cs="宋体"/>
          <w:bCs/>
          <w:color w:val="auto"/>
          <w:sz w:val="24"/>
          <w:szCs w:val="24"/>
          <w:lang w:val="zh-CN"/>
        </w:rPr>
        <w:t>14.1 对招标文件中的技术与商务条款要求逐项作出响应或偏离，并说明原因；</w:t>
      </w:r>
    </w:p>
    <w:p>
      <w:pPr>
        <w:wordWrap/>
        <w:autoSpaceDE w:val="0"/>
        <w:autoSpaceDN w:val="0"/>
        <w:adjustRightInd w:val="0"/>
        <w:spacing w:line="500" w:lineRule="exact"/>
        <w:ind w:firstLine="480"/>
        <w:textAlignment w:val="auto"/>
        <w:rPr>
          <w:rFonts w:ascii="宋体" w:cs="宋体"/>
          <w:color w:val="auto"/>
          <w:sz w:val="24"/>
          <w:szCs w:val="24"/>
          <w:lang w:val="zh-CN"/>
        </w:rPr>
      </w:pPr>
      <w:r>
        <w:rPr>
          <w:rFonts w:hint="eastAsia" w:ascii="宋体" w:hAnsi="宋体" w:cs="宋体"/>
          <w:bCs/>
          <w:color w:val="auto"/>
          <w:sz w:val="24"/>
          <w:szCs w:val="24"/>
        </w:rPr>
        <w:t>14.2</w:t>
      </w:r>
      <w:r>
        <w:rPr>
          <w:rFonts w:hint="eastAsia" w:ascii="宋体" w:hAnsi="宋体" w:cs="宋体"/>
          <w:bCs/>
          <w:color w:val="auto"/>
          <w:sz w:val="24"/>
          <w:szCs w:val="24"/>
          <w:lang w:val="zh-CN"/>
        </w:rPr>
        <w:t xml:space="preserve"> 投标人认为需要的其他技术文件或说明。</w:t>
      </w:r>
    </w:p>
    <w:p>
      <w:pPr>
        <w:wordWrap/>
        <w:spacing w:line="500" w:lineRule="exact"/>
        <w:ind w:firstLine="482" w:firstLineChars="200"/>
        <w:textAlignment w:val="auto"/>
        <w:rPr>
          <w:rFonts w:ascii="宋体"/>
          <w:b/>
          <w:bCs/>
          <w:color w:val="auto"/>
          <w:sz w:val="24"/>
          <w:szCs w:val="24"/>
        </w:rPr>
      </w:pPr>
      <w:r>
        <w:rPr>
          <w:rFonts w:ascii="宋体" w:hAnsi="宋体"/>
          <w:b/>
          <w:color w:val="auto"/>
          <w:sz w:val="24"/>
          <w:szCs w:val="24"/>
        </w:rPr>
        <w:t>15</w:t>
      </w:r>
      <w:r>
        <w:rPr>
          <w:rFonts w:hint="eastAsia" w:ascii="宋体" w:hAnsi="宋体"/>
          <w:b/>
          <w:color w:val="auto"/>
          <w:sz w:val="24"/>
          <w:szCs w:val="24"/>
        </w:rPr>
        <w:t>、服务承诺及售后服务机构、人员的情况介绍</w:t>
      </w:r>
    </w:p>
    <w:p>
      <w:pPr>
        <w:tabs>
          <w:tab w:val="left" w:pos="1035"/>
        </w:tabs>
        <w:wordWrap/>
        <w:autoSpaceDE w:val="0"/>
        <w:autoSpaceDN w:val="0"/>
        <w:adjustRightInd w:val="0"/>
        <w:spacing w:line="500" w:lineRule="exact"/>
        <w:ind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zh-CN"/>
        </w:rPr>
        <w:t>15.1投标人的服务承诺应按不低于招标文件中商务要求的标准。</w:t>
      </w:r>
    </w:p>
    <w:p>
      <w:pPr>
        <w:tabs>
          <w:tab w:val="left" w:pos="1035"/>
        </w:tabs>
        <w:wordWrap/>
        <w:autoSpaceDE w:val="0"/>
        <w:autoSpaceDN w:val="0"/>
        <w:adjustRightInd w:val="0"/>
        <w:spacing w:line="500" w:lineRule="exact"/>
        <w:ind w:firstLine="480" w:firstLineChars="200"/>
        <w:textAlignment w:val="auto"/>
        <w:rPr>
          <w:rFonts w:ascii="宋体" w:cs="宋体"/>
          <w:color w:val="auto"/>
          <w:sz w:val="24"/>
          <w:szCs w:val="24"/>
          <w:lang w:val="zh-CN"/>
        </w:rPr>
      </w:pPr>
      <w:r>
        <w:rPr>
          <w:rFonts w:hint="eastAsia" w:ascii="宋体" w:hAnsi="宋体" w:cs="宋体"/>
          <w:color w:val="auto"/>
          <w:sz w:val="24"/>
          <w:szCs w:val="24"/>
          <w:lang w:val="zh-CN"/>
        </w:rPr>
        <w:t>15.2提供投标人有关售后服务的管理制度、售后服务机构的分布情况、售后服务人员的数量、素质、技术水平及售后服务的反应能力。</w:t>
      </w:r>
    </w:p>
    <w:p>
      <w:pPr>
        <w:pStyle w:val="8"/>
        <w:wordWrap/>
        <w:spacing w:before="0" w:after="0" w:line="500" w:lineRule="exact"/>
        <w:ind w:firstLine="482" w:firstLineChars="200"/>
        <w:textAlignment w:val="auto"/>
        <w:rPr>
          <w:rFonts w:ascii="宋体" w:hAnsi="宋体" w:eastAsia="宋体"/>
          <w:color w:val="auto"/>
          <w:sz w:val="24"/>
          <w:szCs w:val="24"/>
        </w:rPr>
      </w:pPr>
      <w:bookmarkStart w:id="107" w:name="_Toc14577359"/>
      <w:bookmarkStart w:id="108" w:name="_Toc49090510"/>
      <w:r>
        <w:rPr>
          <w:rFonts w:ascii="宋体" w:hAnsi="宋体" w:eastAsia="宋体"/>
          <w:color w:val="auto"/>
          <w:sz w:val="24"/>
          <w:szCs w:val="24"/>
        </w:rPr>
        <w:t>16</w:t>
      </w:r>
      <w:r>
        <w:rPr>
          <w:rFonts w:hint="eastAsia" w:ascii="宋体" w:hAnsi="宋体" w:eastAsia="宋体"/>
          <w:color w:val="auto"/>
          <w:sz w:val="24"/>
          <w:szCs w:val="24"/>
        </w:rPr>
        <w:t>、投标函和开标一览表</w:t>
      </w:r>
    </w:p>
    <w:bookmarkEnd w:id="107"/>
    <w:bookmarkEnd w:id="108"/>
    <w:p>
      <w:pPr>
        <w:wordWrap/>
        <w:spacing w:line="500" w:lineRule="exact"/>
        <w:ind w:firstLine="480" w:firstLineChars="200"/>
        <w:textAlignment w:val="auto"/>
        <w:rPr>
          <w:rFonts w:ascii="宋体" w:hAnsi="宋体"/>
          <w:bCs/>
          <w:color w:val="auto"/>
          <w:sz w:val="24"/>
          <w:szCs w:val="24"/>
        </w:rPr>
      </w:pPr>
      <w:bookmarkStart w:id="109" w:name="_Toc49090511"/>
      <w:bookmarkStart w:id="110" w:name="_Toc14577360"/>
      <w:r>
        <w:rPr>
          <w:rFonts w:hint="eastAsia" w:ascii="宋体" w:hAnsi="宋体"/>
          <w:bCs/>
          <w:color w:val="auto"/>
          <w:sz w:val="24"/>
          <w:szCs w:val="24"/>
        </w:rPr>
        <w:t>16.1 投标人应按照招标文件中提供的格式完整、正确填写投标函、开标一览表。</w:t>
      </w:r>
    </w:p>
    <w:p>
      <w:pPr>
        <w:wordWrap/>
        <w:spacing w:line="500" w:lineRule="exact"/>
        <w:ind w:firstLine="480" w:firstLineChars="200"/>
        <w:textAlignment w:val="auto"/>
        <w:rPr>
          <w:rFonts w:ascii="宋体" w:hAnsi="宋体"/>
          <w:b/>
          <w:bCs/>
          <w:color w:val="auto"/>
          <w:sz w:val="24"/>
          <w:szCs w:val="24"/>
        </w:rPr>
      </w:pPr>
      <w:r>
        <w:rPr>
          <w:rFonts w:hint="eastAsia" w:ascii="宋体" w:hAnsi="宋体"/>
          <w:bCs/>
          <w:color w:val="auto"/>
          <w:sz w:val="24"/>
          <w:szCs w:val="24"/>
        </w:rPr>
        <w:t>16.2 开标一览表中的价格应与投标文件中分项报价表中的价格一致，如不一致，不作为无效投标处理，但评标时按开标一览表中价格为准。</w:t>
      </w:r>
    </w:p>
    <w:p>
      <w:pPr>
        <w:pStyle w:val="8"/>
        <w:wordWrap/>
        <w:spacing w:before="0" w:after="0" w:line="500" w:lineRule="exact"/>
        <w:ind w:firstLine="482" w:firstLineChars="200"/>
        <w:textAlignment w:val="auto"/>
        <w:rPr>
          <w:rFonts w:ascii="宋体" w:hAnsi="宋体" w:eastAsia="宋体"/>
          <w:color w:val="auto"/>
          <w:sz w:val="24"/>
          <w:szCs w:val="24"/>
        </w:rPr>
      </w:pPr>
      <w:r>
        <w:rPr>
          <w:rFonts w:ascii="宋体" w:hAnsi="宋体" w:eastAsia="宋体"/>
          <w:color w:val="auto"/>
          <w:sz w:val="24"/>
          <w:szCs w:val="24"/>
        </w:rPr>
        <w:t>1</w:t>
      </w:r>
      <w:r>
        <w:rPr>
          <w:rFonts w:hint="eastAsia" w:ascii="宋体" w:hAnsi="宋体" w:eastAsia="宋体"/>
          <w:color w:val="auto"/>
          <w:sz w:val="24"/>
          <w:szCs w:val="24"/>
        </w:rPr>
        <w:t>7、投标有效期</w:t>
      </w:r>
      <w:bookmarkEnd w:id="109"/>
      <w:bookmarkEnd w:id="110"/>
    </w:p>
    <w:p>
      <w:pPr>
        <w:wordWrap/>
        <w:spacing w:line="500" w:lineRule="exact"/>
        <w:ind w:firstLine="480" w:firstLineChars="200"/>
        <w:textAlignment w:val="auto"/>
        <w:rPr>
          <w:rFonts w:ascii="宋体"/>
          <w:bCs/>
          <w:color w:val="auto"/>
          <w:sz w:val="24"/>
          <w:szCs w:val="24"/>
        </w:rPr>
      </w:pPr>
      <w:r>
        <w:rPr>
          <w:rFonts w:ascii="宋体" w:hAnsi="宋体"/>
          <w:color w:val="auto"/>
          <w:sz w:val="24"/>
          <w:szCs w:val="24"/>
        </w:rPr>
        <w:t>1</w:t>
      </w:r>
      <w:r>
        <w:rPr>
          <w:rFonts w:hint="eastAsia" w:ascii="宋体" w:hAnsi="宋体"/>
          <w:color w:val="auto"/>
          <w:sz w:val="24"/>
          <w:szCs w:val="24"/>
        </w:rPr>
        <w:t>7</w:t>
      </w:r>
      <w:r>
        <w:rPr>
          <w:rFonts w:ascii="宋体" w:hAnsi="宋体"/>
          <w:color w:val="auto"/>
          <w:sz w:val="24"/>
          <w:szCs w:val="24"/>
        </w:rPr>
        <w:t>.1</w:t>
      </w:r>
      <w:r>
        <w:rPr>
          <w:rFonts w:hint="eastAsia" w:ascii="宋体" w:hAnsi="宋体"/>
          <w:bCs/>
          <w:color w:val="auto"/>
          <w:sz w:val="24"/>
          <w:szCs w:val="24"/>
        </w:rPr>
        <w:t>投标有效期为开标之日后</w:t>
      </w:r>
      <w:r>
        <w:rPr>
          <w:rFonts w:hint="eastAsia" w:ascii="宋体" w:hAnsi="宋体"/>
          <w:b/>
          <w:color w:val="auto"/>
          <w:sz w:val="24"/>
          <w:szCs w:val="24"/>
          <w:u w:val="single"/>
        </w:rPr>
        <w:t>六十（60）天</w:t>
      </w:r>
      <w:r>
        <w:rPr>
          <w:rFonts w:hint="eastAsia" w:ascii="宋体" w:hAnsi="宋体"/>
          <w:bCs/>
          <w:color w:val="auto"/>
          <w:sz w:val="24"/>
          <w:szCs w:val="24"/>
        </w:rPr>
        <w:t>。投标有效期比规定短的将被视为非响应性投标而予以拒绝。</w:t>
      </w:r>
    </w:p>
    <w:p>
      <w:pPr>
        <w:wordWrap/>
        <w:spacing w:line="500" w:lineRule="exact"/>
        <w:ind w:firstLine="480" w:firstLineChars="200"/>
        <w:textAlignment w:val="auto"/>
        <w:rPr>
          <w:rFonts w:ascii="宋体"/>
          <w:bCs/>
          <w:color w:val="auto"/>
          <w:sz w:val="24"/>
          <w:szCs w:val="24"/>
        </w:rPr>
      </w:pPr>
      <w:r>
        <w:rPr>
          <w:rFonts w:ascii="宋体" w:hAnsi="宋体"/>
          <w:color w:val="auto"/>
          <w:sz w:val="24"/>
          <w:szCs w:val="24"/>
        </w:rPr>
        <w:t>1</w:t>
      </w:r>
      <w:r>
        <w:rPr>
          <w:rFonts w:hint="eastAsia" w:ascii="宋体" w:hAnsi="宋体"/>
          <w:color w:val="auto"/>
          <w:sz w:val="24"/>
          <w:szCs w:val="24"/>
        </w:rPr>
        <w:t>7</w:t>
      </w:r>
      <w:r>
        <w:rPr>
          <w:rFonts w:ascii="宋体" w:hAnsi="宋体"/>
          <w:color w:val="auto"/>
          <w:sz w:val="24"/>
          <w:szCs w:val="24"/>
        </w:rPr>
        <w:t>.2</w:t>
      </w:r>
      <w:r>
        <w:rPr>
          <w:rFonts w:hint="eastAsia" w:ascii="宋体" w:hAnsi="宋体"/>
          <w:bCs/>
          <w:color w:val="auto"/>
          <w:sz w:val="24"/>
          <w:szCs w:val="24"/>
        </w:rPr>
        <w:t>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p>
    <w:p>
      <w:pPr>
        <w:pStyle w:val="8"/>
        <w:wordWrap/>
        <w:spacing w:before="0" w:after="0" w:line="500" w:lineRule="exact"/>
        <w:ind w:firstLine="361" w:firstLineChars="150"/>
        <w:textAlignment w:val="auto"/>
        <w:rPr>
          <w:rFonts w:ascii="宋体" w:hAnsi="宋体" w:eastAsia="宋体"/>
          <w:color w:val="auto"/>
          <w:sz w:val="24"/>
          <w:szCs w:val="24"/>
        </w:rPr>
      </w:pPr>
      <w:bookmarkStart w:id="111" w:name="_Toc49090512"/>
      <w:bookmarkStart w:id="112" w:name="_Toc14577361"/>
      <w:r>
        <w:rPr>
          <w:rFonts w:ascii="宋体" w:hAnsi="宋体" w:eastAsia="宋体"/>
          <w:color w:val="auto"/>
          <w:sz w:val="24"/>
          <w:szCs w:val="24"/>
        </w:rPr>
        <w:t>1</w:t>
      </w:r>
      <w:r>
        <w:rPr>
          <w:rFonts w:hint="eastAsia" w:ascii="宋体" w:hAnsi="宋体" w:eastAsia="宋体"/>
          <w:color w:val="auto"/>
          <w:sz w:val="24"/>
          <w:szCs w:val="24"/>
        </w:rPr>
        <w:t>8、投标文件份数和签署</w:t>
      </w:r>
      <w:bookmarkEnd w:id="111"/>
      <w:bookmarkEnd w:id="112"/>
    </w:p>
    <w:p>
      <w:pPr>
        <w:wordWrap/>
        <w:spacing w:line="500" w:lineRule="exact"/>
        <w:ind w:firstLine="482" w:firstLineChars="200"/>
        <w:textAlignment w:val="auto"/>
        <w:rPr>
          <w:rFonts w:ascii="宋体"/>
          <w:color w:val="auto"/>
          <w:sz w:val="24"/>
          <w:szCs w:val="24"/>
        </w:rPr>
      </w:pPr>
      <w:r>
        <w:rPr>
          <w:rFonts w:ascii="宋体" w:hAnsi="宋体"/>
          <w:b/>
          <w:color w:val="auto"/>
          <w:sz w:val="24"/>
          <w:szCs w:val="24"/>
        </w:rPr>
        <w:t>1</w:t>
      </w:r>
      <w:r>
        <w:rPr>
          <w:rFonts w:hint="eastAsia" w:ascii="宋体" w:hAnsi="宋体"/>
          <w:b/>
          <w:color w:val="auto"/>
          <w:sz w:val="24"/>
          <w:szCs w:val="24"/>
        </w:rPr>
        <w:t>8</w:t>
      </w:r>
      <w:r>
        <w:rPr>
          <w:rFonts w:ascii="宋体" w:hAnsi="宋体"/>
          <w:b/>
          <w:color w:val="auto"/>
          <w:sz w:val="24"/>
          <w:szCs w:val="24"/>
        </w:rPr>
        <w:t xml:space="preserve">.1 </w:t>
      </w:r>
      <w:r>
        <w:rPr>
          <w:rFonts w:hint="eastAsia" w:ascii="宋体" w:hAnsi="宋体"/>
          <w:b/>
          <w:color w:val="auto"/>
          <w:sz w:val="24"/>
          <w:szCs w:val="24"/>
        </w:rPr>
        <w:t>投标文件要求正本一份，副本</w:t>
      </w:r>
      <w:r>
        <w:rPr>
          <w:rFonts w:hint="eastAsia" w:ascii="宋体" w:hAnsi="宋体"/>
          <w:b/>
          <w:color w:val="auto"/>
          <w:sz w:val="24"/>
          <w:szCs w:val="24"/>
          <w:lang w:val="en-US" w:eastAsia="zh-CN"/>
        </w:rPr>
        <w:t>四</w:t>
      </w:r>
      <w:r>
        <w:rPr>
          <w:rFonts w:hint="eastAsia" w:ascii="宋体" w:hAnsi="宋体"/>
          <w:b/>
          <w:color w:val="auto"/>
          <w:sz w:val="24"/>
          <w:szCs w:val="24"/>
        </w:rPr>
        <w:t>份</w:t>
      </w:r>
      <w:r>
        <w:rPr>
          <w:rFonts w:hint="eastAsia" w:ascii="宋体" w:hAnsi="宋体"/>
          <w:color w:val="auto"/>
          <w:sz w:val="24"/>
          <w:szCs w:val="24"/>
        </w:rPr>
        <w:t>。</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18.2投标人应严格按照招标公告和招标文件要求的份数准备投标文件，每份投标文件须清楚地标明“正本”或“副本”字样。一旦正本和副本不符，以正本为准。</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18.3招标文件要求提供的原件可直接放入投标文件封袋内或单独密封在一个封袋内，如果原件是单独密封的须在封袋上标明项目名称、投标人名称并在封口处密封并加盖投标人公章，与投标文件一起递交。投标文件正本中，招标文件要求必须提供原件的按照要求提供，文字材料需打印或用不褪色墨水书写。投标文件的正本须经法定代表人或授权委托人（被授权人）签署和加盖投标人公章。 本采购文件所表述（指定）的公章是指法定名称章，不包括合同专用章、业务专用章等印章。</w:t>
      </w:r>
    </w:p>
    <w:p>
      <w:pPr>
        <w:wordWrap/>
        <w:spacing w:line="500" w:lineRule="exact"/>
        <w:ind w:firstLine="480" w:firstLineChars="200"/>
        <w:textAlignment w:val="auto"/>
        <w:rPr>
          <w:rFonts w:ascii="宋体" w:hAnsi="宋体"/>
          <w:bCs/>
          <w:color w:val="auto"/>
          <w:sz w:val="24"/>
          <w:szCs w:val="24"/>
        </w:rPr>
      </w:pPr>
      <w:r>
        <w:rPr>
          <w:rFonts w:hint="eastAsia" w:ascii="宋体" w:hAnsi="宋体"/>
          <w:color w:val="auto"/>
          <w:sz w:val="24"/>
          <w:szCs w:val="24"/>
        </w:rPr>
        <w:t>18.4 除投标人对错处做必要修改外，投标文件不得行间插字、涂改或增删。如有修改错漏处，必须由投标文件签署人签字或盖章。</w:t>
      </w:r>
    </w:p>
    <w:p>
      <w:pPr>
        <w:pStyle w:val="7"/>
        <w:wordWrap/>
        <w:spacing w:before="0" w:after="0" w:line="500" w:lineRule="exact"/>
        <w:ind w:firstLine="361" w:firstLineChars="150"/>
        <w:textAlignment w:val="auto"/>
        <w:rPr>
          <w:rFonts w:ascii="宋体"/>
          <w:color w:val="auto"/>
          <w:sz w:val="24"/>
          <w:szCs w:val="24"/>
        </w:rPr>
      </w:pPr>
      <w:bookmarkStart w:id="113" w:name="_Toc120614217"/>
      <w:bookmarkStart w:id="114" w:name="_Toc20823296"/>
      <w:bookmarkStart w:id="115" w:name="_Toc513029224"/>
      <w:bookmarkStart w:id="116" w:name="_Toc16938540"/>
      <w:r>
        <w:rPr>
          <w:rFonts w:hint="eastAsia" w:ascii="宋体" w:hAnsi="宋体"/>
          <w:color w:val="auto"/>
          <w:sz w:val="24"/>
          <w:szCs w:val="24"/>
        </w:rPr>
        <w:t>四、投标文件的递交</w:t>
      </w:r>
      <w:bookmarkEnd w:id="113"/>
      <w:bookmarkEnd w:id="114"/>
      <w:bookmarkEnd w:id="115"/>
      <w:bookmarkEnd w:id="116"/>
    </w:p>
    <w:p>
      <w:pPr>
        <w:pStyle w:val="8"/>
        <w:wordWrap/>
        <w:spacing w:before="0" w:after="0" w:line="500" w:lineRule="exact"/>
        <w:ind w:firstLine="482" w:firstLineChars="200"/>
        <w:textAlignment w:val="auto"/>
        <w:rPr>
          <w:rFonts w:ascii="宋体" w:hAnsi="宋体" w:eastAsia="宋体"/>
          <w:color w:val="auto"/>
          <w:sz w:val="24"/>
          <w:szCs w:val="24"/>
        </w:rPr>
      </w:pPr>
      <w:bookmarkStart w:id="117" w:name="_Toc20823297"/>
      <w:bookmarkStart w:id="118" w:name="_Toc16938541"/>
      <w:bookmarkStart w:id="119" w:name="_Toc462564084"/>
      <w:bookmarkStart w:id="120" w:name="_Toc513029225"/>
      <w:r>
        <w:rPr>
          <w:rFonts w:hint="eastAsia" w:ascii="宋体" w:hAnsi="宋体" w:eastAsia="宋体"/>
          <w:color w:val="auto"/>
          <w:sz w:val="24"/>
          <w:szCs w:val="24"/>
        </w:rPr>
        <w:t>19、投标文件的密封和标记</w:t>
      </w:r>
      <w:bookmarkEnd w:id="117"/>
      <w:bookmarkEnd w:id="118"/>
      <w:bookmarkEnd w:id="119"/>
      <w:bookmarkEnd w:id="120"/>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19.1投标人应将投标文件正本和所有副本密封，不论投标人中标与否，投标文件均不退回（投标原件除外）。</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19.2 密封的投标文件应：</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19.2.1 投标文件按招标文件的格式、样式要求装订、签署和盖章后装入封袋，封袋大小根据需要自行制作，在封袋上正确标明项目名称、投标人名称。</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注明投标人名称，如因标注不清而产生的后果由投标人自负。按招标公告中注明的地址送达；</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19.2.2  所有投标文件装入封袋后都必须在封口处密封并加盖投标人公章。</w:t>
      </w:r>
    </w:p>
    <w:p>
      <w:pPr>
        <w:wordWrap/>
        <w:spacing w:line="500" w:lineRule="exact"/>
        <w:ind w:firstLine="480" w:firstLineChars="200"/>
        <w:textAlignment w:val="auto"/>
        <w:rPr>
          <w:rFonts w:ascii="宋体"/>
          <w:bCs/>
          <w:color w:val="auto"/>
          <w:sz w:val="24"/>
          <w:szCs w:val="24"/>
        </w:rPr>
      </w:pPr>
      <w:r>
        <w:rPr>
          <w:rFonts w:hint="eastAsia" w:ascii="宋体" w:hAnsi="宋体"/>
          <w:color w:val="auto"/>
          <w:sz w:val="24"/>
          <w:szCs w:val="24"/>
        </w:rPr>
        <w:t>19.2.3  未按要求密封和加写标记的投标文件，采购人或采购代理机构对误投或过早启封概不负责。对由此造成提前开封的投标文件，采购人将予以拒绝。</w:t>
      </w:r>
    </w:p>
    <w:p>
      <w:pPr>
        <w:pStyle w:val="8"/>
        <w:wordWrap/>
        <w:spacing w:before="0" w:after="0" w:line="500" w:lineRule="exact"/>
        <w:ind w:firstLine="482" w:firstLineChars="200"/>
        <w:textAlignment w:val="auto"/>
        <w:rPr>
          <w:rFonts w:ascii="宋体" w:hAnsi="宋体" w:eastAsia="宋体"/>
          <w:color w:val="auto"/>
          <w:sz w:val="24"/>
          <w:szCs w:val="24"/>
        </w:rPr>
      </w:pPr>
      <w:r>
        <w:rPr>
          <w:rFonts w:hint="eastAsia" w:ascii="宋体" w:hAnsi="宋体" w:eastAsia="宋体"/>
          <w:color w:val="auto"/>
          <w:sz w:val="24"/>
          <w:szCs w:val="24"/>
        </w:rPr>
        <w:t>20、投标截止日期</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20.1 采购人或者采购代理机构收到投标文件的时间不得迟于招标公告中规定的截止时间。</w:t>
      </w:r>
    </w:p>
    <w:p>
      <w:pPr>
        <w:wordWrap/>
        <w:spacing w:line="500" w:lineRule="exact"/>
        <w:ind w:firstLine="480" w:firstLineChars="200"/>
        <w:textAlignment w:val="auto"/>
        <w:rPr>
          <w:rFonts w:ascii="宋体"/>
          <w:bCs/>
          <w:color w:val="auto"/>
          <w:sz w:val="24"/>
          <w:szCs w:val="24"/>
        </w:rPr>
      </w:pPr>
      <w:r>
        <w:rPr>
          <w:rFonts w:hint="eastAsia" w:ascii="宋体" w:hAnsi="宋体"/>
          <w:color w:val="auto"/>
          <w:sz w:val="24"/>
          <w:szCs w:val="24"/>
        </w:rPr>
        <w:t>20.2 采购人有权通过修改招标文件酌情延长投标截止日期，在此情况下，投标人的所有权利和义务以及投标人受制的截止日期均应以延长后新的截止日期为准。</w:t>
      </w:r>
    </w:p>
    <w:p>
      <w:pPr>
        <w:pStyle w:val="8"/>
        <w:wordWrap/>
        <w:spacing w:before="0" w:after="0" w:line="500" w:lineRule="exact"/>
        <w:ind w:firstLine="482" w:firstLineChars="200"/>
        <w:textAlignment w:val="auto"/>
        <w:rPr>
          <w:rFonts w:ascii="宋体" w:hAnsi="宋体" w:eastAsia="宋体"/>
          <w:b w:val="0"/>
          <w:bCs w:val="0"/>
          <w:color w:val="auto"/>
          <w:sz w:val="24"/>
          <w:szCs w:val="24"/>
        </w:rPr>
      </w:pPr>
      <w:r>
        <w:rPr>
          <w:rFonts w:hint="eastAsia" w:ascii="宋体" w:hAnsi="宋体" w:eastAsia="宋体"/>
          <w:color w:val="auto"/>
          <w:sz w:val="24"/>
          <w:szCs w:val="24"/>
        </w:rPr>
        <w:t>21、迟交的投标文件</w:t>
      </w:r>
    </w:p>
    <w:p>
      <w:pPr>
        <w:wordWrap/>
        <w:spacing w:line="500" w:lineRule="exact"/>
        <w:ind w:firstLine="480" w:firstLineChars="200"/>
        <w:textAlignment w:val="auto"/>
        <w:rPr>
          <w:rFonts w:ascii="宋体" w:hAnsi="宋体"/>
          <w:color w:val="auto"/>
          <w:sz w:val="24"/>
          <w:szCs w:val="24"/>
        </w:rPr>
      </w:pPr>
      <w:bookmarkStart w:id="121" w:name="_Toc120614218"/>
      <w:bookmarkStart w:id="122" w:name="_Toc513029229"/>
      <w:bookmarkStart w:id="123" w:name="_Toc16938545"/>
      <w:bookmarkStart w:id="124" w:name="_Toc20823301"/>
      <w:r>
        <w:rPr>
          <w:rFonts w:hint="eastAsia" w:ascii="宋体" w:hAnsi="宋体"/>
          <w:color w:val="auto"/>
          <w:sz w:val="24"/>
          <w:szCs w:val="24"/>
        </w:rPr>
        <w:t>21.1 采购人、采购代理机构拒绝接收在其规定的投标截止时间后递交的任何投标文件。</w:t>
      </w:r>
    </w:p>
    <w:p>
      <w:pPr>
        <w:pStyle w:val="38"/>
        <w:wordWrap/>
        <w:spacing w:line="500" w:lineRule="exact"/>
        <w:ind w:firstLine="482"/>
        <w:textAlignment w:val="auto"/>
        <w:rPr>
          <w:rFonts w:ascii="宋体" w:hAnsi="宋体" w:eastAsia="宋体" w:cs="Arial"/>
          <w:b/>
          <w:bCs/>
          <w:color w:val="auto"/>
          <w:sz w:val="24"/>
          <w:szCs w:val="24"/>
        </w:rPr>
      </w:pPr>
      <w:bookmarkStart w:id="125" w:name="_Toc16938544"/>
      <w:bookmarkStart w:id="126" w:name="_Toc513029228"/>
      <w:bookmarkStart w:id="127" w:name="_Toc20823300"/>
      <w:r>
        <w:rPr>
          <w:rFonts w:hint="eastAsia" w:ascii="宋体" w:hAnsi="宋体" w:eastAsia="宋体" w:cs="Arial"/>
          <w:b/>
          <w:bCs/>
          <w:color w:val="auto"/>
          <w:sz w:val="24"/>
          <w:szCs w:val="24"/>
        </w:rPr>
        <w:t>22、投标文件的修改和撤回</w:t>
      </w:r>
      <w:bookmarkEnd w:id="125"/>
      <w:bookmarkEnd w:id="126"/>
      <w:bookmarkEnd w:id="127"/>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rPr>
        <w:t>22.1</w:t>
      </w:r>
      <w:r>
        <w:rPr>
          <w:rFonts w:hint="eastAsia" w:ascii="宋体" w:hAnsi="宋体"/>
          <w:bCs/>
          <w:color w:val="auto"/>
          <w:sz w:val="24"/>
        </w:rPr>
        <w:t xml:space="preserve"> 投标人在递交投标文件后，可以修改或撤回其投标文件，但这种修改和撤回，必须在规定的投标截止时间前，以书面形式</w:t>
      </w:r>
      <w:r>
        <w:rPr>
          <w:rFonts w:hint="eastAsia" w:ascii="宋体" w:hAnsi="宋体"/>
          <w:color w:val="auto"/>
          <w:sz w:val="24"/>
          <w:szCs w:val="24"/>
        </w:rPr>
        <w:t>通知</w:t>
      </w:r>
      <w:r>
        <w:rPr>
          <w:rFonts w:hint="eastAsia" w:ascii="宋体" w:hAnsi="宋体"/>
          <w:bCs/>
          <w:color w:val="auto"/>
          <w:sz w:val="24"/>
          <w:szCs w:val="24"/>
        </w:rPr>
        <w:t>采购人或者采购代理机构</w:t>
      </w:r>
      <w:r>
        <w:rPr>
          <w:rFonts w:hint="eastAsia" w:ascii="宋体" w:hAnsi="宋体"/>
          <w:color w:val="auto"/>
          <w:sz w:val="24"/>
          <w:szCs w:val="24"/>
        </w:rPr>
        <w:t>，修改或撤回其投标文件。</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rPr>
        <w:t>22.2</w:t>
      </w:r>
      <w:r>
        <w:rPr>
          <w:rFonts w:hint="eastAsia" w:ascii="宋体" w:hAnsi="宋体"/>
          <w:bCs/>
          <w:color w:val="auto"/>
          <w:sz w:val="24"/>
        </w:rPr>
        <w:t xml:space="preserve"> 投标人的修改或撤回文件应按规定进行编制、密封、标记和发送，并应在封套上加注“修改</w:t>
      </w:r>
      <w:r>
        <w:rPr>
          <w:rFonts w:ascii="宋体" w:hAnsi="宋体"/>
          <w:bCs/>
          <w:color w:val="auto"/>
          <w:sz w:val="24"/>
        </w:rPr>
        <w:t>”</w:t>
      </w:r>
      <w:r>
        <w:rPr>
          <w:rFonts w:hint="eastAsia" w:ascii="宋体" w:hAnsi="宋体"/>
          <w:bCs/>
          <w:color w:val="auto"/>
          <w:sz w:val="24"/>
        </w:rPr>
        <w:t>或“撤回</w:t>
      </w:r>
      <w:r>
        <w:rPr>
          <w:rFonts w:ascii="宋体" w:hAnsi="宋体"/>
          <w:bCs/>
          <w:color w:val="auto"/>
          <w:sz w:val="24"/>
        </w:rPr>
        <w:t>”</w:t>
      </w:r>
      <w:r>
        <w:rPr>
          <w:rFonts w:hint="eastAsia" w:ascii="宋体" w:hAnsi="宋体"/>
          <w:bCs/>
          <w:color w:val="auto"/>
          <w:sz w:val="24"/>
        </w:rPr>
        <w:t>字样。</w:t>
      </w:r>
      <w:r>
        <w:rPr>
          <w:rFonts w:hint="eastAsia" w:ascii="宋体" w:hAnsi="宋体"/>
          <w:color w:val="auto"/>
          <w:sz w:val="24"/>
          <w:szCs w:val="24"/>
        </w:rPr>
        <w:t>上述补充或修改若涉及投标报价，必须注明“最后唯一报价”字样，否则将视为有选择的报价。补充、修改的文件必须在投标截止时间前送达开标地点。</w:t>
      </w:r>
    </w:p>
    <w:p>
      <w:pPr>
        <w:wordWrap/>
        <w:spacing w:line="500" w:lineRule="exact"/>
        <w:ind w:firstLine="480" w:firstLineChars="200"/>
        <w:textAlignment w:val="auto"/>
        <w:rPr>
          <w:rFonts w:ascii="宋体" w:hAnsi="宋体"/>
          <w:bCs/>
          <w:color w:val="auto"/>
          <w:sz w:val="24"/>
        </w:rPr>
      </w:pPr>
      <w:r>
        <w:rPr>
          <w:rFonts w:hint="eastAsia" w:ascii="宋体" w:hAnsi="宋体"/>
          <w:color w:val="auto"/>
          <w:sz w:val="24"/>
        </w:rPr>
        <w:t>22.3</w:t>
      </w:r>
      <w:r>
        <w:rPr>
          <w:rFonts w:hint="eastAsia" w:ascii="宋体" w:hAnsi="宋体"/>
          <w:bCs/>
          <w:color w:val="auto"/>
          <w:sz w:val="24"/>
        </w:rPr>
        <w:t xml:space="preserve"> 在投标截止时间之后，投标人不得对其投标文件作任何补充、修改。</w:t>
      </w:r>
    </w:p>
    <w:p>
      <w:pPr>
        <w:pStyle w:val="38"/>
        <w:wordWrap/>
        <w:spacing w:line="500" w:lineRule="exact"/>
        <w:ind w:firstLine="480"/>
        <w:textAlignment w:val="auto"/>
        <w:rPr>
          <w:rFonts w:ascii="宋体" w:hAnsi="宋体" w:eastAsia="宋体"/>
          <w:bCs/>
          <w:color w:val="auto"/>
          <w:sz w:val="24"/>
          <w:szCs w:val="21"/>
        </w:rPr>
      </w:pPr>
      <w:r>
        <w:rPr>
          <w:rFonts w:hint="eastAsia" w:ascii="宋体" w:hAnsi="宋体" w:eastAsia="宋体"/>
          <w:bCs/>
          <w:color w:val="auto"/>
          <w:sz w:val="24"/>
          <w:szCs w:val="21"/>
        </w:rPr>
        <w:t>22.4 在投标截止时间至招标文件中规定的投标有效期满之间的这段时间内，投标人不得撤回其投标。</w:t>
      </w:r>
    </w:p>
    <w:p>
      <w:pPr>
        <w:pStyle w:val="7"/>
        <w:wordWrap/>
        <w:spacing w:before="0" w:after="0" w:line="500" w:lineRule="exact"/>
        <w:ind w:firstLine="361" w:firstLineChars="150"/>
        <w:textAlignment w:val="auto"/>
        <w:rPr>
          <w:rFonts w:ascii="宋体"/>
          <w:color w:val="auto"/>
          <w:sz w:val="24"/>
          <w:szCs w:val="24"/>
        </w:rPr>
      </w:pPr>
      <w:r>
        <w:rPr>
          <w:rFonts w:hint="eastAsia" w:ascii="宋体" w:hAnsi="宋体"/>
          <w:color w:val="auto"/>
          <w:sz w:val="24"/>
          <w:szCs w:val="24"/>
        </w:rPr>
        <w:t>五、开标与评标</w:t>
      </w:r>
      <w:bookmarkEnd w:id="121"/>
      <w:bookmarkEnd w:id="122"/>
      <w:bookmarkEnd w:id="123"/>
      <w:bookmarkEnd w:id="124"/>
    </w:p>
    <w:p>
      <w:pPr>
        <w:pStyle w:val="8"/>
        <w:wordWrap/>
        <w:spacing w:before="0" w:after="0" w:line="500" w:lineRule="exact"/>
        <w:ind w:firstLine="482" w:firstLineChars="200"/>
        <w:textAlignment w:val="auto"/>
        <w:rPr>
          <w:rFonts w:ascii="宋体" w:hAnsi="宋体" w:eastAsia="宋体"/>
          <w:color w:val="auto"/>
          <w:sz w:val="24"/>
          <w:szCs w:val="24"/>
        </w:rPr>
      </w:pPr>
      <w:bookmarkStart w:id="128" w:name="_Toc20823302"/>
      <w:bookmarkStart w:id="129" w:name="_Toc513029230"/>
      <w:bookmarkStart w:id="130" w:name="_Toc16938546"/>
      <w:r>
        <w:rPr>
          <w:rFonts w:ascii="宋体" w:hAnsi="宋体" w:eastAsia="宋体"/>
          <w:color w:val="auto"/>
          <w:sz w:val="24"/>
          <w:szCs w:val="24"/>
        </w:rPr>
        <w:t>2</w:t>
      </w:r>
      <w:r>
        <w:rPr>
          <w:rFonts w:hint="eastAsia" w:ascii="宋体" w:hAnsi="宋体" w:eastAsia="宋体"/>
          <w:color w:val="auto"/>
          <w:sz w:val="24"/>
          <w:szCs w:val="24"/>
        </w:rPr>
        <w:t>3、开标</w:t>
      </w:r>
      <w:bookmarkEnd w:id="128"/>
      <w:bookmarkEnd w:id="129"/>
      <w:bookmarkEnd w:id="130"/>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23.1 开标在招标公告中规定的时间和地点</w:t>
      </w:r>
      <w:r>
        <w:rPr>
          <w:rFonts w:hint="eastAsia" w:ascii="宋体" w:hAnsi="宋体"/>
          <w:color w:val="auto"/>
          <w:sz w:val="24"/>
          <w:szCs w:val="24"/>
          <w:lang w:eastAsia="zh-CN"/>
        </w:rPr>
        <w:t>（</w:t>
      </w:r>
      <w:r>
        <w:rPr>
          <w:rFonts w:hint="eastAsia" w:ascii="宋体" w:hAnsi="宋体"/>
          <w:color w:val="auto"/>
          <w:sz w:val="24"/>
          <w:szCs w:val="24"/>
          <w:lang w:val="en-US" w:eastAsia="zh-CN"/>
        </w:rPr>
        <w:t>或腾讯会议室</w:t>
      </w:r>
      <w:r>
        <w:rPr>
          <w:rFonts w:hint="eastAsia" w:ascii="宋体" w:hAnsi="宋体"/>
          <w:color w:val="auto"/>
          <w:sz w:val="24"/>
          <w:szCs w:val="24"/>
          <w:lang w:eastAsia="zh-CN"/>
        </w:rPr>
        <w:t>）</w:t>
      </w:r>
      <w:r>
        <w:rPr>
          <w:rFonts w:hint="eastAsia" w:ascii="宋体" w:hAnsi="宋体"/>
          <w:color w:val="auto"/>
          <w:sz w:val="24"/>
          <w:szCs w:val="24"/>
        </w:rPr>
        <w:t>组织公开开标。投标人应委派携带有效证件的代表准时参加。</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23.2开标由采购人或者采购代理机构主持，邀请投标人参加。</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23.3 按照规定同意撤回的投标将不予开封。</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23.4 开标时请投标人代表查验投标文件密封情况，确认无误后，由采购人或者采购代理机构工作人员当众拆封宣布投标人开标一览表和招标文件规定的需要宣布的其他内容。开标时未宣布的投标报价信息，不得在评标时采用。</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23.5 采购人或者采购代理机构负责记录开标过程，由参加开标的各投标人代表和相关工作人员签字确认后随采购文件一并存档。</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23.6 投标人在报价时不允许采用选择性报价，否则将被视为无效投标。</w:t>
      </w:r>
    </w:p>
    <w:p>
      <w:pPr>
        <w:wordWrap/>
        <w:spacing w:line="500" w:lineRule="exact"/>
        <w:ind w:firstLine="480" w:firstLineChars="200"/>
        <w:textAlignment w:val="auto"/>
        <w:rPr>
          <w:rFonts w:ascii="宋体"/>
          <w:color w:val="auto"/>
          <w:sz w:val="24"/>
          <w:szCs w:val="24"/>
        </w:rPr>
      </w:pPr>
      <w:r>
        <w:rPr>
          <w:rFonts w:hint="eastAsia" w:ascii="宋体" w:hAnsi="宋体"/>
          <w:color w:val="auto"/>
          <w:sz w:val="24"/>
          <w:szCs w:val="24"/>
        </w:rPr>
        <w:t>23.7投标人未参加开标的，视同认可开标结果。</w:t>
      </w:r>
    </w:p>
    <w:p>
      <w:pPr>
        <w:pStyle w:val="8"/>
        <w:wordWrap/>
        <w:spacing w:before="0" w:after="0" w:line="500" w:lineRule="exact"/>
        <w:ind w:firstLine="482" w:firstLineChars="200"/>
        <w:textAlignment w:val="auto"/>
        <w:rPr>
          <w:rFonts w:ascii="宋体" w:hAnsi="宋体" w:eastAsia="宋体"/>
          <w:color w:val="auto"/>
          <w:sz w:val="24"/>
          <w:szCs w:val="24"/>
        </w:rPr>
      </w:pPr>
      <w:bookmarkStart w:id="131" w:name="_Toc16938547"/>
      <w:bookmarkStart w:id="132" w:name="_Toc513029231"/>
      <w:bookmarkStart w:id="133" w:name="_Toc20823303"/>
      <w:r>
        <w:rPr>
          <w:rFonts w:hint="eastAsia" w:ascii="宋体" w:hAnsi="宋体" w:eastAsia="宋体"/>
          <w:color w:val="auto"/>
          <w:sz w:val="24"/>
          <w:szCs w:val="24"/>
        </w:rPr>
        <w:t>24、资格审查</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p>
    <w:p>
      <w:pPr>
        <w:wordWrap/>
        <w:spacing w:line="500" w:lineRule="exact"/>
        <w:ind w:firstLine="480" w:firstLineChars="200"/>
        <w:jc w:val="left"/>
        <w:textAlignment w:val="auto"/>
        <w:rPr>
          <w:rFonts w:ascii="宋体" w:hAnsi="宋体"/>
          <w:color w:val="auto"/>
          <w:sz w:val="24"/>
          <w:szCs w:val="24"/>
        </w:rPr>
      </w:pPr>
      <w:r>
        <w:rPr>
          <w:rFonts w:hint="eastAsia" w:ascii="宋体" w:hAnsi="宋体"/>
          <w:color w:val="auto"/>
          <w:sz w:val="24"/>
          <w:szCs w:val="24"/>
        </w:rPr>
        <w:t>采购人在进行资格性审查的同时，将在“信用中国”网站www.creditchina.gov.cn对投标人是否被列入失信被执行人、重大税收违法案件当事人名单、政府采购严重失信行为记录名单情况进行查询，以确定投标人是否具备投标资格。</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接受联合体的项目，两个以上的自然人、法人或者其他组织组成一个联合体，以一个供应商的身份共同参加政府采购活动的,联合体成员存在不良信用记录的，视同联合体存在不良应用记录。</w:t>
      </w:r>
    </w:p>
    <w:p>
      <w:pPr>
        <w:wordWrap/>
        <w:spacing w:line="500" w:lineRule="exact"/>
        <w:ind w:firstLine="480" w:firstLineChars="200"/>
        <w:textAlignment w:val="auto"/>
        <w:rPr>
          <w:rFonts w:ascii="宋体"/>
          <w:color w:val="auto"/>
          <w:sz w:val="24"/>
          <w:szCs w:val="24"/>
        </w:rPr>
      </w:pPr>
      <w:r>
        <w:rPr>
          <w:rFonts w:hint="eastAsia" w:ascii="宋体" w:hAnsi="宋体"/>
          <w:color w:val="auto"/>
          <w:sz w:val="24"/>
          <w:szCs w:val="24"/>
        </w:rPr>
        <w:t>合格投标人不足3家的，不得评标。</w:t>
      </w:r>
    </w:p>
    <w:p>
      <w:pPr>
        <w:pStyle w:val="8"/>
        <w:wordWrap/>
        <w:spacing w:before="0" w:after="0" w:line="500" w:lineRule="exact"/>
        <w:ind w:firstLine="482" w:firstLineChars="200"/>
        <w:textAlignment w:val="auto"/>
        <w:rPr>
          <w:rFonts w:ascii="宋体" w:hAnsi="宋体" w:eastAsia="宋体"/>
          <w:color w:val="auto"/>
          <w:sz w:val="24"/>
          <w:szCs w:val="24"/>
        </w:rPr>
      </w:pPr>
      <w:r>
        <w:rPr>
          <w:rFonts w:hint="eastAsia" w:ascii="宋体" w:hAnsi="宋体" w:eastAsia="宋体"/>
          <w:color w:val="auto"/>
          <w:sz w:val="24"/>
          <w:szCs w:val="24"/>
        </w:rPr>
        <w:t>25、评标委员会</w:t>
      </w:r>
    </w:p>
    <w:bookmarkEnd w:id="131"/>
    <w:bookmarkEnd w:id="132"/>
    <w:bookmarkEnd w:id="133"/>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25.1 资格审查通过后，组织评标委员会（以下简称评委会）进行评标。</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25.2 评委会由采购人代表和有关技术、经济等方面的专家组成，且人员构成符合政府采购有关规定。</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25.3评标委员会负责具体评标事务，并独立履行下列职责：</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25.3.1审查、评价投标文件是否符合招标文件的商务、技术等实质性要求；</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25.3.2要求投标人对投标文件有关事项作出澄清或者说明；</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25.3.3对投标文件进行比较和评价；</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25.3.4确定中标候选人名单，以及根据采购人委托直接确定中标人；</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25.3.5向采购人、采购代理机构或者有关部门报告评标中发现的违法行为。</w:t>
      </w:r>
    </w:p>
    <w:p>
      <w:pPr>
        <w:wordWrap/>
        <w:spacing w:line="500" w:lineRule="exact"/>
        <w:ind w:firstLine="480" w:firstLineChars="200"/>
        <w:textAlignment w:val="auto"/>
        <w:rPr>
          <w:rFonts w:ascii="宋体"/>
          <w:color w:val="auto"/>
          <w:sz w:val="24"/>
          <w:szCs w:val="24"/>
        </w:rPr>
      </w:pPr>
      <w:r>
        <w:rPr>
          <w:rFonts w:hint="eastAsia" w:ascii="宋体" w:hAnsi="宋体"/>
          <w:color w:val="auto"/>
          <w:sz w:val="24"/>
          <w:szCs w:val="24"/>
        </w:rPr>
        <w:t>25.4评委会独立工作，负责评审所有投标文件并确定中标侯选人。</w:t>
      </w:r>
    </w:p>
    <w:p>
      <w:pPr>
        <w:pStyle w:val="8"/>
        <w:wordWrap/>
        <w:spacing w:before="0" w:after="0" w:line="500" w:lineRule="exact"/>
        <w:ind w:firstLine="482" w:firstLineChars="200"/>
        <w:textAlignment w:val="auto"/>
        <w:rPr>
          <w:rFonts w:ascii="宋体" w:hAnsi="宋体" w:eastAsia="宋体"/>
          <w:color w:val="auto"/>
          <w:sz w:val="24"/>
          <w:szCs w:val="24"/>
        </w:rPr>
      </w:pPr>
      <w:r>
        <w:rPr>
          <w:rFonts w:hint="eastAsia" w:ascii="宋体" w:hAnsi="宋体" w:eastAsia="宋体"/>
          <w:color w:val="auto"/>
          <w:sz w:val="24"/>
          <w:szCs w:val="24"/>
        </w:rPr>
        <w:t>26、评标过程的保密与公正</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26.1公开开标后，直至签订合同之日止，凡是与审查、澄清、评价和比较投标的有关资料以及授标建议等，采购人、评委、采购代理机构均不得向投标人或与评标无关的其他人员透露。</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26.2在评标过程中，投标人不得以任何行为影响评标过程，否则其投标文件将被作为无效投标文件。</w:t>
      </w:r>
    </w:p>
    <w:p>
      <w:pPr>
        <w:wordWrap/>
        <w:spacing w:line="500" w:lineRule="exact"/>
        <w:ind w:firstLine="480" w:firstLineChars="200"/>
        <w:textAlignment w:val="auto"/>
        <w:rPr>
          <w:rFonts w:ascii="宋体" w:hAnsi="宋体"/>
          <w:color w:val="auto"/>
          <w:sz w:val="24"/>
        </w:rPr>
      </w:pPr>
      <w:r>
        <w:rPr>
          <w:rFonts w:hint="eastAsia" w:ascii="宋体" w:hAnsi="宋体"/>
          <w:color w:val="auto"/>
          <w:sz w:val="24"/>
          <w:szCs w:val="24"/>
        </w:rPr>
        <w:t>26.3 有关人员对评标情况以及在评标过程中获悉的国家秘密、商业秘密负有保密责任。</w:t>
      </w:r>
    </w:p>
    <w:p>
      <w:pPr>
        <w:wordWrap/>
        <w:spacing w:line="500" w:lineRule="exact"/>
        <w:ind w:firstLine="482" w:firstLineChars="200"/>
        <w:textAlignment w:val="auto"/>
        <w:rPr>
          <w:rFonts w:ascii="宋体"/>
          <w:b/>
          <w:color w:val="auto"/>
          <w:sz w:val="24"/>
          <w:szCs w:val="24"/>
        </w:rPr>
      </w:pPr>
      <w:r>
        <w:rPr>
          <w:rFonts w:hint="eastAsia" w:ascii="宋体" w:hAnsi="宋体"/>
          <w:b/>
          <w:color w:val="auto"/>
          <w:sz w:val="24"/>
          <w:szCs w:val="24"/>
        </w:rPr>
        <w:t>27、投标的澄清</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27.1评标期间，为有助于对投标文件的审查、评价和比较，评委会有权以书面形式要求投标人对其投标文件进行澄清，但并非对每个投标人都作澄清要求。</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27.2接到评委会澄清要求的投标人应派人按评委会通知的时间和地点做出书面澄清，书面澄清的内容须由投标人法人或授权代表签署，并作为投标文件的补充部分，但投标的价格和实质性的内容不得做任何更改。</w:t>
      </w:r>
    </w:p>
    <w:p>
      <w:pPr>
        <w:wordWrap/>
        <w:spacing w:line="500" w:lineRule="exact"/>
        <w:ind w:firstLine="480" w:firstLineChars="200"/>
        <w:textAlignment w:val="auto"/>
        <w:rPr>
          <w:rFonts w:ascii="宋体"/>
          <w:color w:val="auto"/>
          <w:sz w:val="24"/>
          <w:szCs w:val="24"/>
        </w:rPr>
      </w:pPr>
      <w:r>
        <w:rPr>
          <w:rFonts w:hint="eastAsia" w:ascii="宋体" w:hAnsi="宋体"/>
          <w:color w:val="auto"/>
          <w:sz w:val="24"/>
          <w:szCs w:val="24"/>
        </w:rPr>
        <w:t>27.3 接到评委会澄清要求的投标人如未按规定做出澄清，其风险由投标人自行承担。</w:t>
      </w:r>
    </w:p>
    <w:p>
      <w:pPr>
        <w:pStyle w:val="8"/>
        <w:wordWrap/>
        <w:spacing w:before="0" w:after="0" w:line="500" w:lineRule="exact"/>
        <w:ind w:firstLine="482" w:firstLineChars="200"/>
        <w:textAlignment w:val="auto"/>
        <w:rPr>
          <w:rFonts w:ascii="宋体" w:hAnsi="宋体" w:eastAsia="宋体"/>
          <w:color w:val="auto"/>
          <w:sz w:val="24"/>
          <w:szCs w:val="24"/>
        </w:rPr>
      </w:pPr>
      <w:r>
        <w:rPr>
          <w:rFonts w:hint="eastAsia" w:ascii="宋体" w:hAnsi="宋体" w:eastAsia="宋体"/>
          <w:color w:val="auto"/>
          <w:sz w:val="24"/>
          <w:szCs w:val="24"/>
        </w:rPr>
        <w:t>28、对投标文件的评审</w:t>
      </w:r>
    </w:p>
    <w:p>
      <w:pPr>
        <w:widowControl/>
        <w:wordWrap/>
        <w:spacing w:line="500" w:lineRule="exact"/>
        <w:ind w:firstLine="480" w:firstLineChars="200"/>
        <w:contextualSpacing/>
        <w:jc w:val="left"/>
        <w:textAlignment w:val="auto"/>
        <w:rPr>
          <w:rFonts w:ascii="宋体" w:hAnsi="宋体"/>
          <w:color w:val="auto"/>
          <w:sz w:val="24"/>
          <w:szCs w:val="24"/>
        </w:rPr>
      </w:pPr>
      <w:bookmarkStart w:id="134" w:name="_Toc513029235"/>
      <w:bookmarkStart w:id="135" w:name="_Toc16938551"/>
      <w:bookmarkStart w:id="136" w:name="_Toc20823307"/>
      <w:r>
        <w:rPr>
          <w:rFonts w:hint="eastAsia" w:ascii="宋体" w:hAnsi="宋体"/>
          <w:color w:val="auto"/>
          <w:sz w:val="24"/>
          <w:szCs w:val="24"/>
        </w:rPr>
        <w:t>28.1符合性检查：依据招标文件的规定，从投标文件的有效性、完整性和对招标文件的响应程度进行审查，以确定是否对招标文件的实质性要求作出响应。</w:t>
      </w:r>
    </w:p>
    <w:p>
      <w:pPr>
        <w:widowControl/>
        <w:wordWrap/>
        <w:spacing w:line="500" w:lineRule="exact"/>
        <w:ind w:firstLine="480" w:firstLineChars="200"/>
        <w:contextualSpacing/>
        <w:jc w:val="left"/>
        <w:textAlignment w:val="auto"/>
        <w:rPr>
          <w:rFonts w:ascii="宋体" w:hAnsi="宋体"/>
          <w:color w:val="auto"/>
          <w:sz w:val="24"/>
          <w:szCs w:val="24"/>
        </w:rPr>
      </w:pPr>
      <w:r>
        <w:rPr>
          <w:rFonts w:hint="eastAsia" w:ascii="宋体" w:hAnsi="宋体"/>
          <w:color w:val="auto"/>
          <w:sz w:val="24"/>
          <w:szCs w:val="24"/>
        </w:rPr>
        <w:t>28.2在详细评标之前，评委会将首先审查每份投标文件是否实质性响应了招标文件的要求。实质性响应的投标应该是与招标文件要求的全部条款、条件和规格相符，没有重大偏离或保留的投标。</w:t>
      </w:r>
    </w:p>
    <w:p>
      <w:pPr>
        <w:widowControl/>
        <w:wordWrap/>
        <w:spacing w:line="500" w:lineRule="exact"/>
        <w:ind w:firstLine="480" w:firstLineChars="200"/>
        <w:contextualSpacing/>
        <w:jc w:val="left"/>
        <w:textAlignment w:val="auto"/>
        <w:rPr>
          <w:rFonts w:ascii="宋体" w:hAnsi="宋体"/>
          <w:color w:val="auto"/>
          <w:sz w:val="24"/>
          <w:szCs w:val="24"/>
        </w:rPr>
      </w:pPr>
      <w:r>
        <w:rPr>
          <w:rFonts w:hint="eastAsia" w:ascii="宋体" w:hAnsi="宋体"/>
          <w:color w:val="auto"/>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pPr>
        <w:widowControl/>
        <w:wordWrap/>
        <w:spacing w:line="500" w:lineRule="exact"/>
        <w:ind w:firstLine="480" w:firstLineChars="200"/>
        <w:contextualSpacing/>
        <w:jc w:val="left"/>
        <w:textAlignment w:val="auto"/>
        <w:rPr>
          <w:rFonts w:ascii="宋体" w:hAnsi="宋体"/>
          <w:color w:val="auto"/>
          <w:sz w:val="24"/>
          <w:szCs w:val="24"/>
        </w:rPr>
      </w:pPr>
      <w:r>
        <w:rPr>
          <w:rFonts w:hint="eastAsia" w:ascii="宋体" w:hAnsi="宋体"/>
          <w:color w:val="auto"/>
          <w:sz w:val="24"/>
          <w:szCs w:val="24"/>
        </w:rPr>
        <w:t>28.3如果投标文件实质上没有响应招标文件的要求，评委会将按无效投标处理，投标人不得通过修改或撤销不合要求的偏离或保留而使其投标成为实质性响应的投标。</w:t>
      </w:r>
    </w:p>
    <w:p>
      <w:pPr>
        <w:widowControl/>
        <w:wordWrap/>
        <w:spacing w:line="500" w:lineRule="exact"/>
        <w:ind w:firstLine="480" w:firstLineChars="200"/>
        <w:contextualSpacing/>
        <w:jc w:val="left"/>
        <w:textAlignment w:val="auto"/>
        <w:rPr>
          <w:rFonts w:ascii="宋体" w:hAnsi="宋体"/>
          <w:color w:val="auto"/>
          <w:sz w:val="24"/>
          <w:szCs w:val="24"/>
        </w:rPr>
      </w:pPr>
      <w:r>
        <w:rPr>
          <w:rFonts w:hint="eastAsia" w:ascii="宋体" w:hAnsi="宋体"/>
          <w:color w:val="auto"/>
          <w:sz w:val="24"/>
          <w:szCs w:val="24"/>
        </w:rPr>
        <w:t>28.4评委会将对确定为实质性响应的投标进行进一步审核，看其是否有计算上或累加上的算术错误，修正错误的原则如下：</w:t>
      </w:r>
    </w:p>
    <w:p>
      <w:pPr>
        <w:widowControl/>
        <w:wordWrap/>
        <w:spacing w:line="500" w:lineRule="exact"/>
        <w:ind w:firstLine="480" w:firstLineChars="200"/>
        <w:contextualSpacing/>
        <w:jc w:val="left"/>
        <w:textAlignment w:val="auto"/>
        <w:rPr>
          <w:rFonts w:ascii="宋体" w:hAnsi="宋体"/>
          <w:color w:val="auto"/>
          <w:sz w:val="24"/>
          <w:szCs w:val="24"/>
        </w:rPr>
      </w:pPr>
      <w:r>
        <w:rPr>
          <w:rFonts w:hint="eastAsia" w:ascii="宋体" w:hAnsi="宋体"/>
          <w:color w:val="auto"/>
          <w:sz w:val="24"/>
          <w:szCs w:val="24"/>
        </w:rPr>
        <w:t>（1）投标文件中开标一览表内容与投标文件中相应内容不一致的，以开标一览表为准。</w:t>
      </w:r>
    </w:p>
    <w:p>
      <w:pPr>
        <w:widowControl/>
        <w:wordWrap/>
        <w:spacing w:line="500" w:lineRule="exact"/>
        <w:ind w:firstLine="480" w:firstLineChars="200"/>
        <w:contextualSpacing/>
        <w:jc w:val="left"/>
        <w:textAlignment w:val="auto"/>
        <w:rPr>
          <w:rFonts w:ascii="宋体" w:hAnsi="宋体"/>
          <w:color w:val="auto"/>
          <w:sz w:val="24"/>
          <w:szCs w:val="24"/>
        </w:rPr>
      </w:pPr>
      <w:r>
        <w:rPr>
          <w:rFonts w:hint="eastAsia" w:ascii="宋体" w:hAnsi="宋体"/>
          <w:color w:val="auto"/>
          <w:sz w:val="24"/>
          <w:szCs w:val="24"/>
        </w:rPr>
        <w:t>（2）大写金额和小写金额不一致的，以大写金额为准。</w:t>
      </w:r>
    </w:p>
    <w:p>
      <w:pPr>
        <w:widowControl/>
        <w:wordWrap/>
        <w:spacing w:line="500" w:lineRule="exact"/>
        <w:ind w:firstLine="480" w:firstLineChars="200"/>
        <w:contextualSpacing/>
        <w:jc w:val="left"/>
        <w:textAlignment w:val="auto"/>
        <w:rPr>
          <w:rFonts w:ascii="宋体" w:hAnsi="宋体"/>
          <w:color w:val="auto"/>
          <w:sz w:val="24"/>
          <w:szCs w:val="24"/>
        </w:rPr>
      </w:pPr>
      <w:r>
        <w:rPr>
          <w:rFonts w:hint="eastAsia" w:ascii="宋体" w:hAnsi="宋体"/>
          <w:color w:val="auto"/>
          <w:sz w:val="24"/>
          <w:szCs w:val="24"/>
        </w:rPr>
        <w:t>（3）单价金额小数点或者百分比有明显错位的，以开标一览表的总价为准，并修改单价。</w:t>
      </w:r>
    </w:p>
    <w:p>
      <w:pPr>
        <w:widowControl/>
        <w:wordWrap/>
        <w:spacing w:line="500" w:lineRule="exact"/>
        <w:ind w:firstLine="480" w:firstLineChars="200"/>
        <w:contextualSpacing/>
        <w:jc w:val="left"/>
        <w:textAlignment w:val="auto"/>
        <w:rPr>
          <w:rFonts w:ascii="宋体" w:hAnsi="宋体"/>
          <w:color w:val="auto"/>
          <w:sz w:val="24"/>
          <w:szCs w:val="24"/>
        </w:rPr>
      </w:pPr>
      <w:r>
        <w:rPr>
          <w:rFonts w:hint="eastAsia" w:ascii="宋体" w:hAnsi="宋体"/>
          <w:color w:val="auto"/>
          <w:sz w:val="24"/>
          <w:szCs w:val="24"/>
        </w:rPr>
        <w:t>（4）总价金额与按单价汇总金额不一致的，以单价金额计算结果为准。</w:t>
      </w:r>
    </w:p>
    <w:p>
      <w:pPr>
        <w:widowControl/>
        <w:wordWrap/>
        <w:spacing w:line="500" w:lineRule="exact"/>
        <w:ind w:firstLine="480" w:firstLineChars="200"/>
        <w:contextualSpacing/>
        <w:jc w:val="left"/>
        <w:textAlignment w:val="auto"/>
        <w:rPr>
          <w:rFonts w:ascii="宋体" w:hAnsi="宋体"/>
          <w:color w:val="auto"/>
          <w:sz w:val="24"/>
          <w:szCs w:val="24"/>
        </w:rPr>
      </w:pPr>
      <w:r>
        <w:rPr>
          <w:rFonts w:hint="eastAsia" w:ascii="宋体" w:hAnsi="宋体"/>
          <w:color w:val="auto"/>
          <w:sz w:val="24"/>
          <w:szCs w:val="24"/>
        </w:rPr>
        <w:t>同时出现两种以上错误的，按照前款规定的顺序修正。</w:t>
      </w:r>
    </w:p>
    <w:p>
      <w:pPr>
        <w:widowControl/>
        <w:wordWrap/>
        <w:spacing w:line="500" w:lineRule="exact"/>
        <w:ind w:firstLine="480" w:firstLineChars="200"/>
        <w:contextualSpacing/>
        <w:jc w:val="left"/>
        <w:textAlignment w:val="auto"/>
        <w:rPr>
          <w:rFonts w:ascii="宋体" w:hAnsi="宋体"/>
          <w:color w:val="auto"/>
          <w:sz w:val="24"/>
          <w:szCs w:val="24"/>
        </w:rPr>
      </w:pPr>
      <w:r>
        <w:rPr>
          <w:rFonts w:hint="eastAsia" w:ascii="宋体" w:hAnsi="宋体"/>
          <w:color w:val="auto"/>
          <w:sz w:val="24"/>
          <w:szCs w:val="24"/>
        </w:rPr>
        <w:t>28.5评标委员会将按上述修正错误的方法调整投标文件中的投标报价，修正后的报价应当采用书面形式，并加盖公章，或者由法定代表人或其授权的代表签字，经投标人确认后产生约束力，如果投标人不接受修正后的价格，则其投标将被拒绝。</w:t>
      </w:r>
    </w:p>
    <w:p>
      <w:pPr>
        <w:widowControl/>
        <w:wordWrap/>
        <w:spacing w:line="500" w:lineRule="exact"/>
        <w:ind w:firstLine="480" w:firstLineChars="200"/>
        <w:contextualSpacing/>
        <w:jc w:val="left"/>
        <w:textAlignment w:val="auto"/>
        <w:rPr>
          <w:rFonts w:ascii="宋体" w:hAnsi="宋体"/>
          <w:color w:val="auto"/>
          <w:sz w:val="24"/>
          <w:szCs w:val="24"/>
        </w:rPr>
      </w:pPr>
      <w:r>
        <w:rPr>
          <w:rFonts w:hint="eastAsia" w:ascii="宋体" w:hAnsi="宋体"/>
          <w:color w:val="auto"/>
          <w:sz w:val="24"/>
          <w:szCs w:val="24"/>
        </w:rPr>
        <w:t>28.6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wordWrap/>
        <w:spacing w:line="500" w:lineRule="exact"/>
        <w:ind w:firstLine="480" w:firstLineChars="200"/>
        <w:contextualSpacing/>
        <w:jc w:val="left"/>
        <w:textAlignment w:val="auto"/>
        <w:rPr>
          <w:rFonts w:ascii="宋体" w:hAnsi="宋体"/>
          <w:color w:val="auto"/>
          <w:sz w:val="24"/>
          <w:szCs w:val="24"/>
        </w:rPr>
      </w:pPr>
      <w:r>
        <w:rPr>
          <w:rFonts w:hint="eastAsia" w:ascii="宋体" w:hAnsi="宋体"/>
          <w:color w:val="auto"/>
          <w:sz w:val="24"/>
          <w:szCs w:val="24"/>
        </w:rPr>
        <w:t>28.6评委会将允许修正投标文件中不构成重大偏离的、微小的、非正规的、不一致的或不规则的地方，但这些修改不能影响任何投标人相应的名次排列。</w:t>
      </w:r>
    </w:p>
    <w:p>
      <w:pPr>
        <w:widowControl/>
        <w:wordWrap/>
        <w:spacing w:line="500" w:lineRule="exact"/>
        <w:ind w:firstLine="480" w:firstLineChars="200"/>
        <w:contextualSpacing/>
        <w:jc w:val="left"/>
        <w:textAlignment w:val="auto"/>
        <w:rPr>
          <w:rFonts w:ascii="宋体" w:hAnsi="宋体"/>
          <w:color w:val="auto"/>
          <w:sz w:val="24"/>
          <w:szCs w:val="24"/>
        </w:rPr>
      </w:pPr>
      <w:r>
        <w:rPr>
          <w:rFonts w:hint="eastAsia" w:ascii="宋体" w:hAnsi="宋体"/>
          <w:color w:val="auto"/>
          <w:sz w:val="24"/>
          <w:szCs w:val="24"/>
        </w:rPr>
        <w:t>28.7</w:t>
      </w:r>
      <w:r>
        <w:rPr>
          <w:rFonts w:hint="eastAsia" w:ascii="宋体" w:hAnsi="宋体"/>
          <w:b/>
          <w:bCs/>
          <w:color w:val="auto"/>
          <w:sz w:val="24"/>
          <w:szCs w:val="24"/>
        </w:rPr>
        <w:t>采用最低评标价法的采购项目</w:t>
      </w:r>
      <w:r>
        <w:rPr>
          <w:rFonts w:hint="eastAsia" w:ascii="宋体" w:hAnsi="宋体"/>
          <w:color w:val="auto"/>
          <w:sz w:val="24"/>
          <w:szCs w:val="24"/>
        </w:rPr>
        <w:t>，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widowControl/>
        <w:wordWrap/>
        <w:spacing w:line="500" w:lineRule="exact"/>
        <w:ind w:firstLine="482" w:firstLineChars="200"/>
        <w:contextualSpacing/>
        <w:jc w:val="left"/>
        <w:textAlignment w:val="auto"/>
        <w:rPr>
          <w:rFonts w:ascii="宋体" w:hAnsi="宋体"/>
          <w:color w:val="auto"/>
          <w:sz w:val="24"/>
          <w:szCs w:val="24"/>
        </w:rPr>
      </w:pPr>
      <w:r>
        <w:rPr>
          <w:rFonts w:hint="eastAsia" w:ascii="宋体" w:hAnsi="宋体"/>
          <w:b/>
          <w:bCs/>
          <w:color w:val="auto"/>
          <w:sz w:val="24"/>
          <w:szCs w:val="24"/>
        </w:rPr>
        <w:t>使用综合评分法的采购项目</w:t>
      </w:r>
      <w:r>
        <w:rPr>
          <w:rFonts w:hint="eastAsia" w:ascii="宋体" w:hAnsi="宋体"/>
          <w:color w:val="auto"/>
          <w:sz w:val="24"/>
          <w:szCs w:val="24"/>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widowControl/>
        <w:wordWrap/>
        <w:spacing w:line="500" w:lineRule="exact"/>
        <w:ind w:firstLine="482" w:firstLineChars="200"/>
        <w:contextualSpacing/>
        <w:jc w:val="left"/>
        <w:textAlignment w:val="auto"/>
        <w:rPr>
          <w:rFonts w:ascii="宋体"/>
          <w:color w:val="auto"/>
          <w:sz w:val="24"/>
          <w:szCs w:val="24"/>
        </w:rPr>
      </w:pPr>
      <w:r>
        <w:rPr>
          <w:rFonts w:hint="eastAsia" w:ascii="宋体" w:hAnsi="宋体"/>
          <w:b/>
          <w:bCs/>
          <w:color w:val="auto"/>
          <w:sz w:val="24"/>
          <w:szCs w:val="24"/>
        </w:rPr>
        <w:t>非单一产品采购项目</w:t>
      </w:r>
      <w:r>
        <w:rPr>
          <w:rFonts w:hint="eastAsia" w:ascii="宋体" w:hAnsi="宋体"/>
          <w:color w:val="auto"/>
          <w:sz w:val="24"/>
          <w:szCs w:val="24"/>
        </w:rPr>
        <w:t>，采购人应当根据采购项目技术构成、产品价格比重等合理确定核心产品，并在招标文件中载明。多家投标人提供的核心产品品牌相同的，按前两款规定处理。(87号令第31条)</w:t>
      </w:r>
      <w:bookmarkEnd w:id="134"/>
      <w:bookmarkEnd w:id="135"/>
      <w:bookmarkEnd w:id="136"/>
    </w:p>
    <w:p>
      <w:pPr>
        <w:wordWrap/>
        <w:spacing w:line="500" w:lineRule="exact"/>
        <w:ind w:firstLine="482" w:firstLineChars="200"/>
        <w:textAlignment w:val="auto"/>
        <w:rPr>
          <w:rFonts w:ascii="宋体" w:hAnsi="宋体"/>
          <w:color w:val="auto"/>
          <w:sz w:val="24"/>
          <w:szCs w:val="24"/>
        </w:rPr>
      </w:pPr>
      <w:r>
        <w:rPr>
          <w:rFonts w:hint="eastAsia" w:ascii="宋体" w:hAnsi="宋体" w:cs="Arial"/>
          <w:b/>
          <w:bCs/>
          <w:color w:val="auto"/>
          <w:sz w:val="24"/>
          <w:szCs w:val="24"/>
        </w:rPr>
        <w:t>29、无效投标条款和废标条款</w:t>
      </w:r>
    </w:p>
    <w:p>
      <w:pPr>
        <w:wordWrap/>
        <w:snapToGrid w:val="0"/>
        <w:spacing w:line="500" w:lineRule="exact"/>
        <w:ind w:firstLine="480" w:firstLineChars="200"/>
        <w:textAlignment w:val="auto"/>
        <w:rPr>
          <w:rFonts w:ascii="宋体" w:hAnsi="宋体"/>
          <w:bCs/>
          <w:color w:val="auto"/>
          <w:sz w:val="24"/>
          <w:szCs w:val="24"/>
        </w:rPr>
      </w:pPr>
      <w:bookmarkStart w:id="137" w:name="_Toc200451960"/>
      <w:r>
        <w:rPr>
          <w:rFonts w:hint="eastAsia" w:ascii="宋体" w:hAnsi="宋体"/>
          <w:bCs/>
          <w:color w:val="auto"/>
          <w:sz w:val="24"/>
          <w:szCs w:val="24"/>
        </w:rPr>
        <w:t>29.1无效投标条款</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29.1.1未按照招标文件规定要求密封、签署、盖章的；</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29.1.2投标人在报价时采用选择性报价；</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29.1.3投标人不具备招标文件中规定资格要求的；</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29.1.4投标人的报价超过了采购预算或最高限价的；</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29.1.5未通过符合性检查的；</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29.1.6不符合招标文件中规定的其他实质性要求和条件的；</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29.1.7投标人串通投标；</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29.1.8  投标文件含有采购人不能接受的附加条件的。</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29.1.10其他法律、法规及本招标文件规定的属无效投标的情形。</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 xml:space="preserve">29.2废标条款：                                                                                                                                                                                                                                                                                                                                                                                                                                                                                                                                                                                                                                                                                                                                                                                                                                                                                                                                                                                                                                                                                                                                                                                                                                                                                                                                                                                                                                                                         </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29.2.1符合专业条件的供应商或者对招标文件作实质响应的供应商不足三家的；</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29.2.2出现影响采购公正的违法、违规行为的；</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29.2.3因重大变故，采购任务取消的；</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29.2.4评标委员会认定招标文件存在歧义、重大缺陷导致评审工作无法进行。</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29.3 投标截止时间结束后参加投标的供应商不足三家的处理：</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rPr>
        <w:t>29.3.1如出现投标截止时间结束后参加投标的供应商或者在评标期间对招标文件做出实质响应的供应商不足三家情况，按财政部第八十七号令第四十三条的规定执行。</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lang w:eastAsia="zh-CN"/>
        </w:rPr>
        <w:t>48.98</w:t>
      </w:r>
      <w:r>
        <w:rPr>
          <w:rFonts w:hint="eastAsia" w:ascii="宋体" w:hAnsi="宋体"/>
          <w:bCs/>
          <w:color w:val="auto"/>
          <w:sz w:val="24"/>
          <w:szCs w:val="24"/>
        </w:rPr>
        <w:t>投标截止后投标人不足3家或者通过资格审查、符合性审查的投标人不足3家的，除采购任务取消情形外，按照以下方式处理：</w:t>
      </w:r>
    </w:p>
    <w:p>
      <w:pPr>
        <w:wordWrap/>
        <w:snapToGrid w:val="0"/>
        <w:spacing w:line="500" w:lineRule="exact"/>
        <w:ind w:firstLine="480" w:firstLineChars="200"/>
        <w:textAlignment w:val="auto"/>
        <w:rPr>
          <w:rFonts w:ascii="宋体" w:hAnsi="宋体"/>
          <w:bCs/>
          <w:color w:val="auto"/>
          <w:sz w:val="24"/>
          <w:szCs w:val="24"/>
        </w:rPr>
      </w:pPr>
      <w:r>
        <w:rPr>
          <w:rFonts w:hint="eastAsia" w:ascii="宋体" w:hAnsi="宋体"/>
          <w:bCs/>
          <w:color w:val="auto"/>
          <w:sz w:val="24"/>
          <w:szCs w:val="24"/>
          <w:lang w:eastAsia="zh-CN"/>
        </w:rPr>
        <w:t>48.98</w:t>
      </w:r>
      <w:r>
        <w:rPr>
          <w:rFonts w:hint="eastAsia" w:ascii="宋体" w:hAnsi="宋体"/>
          <w:bCs/>
          <w:color w:val="auto"/>
          <w:sz w:val="24"/>
          <w:szCs w:val="24"/>
        </w:rPr>
        <w:t xml:space="preserve">.1招标文件存在不合理条款或者招标程序不符合规定的，采购人、采购代理机构改正后依法重新招标；    </w:t>
      </w:r>
    </w:p>
    <w:p>
      <w:pPr>
        <w:wordWrap/>
        <w:snapToGrid w:val="0"/>
        <w:spacing w:line="500" w:lineRule="exact"/>
        <w:ind w:firstLine="480" w:firstLineChars="200"/>
        <w:textAlignment w:val="auto"/>
        <w:rPr>
          <w:rFonts w:ascii="宋体"/>
          <w:color w:val="auto"/>
          <w:sz w:val="24"/>
          <w:szCs w:val="24"/>
        </w:rPr>
      </w:pPr>
      <w:r>
        <w:rPr>
          <w:rFonts w:hint="eastAsia" w:ascii="宋体" w:hAnsi="宋体"/>
          <w:bCs/>
          <w:color w:val="auto"/>
          <w:sz w:val="24"/>
          <w:szCs w:val="24"/>
          <w:lang w:eastAsia="zh-CN"/>
        </w:rPr>
        <w:t>48.98</w:t>
      </w:r>
      <w:r>
        <w:rPr>
          <w:rFonts w:hint="eastAsia" w:ascii="宋体" w:hAnsi="宋体"/>
          <w:bCs/>
          <w:color w:val="auto"/>
          <w:sz w:val="24"/>
          <w:szCs w:val="24"/>
        </w:rPr>
        <w:t>.2招标文件没有不合理条款、招标程序符合规定，需要采用其他采购方式采购的，采购人应当依法报财政部门批准。</w:t>
      </w:r>
    </w:p>
    <w:bookmarkEnd w:id="137"/>
    <w:p>
      <w:pPr>
        <w:pStyle w:val="7"/>
        <w:wordWrap/>
        <w:spacing w:before="0" w:after="0" w:line="500" w:lineRule="exact"/>
        <w:ind w:firstLine="241" w:firstLineChars="100"/>
        <w:textAlignment w:val="auto"/>
        <w:rPr>
          <w:rFonts w:ascii="宋体" w:hAnsi="宋体" w:cs="Arial"/>
          <w:color w:val="auto"/>
          <w:sz w:val="24"/>
          <w:szCs w:val="24"/>
        </w:rPr>
      </w:pPr>
      <w:bookmarkStart w:id="138" w:name="_Toc120614219"/>
      <w:r>
        <w:rPr>
          <w:rFonts w:hint="eastAsia" w:ascii="宋体" w:hAnsi="宋体" w:cs="Arial"/>
          <w:color w:val="auto"/>
          <w:sz w:val="24"/>
          <w:szCs w:val="24"/>
        </w:rPr>
        <w:t>六、定标</w:t>
      </w:r>
      <w:bookmarkEnd w:id="138"/>
    </w:p>
    <w:p>
      <w:pPr>
        <w:pStyle w:val="8"/>
        <w:wordWrap/>
        <w:spacing w:before="0" w:after="0" w:line="500" w:lineRule="exact"/>
        <w:ind w:firstLine="361" w:firstLineChars="150"/>
        <w:textAlignment w:val="auto"/>
        <w:rPr>
          <w:rFonts w:ascii="黑体" w:hAnsi="宋体"/>
          <w:b w:val="0"/>
          <w:color w:val="auto"/>
          <w:sz w:val="30"/>
          <w:szCs w:val="30"/>
        </w:rPr>
      </w:pPr>
      <w:bookmarkStart w:id="139" w:name="_Toc513029238"/>
      <w:bookmarkStart w:id="140" w:name="_Toc16938554"/>
      <w:bookmarkStart w:id="141" w:name="_Toc20823310"/>
      <w:r>
        <w:rPr>
          <w:rFonts w:hint="eastAsia" w:ascii="宋体" w:hAnsi="宋体" w:eastAsia="宋体"/>
          <w:color w:val="auto"/>
          <w:sz w:val="24"/>
          <w:szCs w:val="24"/>
        </w:rPr>
        <w:t>30、</w:t>
      </w:r>
      <w:bookmarkEnd w:id="139"/>
      <w:r>
        <w:rPr>
          <w:rFonts w:hint="eastAsia" w:ascii="宋体" w:hAnsi="宋体" w:eastAsia="宋体"/>
          <w:color w:val="auto"/>
          <w:sz w:val="24"/>
          <w:szCs w:val="24"/>
        </w:rPr>
        <w:t>确定</w:t>
      </w:r>
      <w:bookmarkEnd w:id="140"/>
      <w:bookmarkEnd w:id="141"/>
      <w:r>
        <w:rPr>
          <w:rFonts w:hint="eastAsia" w:ascii="宋体" w:hAnsi="宋体" w:eastAsia="宋体"/>
          <w:color w:val="auto"/>
          <w:sz w:val="24"/>
          <w:szCs w:val="24"/>
        </w:rPr>
        <w:t>中标单位</w:t>
      </w:r>
    </w:p>
    <w:p>
      <w:pPr>
        <w:wordWrap/>
        <w:spacing w:line="500" w:lineRule="exact"/>
        <w:ind w:firstLine="480" w:firstLineChars="200"/>
        <w:textAlignment w:val="auto"/>
        <w:rPr>
          <w:rFonts w:ascii="宋体" w:hAnsi="宋体"/>
          <w:bCs/>
          <w:color w:val="auto"/>
          <w:sz w:val="24"/>
        </w:rPr>
      </w:pPr>
      <w:r>
        <w:rPr>
          <w:rFonts w:hint="eastAsia" w:ascii="宋体" w:hAnsi="宋体"/>
          <w:bCs/>
          <w:color w:val="auto"/>
          <w:sz w:val="24"/>
        </w:rPr>
        <w:t>30.1评委会根据本招标文件规定评标方法与评标标准向采购人推荐出中标候选人。</w:t>
      </w:r>
    </w:p>
    <w:p>
      <w:pPr>
        <w:widowControl/>
        <w:wordWrap/>
        <w:spacing w:line="500" w:lineRule="exact"/>
        <w:ind w:firstLine="480" w:firstLineChars="200"/>
        <w:contextualSpacing/>
        <w:jc w:val="left"/>
        <w:textAlignment w:val="auto"/>
        <w:rPr>
          <w:rFonts w:ascii="宋体" w:cs="Arial"/>
          <w:color w:val="auto"/>
          <w:kern w:val="0"/>
          <w:sz w:val="24"/>
          <w:szCs w:val="24"/>
        </w:rPr>
      </w:pPr>
      <w:r>
        <w:rPr>
          <w:rFonts w:hint="eastAsia" w:ascii="宋体" w:hAnsi="宋体"/>
          <w:bCs/>
          <w:color w:val="auto"/>
          <w:sz w:val="24"/>
        </w:rPr>
        <w:t xml:space="preserve">30.2 </w:t>
      </w:r>
      <w:r>
        <w:rPr>
          <w:rFonts w:hint="eastAsia" w:ascii="宋体" w:hAnsi="宋体" w:cs="Arial"/>
          <w:color w:val="auto"/>
          <w:kern w:val="0"/>
          <w:sz w:val="24"/>
          <w:szCs w:val="24"/>
        </w:rPr>
        <w:t>采购人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wordWrap/>
        <w:spacing w:line="500" w:lineRule="exact"/>
        <w:ind w:firstLine="480" w:firstLineChars="200"/>
        <w:textAlignment w:val="auto"/>
        <w:rPr>
          <w:rFonts w:ascii="宋体"/>
          <w:color w:val="auto"/>
          <w:sz w:val="24"/>
          <w:szCs w:val="24"/>
        </w:rPr>
      </w:pPr>
      <w:r>
        <w:rPr>
          <w:rFonts w:ascii="宋体" w:hAnsi="宋体"/>
          <w:bCs/>
          <w:color w:val="auto"/>
          <w:sz w:val="24"/>
          <w:szCs w:val="24"/>
        </w:rPr>
        <w:t>30.3</w:t>
      </w:r>
      <w:r>
        <w:rPr>
          <w:rFonts w:hint="eastAsia" w:ascii="宋体" w:hAnsi="宋体" w:cs="Arial"/>
          <w:color w:val="auto"/>
          <w:kern w:val="0"/>
          <w:sz w:val="24"/>
          <w:szCs w:val="24"/>
        </w:rPr>
        <w:t>采购人或者采购代理机构自中标人确定之日起</w:t>
      </w:r>
      <w:r>
        <w:rPr>
          <w:rFonts w:ascii="宋体" w:hAnsi="宋体" w:cs="Arial"/>
          <w:color w:val="auto"/>
          <w:kern w:val="0"/>
          <w:sz w:val="24"/>
          <w:szCs w:val="24"/>
        </w:rPr>
        <w:t>2</w:t>
      </w:r>
      <w:r>
        <w:rPr>
          <w:rFonts w:hint="eastAsia" w:ascii="宋体" w:hAnsi="宋体" w:cs="Arial"/>
          <w:color w:val="auto"/>
          <w:kern w:val="0"/>
          <w:sz w:val="24"/>
          <w:szCs w:val="24"/>
        </w:rPr>
        <w:t>个工作日内，在“</w:t>
      </w:r>
      <w:r>
        <w:rPr>
          <w:rFonts w:hint="eastAsia" w:ascii="宋体" w:hAnsi="宋体" w:cs="Arial"/>
          <w:color w:val="auto"/>
          <w:kern w:val="0"/>
          <w:sz w:val="24"/>
          <w:szCs w:val="24"/>
          <w:lang w:eastAsia="zh-CN"/>
        </w:rPr>
        <w:t>中国政府采购网</w:t>
      </w:r>
      <w:r>
        <w:rPr>
          <w:rFonts w:hint="eastAsia" w:ascii="宋体" w:hAnsi="宋体" w:cs="Arial"/>
          <w:color w:val="auto"/>
          <w:kern w:val="0"/>
          <w:sz w:val="24"/>
          <w:szCs w:val="24"/>
        </w:rPr>
        <w:t>”上公告中标结果</w:t>
      </w:r>
      <w:r>
        <w:rPr>
          <w:rFonts w:hint="eastAsia" w:ascii="宋体" w:hAnsi="宋体"/>
          <w:color w:val="auto"/>
          <w:sz w:val="24"/>
          <w:szCs w:val="24"/>
        </w:rPr>
        <w:t>，公告期限为</w:t>
      </w:r>
      <w:r>
        <w:rPr>
          <w:rFonts w:ascii="宋体" w:hAnsi="宋体"/>
          <w:color w:val="auto"/>
          <w:sz w:val="24"/>
          <w:szCs w:val="24"/>
        </w:rPr>
        <w:t>1</w:t>
      </w:r>
      <w:r>
        <w:rPr>
          <w:rFonts w:hint="eastAsia" w:ascii="宋体" w:hAnsi="宋体"/>
          <w:color w:val="auto"/>
          <w:sz w:val="24"/>
          <w:szCs w:val="24"/>
        </w:rPr>
        <w:t>个工作日。</w:t>
      </w:r>
    </w:p>
    <w:p>
      <w:pPr>
        <w:wordWrap/>
        <w:snapToGrid w:val="0"/>
        <w:spacing w:line="500" w:lineRule="exact"/>
        <w:ind w:firstLine="480" w:firstLineChars="200"/>
        <w:textAlignment w:val="auto"/>
        <w:rPr>
          <w:rFonts w:ascii="宋体" w:hAnsi="宋体"/>
          <w:color w:val="auto"/>
          <w:sz w:val="24"/>
          <w:szCs w:val="24"/>
        </w:rPr>
      </w:pPr>
      <w:r>
        <w:rPr>
          <w:rFonts w:ascii="宋体" w:hAnsi="宋体"/>
          <w:color w:val="auto"/>
          <w:sz w:val="24"/>
          <w:szCs w:val="24"/>
        </w:rPr>
        <w:t>30.4</w:t>
      </w:r>
      <w:r>
        <w:rPr>
          <w:rFonts w:hint="eastAsia" w:ascii="宋体" w:hAnsi="宋体"/>
          <w:color w:val="auto"/>
          <w:sz w:val="24"/>
          <w:szCs w:val="24"/>
        </w:rPr>
        <w:t>中标人有下列情形之一的，一经查实，将被取消中标资格并列入不良行为记录，在</w:t>
      </w:r>
      <w:r>
        <w:rPr>
          <w:rFonts w:ascii="宋体" w:hAnsi="宋体"/>
          <w:color w:val="auto"/>
          <w:sz w:val="24"/>
          <w:szCs w:val="24"/>
        </w:rPr>
        <w:t>1</w:t>
      </w:r>
      <w:r>
        <w:rPr>
          <w:rFonts w:hint="eastAsia" w:ascii="宋体" w:hAnsi="宋体"/>
          <w:color w:val="auto"/>
          <w:sz w:val="24"/>
          <w:szCs w:val="24"/>
        </w:rPr>
        <w:t>至</w:t>
      </w:r>
      <w:r>
        <w:rPr>
          <w:rFonts w:ascii="宋体" w:hAnsi="宋体"/>
          <w:color w:val="auto"/>
          <w:sz w:val="24"/>
          <w:szCs w:val="24"/>
        </w:rPr>
        <w:t>3</w:t>
      </w:r>
      <w:r>
        <w:rPr>
          <w:rFonts w:hint="eastAsia" w:ascii="宋体" w:hAnsi="宋体"/>
          <w:color w:val="auto"/>
          <w:sz w:val="24"/>
          <w:szCs w:val="24"/>
        </w:rPr>
        <w:t>年内禁止参加盐城市政府采购活动：</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30.4.1提供虚假材料谋取中标的；</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30.4.2向采购人、采购代理行贿或者提供其他不正当利益的；</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30.4.3恶意竞争，投标总报价明显低于其自身合理成本且又无法提供证明的；</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30.4.4属于本文件规定的无效条件，但在评标过程中又未被评委会发现的；</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30.4.5与采购人或者其他供应商恶意串通的；</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30.4.6采取不正当手段诋毁、排挤其他供应商的；</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30.4.7不符合法律、法规的规定的。</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30.5.</w:t>
      </w:r>
      <w:r>
        <w:rPr>
          <w:rFonts w:hAnsi="宋体" w:cs="宋体"/>
          <w:color w:val="auto"/>
          <w:kern w:val="0"/>
          <w:sz w:val="24"/>
          <w:szCs w:val="24"/>
        </w:rPr>
        <w:t>有下列情形之一的，</w:t>
      </w:r>
      <w:r>
        <w:rPr>
          <w:rFonts w:hint="eastAsia" w:hAnsi="宋体" w:cs="宋体"/>
          <w:color w:val="auto"/>
          <w:kern w:val="0"/>
          <w:sz w:val="24"/>
          <w:szCs w:val="24"/>
        </w:rPr>
        <w:t>视为投标人</w:t>
      </w:r>
      <w:r>
        <w:rPr>
          <w:rFonts w:hAnsi="宋体" w:cs="宋体"/>
          <w:color w:val="auto"/>
          <w:kern w:val="0"/>
          <w:sz w:val="24"/>
          <w:szCs w:val="24"/>
        </w:rPr>
        <w:t>串通</w:t>
      </w:r>
      <w:r>
        <w:rPr>
          <w:rFonts w:hint="eastAsia" w:hAnsi="宋体" w:cs="宋体"/>
          <w:color w:val="auto"/>
          <w:kern w:val="0"/>
          <w:sz w:val="24"/>
          <w:szCs w:val="24"/>
        </w:rPr>
        <w:t>投标，投标无效：</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30.5.1不同投标人的投标文件由同一单位或者个人编制。</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30.5.2不同投标人委托同一单位或者个人办理投标事宜。</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30.5.3 不同投标人的投标文件载明的项目管理成员或者联系人员为同一人。</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30.5.4不同投标人的投标文件异常一致或者投标报价呈规律性差异。</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30.5.5不同投标人的投标文件相互混装。</w:t>
      </w:r>
    </w:p>
    <w:p>
      <w:pPr>
        <w:wordWrap/>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30.6</w:t>
      </w:r>
      <w:r>
        <w:rPr>
          <w:rFonts w:hint="eastAsia" w:ascii="宋体" w:hAnsi="宋体" w:cs="宋体"/>
          <w:color w:val="auto"/>
          <w:kern w:val="0"/>
          <w:sz w:val="24"/>
          <w:szCs w:val="24"/>
        </w:rPr>
        <w:t>有下列情形之一的，属于恶意串通：</w:t>
      </w:r>
    </w:p>
    <w:p>
      <w:pPr>
        <w:wordWrap/>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30.6.1</w:t>
      </w:r>
      <w:r>
        <w:rPr>
          <w:rFonts w:hint="eastAsia" w:ascii="宋体" w:hAnsi="宋体" w:cs="宋体"/>
          <w:color w:val="auto"/>
          <w:kern w:val="0"/>
          <w:sz w:val="24"/>
          <w:szCs w:val="24"/>
        </w:rPr>
        <w:t>投标人直接或者间接从采购人或者采购代理机构处获得其他投标人的相关情况并修改其投标文件；</w:t>
      </w:r>
    </w:p>
    <w:p>
      <w:pPr>
        <w:wordWrap/>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30.6.2</w:t>
      </w:r>
      <w:r>
        <w:rPr>
          <w:rFonts w:hint="eastAsia" w:ascii="宋体" w:hAnsi="宋体" w:cs="宋体"/>
          <w:color w:val="auto"/>
          <w:kern w:val="0"/>
          <w:sz w:val="24"/>
          <w:szCs w:val="24"/>
        </w:rPr>
        <w:t>投标人按照采购人或者采购代理机构的授意撤换、修改投标文件；</w:t>
      </w:r>
    </w:p>
    <w:p>
      <w:pPr>
        <w:wordWrap/>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30.6.3</w:t>
      </w:r>
      <w:r>
        <w:rPr>
          <w:rFonts w:hint="eastAsia" w:ascii="宋体" w:hAnsi="宋体" w:cs="宋体"/>
          <w:color w:val="auto"/>
          <w:kern w:val="0"/>
          <w:sz w:val="24"/>
          <w:szCs w:val="24"/>
        </w:rPr>
        <w:t>投标人之间协商报价、技术方案等投标文件的实质性内容；</w:t>
      </w:r>
    </w:p>
    <w:p>
      <w:pPr>
        <w:wordWrap/>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30.6.4</w:t>
      </w:r>
      <w:r>
        <w:rPr>
          <w:rFonts w:hint="eastAsia" w:ascii="宋体" w:hAnsi="宋体" w:cs="宋体"/>
          <w:color w:val="auto"/>
          <w:kern w:val="0"/>
          <w:sz w:val="24"/>
          <w:szCs w:val="24"/>
        </w:rPr>
        <w:t>属于同一集团、协会、商会等组织成员的投标人按照该组织要求协同参加政府采购活动；</w:t>
      </w:r>
    </w:p>
    <w:p>
      <w:pPr>
        <w:wordWrap/>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30.6.5</w:t>
      </w:r>
      <w:r>
        <w:rPr>
          <w:rFonts w:hint="eastAsia" w:ascii="宋体" w:hAnsi="宋体" w:cs="宋体"/>
          <w:color w:val="auto"/>
          <w:kern w:val="0"/>
          <w:sz w:val="24"/>
          <w:szCs w:val="24"/>
        </w:rPr>
        <w:t>投标人之间事先约定由某一特定投标人中标；</w:t>
      </w:r>
    </w:p>
    <w:p>
      <w:pPr>
        <w:wordWrap/>
        <w:snapToGrid w:val="0"/>
        <w:spacing w:line="500" w:lineRule="exact"/>
        <w:ind w:firstLine="480" w:firstLineChars="200"/>
        <w:textAlignment w:val="auto"/>
        <w:rPr>
          <w:rFonts w:ascii="宋体" w:cs="宋体"/>
          <w:color w:val="auto"/>
          <w:kern w:val="0"/>
          <w:sz w:val="24"/>
          <w:szCs w:val="24"/>
        </w:rPr>
      </w:pPr>
      <w:r>
        <w:rPr>
          <w:rFonts w:ascii="宋体" w:hAnsi="宋体"/>
          <w:color w:val="auto"/>
          <w:sz w:val="24"/>
          <w:szCs w:val="24"/>
        </w:rPr>
        <w:t>30.6.6</w:t>
      </w:r>
      <w:r>
        <w:rPr>
          <w:rFonts w:hint="eastAsia" w:ascii="宋体" w:hAnsi="宋体" w:cs="宋体"/>
          <w:color w:val="auto"/>
          <w:kern w:val="0"/>
          <w:sz w:val="24"/>
          <w:szCs w:val="24"/>
        </w:rPr>
        <w:t>投标人之间商定部分投标人放弃参加政府采购活动或者放弃中标；</w:t>
      </w:r>
    </w:p>
    <w:p>
      <w:pPr>
        <w:wordWrap/>
        <w:snapToGrid w:val="0"/>
        <w:spacing w:line="500" w:lineRule="exact"/>
        <w:ind w:firstLine="480" w:firstLineChars="200"/>
        <w:textAlignment w:val="auto"/>
        <w:rPr>
          <w:rFonts w:ascii="宋体" w:hAnsi="宋体"/>
          <w:color w:val="auto"/>
          <w:sz w:val="24"/>
          <w:szCs w:val="24"/>
        </w:rPr>
      </w:pPr>
      <w:r>
        <w:rPr>
          <w:rFonts w:ascii="宋体" w:hAnsi="宋体"/>
          <w:color w:val="auto"/>
          <w:sz w:val="24"/>
          <w:szCs w:val="24"/>
        </w:rPr>
        <w:t>30.6.7</w:t>
      </w:r>
      <w:r>
        <w:rPr>
          <w:rFonts w:hint="eastAsia" w:ascii="宋体" w:hAnsi="宋体" w:cs="宋体"/>
          <w:color w:val="auto"/>
          <w:kern w:val="0"/>
          <w:sz w:val="24"/>
          <w:szCs w:val="24"/>
        </w:rPr>
        <w:t>投标人与采购人或者采购代理机构之间、投标人相互之间，为谋求特定投标人中标或者排斥其他投标人的其他串通行为。</w:t>
      </w:r>
    </w:p>
    <w:p>
      <w:pPr>
        <w:pStyle w:val="8"/>
        <w:tabs>
          <w:tab w:val="left" w:pos="4120"/>
        </w:tabs>
        <w:wordWrap/>
        <w:spacing w:before="0" w:after="0" w:line="500" w:lineRule="exact"/>
        <w:ind w:firstLine="361" w:firstLineChars="150"/>
        <w:textAlignment w:val="auto"/>
        <w:rPr>
          <w:rFonts w:ascii="黑体" w:hAnsi="宋体"/>
          <w:b w:val="0"/>
          <w:color w:val="auto"/>
          <w:sz w:val="30"/>
          <w:szCs w:val="30"/>
        </w:rPr>
      </w:pPr>
      <w:r>
        <w:rPr>
          <w:rFonts w:hint="eastAsia" w:ascii="宋体" w:hAnsi="宋体" w:eastAsia="宋体"/>
          <w:color w:val="auto"/>
          <w:sz w:val="24"/>
          <w:szCs w:val="24"/>
        </w:rPr>
        <w:t>31、质疑处理</w:t>
      </w:r>
      <w:r>
        <w:rPr>
          <w:rFonts w:ascii="黑体" w:hAnsi="宋体"/>
          <w:b w:val="0"/>
          <w:color w:val="auto"/>
          <w:sz w:val="30"/>
          <w:szCs w:val="30"/>
        </w:rPr>
        <w:tab/>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31.1参加投标供应商认为招标文件、采购过程和中标结果使自己的权益受到损害的，可以在知道或应知其权益受到损害之日起七个工作日内，以书面形式向采购人或采购代理提出质疑。上述应知其权益受到损害之日，是指：</w:t>
      </w:r>
    </w:p>
    <w:p>
      <w:pPr>
        <w:wordWrap/>
        <w:snapToGrid w:val="0"/>
        <w:spacing w:line="500" w:lineRule="exact"/>
        <w:ind w:firstLine="480" w:firstLineChars="200"/>
        <w:textAlignment w:val="auto"/>
        <w:rPr>
          <w:rFonts w:hAnsi="宋体" w:cs="宋体"/>
          <w:color w:val="auto"/>
          <w:kern w:val="0"/>
          <w:sz w:val="24"/>
          <w:szCs w:val="24"/>
        </w:rPr>
      </w:pPr>
      <w:r>
        <w:rPr>
          <w:rFonts w:hint="eastAsia" w:ascii="宋体" w:hAnsi="宋体"/>
          <w:color w:val="auto"/>
          <w:sz w:val="24"/>
          <w:szCs w:val="24"/>
        </w:rPr>
        <w:t>31.1.1</w:t>
      </w:r>
      <w:r>
        <w:rPr>
          <w:rFonts w:hAnsi="宋体" w:cs="宋体"/>
          <w:color w:val="auto"/>
          <w:kern w:val="0"/>
          <w:sz w:val="24"/>
          <w:szCs w:val="24"/>
        </w:rPr>
        <w:t>对可以质疑的</w:t>
      </w:r>
      <w:r>
        <w:rPr>
          <w:rFonts w:hint="eastAsia" w:hAnsi="宋体" w:cs="宋体"/>
          <w:color w:val="auto"/>
          <w:kern w:val="0"/>
          <w:sz w:val="24"/>
          <w:szCs w:val="24"/>
        </w:rPr>
        <w:t>招标</w:t>
      </w:r>
      <w:r>
        <w:rPr>
          <w:rFonts w:hAnsi="宋体" w:cs="宋体"/>
          <w:color w:val="auto"/>
          <w:kern w:val="0"/>
          <w:sz w:val="24"/>
          <w:szCs w:val="24"/>
        </w:rPr>
        <w:t>文件提出质疑的，为收到</w:t>
      </w:r>
      <w:r>
        <w:rPr>
          <w:rFonts w:hint="eastAsia" w:hAnsi="宋体" w:cs="宋体"/>
          <w:color w:val="auto"/>
          <w:kern w:val="0"/>
          <w:sz w:val="24"/>
          <w:szCs w:val="24"/>
        </w:rPr>
        <w:t>招标</w:t>
      </w:r>
      <w:r>
        <w:rPr>
          <w:rFonts w:hAnsi="宋体" w:cs="宋体"/>
          <w:color w:val="auto"/>
          <w:kern w:val="0"/>
          <w:sz w:val="24"/>
          <w:szCs w:val="24"/>
        </w:rPr>
        <w:t>文件之日或者</w:t>
      </w:r>
      <w:r>
        <w:rPr>
          <w:rFonts w:hint="eastAsia" w:hAnsi="宋体" w:cs="宋体"/>
          <w:color w:val="auto"/>
          <w:kern w:val="0"/>
          <w:sz w:val="24"/>
          <w:szCs w:val="24"/>
        </w:rPr>
        <w:t>招标</w:t>
      </w:r>
      <w:r>
        <w:rPr>
          <w:rFonts w:hAnsi="宋体" w:cs="宋体"/>
          <w:color w:val="auto"/>
          <w:kern w:val="0"/>
          <w:sz w:val="24"/>
          <w:szCs w:val="24"/>
        </w:rPr>
        <w:t>文件公告期限届满之日；</w:t>
      </w:r>
    </w:p>
    <w:p>
      <w:pPr>
        <w:wordWrap/>
        <w:snapToGrid w:val="0"/>
        <w:spacing w:line="500" w:lineRule="exact"/>
        <w:ind w:firstLine="480" w:firstLineChars="200"/>
        <w:textAlignment w:val="auto"/>
        <w:rPr>
          <w:rFonts w:hAnsi="宋体" w:cs="宋体"/>
          <w:color w:val="auto"/>
          <w:kern w:val="0"/>
          <w:sz w:val="24"/>
          <w:szCs w:val="24"/>
        </w:rPr>
      </w:pPr>
      <w:r>
        <w:rPr>
          <w:rFonts w:hint="eastAsia" w:ascii="宋体" w:hAnsi="宋体"/>
          <w:color w:val="auto"/>
          <w:sz w:val="24"/>
          <w:szCs w:val="24"/>
        </w:rPr>
        <w:t>31.1.2</w:t>
      </w:r>
      <w:r>
        <w:rPr>
          <w:rFonts w:hAnsi="宋体" w:cs="宋体"/>
          <w:color w:val="auto"/>
          <w:kern w:val="0"/>
          <w:sz w:val="24"/>
          <w:szCs w:val="24"/>
        </w:rPr>
        <w:t>对采购过程提出质疑的，为各采购程序环节结束之日；</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31.1.3</w:t>
      </w:r>
      <w:r>
        <w:rPr>
          <w:rFonts w:hAnsi="宋体" w:cs="宋体"/>
          <w:color w:val="auto"/>
          <w:kern w:val="0"/>
          <w:sz w:val="24"/>
          <w:szCs w:val="24"/>
        </w:rPr>
        <w:t>对中标结果提出质疑的，为中标结果公告期限届满之日。</w:t>
      </w:r>
    </w:p>
    <w:p>
      <w:pPr>
        <w:wordWrap/>
        <w:snapToGrid w:val="0"/>
        <w:spacing w:line="500" w:lineRule="exact"/>
        <w:ind w:firstLine="472" w:firstLineChars="197"/>
        <w:textAlignment w:val="auto"/>
        <w:rPr>
          <w:rFonts w:ascii="宋体" w:hAnsi="宋体"/>
          <w:color w:val="auto"/>
          <w:sz w:val="24"/>
          <w:szCs w:val="24"/>
        </w:rPr>
      </w:pPr>
      <w:r>
        <w:rPr>
          <w:rFonts w:hint="eastAsia" w:ascii="宋体" w:hAnsi="宋体"/>
          <w:color w:val="auto"/>
          <w:sz w:val="24"/>
          <w:szCs w:val="24"/>
        </w:rPr>
        <w:t>31.2质疑必须按《政府采购法》、《政府采购法实施条例》及《江苏省政府采购供应商监督管理暂行办法》的相关规定提交，未按上述要求提交的质疑函（含传真、电子邮件等）采购人有权不予受理。</w:t>
      </w:r>
    </w:p>
    <w:p>
      <w:pPr>
        <w:wordWrap/>
        <w:snapToGrid w:val="0"/>
        <w:spacing w:line="500" w:lineRule="exact"/>
        <w:ind w:firstLine="468" w:firstLineChars="195"/>
        <w:textAlignment w:val="auto"/>
        <w:rPr>
          <w:rFonts w:ascii="宋体" w:hAnsi="宋体"/>
          <w:color w:val="auto"/>
          <w:sz w:val="24"/>
          <w:szCs w:val="24"/>
        </w:rPr>
      </w:pPr>
      <w:r>
        <w:rPr>
          <w:rFonts w:hint="eastAsia" w:ascii="宋体" w:hAnsi="宋体"/>
          <w:color w:val="auto"/>
          <w:sz w:val="24"/>
          <w:szCs w:val="24"/>
        </w:rPr>
        <w:t>31.3未参加投标活动的供应商或在投标活动中自身权益未受到损害的供应商所提出的质疑不予受理。</w:t>
      </w:r>
    </w:p>
    <w:p>
      <w:pPr>
        <w:wordWrap/>
        <w:snapToGrid w:val="0"/>
        <w:spacing w:line="500" w:lineRule="exact"/>
        <w:ind w:firstLine="468" w:firstLineChars="195"/>
        <w:textAlignment w:val="auto"/>
        <w:rPr>
          <w:rFonts w:ascii="宋体" w:hAnsi="宋体"/>
          <w:color w:val="auto"/>
          <w:sz w:val="24"/>
          <w:szCs w:val="24"/>
        </w:rPr>
      </w:pPr>
      <w:r>
        <w:rPr>
          <w:rFonts w:hint="eastAsia" w:ascii="宋体" w:hAnsi="宋体"/>
          <w:color w:val="auto"/>
          <w:sz w:val="24"/>
          <w:szCs w:val="24"/>
        </w:rPr>
        <w:t>31.4质疑函应当包括下列内容：</w:t>
      </w:r>
    </w:p>
    <w:p>
      <w:pPr>
        <w:wordWrap/>
        <w:snapToGrid w:val="0"/>
        <w:spacing w:line="500" w:lineRule="exact"/>
        <w:ind w:firstLine="468" w:firstLineChars="195"/>
        <w:textAlignment w:val="auto"/>
        <w:rPr>
          <w:rFonts w:ascii="宋体" w:hAnsi="宋体"/>
          <w:color w:val="auto"/>
          <w:sz w:val="24"/>
          <w:szCs w:val="24"/>
        </w:rPr>
      </w:pPr>
      <w:r>
        <w:rPr>
          <w:rFonts w:hint="eastAsia" w:ascii="宋体" w:hAnsi="宋体"/>
          <w:color w:val="auto"/>
          <w:sz w:val="24"/>
          <w:szCs w:val="24"/>
        </w:rPr>
        <w:t>31.4.1质疑投标人的名称、地址、邮编、联系人、联系电话；</w:t>
      </w:r>
    </w:p>
    <w:p>
      <w:pPr>
        <w:wordWrap/>
        <w:snapToGrid w:val="0"/>
        <w:spacing w:line="500" w:lineRule="exact"/>
        <w:ind w:firstLine="468" w:firstLineChars="195"/>
        <w:textAlignment w:val="auto"/>
        <w:rPr>
          <w:rFonts w:ascii="宋体" w:hAnsi="宋体"/>
          <w:color w:val="auto"/>
          <w:sz w:val="24"/>
          <w:szCs w:val="24"/>
        </w:rPr>
      </w:pPr>
      <w:r>
        <w:rPr>
          <w:rFonts w:hint="eastAsia" w:ascii="宋体" w:hAnsi="宋体"/>
          <w:color w:val="auto"/>
          <w:sz w:val="24"/>
          <w:szCs w:val="24"/>
        </w:rPr>
        <w:t>31.4.2具体的质疑事项及明确的请求；</w:t>
      </w:r>
    </w:p>
    <w:p>
      <w:pPr>
        <w:wordWrap/>
        <w:snapToGrid w:val="0"/>
        <w:spacing w:line="500" w:lineRule="exact"/>
        <w:ind w:firstLine="468" w:firstLineChars="195"/>
        <w:textAlignment w:val="auto"/>
        <w:rPr>
          <w:rFonts w:ascii="宋体" w:hAnsi="宋体"/>
          <w:color w:val="auto"/>
          <w:sz w:val="24"/>
          <w:szCs w:val="24"/>
        </w:rPr>
      </w:pPr>
      <w:r>
        <w:rPr>
          <w:rFonts w:hint="eastAsia" w:ascii="宋体" w:hAnsi="宋体"/>
          <w:color w:val="auto"/>
          <w:sz w:val="24"/>
          <w:szCs w:val="24"/>
        </w:rPr>
        <w:t>31.4.3认为自己合法权益受到损害或可能受到损害的相关证据材料；</w:t>
      </w:r>
    </w:p>
    <w:p>
      <w:pPr>
        <w:wordWrap/>
        <w:snapToGrid w:val="0"/>
        <w:spacing w:line="500" w:lineRule="exact"/>
        <w:ind w:firstLine="468" w:firstLineChars="195"/>
        <w:textAlignment w:val="auto"/>
        <w:rPr>
          <w:rFonts w:ascii="宋体" w:hAnsi="宋体"/>
          <w:color w:val="auto"/>
          <w:sz w:val="24"/>
          <w:szCs w:val="24"/>
        </w:rPr>
      </w:pPr>
      <w:r>
        <w:rPr>
          <w:rFonts w:hint="eastAsia" w:ascii="宋体" w:hAnsi="宋体"/>
          <w:color w:val="auto"/>
          <w:sz w:val="24"/>
          <w:szCs w:val="24"/>
        </w:rPr>
        <w:t>31.4.4提起质疑的日期；</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31.4.5质疑函应当署名：供应商为自然人的，应当由本人签字；供应商为法人或者其他组织的，应当由法定代表人、主要负责人，或者其授权代表签字或者盖章，并加盖公章。（质疑人为联合体的，则联合体各方法定代表人均须签字并加盖单位公章）。供应商委托代理质疑的，应当向采购人、采购代理机构提交授权委托书，并载明代理人的姓名或者名称、代理事项、具体权限、期限和相关事项。</w:t>
      </w:r>
    </w:p>
    <w:p>
      <w:pPr>
        <w:wordWrap/>
        <w:adjustRightIn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供应商认为采购文件、采购过程、中标或者成交结果使自己的权益受到损害的，应当在法定质疑期内一次性提出针对同一采购程序环节的质疑。两次或多次对同一采购程序环节提出的质疑，采购人、采购代理机构将拒收。</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31.5采购人、采购代理机构收到质疑函后，将对质疑的形式和内容进行审查，如质疑函内容、格式不符合规定，采购人、采购代理机构将告知质疑人进行补正。</w:t>
      </w:r>
    </w:p>
    <w:p>
      <w:pPr>
        <w:wordWrap/>
        <w:snapToGrid w:val="0"/>
        <w:spacing w:line="500" w:lineRule="exact"/>
        <w:ind w:firstLine="468" w:firstLineChars="195"/>
        <w:textAlignment w:val="auto"/>
        <w:rPr>
          <w:rFonts w:ascii="宋体" w:hAnsi="宋体"/>
          <w:color w:val="auto"/>
          <w:sz w:val="24"/>
          <w:szCs w:val="24"/>
        </w:rPr>
      </w:pPr>
      <w:r>
        <w:rPr>
          <w:rFonts w:hint="eastAsia" w:ascii="宋体" w:hAnsi="宋体"/>
          <w:color w:val="auto"/>
          <w:sz w:val="24"/>
          <w:szCs w:val="24"/>
        </w:rPr>
        <w:t>31.6质疑人应当在法定质疑期限内进行补正并重新提交质疑函，拒不补正或者在法定期限内未重新提交质疑函的，为无效质疑，采购人、采购代理机构将不予受理。</w:t>
      </w:r>
    </w:p>
    <w:p>
      <w:pPr>
        <w:wordWrap/>
        <w:snapToGrid w:val="0"/>
        <w:spacing w:line="500" w:lineRule="exact"/>
        <w:ind w:firstLine="468" w:firstLineChars="195"/>
        <w:textAlignment w:val="auto"/>
        <w:rPr>
          <w:rFonts w:ascii="宋体" w:hAnsi="宋体"/>
          <w:color w:val="auto"/>
          <w:sz w:val="24"/>
          <w:szCs w:val="24"/>
        </w:rPr>
      </w:pPr>
      <w:r>
        <w:rPr>
          <w:rFonts w:hint="eastAsia" w:ascii="宋体" w:hAnsi="宋体"/>
          <w:color w:val="auto"/>
          <w:sz w:val="24"/>
          <w:szCs w:val="24"/>
        </w:rPr>
        <w:t>31.7对于内容、格式符合规定的质疑函，采购人、采购代理机构应当在收到投标投标人的书面质疑后七个工作日内作出答复，并以书面形式通知质疑人和其他相关投标人，但答复的内容不得涉及商业秘密。</w:t>
      </w:r>
    </w:p>
    <w:p>
      <w:pPr>
        <w:wordWrap/>
        <w:snapToGrid w:val="0"/>
        <w:spacing w:line="500" w:lineRule="exact"/>
        <w:ind w:firstLine="468" w:firstLineChars="195"/>
        <w:textAlignment w:val="auto"/>
        <w:rPr>
          <w:rFonts w:ascii="宋体" w:hAnsi="宋体"/>
          <w:color w:val="auto"/>
          <w:sz w:val="24"/>
          <w:szCs w:val="24"/>
        </w:rPr>
      </w:pPr>
      <w:r>
        <w:rPr>
          <w:rFonts w:hint="eastAsia" w:ascii="宋体" w:hAnsi="宋体"/>
          <w:color w:val="auto"/>
          <w:sz w:val="24"/>
          <w:szCs w:val="24"/>
        </w:rPr>
        <w:t>31.8投标人提出书面质疑必须有理、有据，不得恶意质疑或提交虚假质疑。否则，一经查实，采购人有权依据政府采购的有关规定，报请政府采购监管部门对该投标人进行相应的行政处罚。</w:t>
      </w:r>
    </w:p>
    <w:p>
      <w:pPr>
        <w:pStyle w:val="8"/>
        <w:wordWrap/>
        <w:spacing w:before="0" w:after="0" w:line="500" w:lineRule="exact"/>
        <w:ind w:firstLine="361" w:firstLineChars="150"/>
        <w:textAlignment w:val="auto"/>
        <w:rPr>
          <w:rFonts w:ascii="黑体" w:hAnsi="宋体"/>
          <w:b w:val="0"/>
          <w:color w:val="auto"/>
          <w:sz w:val="30"/>
          <w:szCs w:val="30"/>
        </w:rPr>
      </w:pPr>
      <w:r>
        <w:rPr>
          <w:rFonts w:hint="eastAsia" w:ascii="宋体" w:hAnsi="宋体" w:eastAsia="宋体"/>
          <w:color w:val="auto"/>
          <w:sz w:val="24"/>
          <w:szCs w:val="24"/>
        </w:rPr>
        <w:t>32、中标通知书</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32.l中标结果确定后，采购代理单位将向中标供应商发出中标通知书。</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32.2 中标人收到中标通知书后，应签字确认中标通知书已收到。若无回复，则公告后视同中标人已经知悉并同意接受。</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32.3中标通知书将是合同的一个组成部分。对采购人和中标供应商均具有法律效力。中标通知书发出后，采购人改变中标结果的，或者中标供应商放弃中标项目的，应当依法承担法律责任。</w:t>
      </w:r>
    </w:p>
    <w:p>
      <w:pPr>
        <w:pStyle w:val="7"/>
        <w:wordWrap/>
        <w:spacing w:before="0" w:after="0" w:line="500" w:lineRule="exact"/>
        <w:ind w:firstLine="241" w:firstLineChars="100"/>
        <w:textAlignment w:val="auto"/>
        <w:rPr>
          <w:rFonts w:ascii="宋体" w:hAnsi="宋体" w:cs="Arial"/>
          <w:color w:val="auto"/>
          <w:sz w:val="24"/>
          <w:szCs w:val="24"/>
        </w:rPr>
      </w:pPr>
      <w:bookmarkStart w:id="142" w:name="_Toc120614220"/>
      <w:bookmarkStart w:id="143" w:name="_Toc513029236"/>
      <w:bookmarkStart w:id="144" w:name="_Toc16938552"/>
      <w:bookmarkStart w:id="145" w:name="_Toc20823308"/>
      <w:r>
        <w:rPr>
          <w:rFonts w:hint="eastAsia" w:ascii="宋体" w:hAnsi="宋体" w:cs="Arial"/>
          <w:color w:val="auto"/>
          <w:sz w:val="24"/>
          <w:szCs w:val="24"/>
        </w:rPr>
        <w:t>七、合同</w:t>
      </w:r>
      <w:bookmarkEnd w:id="142"/>
      <w:r>
        <w:rPr>
          <w:rFonts w:hint="eastAsia" w:ascii="宋体" w:hAnsi="宋体" w:cs="Arial"/>
          <w:color w:val="auto"/>
          <w:sz w:val="24"/>
          <w:szCs w:val="24"/>
        </w:rPr>
        <w:t>签订相关事项</w:t>
      </w:r>
    </w:p>
    <w:bookmarkEnd w:id="143"/>
    <w:bookmarkEnd w:id="144"/>
    <w:bookmarkEnd w:id="145"/>
    <w:p>
      <w:pPr>
        <w:pStyle w:val="8"/>
        <w:wordWrap/>
        <w:spacing w:before="0" w:after="0" w:line="500" w:lineRule="exact"/>
        <w:ind w:firstLine="361" w:firstLineChars="150"/>
        <w:textAlignment w:val="auto"/>
        <w:rPr>
          <w:rFonts w:ascii="黑体" w:hAnsi="宋体"/>
          <w:b w:val="0"/>
          <w:color w:val="auto"/>
          <w:sz w:val="30"/>
          <w:szCs w:val="30"/>
        </w:rPr>
      </w:pPr>
      <w:bookmarkStart w:id="146" w:name="_Toc20823309"/>
      <w:bookmarkStart w:id="147" w:name="_Toc513029237"/>
      <w:bookmarkStart w:id="148" w:name="_Toc16938553"/>
      <w:r>
        <w:rPr>
          <w:rFonts w:hint="eastAsia" w:ascii="宋体" w:hAnsi="宋体" w:eastAsia="宋体"/>
          <w:color w:val="auto"/>
          <w:sz w:val="24"/>
          <w:szCs w:val="24"/>
        </w:rPr>
        <w:t>33. 签订合同</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bCs/>
          <w:color w:val="auto"/>
          <w:sz w:val="24"/>
          <w:szCs w:val="24"/>
        </w:rPr>
        <w:t>33</w:t>
      </w:r>
      <w:r>
        <w:rPr>
          <w:rFonts w:hint="eastAsia" w:ascii="宋体" w:hAnsi="宋体"/>
          <w:color w:val="auto"/>
          <w:sz w:val="24"/>
          <w:szCs w:val="24"/>
        </w:rPr>
        <w:t>.l中标供应商应按中标通知书规定的时间、地点,按照招标文件确定的事项与采购人签订政府采购合同，且不得迟于中标通知书发出之日起十五日内，由此给采购人造成损失的，中标供应商还应承担赔偿责任。</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33.2招标文件、中标供应商的投标文件及招标过程中有关澄清、承诺文件均应作为合同附件。</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33.3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p>
    <w:p>
      <w:pPr>
        <w:wordWrap/>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33.4中标或者成交后无正当理由拒不与采购人签订政府采购合同的，将被列入不良行为记录名单，在一至三年内禁止参加政府采购活动。</w:t>
      </w:r>
    </w:p>
    <w:p>
      <w:pPr>
        <w:pStyle w:val="8"/>
        <w:wordWrap/>
        <w:spacing w:before="0" w:after="0" w:line="500" w:lineRule="exact"/>
        <w:ind w:firstLine="422" w:firstLineChars="150"/>
        <w:textAlignment w:val="auto"/>
        <w:rPr>
          <w:rFonts w:ascii="宋体" w:hAnsi="宋体" w:eastAsia="宋体"/>
          <w:color w:val="auto"/>
          <w:sz w:val="24"/>
          <w:szCs w:val="24"/>
        </w:rPr>
      </w:pPr>
      <w:r>
        <w:rPr>
          <w:rFonts w:hint="eastAsia" w:ascii="宋体" w:hAnsi="宋体" w:eastAsia="宋体"/>
          <w:color w:val="auto"/>
        </w:rPr>
        <w:t>34、货物和服务的追加、减少和添购。</w:t>
      </w:r>
    </w:p>
    <w:p>
      <w:pPr>
        <w:wordWrap/>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34.1政府采购合同履行中，采购人需追加与合同标的相同的货物和服务的，在不改变合同其他条款的前提下，可以与中标供应商协商签订补充合同，但所有补充合同的采购金额不超过原合同金额10%。</w:t>
      </w:r>
    </w:p>
    <w:p>
      <w:pPr>
        <w:wordWrap/>
        <w:spacing w:line="500" w:lineRule="exact"/>
        <w:ind w:firstLine="600" w:firstLineChars="250"/>
        <w:textAlignment w:val="auto"/>
        <w:rPr>
          <w:rFonts w:ascii="宋体" w:hAnsi="宋体"/>
          <w:b/>
          <w:color w:val="auto"/>
          <w:sz w:val="24"/>
          <w:szCs w:val="24"/>
        </w:rPr>
      </w:pPr>
      <w:r>
        <w:rPr>
          <w:rFonts w:hint="eastAsia" w:ascii="宋体" w:hAnsi="宋体"/>
          <w:color w:val="auto"/>
          <w:sz w:val="24"/>
          <w:szCs w:val="24"/>
        </w:rPr>
        <w:t>34.2采购结束后，采购人若由于各种客观原因，必须对采购项目所牵涉的货物和服务进行适当的减少时，在双方协商一致的前提下，可以按照招标采购时的价格水平做相应的调减，并据此签订补充合同。</w:t>
      </w:r>
    </w:p>
    <w:bookmarkEnd w:id="146"/>
    <w:bookmarkEnd w:id="147"/>
    <w:bookmarkEnd w:id="148"/>
    <w:p>
      <w:pPr>
        <w:tabs>
          <w:tab w:val="left" w:pos="900"/>
        </w:tabs>
        <w:wordWrap/>
        <w:spacing w:line="500" w:lineRule="exact"/>
        <w:ind w:firstLine="422" w:firstLineChars="150"/>
        <w:textAlignment w:val="auto"/>
        <w:rPr>
          <w:rFonts w:ascii="黑体" w:hAnsi="宋体" w:eastAsia="黑体"/>
          <w:bCs/>
          <w:color w:val="auto"/>
          <w:sz w:val="30"/>
          <w:szCs w:val="30"/>
        </w:rPr>
      </w:pPr>
      <w:r>
        <w:rPr>
          <w:rFonts w:hint="eastAsia" w:ascii="宋体" w:hAnsi="宋体" w:cs="Arial"/>
          <w:b/>
          <w:bCs/>
          <w:color w:val="auto"/>
          <w:sz w:val="28"/>
          <w:szCs w:val="28"/>
        </w:rPr>
        <w:t>35、履约保证金</w:t>
      </w:r>
    </w:p>
    <w:p>
      <w:pPr>
        <w:tabs>
          <w:tab w:val="left" w:pos="900"/>
        </w:tabs>
        <w:wordWrap/>
        <w:spacing w:line="500" w:lineRule="exact"/>
        <w:ind w:firstLine="477" w:firstLineChars="199"/>
        <w:textAlignment w:val="auto"/>
        <w:rPr>
          <w:rFonts w:ascii="宋体" w:hAnsi="宋体" w:cs="宋体"/>
          <w:color w:val="auto"/>
          <w:kern w:val="15"/>
          <w:position w:val="2"/>
          <w:sz w:val="24"/>
          <w:szCs w:val="24"/>
        </w:rPr>
      </w:pPr>
      <w:r>
        <w:rPr>
          <w:rFonts w:hint="eastAsia" w:ascii="宋体" w:hAnsi="宋体"/>
          <w:color w:val="auto"/>
          <w:sz w:val="24"/>
        </w:rPr>
        <w:t>在签订合同时，中标人须向采购人交纳履约保证金，履约保证金金额为合同总价的5%（去尾法，到百元），交纳形式为转账或者银行保函、保证保险以及法律法规允许的其他形式，具体形式由中标人自行选择。中标人在收到中标通知书后，须在合同签订前，向采购人足额提交履约保证金，履约保证金在本项目验收合格后30日内无息退还，退还方式同中标人履约保证金缴纳方式。如因采购人责任逾期退还履约保证金的，采购人应按逾期退还总额的每日万分之一向中标人支付违约金。履约保证金用以约束中标人在合同履行中的行为，合同执行中如因中标人责任造成采购人损失的，采购人有权不予退还其履约保证金或扣除采购人相关损失的金额后退还。采购人有权对AA评级及以上政府采购供应商（需提供信用管理部门备案的第三方信用报告，且信用报告概述页等内容通过“信用盐城”网站可查实）免收履约保证金</w:t>
      </w:r>
      <w:r>
        <w:rPr>
          <w:rFonts w:hint="eastAsia" w:ascii="宋体" w:hAnsi="宋体" w:cs="宋体"/>
          <w:color w:val="auto"/>
          <w:kern w:val="15"/>
          <w:position w:val="2"/>
          <w:sz w:val="24"/>
          <w:szCs w:val="24"/>
        </w:rPr>
        <w:t>。</w:t>
      </w:r>
    </w:p>
    <w:p>
      <w:pPr>
        <w:numPr>
          <w:ilvl w:val="0"/>
          <w:numId w:val="3"/>
        </w:numPr>
        <w:tabs>
          <w:tab w:val="left" w:pos="900"/>
        </w:tabs>
        <w:wordWrap/>
        <w:spacing w:line="500" w:lineRule="exact"/>
        <w:ind w:firstLine="559" w:firstLineChars="199"/>
        <w:textAlignment w:val="auto"/>
        <w:rPr>
          <w:rFonts w:ascii="宋体" w:hAnsi="宋体" w:cs="Arial"/>
          <w:b/>
          <w:bCs/>
          <w:color w:val="auto"/>
          <w:sz w:val="28"/>
          <w:szCs w:val="28"/>
        </w:rPr>
      </w:pPr>
      <w:r>
        <w:rPr>
          <w:rFonts w:hint="eastAsia" w:ascii="宋体" w:hAnsi="宋体" w:cs="Arial"/>
          <w:b/>
          <w:bCs/>
          <w:color w:val="auto"/>
          <w:sz w:val="28"/>
          <w:szCs w:val="28"/>
        </w:rPr>
        <w:t>强化第三方信用报告的应用</w:t>
      </w:r>
    </w:p>
    <w:p>
      <w:pPr>
        <w:pStyle w:val="48"/>
        <w:wordWrap/>
        <w:spacing w:line="500" w:lineRule="exact"/>
        <w:ind w:left="0" w:leftChars="0" w:firstLine="480" w:firstLineChars="200"/>
        <w:textAlignment w:val="auto"/>
        <w:rPr>
          <w:rFonts w:cs="Times New Roman"/>
          <w:color w:val="auto"/>
          <w:kern w:val="2"/>
        </w:rPr>
      </w:pPr>
      <w:r>
        <w:rPr>
          <w:rFonts w:hint="eastAsia" w:ascii="宋体" w:hAnsi="宋体" w:cs="宋体"/>
          <w:color w:val="auto"/>
          <w:kern w:val="15"/>
          <w:position w:val="2"/>
          <w:sz w:val="24"/>
          <w:szCs w:val="24"/>
        </w:rPr>
        <w:t>根据盐财购[2022]21号《关于在政府采购中落实“信易购”要求强化第三方信用报告应用的通知》精神，对第三方信用服务机构依据标准规范评定为AA 级及以上的政府采购供应商，免收履约保证金，采用电子化采购的项目免费提供电子采购文件。政府采购供应商信用报告应满足市信用办《关于执行&lt;(江苏省企业信用评价指引(试行)〉落实信用报告互认互用的通知》(盐信用办〔2021〕16号)规定， 且信用报告概述页等内容通过“信用盐城”网站可查实。信用报 告如出现争议、错误等问题，由市信用办依据相关规定给予核实认定。对供应商的违约行为，采购人应当及时报告同级信用管理部门、财政部门。</w:t>
      </w:r>
    </w:p>
    <w:p>
      <w:pPr>
        <w:tabs>
          <w:tab w:val="left" w:pos="900"/>
        </w:tabs>
        <w:spacing w:afterLines="50" w:line="560" w:lineRule="exact"/>
        <w:ind w:firstLine="480" w:firstLineChars="200"/>
        <w:rPr>
          <w:rFonts w:ascii="宋体" w:hAnsi="宋体"/>
          <w:color w:val="auto"/>
          <w:sz w:val="24"/>
        </w:rPr>
      </w:pPr>
    </w:p>
    <w:p>
      <w:pPr>
        <w:tabs>
          <w:tab w:val="left" w:pos="900"/>
        </w:tabs>
        <w:spacing w:afterLines="50" w:line="500" w:lineRule="exact"/>
        <w:ind w:firstLine="719" w:firstLineChars="199"/>
        <w:jc w:val="center"/>
        <w:rPr>
          <w:rFonts w:ascii="宋体"/>
          <w:b/>
          <w:color w:val="auto"/>
          <w:sz w:val="24"/>
          <w:szCs w:val="24"/>
        </w:rPr>
      </w:pPr>
      <w:r>
        <w:rPr>
          <w:rFonts w:hint="eastAsia" w:ascii="宋体" w:hAnsi="宋体"/>
          <w:b/>
          <w:bCs/>
          <w:color w:val="auto"/>
          <w:sz w:val="36"/>
          <w:szCs w:val="36"/>
        </w:rPr>
        <w:br w:type="page"/>
      </w:r>
      <w:r>
        <w:rPr>
          <w:rFonts w:hint="eastAsia" w:ascii="宋体" w:hAnsi="宋体"/>
          <w:b/>
          <w:bCs/>
          <w:color w:val="auto"/>
          <w:sz w:val="36"/>
          <w:szCs w:val="36"/>
        </w:rPr>
        <w:t>第三章  合同条款及</w:t>
      </w:r>
      <w:bookmarkEnd w:id="52"/>
      <w:bookmarkEnd w:id="53"/>
      <w:bookmarkEnd w:id="54"/>
      <w:bookmarkEnd w:id="55"/>
      <w:bookmarkEnd w:id="56"/>
      <w:r>
        <w:rPr>
          <w:rFonts w:hint="eastAsia" w:ascii="宋体" w:hAnsi="宋体"/>
          <w:b/>
          <w:bCs/>
          <w:color w:val="auto"/>
          <w:sz w:val="36"/>
          <w:szCs w:val="36"/>
        </w:rPr>
        <w:t>格式</w:t>
      </w:r>
    </w:p>
    <w:p>
      <w:pPr>
        <w:adjustRightInd w:val="0"/>
        <w:spacing w:line="500" w:lineRule="exact"/>
        <w:ind w:firstLine="480" w:firstLineChars="200"/>
        <w:rPr>
          <w:rFonts w:ascii="宋体"/>
          <w:bCs/>
          <w:color w:val="auto"/>
          <w:sz w:val="24"/>
          <w:szCs w:val="24"/>
        </w:rPr>
      </w:pPr>
      <w:bookmarkStart w:id="149" w:name="_Toc20823315"/>
      <w:bookmarkStart w:id="150" w:name="_Toc16938559"/>
      <w:bookmarkStart w:id="151" w:name="_Toc513029243"/>
      <w:r>
        <w:rPr>
          <w:rFonts w:hint="eastAsia" w:ascii="宋体" w:hAnsi="宋体"/>
          <w:bCs/>
          <w:color w:val="auto"/>
          <w:sz w:val="24"/>
          <w:szCs w:val="24"/>
        </w:rPr>
        <w:t>以下为中标后签定本项目合同的通用条款，中标人不得提出实质性的修改，关于专用条款将由采购人与中标人结合本项目具体情况协商后签订。</w:t>
      </w:r>
    </w:p>
    <w:bookmarkEnd w:id="149"/>
    <w:bookmarkEnd w:id="150"/>
    <w:bookmarkEnd w:id="151"/>
    <w:p>
      <w:pPr>
        <w:snapToGrid w:val="0"/>
        <w:spacing w:line="500" w:lineRule="exact"/>
        <w:jc w:val="center"/>
        <w:outlineLvl w:val="0"/>
        <w:rPr>
          <w:rFonts w:ascii="宋体" w:hAnsi="宋体" w:cs="宋体"/>
          <w:b/>
          <w:bCs/>
          <w:color w:val="auto"/>
          <w:sz w:val="30"/>
          <w:szCs w:val="20"/>
        </w:rPr>
      </w:pPr>
      <w:bookmarkStart w:id="152" w:name="_Toc16938590"/>
      <w:bookmarkStart w:id="153" w:name="_Toc20823346"/>
      <w:bookmarkStart w:id="154" w:name="_Toc120614244"/>
      <w:bookmarkStart w:id="155" w:name="_Toc479757211"/>
      <w:bookmarkStart w:id="156" w:name="_Toc462564139"/>
      <w:r>
        <w:rPr>
          <w:rFonts w:hint="eastAsia" w:ascii="宋体" w:hAnsi="宋体" w:cs="宋体"/>
          <w:b/>
          <w:color w:val="auto"/>
          <w:sz w:val="30"/>
        </w:rPr>
        <w:t>政府采购合同</w:t>
      </w:r>
    </w:p>
    <w:p>
      <w:pPr>
        <w:keepNext w:val="0"/>
        <w:keepLines w:val="0"/>
        <w:pageBreakBefore w:val="0"/>
        <w:kinsoku/>
        <w:wordWrap/>
        <w:overflowPunct/>
        <w:topLinePunct w:val="0"/>
        <w:autoSpaceDE/>
        <w:autoSpaceDN/>
        <w:bidi w:val="0"/>
        <w:spacing w:line="480" w:lineRule="exact"/>
        <w:rPr>
          <w:rFonts w:hint="eastAsia" w:ascii="宋体" w:hAnsi="宋体" w:eastAsia="宋体"/>
          <w:color w:val="auto"/>
          <w:sz w:val="24"/>
          <w:lang w:eastAsia="zh-CN"/>
        </w:rPr>
      </w:pPr>
      <w:r>
        <w:rPr>
          <w:rFonts w:hint="eastAsia" w:ascii="宋体" w:hAnsi="宋体" w:cs="宋体"/>
          <w:color w:val="auto"/>
          <w:sz w:val="24"/>
        </w:rPr>
        <w:t>项</w:t>
      </w:r>
      <w:r>
        <w:rPr>
          <w:rFonts w:ascii="宋体" w:hAnsi="宋体"/>
          <w:color w:val="auto"/>
          <w:sz w:val="24"/>
        </w:rPr>
        <w:t>目名称：</w:t>
      </w:r>
      <w:r>
        <w:rPr>
          <w:rFonts w:hint="eastAsia" w:ascii="宋体" w:hAnsi="宋体"/>
          <w:color w:val="auto"/>
          <w:sz w:val="24"/>
          <w:lang w:eastAsia="zh-CN"/>
        </w:rPr>
        <w:t xml:space="preserve">盐城市公安局交警支队围挡采购项目  </w:t>
      </w:r>
    </w:p>
    <w:p>
      <w:pPr>
        <w:keepNext w:val="0"/>
        <w:keepLines w:val="0"/>
        <w:pageBreakBefore w:val="0"/>
        <w:kinsoku/>
        <w:wordWrap/>
        <w:overflowPunct/>
        <w:topLinePunct w:val="0"/>
        <w:autoSpaceDE/>
        <w:autoSpaceDN/>
        <w:bidi w:val="0"/>
        <w:spacing w:line="480" w:lineRule="exact"/>
        <w:rPr>
          <w:rFonts w:ascii="宋体" w:hAnsi="宋体"/>
          <w:color w:val="auto"/>
          <w:sz w:val="24"/>
        </w:rPr>
      </w:pPr>
      <w:r>
        <w:rPr>
          <w:rFonts w:ascii="宋体" w:hAnsi="宋体"/>
          <w:color w:val="auto"/>
          <w:sz w:val="24"/>
        </w:rPr>
        <w:t>项目编号：</w:t>
      </w:r>
      <w:r>
        <w:rPr>
          <w:rFonts w:hint="eastAsia" w:ascii="宋体" w:hAnsi="宋体"/>
          <w:color w:val="auto"/>
          <w:sz w:val="24"/>
          <w:lang w:eastAsia="zh-CN"/>
        </w:rPr>
        <w:t>YCGACG2023-ZB-JC10</w:t>
      </w:r>
      <w:r>
        <w:rPr>
          <w:rFonts w:hint="eastAsia" w:ascii="宋体" w:hAnsi="宋体"/>
          <w:color w:val="auto"/>
          <w:sz w:val="24"/>
        </w:rPr>
        <w:t xml:space="preserve">  </w:t>
      </w:r>
    </w:p>
    <w:p>
      <w:pPr>
        <w:keepNext w:val="0"/>
        <w:keepLines w:val="0"/>
        <w:pageBreakBefore w:val="0"/>
        <w:kinsoku/>
        <w:wordWrap/>
        <w:overflowPunct/>
        <w:topLinePunct w:val="0"/>
        <w:autoSpaceDE/>
        <w:autoSpaceDN/>
        <w:bidi w:val="0"/>
        <w:snapToGrid w:val="0"/>
        <w:spacing w:line="480" w:lineRule="exact"/>
        <w:rPr>
          <w:rFonts w:hint="eastAsia" w:ascii="宋体" w:hAnsi="宋体"/>
          <w:color w:val="auto"/>
          <w:sz w:val="24"/>
          <w:szCs w:val="24"/>
          <w:lang w:eastAsia="zh-CN"/>
        </w:rPr>
      </w:pPr>
      <w:r>
        <w:rPr>
          <w:rFonts w:ascii="宋体" w:hAnsi="宋体"/>
          <w:color w:val="auto"/>
          <w:sz w:val="24"/>
          <w:szCs w:val="24"/>
        </w:rPr>
        <w:t>甲方：（买方）</w:t>
      </w:r>
      <w:r>
        <w:rPr>
          <w:rFonts w:hint="eastAsia" w:ascii="宋体" w:hAnsi="宋体"/>
          <w:color w:val="auto"/>
          <w:sz w:val="24"/>
          <w:szCs w:val="24"/>
          <w:u w:val="single"/>
          <w:lang w:eastAsia="zh-CN"/>
        </w:rPr>
        <w:t>盐城市公安局</w:t>
      </w:r>
    </w:p>
    <w:p>
      <w:pPr>
        <w:keepNext w:val="0"/>
        <w:keepLines w:val="0"/>
        <w:pageBreakBefore w:val="0"/>
        <w:kinsoku/>
        <w:wordWrap/>
        <w:overflowPunct/>
        <w:topLinePunct w:val="0"/>
        <w:autoSpaceDE/>
        <w:autoSpaceDN/>
        <w:bidi w:val="0"/>
        <w:snapToGrid w:val="0"/>
        <w:spacing w:line="480" w:lineRule="exact"/>
        <w:rPr>
          <w:rFonts w:ascii="宋体" w:hAnsi="宋体"/>
          <w:color w:val="auto"/>
          <w:sz w:val="24"/>
          <w:szCs w:val="24"/>
        </w:rPr>
      </w:pPr>
      <w:r>
        <w:rPr>
          <w:rFonts w:ascii="宋体" w:hAnsi="宋体"/>
          <w:color w:val="auto"/>
          <w:sz w:val="24"/>
          <w:szCs w:val="24"/>
        </w:rPr>
        <w:t>乙方：（卖方）_________</w:t>
      </w:r>
    </w:p>
    <w:p>
      <w:pPr>
        <w:keepNext w:val="0"/>
        <w:keepLines w:val="0"/>
        <w:pageBreakBefore w:val="0"/>
        <w:kinsoku/>
        <w:wordWrap/>
        <w:overflowPunct/>
        <w:topLinePunct w:val="0"/>
        <w:autoSpaceDE/>
        <w:autoSpaceDN/>
        <w:bidi w:val="0"/>
        <w:spacing w:line="480" w:lineRule="exact"/>
        <w:ind w:firstLine="480" w:firstLineChars="200"/>
        <w:rPr>
          <w:rFonts w:ascii="宋体" w:hAnsi="宋体"/>
          <w:b/>
          <w:color w:val="auto"/>
          <w:sz w:val="24"/>
          <w:szCs w:val="24"/>
        </w:rPr>
      </w:pPr>
      <w:r>
        <w:rPr>
          <w:rFonts w:ascii="宋体" w:hAnsi="宋体"/>
          <w:color w:val="auto"/>
          <w:sz w:val="24"/>
          <w:szCs w:val="24"/>
        </w:rPr>
        <w:t>甲、乙双方根据</w:t>
      </w:r>
      <w:r>
        <w:rPr>
          <w:rFonts w:hint="eastAsia" w:ascii="宋体" w:hAnsi="宋体"/>
          <w:color w:val="auto"/>
          <w:sz w:val="24"/>
          <w:lang w:eastAsia="zh-CN"/>
        </w:rPr>
        <w:t>盐城市公安局交警支队围挡采购项目</w:t>
      </w:r>
      <w:r>
        <w:rPr>
          <w:rFonts w:hint="eastAsia" w:ascii="宋体" w:hAnsi="宋体"/>
          <w:color w:val="auto"/>
          <w:sz w:val="24"/>
        </w:rPr>
        <w:t>公开招标采购</w:t>
      </w:r>
      <w:r>
        <w:rPr>
          <w:rFonts w:ascii="宋体" w:hAnsi="宋体"/>
          <w:color w:val="auto"/>
          <w:sz w:val="24"/>
          <w:szCs w:val="24"/>
        </w:rPr>
        <w:t>的结果，签署本合同。</w:t>
      </w:r>
    </w:p>
    <w:p>
      <w:pPr>
        <w:keepNext w:val="0"/>
        <w:keepLines w:val="0"/>
        <w:pageBreakBefore w:val="0"/>
        <w:kinsoku/>
        <w:wordWrap/>
        <w:overflowPunct/>
        <w:topLinePunct w:val="0"/>
        <w:autoSpaceDE/>
        <w:autoSpaceDN/>
        <w:bidi w:val="0"/>
        <w:snapToGrid w:val="0"/>
        <w:spacing w:line="480" w:lineRule="exact"/>
        <w:ind w:firstLine="482" w:firstLineChars="200"/>
        <w:rPr>
          <w:rFonts w:ascii="宋体" w:hAnsi="宋体"/>
          <w:b/>
          <w:color w:val="auto"/>
          <w:sz w:val="24"/>
          <w:szCs w:val="24"/>
        </w:rPr>
      </w:pPr>
      <w:r>
        <w:rPr>
          <w:rFonts w:ascii="宋体" w:hAnsi="宋体"/>
          <w:b/>
          <w:color w:val="auto"/>
          <w:sz w:val="24"/>
          <w:szCs w:val="24"/>
        </w:rPr>
        <w:t>一、采购标的</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u w:val="single"/>
        </w:rPr>
      </w:pPr>
      <w:r>
        <w:rPr>
          <w:rFonts w:hint="eastAsia" w:ascii="宋体" w:hAnsi="宋体"/>
          <w:color w:val="auto"/>
          <w:sz w:val="24"/>
          <w:szCs w:val="24"/>
          <w:lang w:val="en-US" w:eastAsia="zh-CN"/>
        </w:rPr>
        <w:t>1、</w:t>
      </w:r>
      <w:r>
        <w:rPr>
          <w:rFonts w:ascii="宋体" w:hAnsi="宋体"/>
          <w:color w:val="auto"/>
          <w:sz w:val="24"/>
          <w:szCs w:val="24"/>
        </w:rPr>
        <w:t>产品内容：</w:t>
      </w:r>
      <w:r>
        <w:rPr>
          <w:rFonts w:hint="eastAsia" w:ascii="宋体" w:hAnsi="宋体"/>
          <w:color w:val="auto"/>
          <w:sz w:val="24"/>
          <w:u w:val="single"/>
          <w:lang w:val="en-US" w:eastAsia="zh-CN"/>
        </w:rPr>
        <w:t xml:space="preserve">                 </w:t>
      </w:r>
      <w:r>
        <w:rPr>
          <w:rFonts w:ascii="宋体" w:hAnsi="宋体"/>
          <w:color w:val="auto"/>
          <w:sz w:val="24"/>
          <w:szCs w:val="24"/>
        </w:rPr>
        <w:t>。</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u w:val="single"/>
        </w:rPr>
      </w:pPr>
      <w:r>
        <w:rPr>
          <w:rFonts w:hint="eastAsia" w:ascii="宋体" w:hAnsi="宋体"/>
          <w:color w:val="auto"/>
          <w:sz w:val="24"/>
          <w:szCs w:val="24"/>
          <w:lang w:val="en-US" w:eastAsia="zh-CN"/>
        </w:rPr>
        <w:t>2、</w:t>
      </w:r>
      <w:r>
        <w:rPr>
          <w:rFonts w:ascii="宋体" w:hAnsi="宋体"/>
          <w:color w:val="auto"/>
          <w:sz w:val="24"/>
          <w:szCs w:val="24"/>
        </w:rPr>
        <w:t>服务期限：</w:t>
      </w:r>
      <w:r>
        <w:rPr>
          <w:rFonts w:ascii="宋体" w:hAnsi="宋体"/>
          <w:color w:val="auto"/>
          <w:sz w:val="24"/>
          <w:szCs w:val="24"/>
          <w:u w:val="single"/>
        </w:rPr>
        <w:t xml:space="preserve">         </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ascii="宋体" w:hAnsi="宋体"/>
          <w:color w:val="auto"/>
          <w:sz w:val="24"/>
          <w:szCs w:val="24"/>
        </w:rPr>
        <w:t>。</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3、</w:t>
      </w:r>
      <w:r>
        <w:rPr>
          <w:rFonts w:ascii="宋体" w:hAnsi="宋体"/>
          <w:color w:val="auto"/>
          <w:sz w:val="24"/>
          <w:szCs w:val="24"/>
        </w:rPr>
        <w:t>补充条款：</w:t>
      </w:r>
      <w:r>
        <w:rPr>
          <w:rFonts w:ascii="宋体" w:hAnsi="宋体"/>
          <w:color w:val="auto"/>
          <w:sz w:val="24"/>
          <w:szCs w:val="24"/>
          <w:u w:val="single"/>
        </w:rPr>
        <w:t xml:space="preserve">      </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ascii="宋体" w:hAnsi="宋体"/>
          <w:color w:val="auto"/>
          <w:sz w:val="24"/>
          <w:szCs w:val="24"/>
        </w:rPr>
        <w:t>。</w:t>
      </w:r>
    </w:p>
    <w:p>
      <w:pPr>
        <w:keepNext w:val="0"/>
        <w:keepLines w:val="0"/>
        <w:pageBreakBefore w:val="0"/>
        <w:kinsoku/>
        <w:wordWrap/>
        <w:overflowPunct/>
        <w:topLinePunct w:val="0"/>
        <w:autoSpaceDE/>
        <w:autoSpaceDN/>
        <w:bidi w:val="0"/>
        <w:snapToGrid w:val="0"/>
        <w:spacing w:line="480" w:lineRule="exact"/>
        <w:ind w:firstLine="482" w:firstLineChars="200"/>
        <w:rPr>
          <w:rFonts w:ascii="宋体" w:hAnsi="宋体"/>
          <w:b/>
          <w:color w:val="auto"/>
          <w:sz w:val="24"/>
          <w:szCs w:val="24"/>
        </w:rPr>
      </w:pPr>
      <w:r>
        <w:rPr>
          <w:rFonts w:ascii="宋体" w:hAnsi="宋体"/>
          <w:b/>
          <w:color w:val="auto"/>
          <w:sz w:val="24"/>
          <w:szCs w:val="24"/>
        </w:rPr>
        <w:t>二、合同金额</w:t>
      </w:r>
    </w:p>
    <w:p>
      <w:pPr>
        <w:keepNext w:val="0"/>
        <w:keepLines w:val="0"/>
        <w:pageBreakBefore w:val="0"/>
        <w:kinsoku/>
        <w:wordWrap/>
        <w:overflowPunct/>
        <w:topLinePunct w:val="0"/>
        <w:autoSpaceDE/>
        <w:autoSpaceDN/>
        <w:bidi w:val="0"/>
        <w:snapToGrid w:val="0"/>
        <w:spacing w:line="480" w:lineRule="exact"/>
        <w:ind w:firstLine="480" w:firstLineChars="200"/>
        <w:jc w:val="left"/>
        <w:rPr>
          <w:rFonts w:ascii="宋体" w:hAnsi="宋体"/>
          <w:color w:val="auto"/>
          <w:sz w:val="24"/>
          <w:szCs w:val="24"/>
        </w:rPr>
      </w:pPr>
      <w:r>
        <w:rPr>
          <w:rFonts w:hint="eastAsia" w:ascii="宋体" w:hAnsi="宋体"/>
          <w:color w:val="auto"/>
          <w:sz w:val="24"/>
          <w:szCs w:val="24"/>
          <w:lang w:val="en-US" w:eastAsia="zh-CN"/>
        </w:rPr>
        <w:t>1、</w:t>
      </w:r>
      <w:r>
        <w:rPr>
          <w:rFonts w:ascii="宋体" w:hAnsi="宋体"/>
          <w:color w:val="auto"/>
          <w:sz w:val="24"/>
          <w:szCs w:val="24"/>
        </w:rPr>
        <w:t>本合同金额为人民币（大写）：_________________圆整（￥__________元）。</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2、</w:t>
      </w:r>
      <w:r>
        <w:rPr>
          <w:rFonts w:ascii="宋体" w:hAnsi="宋体"/>
          <w:color w:val="auto"/>
          <w:sz w:val="24"/>
          <w:szCs w:val="24"/>
        </w:rPr>
        <w:t>本合同价款包含所有乙方提供合同约定产品和服务的报酬及乙方提供合同中产品和服务所支出的必要费用，甲方在上述合同价款之外不再向乙方支付其他任何费用。</w:t>
      </w:r>
    </w:p>
    <w:p>
      <w:pPr>
        <w:keepNext w:val="0"/>
        <w:keepLines w:val="0"/>
        <w:pageBreakBefore w:val="0"/>
        <w:kinsoku/>
        <w:wordWrap/>
        <w:overflowPunct/>
        <w:topLinePunct w:val="0"/>
        <w:autoSpaceDE/>
        <w:autoSpaceDN/>
        <w:bidi w:val="0"/>
        <w:snapToGrid w:val="0"/>
        <w:spacing w:line="480" w:lineRule="exact"/>
        <w:ind w:firstLine="482" w:firstLineChars="200"/>
        <w:rPr>
          <w:rFonts w:ascii="宋体" w:hAnsi="宋体"/>
          <w:b/>
          <w:color w:val="auto"/>
          <w:sz w:val="24"/>
          <w:szCs w:val="24"/>
        </w:rPr>
      </w:pPr>
      <w:r>
        <w:rPr>
          <w:rFonts w:ascii="宋体" w:hAnsi="宋体"/>
          <w:b/>
          <w:color w:val="auto"/>
          <w:sz w:val="24"/>
          <w:szCs w:val="24"/>
        </w:rPr>
        <w:t>三、技术资料</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1、</w:t>
      </w:r>
      <w:r>
        <w:rPr>
          <w:rFonts w:ascii="宋体" w:hAnsi="宋体"/>
          <w:color w:val="auto"/>
          <w:sz w:val="24"/>
          <w:szCs w:val="24"/>
        </w:rPr>
        <w:t>乙方应按</w:t>
      </w:r>
      <w:r>
        <w:rPr>
          <w:rFonts w:hint="eastAsia" w:ascii="宋体" w:hAnsi="宋体"/>
          <w:color w:val="auto"/>
          <w:sz w:val="24"/>
          <w:szCs w:val="24"/>
        </w:rPr>
        <w:t>招标文件</w:t>
      </w:r>
      <w:r>
        <w:rPr>
          <w:rFonts w:ascii="宋体" w:hAnsi="宋体"/>
          <w:color w:val="auto"/>
          <w:sz w:val="24"/>
          <w:szCs w:val="24"/>
        </w:rPr>
        <w:t>规定的时间向甲方提供有关技术资料。</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2、</w:t>
      </w:r>
      <w:r>
        <w:rPr>
          <w:rFonts w:ascii="宋体" w:hAnsi="宋体"/>
          <w:color w:val="auto"/>
          <w:sz w:val="24"/>
          <w:szCs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keepNext w:val="0"/>
        <w:keepLines w:val="0"/>
        <w:pageBreakBefore w:val="0"/>
        <w:kinsoku/>
        <w:wordWrap/>
        <w:overflowPunct/>
        <w:topLinePunct w:val="0"/>
        <w:autoSpaceDE/>
        <w:autoSpaceDN/>
        <w:bidi w:val="0"/>
        <w:snapToGrid w:val="0"/>
        <w:spacing w:line="480" w:lineRule="exact"/>
        <w:ind w:firstLine="482" w:firstLineChars="200"/>
        <w:rPr>
          <w:rFonts w:ascii="宋体" w:hAnsi="宋体"/>
          <w:b/>
          <w:color w:val="auto"/>
          <w:sz w:val="24"/>
          <w:szCs w:val="24"/>
        </w:rPr>
      </w:pPr>
      <w:r>
        <w:rPr>
          <w:rFonts w:ascii="宋体" w:hAnsi="宋体"/>
          <w:b/>
          <w:color w:val="auto"/>
          <w:sz w:val="24"/>
          <w:szCs w:val="24"/>
        </w:rPr>
        <w:t>四、知识产权</w:t>
      </w:r>
    </w:p>
    <w:p>
      <w:pPr>
        <w:keepNext w:val="0"/>
        <w:keepLines w:val="0"/>
        <w:pageBreakBefore w:val="0"/>
        <w:kinsoku/>
        <w:wordWrap/>
        <w:overflowPunct/>
        <w:topLinePunct w:val="0"/>
        <w:autoSpaceDE/>
        <w:autoSpaceDN/>
        <w:bidi w:val="0"/>
        <w:spacing w:line="480" w:lineRule="exact"/>
        <w:ind w:firstLine="480" w:firstLineChars="200"/>
        <w:rPr>
          <w:rFonts w:ascii="宋体" w:hAnsi="宋体"/>
          <w:b/>
          <w:color w:val="auto"/>
          <w:sz w:val="24"/>
          <w:szCs w:val="24"/>
        </w:rPr>
      </w:pPr>
      <w:r>
        <w:rPr>
          <w:rFonts w:ascii="宋体" w:hAnsi="宋体"/>
          <w:color w:val="auto"/>
          <w:sz w:val="24"/>
        </w:rPr>
        <w:t>乙</w:t>
      </w:r>
      <w:r>
        <w:rPr>
          <w:rFonts w:hint="eastAsia" w:ascii="宋体" w:hAnsi="宋体"/>
          <w:color w:val="auto"/>
          <w:sz w:val="24"/>
        </w:rPr>
        <w:t>方应保证甲方在使用、接受本合同</w:t>
      </w:r>
      <w:r>
        <w:rPr>
          <w:rFonts w:ascii="宋体" w:hAnsi="宋体"/>
          <w:color w:val="auto"/>
          <w:sz w:val="24"/>
        </w:rPr>
        <w:t>中产品和服务</w:t>
      </w:r>
      <w:r>
        <w:rPr>
          <w:rFonts w:hint="eastAsia" w:ascii="宋体" w:hAnsi="宋体"/>
          <w:color w:val="auto"/>
          <w:sz w:val="24"/>
        </w:rPr>
        <w:t>或其任何一部分时不受第三方提出侵犯其专利权、版权、商标权和工业设计权等知识产权的起诉。一旦出现侵权，由乙方负全部责任。</w:t>
      </w:r>
    </w:p>
    <w:p>
      <w:pPr>
        <w:keepNext w:val="0"/>
        <w:keepLines w:val="0"/>
        <w:pageBreakBefore w:val="0"/>
        <w:kinsoku/>
        <w:wordWrap/>
        <w:overflowPunct/>
        <w:topLinePunct w:val="0"/>
        <w:autoSpaceDE/>
        <w:autoSpaceDN/>
        <w:bidi w:val="0"/>
        <w:snapToGrid w:val="0"/>
        <w:spacing w:line="480" w:lineRule="exact"/>
        <w:ind w:firstLine="482" w:firstLineChars="200"/>
        <w:rPr>
          <w:rFonts w:ascii="宋体" w:hAnsi="宋体"/>
          <w:color w:val="auto"/>
          <w:sz w:val="24"/>
          <w:szCs w:val="24"/>
          <w:u w:val="single"/>
        </w:rPr>
      </w:pPr>
      <w:r>
        <w:rPr>
          <w:rFonts w:ascii="宋体" w:hAnsi="宋体"/>
          <w:b/>
          <w:color w:val="auto"/>
          <w:sz w:val="24"/>
          <w:szCs w:val="24"/>
        </w:rPr>
        <w:t>五、产权担保</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ascii="宋体" w:hAnsi="宋体"/>
          <w:color w:val="auto"/>
          <w:sz w:val="24"/>
          <w:szCs w:val="24"/>
        </w:rPr>
        <w:t>乙方保证所交付标的的所有权完全属于乙方且无任何抵押、查封等产权瑕疵。</w:t>
      </w:r>
    </w:p>
    <w:p>
      <w:pPr>
        <w:keepNext w:val="0"/>
        <w:keepLines w:val="0"/>
        <w:pageBreakBefore w:val="0"/>
        <w:kinsoku/>
        <w:wordWrap/>
        <w:overflowPunct/>
        <w:topLinePunct w:val="0"/>
        <w:autoSpaceDE/>
        <w:autoSpaceDN/>
        <w:bidi w:val="0"/>
        <w:snapToGrid w:val="0"/>
        <w:spacing w:line="480" w:lineRule="exact"/>
        <w:ind w:firstLine="482" w:firstLineChars="200"/>
        <w:rPr>
          <w:rFonts w:ascii="宋体" w:hAnsi="宋体"/>
          <w:b/>
          <w:color w:val="auto"/>
          <w:sz w:val="24"/>
          <w:szCs w:val="24"/>
        </w:rPr>
      </w:pPr>
      <w:r>
        <w:rPr>
          <w:rFonts w:ascii="宋体" w:hAnsi="宋体"/>
          <w:b/>
          <w:color w:val="auto"/>
          <w:sz w:val="24"/>
          <w:szCs w:val="24"/>
        </w:rPr>
        <w:t>六、履约保证金</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rPr>
        <w:t>在签订合同时，乙方须向甲方交纳履约保证金，履约保证金金额为合同总价的5%（去尾法，到百元），交纳形式为转账或者银行保函、保证保险以及法律法规允许的其他形式，具体形式由乙方自行选择。乙方在收到中标通知书后，须在合同签订前，向甲方足额提交履约保证金，履约保证金在本项目验收合格后30日内无息退还，退还方式同乙方履约保证金缴纳方式。如因甲方责任逾期退还履约保证金的，甲方应按逾期退还总额的每日万分之一向乙方支付违约金。履约保证金用以约束乙方在合同履行中的行为，合同执行中如因乙方责任造成甲方损失的，甲方有权不予退还其履约保证金或扣除甲方相关损失的金额后退还。甲方有权对AA评级及以上政府采购供应商（需提供信用管理部门备案的第三方信用报告，且信用报告概述页等内容通过“信用盐城”网站可查实）免收履约保证金</w:t>
      </w:r>
      <w:r>
        <w:rPr>
          <w:rFonts w:hint="eastAsia" w:ascii="宋体" w:hAnsi="宋体"/>
          <w:color w:val="auto"/>
          <w:sz w:val="24"/>
          <w:szCs w:val="24"/>
        </w:rPr>
        <w:t>。</w:t>
      </w:r>
    </w:p>
    <w:p>
      <w:pPr>
        <w:keepNext w:val="0"/>
        <w:keepLines w:val="0"/>
        <w:pageBreakBefore w:val="0"/>
        <w:kinsoku/>
        <w:wordWrap/>
        <w:overflowPunct/>
        <w:topLinePunct w:val="0"/>
        <w:autoSpaceDE/>
        <w:autoSpaceDN/>
        <w:bidi w:val="0"/>
        <w:snapToGrid w:val="0"/>
        <w:spacing w:line="480" w:lineRule="exact"/>
        <w:ind w:firstLine="482" w:firstLineChars="200"/>
        <w:rPr>
          <w:rFonts w:ascii="宋体" w:hAnsi="宋体"/>
          <w:b/>
          <w:color w:val="auto"/>
          <w:sz w:val="24"/>
          <w:szCs w:val="24"/>
        </w:rPr>
      </w:pPr>
      <w:r>
        <w:rPr>
          <w:rFonts w:hint="eastAsia" w:ascii="宋体" w:hAnsi="宋体"/>
          <w:b/>
          <w:color w:val="auto"/>
          <w:sz w:val="24"/>
          <w:szCs w:val="24"/>
        </w:rPr>
        <w:t>七</w:t>
      </w:r>
      <w:r>
        <w:rPr>
          <w:rFonts w:ascii="宋体" w:hAnsi="宋体"/>
          <w:b/>
          <w:color w:val="auto"/>
          <w:sz w:val="24"/>
          <w:szCs w:val="24"/>
        </w:rPr>
        <w:t>、转包或分包</w:t>
      </w:r>
    </w:p>
    <w:p>
      <w:pPr>
        <w:keepNext w:val="0"/>
        <w:keepLines w:val="0"/>
        <w:pageBreakBefore w:val="0"/>
        <w:kinsoku/>
        <w:wordWrap/>
        <w:overflowPunct/>
        <w:topLinePunct w:val="0"/>
        <w:autoSpaceDE/>
        <w:autoSpaceDN/>
        <w:bidi w:val="0"/>
        <w:snapToGrid w:val="0"/>
        <w:spacing w:line="480" w:lineRule="exact"/>
        <w:ind w:firstLine="477" w:firstLineChars="199"/>
        <w:rPr>
          <w:rFonts w:ascii="宋体" w:hAnsi="宋体"/>
          <w:color w:val="auto"/>
          <w:sz w:val="24"/>
        </w:rPr>
      </w:pPr>
      <w:r>
        <w:rPr>
          <w:rFonts w:hint="eastAsia" w:ascii="宋体" w:hAnsi="宋体"/>
          <w:color w:val="auto"/>
          <w:sz w:val="24"/>
          <w:lang w:val="en-US" w:eastAsia="zh-CN"/>
        </w:rPr>
        <w:t>1、</w:t>
      </w:r>
      <w:r>
        <w:rPr>
          <w:rFonts w:hint="eastAsia" w:ascii="宋体" w:hAnsi="宋体"/>
          <w:color w:val="auto"/>
          <w:sz w:val="24"/>
        </w:rPr>
        <w:t>本合同范围内产品或服务，应由乙方直接供应，不得转让他人供应；</w:t>
      </w:r>
    </w:p>
    <w:p>
      <w:pPr>
        <w:keepNext w:val="0"/>
        <w:keepLines w:val="0"/>
        <w:pageBreakBefore w:val="0"/>
        <w:kinsoku/>
        <w:wordWrap/>
        <w:overflowPunct/>
        <w:topLinePunct w:val="0"/>
        <w:autoSpaceDE/>
        <w:autoSpaceDN/>
        <w:bidi w:val="0"/>
        <w:snapToGrid w:val="0"/>
        <w:spacing w:line="480" w:lineRule="exact"/>
        <w:ind w:firstLine="477" w:firstLineChars="199"/>
        <w:rPr>
          <w:rFonts w:ascii="宋体" w:hAnsi="宋体"/>
          <w:color w:val="auto"/>
          <w:sz w:val="24"/>
        </w:rPr>
      </w:pPr>
      <w:r>
        <w:rPr>
          <w:rFonts w:hint="eastAsia" w:ascii="宋体" w:hAnsi="宋体"/>
          <w:color w:val="auto"/>
          <w:sz w:val="24"/>
          <w:lang w:val="en-US" w:eastAsia="zh-CN"/>
        </w:rPr>
        <w:t>2、</w:t>
      </w:r>
      <w:r>
        <w:rPr>
          <w:rFonts w:hint="eastAsia" w:ascii="宋体" w:hAnsi="宋体"/>
          <w:color w:val="auto"/>
          <w:sz w:val="24"/>
        </w:rPr>
        <w:t>除非得到甲方的书面同意，乙方不得部分分包给他人供应。</w:t>
      </w:r>
    </w:p>
    <w:p>
      <w:pPr>
        <w:keepNext w:val="0"/>
        <w:keepLines w:val="0"/>
        <w:pageBreakBefore w:val="0"/>
        <w:kinsoku/>
        <w:wordWrap/>
        <w:overflowPunct/>
        <w:topLinePunct w:val="0"/>
        <w:autoSpaceDE/>
        <w:autoSpaceDN/>
        <w:bidi w:val="0"/>
        <w:snapToGrid w:val="0"/>
        <w:spacing w:line="480" w:lineRule="exact"/>
        <w:ind w:firstLine="477" w:firstLineChars="199"/>
        <w:rPr>
          <w:rFonts w:hint="eastAsia" w:ascii="宋体" w:hAnsi="宋体"/>
          <w:color w:val="auto"/>
          <w:sz w:val="24"/>
        </w:rPr>
      </w:pPr>
      <w:r>
        <w:rPr>
          <w:rFonts w:hint="eastAsia" w:ascii="宋体" w:hAnsi="宋体"/>
          <w:color w:val="auto"/>
          <w:sz w:val="24"/>
          <w:lang w:val="en-US" w:eastAsia="zh-CN"/>
        </w:rPr>
        <w:t>3、</w:t>
      </w:r>
      <w:r>
        <w:rPr>
          <w:rFonts w:hint="eastAsia" w:ascii="宋体" w:hAnsi="宋体"/>
          <w:color w:val="auto"/>
          <w:sz w:val="24"/>
        </w:rPr>
        <w:t xml:space="preserve">如有转让和未经甲方同意的分包行为，甲方有权给予终止合同。 </w:t>
      </w:r>
    </w:p>
    <w:p>
      <w:pPr>
        <w:keepNext w:val="0"/>
        <w:keepLines w:val="0"/>
        <w:pageBreakBefore w:val="0"/>
        <w:kinsoku/>
        <w:wordWrap/>
        <w:overflowPunct/>
        <w:topLinePunct w:val="0"/>
        <w:autoSpaceDE/>
        <w:autoSpaceDN/>
        <w:bidi w:val="0"/>
        <w:snapToGrid w:val="0"/>
        <w:spacing w:line="480" w:lineRule="exact"/>
        <w:ind w:firstLine="479" w:firstLineChars="199"/>
        <w:rPr>
          <w:rFonts w:hint="eastAsia" w:ascii="宋体" w:hAnsi="宋体" w:eastAsia="宋体"/>
          <w:color w:val="auto"/>
          <w:sz w:val="24"/>
          <w:szCs w:val="24"/>
          <w:lang w:eastAsia="zh-CN"/>
        </w:rPr>
      </w:pPr>
      <w:r>
        <w:rPr>
          <w:rFonts w:hint="eastAsia" w:ascii="宋体" w:hAnsi="宋体"/>
          <w:b/>
          <w:color w:val="auto"/>
          <w:sz w:val="24"/>
          <w:szCs w:val="24"/>
        </w:rPr>
        <w:t>八</w:t>
      </w:r>
      <w:r>
        <w:rPr>
          <w:rFonts w:ascii="宋体" w:hAnsi="宋体"/>
          <w:b/>
          <w:color w:val="auto"/>
          <w:sz w:val="24"/>
          <w:szCs w:val="24"/>
        </w:rPr>
        <w:t>、</w:t>
      </w:r>
      <w:r>
        <w:rPr>
          <w:rFonts w:hint="eastAsia" w:ascii="宋体" w:hAnsi="宋体"/>
          <w:b/>
          <w:color w:val="auto"/>
          <w:sz w:val="24"/>
          <w:szCs w:val="24"/>
          <w:lang w:val="en-US" w:eastAsia="zh-CN"/>
        </w:rPr>
        <w:t>质保期</w:t>
      </w:r>
    </w:p>
    <w:p>
      <w:pPr>
        <w:keepNext w:val="0"/>
        <w:keepLines w:val="0"/>
        <w:pageBreakBefore w:val="0"/>
        <w:widowControl/>
        <w:kinsoku/>
        <w:wordWrap/>
        <w:overflowPunct/>
        <w:topLinePunct w:val="0"/>
        <w:autoSpaceDE/>
        <w:autoSpaceDN/>
        <w:bidi w:val="0"/>
        <w:spacing w:line="480" w:lineRule="exact"/>
        <w:ind w:firstLine="477" w:firstLineChars="199"/>
        <w:jc w:val="left"/>
        <w:textAlignment w:val="baseline"/>
        <w:rPr>
          <w:rFonts w:hint="eastAsia" w:ascii="宋体" w:hAnsi="宋体" w:cs="宋体"/>
          <w:color w:val="auto"/>
          <w:sz w:val="24"/>
        </w:rPr>
      </w:pPr>
      <w:r>
        <w:rPr>
          <w:rFonts w:hint="eastAsia" w:ascii="宋体" w:hAnsi="宋体" w:cs="宋体"/>
          <w:color w:val="auto"/>
          <w:sz w:val="24"/>
          <w:lang w:val="en-US" w:eastAsia="zh-CN"/>
        </w:rPr>
        <w:t>1、质保期：2年</w:t>
      </w:r>
      <w:r>
        <w:rPr>
          <w:rFonts w:hint="eastAsia" w:ascii="宋体" w:hAnsi="宋体" w:cs="宋体"/>
          <w:color w:val="auto"/>
          <w:sz w:val="24"/>
          <w:u w:val="none"/>
        </w:rPr>
        <w:t>；</w:t>
      </w:r>
    </w:p>
    <w:p>
      <w:pPr>
        <w:keepNext w:val="0"/>
        <w:keepLines w:val="0"/>
        <w:pageBreakBefore w:val="0"/>
        <w:widowControl/>
        <w:kinsoku/>
        <w:wordWrap/>
        <w:overflowPunct/>
        <w:topLinePunct w:val="0"/>
        <w:autoSpaceDE/>
        <w:autoSpaceDN/>
        <w:bidi w:val="0"/>
        <w:spacing w:line="480" w:lineRule="exact"/>
        <w:ind w:firstLine="477" w:firstLineChars="199"/>
        <w:jc w:val="left"/>
        <w:textAlignment w:val="baseline"/>
        <w:rPr>
          <w:rFonts w:hint="eastAsia" w:ascii="宋体" w:hAnsi="宋体" w:cs="宋体"/>
          <w:color w:val="auto"/>
          <w:sz w:val="24"/>
        </w:rPr>
      </w:pPr>
      <w:r>
        <w:rPr>
          <w:rFonts w:hint="eastAsia" w:ascii="宋体" w:hAnsi="宋体" w:cs="宋体"/>
          <w:color w:val="auto"/>
          <w:sz w:val="24"/>
          <w:lang w:val="en-US" w:eastAsia="zh-CN"/>
        </w:rPr>
        <w:t>2、乙方须提供免费质保服务，质保期内甲方货物使用出现问题时，乙方须免费提供24小时上门维修或更换服务</w:t>
      </w:r>
      <w:r>
        <w:rPr>
          <w:rFonts w:hint="eastAsia" w:ascii="宋体" w:hAnsi="宋体" w:cs="宋体"/>
          <w:bCs/>
          <w:color w:val="auto"/>
          <w:sz w:val="24"/>
          <w:szCs w:val="24"/>
        </w:rPr>
        <w:t>。</w:t>
      </w:r>
    </w:p>
    <w:p>
      <w:pPr>
        <w:keepNext w:val="0"/>
        <w:keepLines w:val="0"/>
        <w:pageBreakBefore w:val="0"/>
        <w:widowControl/>
        <w:kinsoku/>
        <w:wordWrap/>
        <w:overflowPunct/>
        <w:topLinePunct w:val="0"/>
        <w:autoSpaceDE/>
        <w:autoSpaceDN/>
        <w:bidi w:val="0"/>
        <w:spacing w:line="480" w:lineRule="exact"/>
        <w:ind w:firstLine="479" w:firstLineChars="199"/>
        <w:jc w:val="left"/>
        <w:textAlignment w:val="baseline"/>
        <w:rPr>
          <w:rFonts w:ascii="宋体" w:hAnsi="宋体"/>
          <w:b/>
          <w:color w:val="auto"/>
          <w:sz w:val="24"/>
          <w:szCs w:val="24"/>
        </w:rPr>
      </w:pPr>
      <w:r>
        <w:rPr>
          <w:rFonts w:hint="eastAsia" w:ascii="宋体" w:hAnsi="宋体"/>
          <w:b/>
          <w:color w:val="auto"/>
          <w:sz w:val="24"/>
          <w:szCs w:val="24"/>
        </w:rPr>
        <w:t>九</w:t>
      </w:r>
      <w:r>
        <w:rPr>
          <w:rFonts w:ascii="宋体" w:hAnsi="宋体"/>
          <w:b/>
          <w:color w:val="auto"/>
          <w:sz w:val="24"/>
          <w:szCs w:val="24"/>
        </w:rPr>
        <w:t>、交付期、交付方式及交付地点</w:t>
      </w:r>
    </w:p>
    <w:p>
      <w:pPr>
        <w:keepNext w:val="0"/>
        <w:keepLines w:val="0"/>
        <w:pageBreakBefore w:val="0"/>
        <w:kinsoku/>
        <w:wordWrap/>
        <w:overflowPunct/>
        <w:topLinePunct w:val="0"/>
        <w:autoSpaceDE/>
        <w:autoSpaceDN/>
        <w:bidi w:val="0"/>
        <w:snapToGrid w:val="0"/>
        <w:spacing w:line="480" w:lineRule="exact"/>
        <w:ind w:firstLine="477" w:firstLineChars="199"/>
        <w:rPr>
          <w:rFonts w:ascii="宋体" w:hAnsi="宋体"/>
          <w:color w:val="auto"/>
          <w:sz w:val="24"/>
          <w:szCs w:val="24"/>
        </w:rPr>
      </w:pPr>
      <w:r>
        <w:rPr>
          <w:rFonts w:hint="eastAsia" w:ascii="宋体" w:hAnsi="宋体"/>
          <w:bCs/>
          <w:color w:val="auto"/>
          <w:sz w:val="24"/>
          <w:szCs w:val="24"/>
          <w:lang w:val="en-US" w:eastAsia="zh-CN"/>
        </w:rPr>
        <w:t>1、</w:t>
      </w:r>
      <w:r>
        <w:rPr>
          <w:rFonts w:ascii="宋体" w:hAnsi="宋体"/>
          <w:bCs/>
          <w:color w:val="auto"/>
          <w:sz w:val="24"/>
          <w:szCs w:val="24"/>
        </w:rPr>
        <w:t>交付期：</w:t>
      </w:r>
      <w:r>
        <w:rPr>
          <w:rFonts w:hint="eastAsia" w:ascii="宋体" w:hAnsi="宋体"/>
          <w:color w:val="auto"/>
          <w:sz w:val="24"/>
          <w:szCs w:val="24"/>
          <w:u w:val="single"/>
        </w:rPr>
        <w:t>合同签订后</w:t>
      </w:r>
      <w:r>
        <w:rPr>
          <w:rFonts w:hint="eastAsia" w:ascii="宋体" w:hAnsi="宋体"/>
          <w:color w:val="auto"/>
          <w:sz w:val="24"/>
          <w:szCs w:val="24"/>
          <w:u w:val="single"/>
          <w:lang w:val="en-US" w:eastAsia="zh-CN"/>
        </w:rPr>
        <w:t>15</w:t>
      </w:r>
      <w:r>
        <w:rPr>
          <w:rFonts w:hint="eastAsia" w:ascii="宋体" w:hAnsi="宋体"/>
          <w:color w:val="auto"/>
          <w:sz w:val="24"/>
          <w:szCs w:val="24"/>
          <w:u w:val="single"/>
        </w:rPr>
        <w:t>日内完成</w:t>
      </w:r>
      <w:r>
        <w:rPr>
          <w:rFonts w:hint="eastAsia" w:ascii="宋体" w:hAnsi="宋体"/>
          <w:color w:val="auto"/>
          <w:sz w:val="24"/>
          <w:szCs w:val="24"/>
          <w:u w:val="single"/>
          <w:lang w:val="en-US" w:eastAsia="zh-CN"/>
        </w:rPr>
        <w:t>供货</w:t>
      </w:r>
      <w:r>
        <w:rPr>
          <w:rFonts w:ascii="宋体" w:hAnsi="宋体"/>
          <w:color w:val="auto"/>
          <w:sz w:val="24"/>
          <w:szCs w:val="24"/>
        </w:rPr>
        <w:t xml:space="preserve">。   </w:t>
      </w:r>
    </w:p>
    <w:p>
      <w:pPr>
        <w:keepNext w:val="0"/>
        <w:keepLines w:val="0"/>
        <w:pageBreakBefore w:val="0"/>
        <w:kinsoku/>
        <w:wordWrap/>
        <w:overflowPunct/>
        <w:topLinePunct w:val="0"/>
        <w:autoSpaceDE/>
        <w:autoSpaceDN/>
        <w:bidi w:val="0"/>
        <w:snapToGrid w:val="0"/>
        <w:spacing w:line="480" w:lineRule="exact"/>
        <w:ind w:firstLine="477" w:firstLineChars="199"/>
        <w:rPr>
          <w:rFonts w:ascii="宋体" w:hAnsi="宋体"/>
          <w:bCs/>
          <w:color w:val="auto"/>
          <w:sz w:val="24"/>
          <w:szCs w:val="24"/>
        </w:rPr>
      </w:pPr>
      <w:r>
        <w:rPr>
          <w:rFonts w:hint="eastAsia" w:ascii="宋体" w:hAnsi="宋体"/>
          <w:bCs/>
          <w:color w:val="auto"/>
          <w:sz w:val="24"/>
          <w:szCs w:val="24"/>
          <w:lang w:val="en-US" w:eastAsia="zh-CN"/>
        </w:rPr>
        <w:t>2、</w:t>
      </w:r>
      <w:r>
        <w:rPr>
          <w:rFonts w:ascii="宋体" w:hAnsi="宋体"/>
          <w:bCs/>
          <w:color w:val="auto"/>
          <w:sz w:val="24"/>
          <w:szCs w:val="24"/>
        </w:rPr>
        <w:t>交付方式：</w:t>
      </w:r>
      <w:r>
        <w:rPr>
          <w:rFonts w:hint="eastAsia" w:ascii="宋体" w:hAnsi="宋体"/>
          <w:color w:val="auto"/>
          <w:sz w:val="24"/>
          <w:szCs w:val="24"/>
          <w:u w:val="single"/>
        </w:rPr>
        <w:t>由乙方负责运送至甲方指定地点</w:t>
      </w:r>
      <w:r>
        <w:rPr>
          <w:rFonts w:ascii="宋体" w:hAnsi="宋体"/>
          <w:color w:val="auto"/>
          <w:sz w:val="24"/>
          <w:szCs w:val="24"/>
        </w:rPr>
        <w:t>。</w:t>
      </w:r>
    </w:p>
    <w:p>
      <w:pPr>
        <w:keepNext w:val="0"/>
        <w:keepLines w:val="0"/>
        <w:pageBreakBefore w:val="0"/>
        <w:kinsoku/>
        <w:wordWrap/>
        <w:overflowPunct/>
        <w:topLinePunct w:val="0"/>
        <w:autoSpaceDE/>
        <w:autoSpaceDN/>
        <w:bidi w:val="0"/>
        <w:snapToGrid w:val="0"/>
        <w:spacing w:line="480" w:lineRule="exact"/>
        <w:ind w:firstLine="477" w:firstLineChars="199"/>
        <w:rPr>
          <w:rFonts w:ascii="宋体" w:hAnsi="宋体"/>
          <w:color w:val="auto"/>
          <w:sz w:val="24"/>
          <w:szCs w:val="24"/>
        </w:rPr>
      </w:pPr>
      <w:r>
        <w:rPr>
          <w:rFonts w:hint="eastAsia" w:ascii="宋体" w:hAnsi="宋体"/>
          <w:bCs/>
          <w:color w:val="auto"/>
          <w:sz w:val="24"/>
          <w:szCs w:val="24"/>
          <w:lang w:val="en-US" w:eastAsia="zh-CN"/>
        </w:rPr>
        <w:t>3、</w:t>
      </w:r>
      <w:r>
        <w:rPr>
          <w:rFonts w:ascii="宋体" w:hAnsi="宋体"/>
          <w:bCs/>
          <w:color w:val="auto"/>
          <w:sz w:val="24"/>
          <w:szCs w:val="24"/>
        </w:rPr>
        <w:t>交付地点：</w:t>
      </w:r>
      <w:r>
        <w:rPr>
          <w:rFonts w:hint="eastAsia" w:ascii="宋体" w:hAnsi="宋体"/>
          <w:color w:val="auto"/>
          <w:sz w:val="24"/>
          <w:szCs w:val="24"/>
          <w:u w:val="single"/>
        </w:rPr>
        <w:t>甲方指定地点</w:t>
      </w:r>
      <w:r>
        <w:rPr>
          <w:rFonts w:ascii="宋体" w:hAnsi="宋体"/>
          <w:color w:val="auto"/>
          <w:sz w:val="24"/>
          <w:szCs w:val="24"/>
        </w:rPr>
        <w:t>。</w:t>
      </w:r>
    </w:p>
    <w:p>
      <w:pPr>
        <w:keepNext w:val="0"/>
        <w:keepLines w:val="0"/>
        <w:pageBreakBefore w:val="0"/>
        <w:kinsoku/>
        <w:wordWrap/>
        <w:overflowPunct/>
        <w:topLinePunct w:val="0"/>
        <w:autoSpaceDE/>
        <w:autoSpaceDN/>
        <w:bidi w:val="0"/>
        <w:snapToGrid w:val="0"/>
        <w:spacing w:line="480" w:lineRule="exact"/>
        <w:ind w:firstLine="479" w:firstLineChars="199"/>
        <w:rPr>
          <w:rFonts w:ascii="宋体" w:hAnsi="宋体"/>
          <w:b/>
          <w:color w:val="auto"/>
          <w:sz w:val="24"/>
          <w:szCs w:val="24"/>
        </w:rPr>
      </w:pPr>
      <w:r>
        <w:rPr>
          <w:rFonts w:hint="eastAsia" w:ascii="宋体" w:hAnsi="宋体"/>
          <w:b/>
          <w:color w:val="auto"/>
          <w:sz w:val="24"/>
          <w:szCs w:val="24"/>
        </w:rPr>
        <w:t>十</w:t>
      </w:r>
      <w:r>
        <w:rPr>
          <w:rFonts w:ascii="宋体" w:hAnsi="宋体"/>
          <w:b/>
          <w:color w:val="auto"/>
          <w:sz w:val="24"/>
          <w:szCs w:val="24"/>
        </w:rPr>
        <w:t>、合同款支付</w:t>
      </w:r>
    </w:p>
    <w:p>
      <w:pPr>
        <w:keepNext w:val="0"/>
        <w:keepLines w:val="0"/>
        <w:pageBreakBefore w:val="0"/>
        <w:kinsoku/>
        <w:wordWrap/>
        <w:overflowPunct/>
        <w:topLinePunct w:val="0"/>
        <w:autoSpaceDE/>
        <w:autoSpaceDN/>
        <w:bidi w:val="0"/>
        <w:snapToGrid w:val="0"/>
        <w:spacing w:line="480" w:lineRule="exact"/>
        <w:ind w:firstLine="479" w:firstLineChars="199"/>
        <w:rPr>
          <w:rFonts w:hint="eastAsia" w:ascii="宋体" w:hAnsi="宋体"/>
          <w:color w:val="auto"/>
          <w:kern w:val="0"/>
          <w:sz w:val="24"/>
          <w:lang w:val="zh-CN"/>
        </w:rPr>
      </w:pPr>
      <w:r>
        <w:rPr>
          <w:rFonts w:hint="eastAsia" w:ascii="宋体" w:hAnsi="宋体"/>
          <w:b/>
          <w:bCs/>
          <w:color w:val="auto"/>
          <w:kern w:val="0"/>
          <w:sz w:val="24"/>
        </w:rPr>
        <w:t>合同签订后支付合同价的</w:t>
      </w:r>
      <w:r>
        <w:rPr>
          <w:rFonts w:hint="eastAsia" w:ascii="宋体" w:hAnsi="宋体"/>
          <w:b/>
          <w:bCs/>
          <w:color w:val="auto"/>
          <w:kern w:val="0"/>
          <w:sz w:val="24"/>
          <w:lang w:val="en-US" w:eastAsia="zh-CN"/>
        </w:rPr>
        <w:t>3</w:t>
      </w:r>
      <w:r>
        <w:rPr>
          <w:rFonts w:hint="eastAsia" w:ascii="宋体" w:hAnsi="宋体"/>
          <w:b/>
          <w:bCs/>
          <w:color w:val="auto"/>
          <w:kern w:val="0"/>
          <w:sz w:val="24"/>
        </w:rPr>
        <w:t>0%作为预付款；乙方按甲方要求供货完</w:t>
      </w:r>
      <w:r>
        <w:rPr>
          <w:rFonts w:hint="eastAsia" w:ascii="宋体" w:hAnsi="宋体"/>
          <w:b/>
          <w:bCs/>
          <w:color w:val="auto"/>
          <w:kern w:val="0"/>
          <w:sz w:val="24"/>
          <w:lang w:val="en-US" w:eastAsia="zh-CN"/>
        </w:rPr>
        <w:t>成</w:t>
      </w:r>
      <w:r>
        <w:rPr>
          <w:rFonts w:hint="eastAsia" w:ascii="宋体" w:hAnsi="宋体"/>
          <w:b/>
          <w:bCs/>
          <w:color w:val="auto"/>
          <w:kern w:val="0"/>
          <w:sz w:val="24"/>
        </w:rPr>
        <w:t>并经甲方验收合格后支付至合同总额的90%；验收合格满2年后无质量问题结清余款</w:t>
      </w:r>
      <w:r>
        <w:rPr>
          <w:rFonts w:hint="eastAsia" w:ascii="宋体" w:hAnsi="宋体"/>
          <w:b/>
          <w:bCs/>
          <w:color w:val="auto"/>
          <w:sz w:val="24"/>
        </w:rPr>
        <w:t>（无息）</w:t>
      </w:r>
      <w:r>
        <w:rPr>
          <w:rFonts w:hint="eastAsia" w:ascii="宋体" w:hAnsi="宋体"/>
          <w:b/>
          <w:bCs/>
          <w:color w:val="auto"/>
          <w:kern w:val="0"/>
          <w:sz w:val="24"/>
          <w:lang w:val="zh-CN"/>
        </w:rPr>
        <w:t>。</w:t>
      </w:r>
    </w:p>
    <w:p>
      <w:pPr>
        <w:keepNext w:val="0"/>
        <w:keepLines w:val="0"/>
        <w:pageBreakBefore w:val="0"/>
        <w:numPr>
          <w:ilvl w:val="0"/>
          <w:numId w:val="4"/>
        </w:numPr>
        <w:kinsoku/>
        <w:wordWrap/>
        <w:overflowPunct/>
        <w:topLinePunct w:val="0"/>
        <w:autoSpaceDE/>
        <w:autoSpaceDN/>
        <w:bidi w:val="0"/>
        <w:snapToGrid w:val="0"/>
        <w:spacing w:line="480" w:lineRule="exact"/>
        <w:ind w:firstLine="479" w:firstLineChars="199"/>
        <w:rPr>
          <w:rFonts w:ascii="宋体" w:hAnsi="宋体"/>
          <w:b/>
          <w:color w:val="auto"/>
          <w:sz w:val="24"/>
        </w:rPr>
      </w:pPr>
      <w:r>
        <w:rPr>
          <w:rFonts w:ascii="宋体" w:hAnsi="宋体"/>
          <w:b/>
          <w:color w:val="auto"/>
          <w:sz w:val="24"/>
        </w:rPr>
        <w:t>税费</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rPr>
      </w:pPr>
      <w:r>
        <w:rPr>
          <w:rFonts w:hint="eastAsia" w:ascii="宋体" w:hAnsi="宋体"/>
          <w:color w:val="auto"/>
          <w:sz w:val="24"/>
        </w:rPr>
        <w:t>本合同执行中相关的一切税费均由乙方负担。</w:t>
      </w:r>
    </w:p>
    <w:p>
      <w:pPr>
        <w:keepNext w:val="0"/>
        <w:keepLines w:val="0"/>
        <w:pageBreakBefore w:val="0"/>
        <w:kinsoku/>
        <w:wordWrap/>
        <w:overflowPunct/>
        <w:topLinePunct w:val="0"/>
        <w:autoSpaceDE/>
        <w:autoSpaceDN/>
        <w:bidi w:val="0"/>
        <w:snapToGrid w:val="0"/>
        <w:spacing w:line="480" w:lineRule="exact"/>
        <w:ind w:firstLine="482" w:firstLineChars="200"/>
        <w:rPr>
          <w:rFonts w:ascii="宋体" w:hAnsi="宋体"/>
          <w:color w:val="auto"/>
          <w:sz w:val="24"/>
          <w:szCs w:val="24"/>
        </w:rPr>
      </w:pPr>
      <w:r>
        <w:rPr>
          <w:rFonts w:ascii="宋体" w:hAnsi="宋体"/>
          <w:b/>
          <w:color w:val="auto"/>
          <w:sz w:val="24"/>
          <w:szCs w:val="24"/>
        </w:rPr>
        <w:t>十</w:t>
      </w:r>
      <w:r>
        <w:rPr>
          <w:rFonts w:hint="eastAsia" w:ascii="宋体" w:hAnsi="宋体"/>
          <w:b/>
          <w:color w:val="auto"/>
          <w:sz w:val="24"/>
          <w:szCs w:val="24"/>
        </w:rPr>
        <w:t>二</w:t>
      </w:r>
      <w:r>
        <w:rPr>
          <w:rFonts w:ascii="宋体" w:hAnsi="宋体"/>
          <w:b/>
          <w:color w:val="auto"/>
          <w:sz w:val="24"/>
          <w:szCs w:val="24"/>
        </w:rPr>
        <w:t>、质量保证及售后服务</w:t>
      </w:r>
    </w:p>
    <w:p>
      <w:pPr>
        <w:keepNext w:val="0"/>
        <w:keepLines w:val="0"/>
        <w:pageBreakBefore w:val="0"/>
        <w:kinsoku/>
        <w:wordWrap/>
        <w:overflowPunct/>
        <w:topLinePunct w:val="0"/>
        <w:autoSpaceDE/>
        <w:autoSpaceDN/>
        <w:bidi w:val="0"/>
        <w:snapToGrid w:val="0"/>
        <w:spacing w:line="480" w:lineRule="exact"/>
        <w:ind w:firstLine="477" w:firstLineChars="199"/>
        <w:rPr>
          <w:rFonts w:ascii="宋体" w:hAnsi="宋体"/>
          <w:color w:val="auto"/>
          <w:sz w:val="24"/>
          <w:szCs w:val="24"/>
        </w:rPr>
      </w:pPr>
      <w:r>
        <w:rPr>
          <w:rFonts w:hint="eastAsia" w:ascii="宋体" w:hAnsi="宋体"/>
          <w:color w:val="auto"/>
          <w:sz w:val="24"/>
          <w:szCs w:val="24"/>
          <w:lang w:val="en-US" w:eastAsia="zh-CN"/>
        </w:rPr>
        <w:t>1、</w:t>
      </w:r>
      <w:r>
        <w:rPr>
          <w:rFonts w:ascii="宋体" w:hAnsi="宋体"/>
          <w:color w:val="auto"/>
          <w:sz w:val="24"/>
          <w:szCs w:val="24"/>
        </w:rPr>
        <w:t>乙方应按</w:t>
      </w:r>
      <w:r>
        <w:rPr>
          <w:rFonts w:hint="eastAsia" w:ascii="宋体" w:hAnsi="宋体"/>
          <w:color w:val="auto"/>
          <w:sz w:val="24"/>
          <w:szCs w:val="24"/>
        </w:rPr>
        <w:t>招标文件</w:t>
      </w:r>
      <w:r>
        <w:rPr>
          <w:rFonts w:ascii="宋体" w:hAnsi="宋体"/>
          <w:color w:val="auto"/>
          <w:sz w:val="24"/>
          <w:szCs w:val="24"/>
        </w:rPr>
        <w:t>规定和响应文件承诺的性能、技术要求、质量标准向甲方提供产品或服务。</w:t>
      </w:r>
    </w:p>
    <w:p>
      <w:pPr>
        <w:keepNext w:val="0"/>
        <w:keepLines w:val="0"/>
        <w:pageBreakBefore w:val="0"/>
        <w:kinsoku/>
        <w:wordWrap/>
        <w:overflowPunct/>
        <w:topLinePunct w:val="0"/>
        <w:autoSpaceDE/>
        <w:autoSpaceDN/>
        <w:bidi w:val="0"/>
        <w:snapToGrid w:val="0"/>
        <w:spacing w:line="480" w:lineRule="exact"/>
        <w:ind w:firstLine="477" w:firstLineChars="199"/>
        <w:rPr>
          <w:rFonts w:ascii="宋体" w:hAnsi="宋体"/>
          <w:color w:val="auto"/>
          <w:sz w:val="24"/>
          <w:szCs w:val="24"/>
        </w:rPr>
      </w:pPr>
      <w:r>
        <w:rPr>
          <w:rFonts w:hint="eastAsia" w:ascii="宋体" w:hAnsi="宋体"/>
          <w:color w:val="auto"/>
          <w:sz w:val="24"/>
          <w:szCs w:val="24"/>
          <w:lang w:val="en-US" w:eastAsia="zh-CN"/>
        </w:rPr>
        <w:t>2、</w:t>
      </w:r>
      <w:r>
        <w:rPr>
          <w:rFonts w:ascii="宋体" w:hAnsi="宋体"/>
          <w:color w:val="auto"/>
          <w:sz w:val="24"/>
          <w:szCs w:val="24"/>
        </w:rPr>
        <w:t>乙方提供的产品或服务在</w:t>
      </w:r>
      <w:r>
        <w:rPr>
          <w:rFonts w:hint="eastAsia" w:ascii="宋体" w:hAnsi="宋体"/>
          <w:color w:val="auto"/>
          <w:sz w:val="24"/>
          <w:szCs w:val="24"/>
          <w:lang w:val="en-US" w:eastAsia="zh-CN"/>
        </w:rPr>
        <w:t>质保期</w:t>
      </w:r>
      <w:r>
        <w:rPr>
          <w:rFonts w:ascii="宋体" w:hAnsi="宋体"/>
          <w:color w:val="auto"/>
          <w:sz w:val="24"/>
          <w:szCs w:val="24"/>
        </w:rPr>
        <w:t>内因其本身出现质量问题，根据实际情况，经双方协商，可按以下办法处理：</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2.1</w:t>
      </w:r>
      <w:r>
        <w:rPr>
          <w:rFonts w:ascii="宋体" w:hAnsi="宋体"/>
          <w:color w:val="auto"/>
          <w:sz w:val="24"/>
          <w:szCs w:val="24"/>
        </w:rPr>
        <w:t>更换：由乙方承担所发生的全部费用。</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2.2</w:t>
      </w:r>
      <w:r>
        <w:rPr>
          <w:rFonts w:ascii="宋体" w:hAnsi="宋体"/>
          <w:color w:val="auto"/>
          <w:sz w:val="24"/>
          <w:szCs w:val="24"/>
        </w:rPr>
        <w:t>合同终止处理：合同终止，并退还甲方支付的合同款，同时应承担由此产生的所有费用，甲方不承担发生任何费用。</w:t>
      </w:r>
    </w:p>
    <w:p>
      <w:pPr>
        <w:keepNext w:val="0"/>
        <w:keepLines w:val="0"/>
        <w:pageBreakBefore w:val="0"/>
        <w:kinsoku/>
        <w:wordWrap/>
        <w:overflowPunct/>
        <w:topLinePunct w:val="0"/>
        <w:autoSpaceDE/>
        <w:autoSpaceDN/>
        <w:bidi w:val="0"/>
        <w:snapToGrid w:val="0"/>
        <w:spacing w:line="480" w:lineRule="exact"/>
        <w:ind w:firstLine="477" w:firstLineChars="199"/>
        <w:rPr>
          <w:rFonts w:ascii="宋体" w:hAnsi="宋体"/>
          <w:color w:val="auto"/>
          <w:sz w:val="24"/>
          <w:szCs w:val="24"/>
        </w:rPr>
      </w:pPr>
      <w:r>
        <w:rPr>
          <w:rFonts w:hint="eastAsia" w:ascii="宋体" w:hAnsi="宋体"/>
          <w:color w:val="auto"/>
          <w:sz w:val="24"/>
          <w:szCs w:val="24"/>
          <w:lang w:val="en-US" w:eastAsia="zh-CN"/>
        </w:rPr>
        <w:t>3、</w:t>
      </w:r>
      <w:r>
        <w:rPr>
          <w:rFonts w:ascii="宋体" w:hAnsi="宋体"/>
          <w:color w:val="auto"/>
          <w:sz w:val="24"/>
          <w:szCs w:val="24"/>
        </w:rPr>
        <w:t>如在使用过程中发生质量问题，乙方在接到甲方通知后在小时内到达甲方现场。</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4、</w:t>
      </w:r>
      <w:r>
        <w:rPr>
          <w:rFonts w:ascii="宋体" w:hAnsi="宋体"/>
          <w:color w:val="auto"/>
          <w:sz w:val="24"/>
          <w:szCs w:val="24"/>
        </w:rPr>
        <w:t>在</w:t>
      </w:r>
      <w:r>
        <w:rPr>
          <w:rFonts w:hint="eastAsia" w:ascii="宋体" w:hAnsi="宋体"/>
          <w:color w:val="auto"/>
          <w:sz w:val="24"/>
          <w:szCs w:val="24"/>
          <w:lang w:val="en-US" w:eastAsia="zh-CN"/>
        </w:rPr>
        <w:t>质保期</w:t>
      </w:r>
      <w:r>
        <w:rPr>
          <w:rFonts w:ascii="宋体" w:hAnsi="宋体"/>
          <w:color w:val="auto"/>
          <w:sz w:val="24"/>
          <w:szCs w:val="24"/>
        </w:rPr>
        <w:t>内，乙方应对产品或服务出现的质量及安全问题负责处理解决并承担一切费用。</w:t>
      </w:r>
    </w:p>
    <w:p>
      <w:pPr>
        <w:keepNext w:val="0"/>
        <w:keepLines w:val="0"/>
        <w:pageBreakBefore w:val="0"/>
        <w:kinsoku/>
        <w:wordWrap/>
        <w:overflowPunct/>
        <w:topLinePunct w:val="0"/>
        <w:autoSpaceDE/>
        <w:autoSpaceDN/>
        <w:bidi w:val="0"/>
        <w:snapToGrid w:val="0"/>
        <w:spacing w:line="480" w:lineRule="exact"/>
        <w:ind w:firstLine="479" w:firstLineChars="199"/>
        <w:rPr>
          <w:rFonts w:ascii="宋体" w:hAnsi="宋体"/>
          <w:b/>
          <w:color w:val="auto"/>
          <w:sz w:val="24"/>
          <w:szCs w:val="24"/>
        </w:rPr>
      </w:pPr>
      <w:r>
        <w:rPr>
          <w:rFonts w:ascii="宋体" w:hAnsi="宋体"/>
          <w:b/>
          <w:color w:val="auto"/>
          <w:sz w:val="24"/>
          <w:szCs w:val="24"/>
        </w:rPr>
        <w:t>十</w:t>
      </w:r>
      <w:r>
        <w:rPr>
          <w:rFonts w:hint="eastAsia" w:ascii="宋体" w:hAnsi="宋体"/>
          <w:b/>
          <w:color w:val="auto"/>
          <w:sz w:val="24"/>
          <w:szCs w:val="24"/>
        </w:rPr>
        <w:t>三</w:t>
      </w:r>
      <w:r>
        <w:rPr>
          <w:rFonts w:ascii="宋体" w:hAnsi="宋体"/>
          <w:b/>
          <w:color w:val="auto"/>
          <w:sz w:val="24"/>
          <w:szCs w:val="24"/>
        </w:rPr>
        <w:t>、验收</w:t>
      </w:r>
    </w:p>
    <w:p>
      <w:pPr>
        <w:keepNext w:val="0"/>
        <w:keepLines w:val="0"/>
        <w:pageBreakBefore w:val="0"/>
        <w:kinsoku/>
        <w:wordWrap/>
        <w:overflowPunct/>
        <w:topLinePunct w:val="0"/>
        <w:autoSpaceDE/>
        <w:autoSpaceDN/>
        <w:bidi w:val="0"/>
        <w:snapToGrid w:val="0"/>
        <w:spacing w:line="480" w:lineRule="exact"/>
        <w:ind w:firstLine="477" w:firstLineChars="199"/>
        <w:rPr>
          <w:rFonts w:ascii="宋体" w:hAnsi="宋体"/>
          <w:color w:val="auto"/>
          <w:sz w:val="24"/>
          <w:szCs w:val="24"/>
        </w:rPr>
      </w:pPr>
      <w:r>
        <w:rPr>
          <w:rFonts w:hint="eastAsia" w:ascii="宋体" w:hAnsi="宋体"/>
          <w:color w:val="auto"/>
          <w:sz w:val="24"/>
          <w:szCs w:val="24"/>
          <w:lang w:val="en-US" w:eastAsia="zh-CN"/>
        </w:rPr>
        <w:t>1、</w:t>
      </w:r>
      <w:r>
        <w:rPr>
          <w:rFonts w:ascii="宋体" w:hAnsi="宋体"/>
          <w:color w:val="auto"/>
          <w:sz w:val="24"/>
          <w:szCs w:val="24"/>
        </w:rPr>
        <w:t>甲方对乙方提交的产品或服务依据</w:t>
      </w:r>
      <w:r>
        <w:rPr>
          <w:rFonts w:hint="eastAsia" w:ascii="宋体" w:hAnsi="宋体"/>
          <w:color w:val="auto"/>
          <w:sz w:val="24"/>
          <w:szCs w:val="24"/>
        </w:rPr>
        <w:t>招标文件</w:t>
      </w:r>
      <w:r>
        <w:rPr>
          <w:rFonts w:ascii="宋体" w:hAnsi="宋体"/>
          <w:color w:val="auto"/>
          <w:sz w:val="24"/>
          <w:szCs w:val="24"/>
        </w:rPr>
        <w:t>上的项目需求要求、乙方响应文件及国家有关质量标准进行验收。</w:t>
      </w:r>
    </w:p>
    <w:p>
      <w:pPr>
        <w:keepNext w:val="0"/>
        <w:keepLines w:val="0"/>
        <w:pageBreakBefore w:val="0"/>
        <w:kinsoku/>
        <w:wordWrap/>
        <w:overflowPunct/>
        <w:topLinePunct w:val="0"/>
        <w:autoSpaceDE/>
        <w:autoSpaceDN/>
        <w:bidi w:val="0"/>
        <w:snapToGrid w:val="0"/>
        <w:spacing w:line="480" w:lineRule="exact"/>
        <w:ind w:firstLine="477" w:firstLineChars="199"/>
        <w:rPr>
          <w:rFonts w:ascii="宋体" w:hAnsi="宋体"/>
          <w:color w:val="auto"/>
          <w:sz w:val="24"/>
          <w:szCs w:val="24"/>
        </w:rPr>
      </w:pPr>
      <w:r>
        <w:rPr>
          <w:rFonts w:hint="eastAsia" w:ascii="宋体" w:hAnsi="宋体"/>
          <w:color w:val="auto"/>
          <w:sz w:val="24"/>
          <w:szCs w:val="24"/>
          <w:lang w:val="en-US" w:eastAsia="zh-CN"/>
        </w:rPr>
        <w:t>2、</w:t>
      </w:r>
      <w:r>
        <w:rPr>
          <w:rFonts w:ascii="宋体" w:hAnsi="宋体"/>
          <w:color w:val="auto"/>
          <w:sz w:val="24"/>
          <w:szCs w:val="24"/>
        </w:rPr>
        <w:t>乙方交货前应对产品或服务作出全面检查和对验收文件进行整理，并列出清单，作为甲方验收和使用的技术条件依据，检验的结果应随服务一起提交甲方。</w:t>
      </w:r>
    </w:p>
    <w:p>
      <w:pPr>
        <w:keepNext w:val="0"/>
        <w:keepLines w:val="0"/>
        <w:pageBreakBefore w:val="0"/>
        <w:kinsoku/>
        <w:wordWrap/>
        <w:overflowPunct/>
        <w:topLinePunct w:val="0"/>
        <w:autoSpaceDE/>
        <w:autoSpaceDN/>
        <w:bidi w:val="0"/>
        <w:snapToGrid w:val="0"/>
        <w:spacing w:line="480" w:lineRule="exact"/>
        <w:ind w:firstLine="477" w:firstLineChars="199"/>
        <w:rPr>
          <w:rFonts w:ascii="宋体" w:hAnsi="宋体"/>
          <w:color w:val="auto"/>
          <w:sz w:val="24"/>
          <w:szCs w:val="24"/>
        </w:rPr>
      </w:pPr>
      <w:r>
        <w:rPr>
          <w:rFonts w:hint="eastAsia" w:ascii="宋体" w:hAnsi="宋体"/>
          <w:color w:val="auto"/>
          <w:sz w:val="24"/>
          <w:szCs w:val="24"/>
          <w:lang w:val="en-US" w:eastAsia="zh-CN"/>
        </w:rPr>
        <w:t>3、</w:t>
      </w:r>
      <w:r>
        <w:rPr>
          <w:rFonts w:ascii="宋体" w:hAnsi="宋体"/>
          <w:color w:val="auto"/>
          <w:sz w:val="24"/>
          <w:szCs w:val="24"/>
        </w:rPr>
        <w:t>甲方对乙方提供的产品或服务在使用前，乙方需负责培训甲方的使用操作人员，并协助甲方一起试用，直到符合技术要求，甲方才做最终验收。</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4、</w:t>
      </w:r>
      <w:r>
        <w:rPr>
          <w:rFonts w:ascii="宋体" w:hAnsi="宋体"/>
          <w:color w:val="auto"/>
          <w:sz w:val="24"/>
          <w:szCs w:val="24"/>
        </w:rPr>
        <w:t>甲方</w:t>
      </w:r>
      <w:r>
        <w:rPr>
          <w:rFonts w:hint="eastAsia" w:ascii="宋体" w:hAnsi="宋体"/>
          <w:color w:val="auto"/>
          <w:sz w:val="24"/>
          <w:szCs w:val="24"/>
          <w:lang w:val="en-US" w:eastAsia="zh-CN"/>
        </w:rPr>
        <w:t>有权</w:t>
      </w:r>
      <w:r>
        <w:rPr>
          <w:rFonts w:ascii="宋体" w:hAnsi="宋体"/>
          <w:color w:val="auto"/>
          <w:sz w:val="24"/>
          <w:szCs w:val="24"/>
        </w:rPr>
        <w:t>请国家认可的专业检测机构参与初步验收及最终验收</w:t>
      </w:r>
      <w:r>
        <w:rPr>
          <w:rFonts w:hint="eastAsia" w:ascii="宋体" w:hAnsi="宋体"/>
          <w:color w:val="auto"/>
          <w:sz w:val="24"/>
          <w:szCs w:val="24"/>
        </w:rPr>
        <w:t>（验收费用由乙方承担）</w:t>
      </w:r>
      <w:r>
        <w:rPr>
          <w:rFonts w:ascii="宋体" w:hAnsi="宋体"/>
          <w:color w:val="auto"/>
          <w:sz w:val="24"/>
          <w:szCs w:val="24"/>
        </w:rPr>
        <w:t>，并由其出具质量检测报告。</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5、</w:t>
      </w:r>
      <w:r>
        <w:rPr>
          <w:rFonts w:ascii="宋体" w:hAnsi="宋体"/>
          <w:color w:val="auto"/>
          <w:sz w:val="24"/>
          <w:szCs w:val="24"/>
        </w:rPr>
        <w:t>验收时乙方必须在现场，验收完毕后作出验收结果报告；验收费用由</w:t>
      </w:r>
      <w:r>
        <w:rPr>
          <w:rFonts w:hint="eastAsia" w:ascii="宋体" w:hAnsi="宋体"/>
          <w:color w:val="auto"/>
          <w:sz w:val="24"/>
          <w:szCs w:val="24"/>
        </w:rPr>
        <w:t>乙方承担</w:t>
      </w:r>
      <w:r>
        <w:rPr>
          <w:rFonts w:ascii="宋体" w:hAnsi="宋体"/>
          <w:color w:val="auto"/>
          <w:sz w:val="24"/>
          <w:szCs w:val="24"/>
        </w:rPr>
        <w:t>。</w:t>
      </w:r>
    </w:p>
    <w:p>
      <w:pPr>
        <w:keepNext w:val="0"/>
        <w:keepLines w:val="0"/>
        <w:pageBreakBefore w:val="0"/>
        <w:kinsoku/>
        <w:wordWrap/>
        <w:overflowPunct/>
        <w:topLinePunct w:val="0"/>
        <w:autoSpaceDE/>
        <w:autoSpaceDN/>
        <w:bidi w:val="0"/>
        <w:snapToGrid w:val="0"/>
        <w:spacing w:line="480" w:lineRule="exact"/>
        <w:ind w:firstLine="479" w:firstLineChars="199"/>
        <w:rPr>
          <w:rFonts w:ascii="宋体" w:hAnsi="宋体"/>
          <w:b/>
          <w:color w:val="auto"/>
          <w:sz w:val="24"/>
          <w:szCs w:val="24"/>
        </w:rPr>
      </w:pPr>
      <w:r>
        <w:rPr>
          <w:rFonts w:ascii="宋体" w:hAnsi="宋体"/>
          <w:b/>
          <w:color w:val="auto"/>
          <w:sz w:val="24"/>
          <w:szCs w:val="24"/>
        </w:rPr>
        <w:t>十</w:t>
      </w:r>
      <w:r>
        <w:rPr>
          <w:rFonts w:hint="eastAsia" w:ascii="宋体" w:hAnsi="宋体"/>
          <w:b/>
          <w:color w:val="auto"/>
          <w:sz w:val="24"/>
          <w:szCs w:val="24"/>
        </w:rPr>
        <w:t>四</w:t>
      </w:r>
      <w:r>
        <w:rPr>
          <w:rFonts w:ascii="宋体" w:hAnsi="宋体"/>
          <w:b/>
          <w:color w:val="auto"/>
          <w:sz w:val="24"/>
          <w:szCs w:val="24"/>
        </w:rPr>
        <w:t>、合同内容的交付</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1、</w:t>
      </w:r>
      <w:r>
        <w:rPr>
          <w:rFonts w:ascii="宋体" w:hAnsi="宋体"/>
          <w:color w:val="auto"/>
          <w:sz w:val="24"/>
          <w:szCs w:val="24"/>
        </w:rPr>
        <w:t>乙方应保证合同标的安全运达甲方指定地点。</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2、</w:t>
      </w:r>
      <w:r>
        <w:rPr>
          <w:rFonts w:ascii="宋体" w:hAnsi="宋体"/>
          <w:color w:val="auto"/>
          <w:sz w:val="24"/>
          <w:szCs w:val="24"/>
        </w:rPr>
        <w:t>使用说明书、质量检验证明书一并提交甲方。</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3、</w:t>
      </w:r>
      <w:r>
        <w:rPr>
          <w:rFonts w:ascii="宋体" w:hAnsi="宋体"/>
          <w:color w:val="auto"/>
          <w:sz w:val="24"/>
          <w:szCs w:val="24"/>
        </w:rPr>
        <w:t>乙方在合同标的交付甲方48小时前通知甲方准备接收。</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4、</w:t>
      </w:r>
      <w:r>
        <w:rPr>
          <w:rFonts w:ascii="宋体" w:hAnsi="宋体"/>
          <w:color w:val="auto"/>
          <w:sz w:val="24"/>
          <w:szCs w:val="24"/>
        </w:rPr>
        <w:t>合同标的在交付甲方前发生的风险均由乙方负责。</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5、</w:t>
      </w:r>
      <w:r>
        <w:rPr>
          <w:rFonts w:ascii="宋体" w:hAnsi="宋体"/>
          <w:color w:val="auto"/>
          <w:sz w:val="24"/>
          <w:szCs w:val="24"/>
        </w:rPr>
        <w:t>合同标的在规定的交付期限内由乙方送达甲方指定的地点视为交付，乙方同时需通知甲方已送达。</w:t>
      </w:r>
    </w:p>
    <w:p>
      <w:pPr>
        <w:keepNext w:val="0"/>
        <w:keepLines w:val="0"/>
        <w:pageBreakBefore w:val="0"/>
        <w:kinsoku/>
        <w:wordWrap/>
        <w:overflowPunct/>
        <w:topLinePunct w:val="0"/>
        <w:autoSpaceDE/>
        <w:autoSpaceDN/>
        <w:bidi w:val="0"/>
        <w:snapToGrid w:val="0"/>
        <w:spacing w:line="480" w:lineRule="exact"/>
        <w:ind w:firstLine="479" w:firstLineChars="199"/>
        <w:rPr>
          <w:rFonts w:ascii="宋体" w:hAnsi="宋体"/>
          <w:b/>
          <w:color w:val="auto"/>
          <w:sz w:val="24"/>
          <w:szCs w:val="24"/>
        </w:rPr>
      </w:pPr>
      <w:r>
        <w:rPr>
          <w:rFonts w:ascii="宋体" w:hAnsi="宋体"/>
          <w:b/>
          <w:color w:val="auto"/>
          <w:sz w:val="24"/>
          <w:szCs w:val="24"/>
        </w:rPr>
        <w:t>十</w:t>
      </w:r>
      <w:r>
        <w:rPr>
          <w:rFonts w:hint="eastAsia" w:ascii="宋体" w:hAnsi="宋体"/>
          <w:b/>
          <w:color w:val="auto"/>
          <w:sz w:val="24"/>
          <w:szCs w:val="24"/>
        </w:rPr>
        <w:t>五</w:t>
      </w:r>
      <w:r>
        <w:rPr>
          <w:rFonts w:ascii="宋体" w:hAnsi="宋体"/>
          <w:b/>
          <w:color w:val="auto"/>
          <w:sz w:val="24"/>
          <w:szCs w:val="24"/>
        </w:rPr>
        <w:t>、违约责任</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1、</w:t>
      </w:r>
      <w:r>
        <w:rPr>
          <w:rFonts w:ascii="宋体" w:hAnsi="宋体"/>
          <w:color w:val="auto"/>
          <w:sz w:val="24"/>
          <w:szCs w:val="24"/>
        </w:rPr>
        <w:t>甲方无正当理由拒收的，甲方向乙方偿付拒收货款总值的百分之五违约金。</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2、</w:t>
      </w:r>
      <w:r>
        <w:rPr>
          <w:rFonts w:ascii="宋体" w:hAnsi="宋体"/>
          <w:color w:val="auto"/>
          <w:sz w:val="24"/>
          <w:szCs w:val="24"/>
        </w:rPr>
        <w:t xml:space="preserve">乙方逾期交付合同标的的，乙方应按逾期交货总额每日百分之一向甲方支付违约金，由甲方从待付合同款中扣除。逾期超过约定日期10个工作日不能交付的，甲方可解除本合同。乙方因逾期交付或因其他违约行为导致甲方解除合同的，乙方应向甲方支付合同总值10%的违约金，如造成甲方损失超过违约金的，超出部分由乙方继续承担赔偿责任。 </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3、</w:t>
      </w:r>
      <w:r>
        <w:rPr>
          <w:rFonts w:ascii="宋体" w:hAnsi="宋体"/>
          <w:color w:val="auto"/>
          <w:sz w:val="24"/>
          <w:szCs w:val="24"/>
        </w:rPr>
        <w:t>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pPr>
        <w:keepNext w:val="0"/>
        <w:keepLines w:val="0"/>
        <w:pageBreakBefore w:val="0"/>
        <w:kinsoku/>
        <w:wordWrap/>
        <w:overflowPunct/>
        <w:topLinePunct w:val="0"/>
        <w:autoSpaceDE/>
        <w:autoSpaceDN/>
        <w:bidi w:val="0"/>
        <w:snapToGrid w:val="0"/>
        <w:spacing w:line="480" w:lineRule="exact"/>
        <w:ind w:firstLine="482" w:firstLineChars="200"/>
        <w:rPr>
          <w:rFonts w:ascii="宋体" w:hAnsi="宋体"/>
          <w:b/>
          <w:color w:val="auto"/>
          <w:sz w:val="24"/>
          <w:szCs w:val="24"/>
        </w:rPr>
      </w:pPr>
      <w:r>
        <w:rPr>
          <w:rFonts w:ascii="宋体" w:hAnsi="宋体"/>
          <w:b/>
          <w:color w:val="auto"/>
          <w:sz w:val="24"/>
          <w:szCs w:val="24"/>
        </w:rPr>
        <w:t>十</w:t>
      </w:r>
      <w:r>
        <w:rPr>
          <w:rFonts w:hint="eastAsia" w:ascii="宋体" w:hAnsi="宋体"/>
          <w:b/>
          <w:color w:val="auto"/>
          <w:sz w:val="24"/>
          <w:szCs w:val="24"/>
        </w:rPr>
        <w:t>六</w:t>
      </w:r>
      <w:r>
        <w:rPr>
          <w:rFonts w:ascii="宋体" w:hAnsi="宋体"/>
          <w:b/>
          <w:color w:val="auto"/>
          <w:sz w:val="24"/>
          <w:szCs w:val="24"/>
        </w:rPr>
        <w:t>、不可抗力事件处理</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1、</w:t>
      </w:r>
      <w:r>
        <w:rPr>
          <w:rFonts w:ascii="宋体" w:hAnsi="宋体"/>
          <w:color w:val="auto"/>
          <w:sz w:val="24"/>
          <w:szCs w:val="24"/>
        </w:rPr>
        <w:t>在合同有效期内，任何一方因不可抗力事件导致不能履行合同，则合同履行期延长，其延长期与不可抗力影响期相同。</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2、</w:t>
      </w:r>
      <w:r>
        <w:rPr>
          <w:rFonts w:ascii="宋体" w:hAnsi="宋体"/>
          <w:color w:val="auto"/>
          <w:sz w:val="24"/>
          <w:szCs w:val="24"/>
        </w:rPr>
        <w:t>不可抗力事件发生后，应立即通知对方，并寄送有关权威机构出具的证明。</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3、</w:t>
      </w:r>
      <w:r>
        <w:rPr>
          <w:rFonts w:ascii="宋体" w:hAnsi="宋体"/>
          <w:color w:val="auto"/>
          <w:sz w:val="24"/>
          <w:szCs w:val="24"/>
        </w:rPr>
        <w:t>不可抗力事件延续120天以上，双方应通过友好协商，确定是否继续履行合同。</w:t>
      </w:r>
    </w:p>
    <w:p>
      <w:pPr>
        <w:keepNext w:val="0"/>
        <w:keepLines w:val="0"/>
        <w:pageBreakBefore w:val="0"/>
        <w:kinsoku/>
        <w:wordWrap/>
        <w:overflowPunct/>
        <w:topLinePunct w:val="0"/>
        <w:autoSpaceDE/>
        <w:autoSpaceDN/>
        <w:bidi w:val="0"/>
        <w:snapToGrid w:val="0"/>
        <w:spacing w:line="480" w:lineRule="exact"/>
        <w:ind w:firstLine="479" w:firstLineChars="199"/>
        <w:rPr>
          <w:rFonts w:ascii="宋体" w:hAnsi="宋体"/>
          <w:b/>
          <w:color w:val="auto"/>
          <w:sz w:val="24"/>
          <w:szCs w:val="24"/>
        </w:rPr>
      </w:pPr>
      <w:r>
        <w:rPr>
          <w:rFonts w:ascii="宋体" w:hAnsi="宋体"/>
          <w:b/>
          <w:color w:val="auto"/>
          <w:sz w:val="24"/>
          <w:szCs w:val="24"/>
        </w:rPr>
        <w:t>十</w:t>
      </w:r>
      <w:r>
        <w:rPr>
          <w:rFonts w:hint="eastAsia" w:ascii="宋体" w:hAnsi="宋体"/>
          <w:b/>
          <w:color w:val="auto"/>
          <w:sz w:val="24"/>
          <w:szCs w:val="24"/>
        </w:rPr>
        <w:t>七</w:t>
      </w:r>
      <w:r>
        <w:rPr>
          <w:rFonts w:ascii="宋体" w:hAnsi="宋体"/>
          <w:b/>
          <w:color w:val="auto"/>
          <w:sz w:val="24"/>
          <w:szCs w:val="24"/>
        </w:rPr>
        <w:t>、诉讼</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ascii="宋体" w:hAnsi="宋体"/>
          <w:color w:val="auto"/>
          <w:sz w:val="24"/>
          <w:szCs w:val="24"/>
        </w:rPr>
        <w:t>双方在执行合同中所发生的一切争议，应通过协商解决。如协商不成，可向合同签订地法院起诉，合同签订地在此约定为盐城市。</w:t>
      </w:r>
    </w:p>
    <w:p>
      <w:pPr>
        <w:keepNext w:val="0"/>
        <w:keepLines w:val="0"/>
        <w:pageBreakBefore w:val="0"/>
        <w:kinsoku/>
        <w:wordWrap/>
        <w:overflowPunct/>
        <w:topLinePunct w:val="0"/>
        <w:autoSpaceDE/>
        <w:autoSpaceDN/>
        <w:bidi w:val="0"/>
        <w:snapToGrid w:val="0"/>
        <w:spacing w:line="480" w:lineRule="exact"/>
        <w:ind w:firstLine="479" w:firstLineChars="199"/>
        <w:rPr>
          <w:rFonts w:ascii="宋体" w:hAnsi="宋体"/>
          <w:b/>
          <w:color w:val="auto"/>
          <w:sz w:val="24"/>
          <w:szCs w:val="24"/>
        </w:rPr>
      </w:pPr>
      <w:r>
        <w:rPr>
          <w:rFonts w:ascii="宋体" w:hAnsi="宋体"/>
          <w:b/>
          <w:color w:val="auto"/>
          <w:sz w:val="24"/>
          <w:szCs w:val="24"/>
        </w:rPr>
        <w:t>十</w:t>
      </w:r>
      <w:r>
        <w:rPr>
          <w:rFonts w:hint="eastAsia" w:ascii="宋体" w:hAnsi="宋体"/>
          <w:b/>
          <w:color w:val="auto"/>
          <w:sz w:val="24"/>
          <w:szCs w:val="24"/>
        </w:rPr>
        <w:t>八</w:t>
      </w:r>
      <w:r>
        <w:rPr>
          <w:rFonts w:ascii="宋体" w:hAnsi="宋体"/>
          <w:b/>
          <w:color w:val="auto"/>
          <w:sz w:val="24"/>
          <w:szCs w:val="24"/>
        </w:rPr>
        <w:t>、合同生效及其它</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1、</w:t>
      </w:r>
      <w:r>
        <w:rPr>
          <w:rFonts w:ascii="宋体" w:hAnsi="宋体"/>
          <w:color w:val="auto"/>
          <w:sz w:val="24"/>
          <w:szCs w:val="24"/>
        </w:rPr>
        <w:t>合同经双方法定代表人或授权委托代表人签字并加盖单位公章后生效。</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hint="eastAsia" w:ascii="宋体" w:hAnsi="宋体"/>
          <w:color w:val="auto"/>
          <w:sz w:val="24"/>
          <w:szCs w:val="24"/>
          <w:lang w:val="en-US" w:eastAsia="zh-CN"/>
        </w:rPr>
        <w:t>2、</w:t>
      </w:r>
      <w:r>
        <w:rPr>
          <w:rFonts w:ascii="宋体" w:hAnsi="宋体"/>
          <w:color w:val="auto"/>
          <w:sz w:val="24"/>
          <w:szCs w:val="24"/>
        </w:rPr>
        <w:t>本合同未尽事宜，遵照《</w:t>
      </w:r>
      <w:r>
        <w:rPr>
          <w:rFonts w:hint="eastAsia" w:ascii="宋体" w:hAnsi="宋体"/>
          <w:color w:val="auto"/>
          <w:sz w:val="24"/>
          <w:szCs w:val="24"/>
        </w:rPr>
        <w:t>民法典</w:t>
      </w:r>
      <w:r>
        <w:rPr>
          <w:rFonts w:ascii="宋体" w:hAnsi="宋体"/>
          <w:color w:val="auto"/>
          <w:sz w:val="24"/>
          <w:szCs w:val="24"/>
        </w:rPr>
        <w:t>》有关条文执行。</w:t>
      </w:r>
    </w:p>
    <w:p>
      <w:pPr>
        <w:keepNext w:val="0"/>
        <w:keepLines w:val="0"/>
        <w:pageBreakBefore w:val="0"/>
        <w:kinsoku/>
        <w:wordWrap/>
        <w:overflowPunct/>
        <w:topLinePunct w:val="0"/>
        <w:autoSpaceDE/>
        <w:autoSpaceDN/>
        <w:bidi w:val="0"/>
        <w:spacing w:line="480" w:lineRule="exact"/>
        <w:ind w:firstLine="480" w:firstLineChars="200"/>
        <w:rPr>
          <w:rFonts w:ascii="宋体" w:hAnsi="宋体"/>
          <w:color w:val="auto"/>
          <w:sz w:val="24"/>
          <w:szCs w:val="24"/>
        </w:rPr>
      </w:pPr>
      <w:r>
        <w:rPr>
          <w:rFonts w:hint="eastAsia" w:ascii="宋体" w:hAnsi="宋体"/>
          <w:color w:val="auto"/>
          <w:sz w:val="24"/>
          <w:lang w:val="en-US" w:eastAsia="zh-CN"/>
        </w:rPr>
        <w:t>3、</w:t>
      </w:r>
      <w:r>
        <w:rPr>
          <w:rFonts w:hint="eastAsia" w:ascii="宋体" w:hAnsi="宋体"/>
          <w:color w:val="auto"/>
          <w:sz w:val="24"/>
        </w:rPr>
        <w:t>本合同一式6份，具有同等法律效力，甲乙双方各执3份。</w:t>
      </w:r>
    </w:p>
    <w:p>
      <w:pPr>
        <w:keepNext w:val="0"/>
        <w:keepLines w:val="0"/>
        <w:pageBreakBefore w:val="0"/>
        <w:kinsoku/>
        <w:wordWrap/>
        <w:overflowPunct/>
        <w:topLinePunct w:val="0"/>
        <w:autoSpaceDE/>
        <w:autoSpaceDN/>
        <w:bidi w:val="0"/>
        <w:snapToGrid w:val="0"/>
        <w:spacing w:line="480" w:lineRule="exact"/>
        <w:ind w:firstLine="720" w:firstLineChars="300"/>
        <w:rPr>
          <w:rFonts w:ascii="宋体" w:hAnsi="宋体"/>
          <w:color w:val="auto"/>
          <w:sz w:val="24"/>
          <w:szCs w:val="24"/>
        </w:rPr>
      </w:pPr>
    </w:p>
    <w:p>
      <w:pPr>
        <w:keepNext w:val="0"/>
        <w:keepLines w:val="0"/>
        <w:pageBreakBefore w:val="0"/>
        <w:kinsoku/>
        <w:wordWrap/>
        <w:overflowPunct/>
        <w:topLinePunct w:val="0"/>
        <w:autoSpaceDE/>
        <w:autoSpaceDN/>
        <w:bidi w:val="0"/>
        <w:snapToGrid w:val="0"/>
        <w:spacing w:line="480" w:lineRule="exact"/>
        <w:ind w:firstLine="720" w:firstLineChars="300"/>
        <w:rPr>
          <w:rFonts w:ascii="宋体" w:hAnsi="宋体"/>
          <w:color w:val="auto"/>
          <w:sz w:val="24"/>
          <w:szCs w:val="24"/>
        </w:rPr>
      </w:pPr>
      <w:r>
        <w:rPr>
          <w:rFonts w:ascii="宋体" w:hAnsi="宋体"/>
          <w:color w:val="auto"/>
          <w:sz w:val="24"/>
          <w:szCs w:val="24"/>
        </w:rPr>
        <w:t xml:space="preserve">甲方：                                  乙方： </w:t>
      </w:r>
    </w:p>
    <w:p>
      <w:pPr>
        <w:keepNext w:val="0"/>
        <w:keepLines w:val="0"/>
        <w:pageBreakBefore w:val="0"/>
        <w:kinsoku/>
        <w:wordWrap/>
        <w:overflowPunct/>
        <w:topLinePunct w:val="0"/>
        <w:autoSpaceDE/>
        <w:autoSpaceDN/>
        <w:bidi w:val="0"/>
        <w:snapToGrid w:val="0"/>
        <w:spacing w:line="480" w:lineRule="exact"/>
        <w:ind w:firstLine="240" w:firstLineChars="100"/>
        <w:rPr>
          <w:rFonts w:ascii="宋体" w:hAnsi="宋体"/>
          <w:color w:val="auto"/>
          <w:sz w:val="24"/>
          <w:szCs w:val="24"/>
        </w:rPr>
      </w:pPr>
      <w:r>
        <w:rPr>
          <w:rFonts w:ascii="宋体" w:hAnsi="宋体"/>
          <w:color w:val="auto"/>
          <w:sz w:val="24"/>
          <w:szCs w:val="24"/>
        </w:rPr>
        <w:t xml:space="preserve">  </w:t>
      </w:r>
      <w:r>
        <w:rPr>
          <w:rFonts w:hint="eastAsia" w:ascii="宋体" w:hAnsi="宋体"/>
          <w:color w:val="auto"/>
          <w:sz w:val="24"/>
          <w:szCs w:val="24"/>
        </w:rPr>
        <w:t xml:space="preserve">  </w:t>
      </w:r>
      <w:r>
        <w:rPr>
          <w:rFonts w:ascii="宋体" w:hAnsi="宋体"/>
          <w:color w:val="auto"/>
          <w:sz w:val="24"/>
          <w:szCs w:val="24"/>
        </w:rPr>
        <w:t xml:space="preserve">地址：                                 </w:t>
      </w:r>
      <w:r>
        <w:rPr>
          <w:rFonts w:hint="eastAsia" w:ascii="宋体" w:hAnsi="宋体"/>
          <w:color w:val="auto"/>
          <w:sz w:val="24"/>
          <w:szCs w:val="24"/>
        </w:rPr>
        <w:t xml:space="preserve"> </w:t>
      </w:r>
      <w:r>
        <w:rPr>
          <w:rFonts w:ascii="宋体" w:hAnsi="宋体"/>
          <w:color w:val="auto"/>
          <w:sz w:val="24"/>
          <w:szCs w:val="24"/>
        </w:rPr>
        <w:t xml:space="preserve">地址： </w:t>
      </w:r>
    </w:p>
    <w:p>
      <w:pPr>
        <w:keepNext w:val="0"/>
        <w:keepLines w:val="0"/>
        <w:pageBreakBefore w:val="0"/>
        <w:kinsoku/>
        <w:wordWrap/>
        <w:overflowPunct/>
        <w:topLinePunct w:val="0"/>
        <w:autoSpaceDE/>
        <w:autoSpaceDN/>
        <w:bidi w:val="0"/>
        <w:snapToGrid w:val="0"/>
        <w:spacing w:line="480" w:lineRule="exact"/>
        <w:rPr>
          <w:rFonts w:ascii="宋体" w:hAnsi="宋体"/>
          <w:color w:val="auto"/>
          <w:sz w:val="24"/>
          <w:szCs w:val="24"/>
        </w:rPr>
      </w:pPr>
      <w:r>
        <w:rPr>
          <w:rFonts w:ascii="宋体" w:hAnsi="宋体"/>
          <w:color w:val="auto"/>
          <w:sz w:val="24"/>
          <w:szCs w:val="24"/>
        </w:rPr>
        <w:t xml:space="preserve">  </w:t>
      </w:r>
      <w:r>
        <w:rPr>
          <w:rFonts w:hint="eastAsia" w:ascii="宋体" w:hAnsi="宋体"/>
          <w:color w:val="auto"/>
          <w:sz w:val="24"/>
          <w:szCs w:val="24"/>
        </w:rPr>
        <w:t xml:space="preserve">    </w:t>
      </w:r>
      <w:r>
        <w:rPr>
          <w:rFonts w:ascii="宋体" w:hAnsi="宋体"/>
          <w:color w:val="auto"/>
          <w:sz w:val="24"/>
          <w:szCs w:val="24"/>
        </w:rPr>
        <w:t xml:space="preserve">法定代表人或授权代表：                </w:t>
      </w:r>
      <w:r>
        <w:rPr>
          <w:rFonts w:hint="eastAsia" w:ascii="宋体" w:hAnsi="宋体"/>
          <w:color w:val="auto"/>
          <w:sz w:val="24"/>
          <w:szCs w:val="24"/>
        </w:rPr>
        <w:t xml:space="preserve"> </w:t>
      </w:r>
      <w:r>
        <w:rPr>
          <w:rFonts w:ascii="宋体" w:hAnsi="宋体"/>
          <w:color w:val="auto"/>
          <w:sz w:val="24"/>
          <w:szCs w:val="24"/>
        </w:rPr>
        <w:t xml:space="preserve"> 法定代表人或授权代表：</w:t>
      </w:r>
    </w:p>
    <w:p>
      <w:pPr>
        <w:keepNext w:val="0"/>
        <w:keepLines w:val="0"/>
        <w:pageBreakBefore w:val="0"/>
        <w:kinsoku/>
        <w:wordWrap/>
        <w:overflowPunct/>
        <w:topLinePunct w:val="0"/>
        <w:autoSpaceDE/>
        <w:autoSpaceDN/>
        <w:bidi w:val="0"/>
        <w:snapToGrid w:val="0"/>
        <w:spacing w:line="480" w:lineRule="exact"/>
        <w:ind w:firstLine="480" w:firstLineChars="200"/>
        <w:rPr>
          <w:rFonts w:ascii="宋体" w:hAnsi="宋体"/>
          <w:color w:val="auto"/>
          <w:sz w:val="24"/>
          <w:szCs w:val="24"/>
        </w:rPr>
      </w:pPr>
      <w:r>
        <w:rPr>
          <w:rFonts w:ascii="宋体" w:hAnsi="宋体"/>
          <w:color w:val="auto"/>
          <w:sz w:val="24"/>
          <w:szCs w:val="24"/>
        </w:rPr>
        <w:t xml:space="preserve"> </w:t>
      </w:r>
      <w:r>
        <w:rPr>
          <w:rFonts w:hint="eastAsia" w:ascii="宋体" w:hAnsi="宋体"/>
          <w:color w:val="auto"/>
          <w:sz w:val="24"/>
          <w:szCs w:val="24"/>
        </w:rPr>
        <w:t xml:space="preserve"> </w:t>
      </w:r>
      <w:r>
        <w:rPr>
          <w:rFonts w:ascii="宋体" w:hAnsi="宋体"/>
          <w:color w:val="auto"/>
          <w:sz w:val="24"/>
          <w:szCs w:val="24"/>
        </w:rPr>
        <w:t xml:space="preserve">联系电话：                             </w:t>
      </w:r>
      <w:r>
        <w:rPr>
          <w:rFonts w:hint="eastAsia" w:ascii="宋体" w:hAnsi="宋体"/>
          <w:color w:val="auto"/>
          <w:sz w:val="24"/>
          <w:szCs w:val="24"/>
        </w:rPr>
        <w:t xml:space="preserve"> </w:t>
      </w:r>
      <w:r>
        <w:rPr>
          <w:rFonts w:ascii="宋体" w:hAnsi="宋体"/>
          <w:color w:val="auto"/>
          <w:sz w:val="24"/>
          <w:szCs w:val="24"/>
        </w:rPr>
        <w:t>联系电话：</w:t>
      </w:r>
    </w:p>
    <w:p>
      <w:pPr>
        <w:keepNext w:val="0"/>
        <w:keepLines w:val="0"/>
        <w:pageBreakBefore w:val="0"/>
        <w:kinsoku/>
        <w:wordWrap/>
        <w:overflowPunct/>
        <w:topLinePunct w:val="0"/>
        <w:autoSpaceDE/>
        <w:autoSpaceDN/>
        <w:bidi w:val="0"/>
        <w:adjustRightInd w:val="0"/>
        <w:snapToGrid w:val="0"/>
        <w:spacing w:line="480" w:lineRule="exact"/>
        <w:ind w:firstLine="5520" w:firstLineChars="2300"/>
        <w:jc w:val="left"/>
        <w:rPr>
          <w:rFonts w:ascii="宋体" w:hAnsi="宋体" w:cs="Courier New"/>
          <w:color w:val="auto"/>
          <w:sz w:val="24"/>
          <w:szCs w:val="24"/>
        </w:rPr>
        <w:sectPr>
          <w:footerReference r:id="rId8" w:type="first"/>
          <w:footerReference r:id="rId7" w:type="default"/>
          <w:pgSz w:w="11906" w:h="16838"/>
          <w:pgMar w:top="1418" w:right="1588" w:bottom="1418" w:left="1365" w:header="851" w:footer="907" w:gutter="0"/>
          <w:pgNumType w:fmt="numberInDash" w:start="1"/>
          <w:cols w:space="720" w:num="1"/>
          <w:titlePg/>
          <w:docGrid w:type="lines" w:linePitch="290" w:charSpace="0"/>
        </w:sectPr>
      </w:pPr>
      <w:r>
        <w:rPr>
          <w:rFonts w:hAnsi="宋体"/>
          <w:color w:val="auto"/>
          <w:sz w:val="24"/>
          <w:szCs w:val="24"/>
        </w:rPr>
        <w:t xml:space="preserve">签订日期：      年  月  </w:t>
      </w:r>
      <w:r>
        <w:rPr>
          <w:rFonts w:hint="eastAsia" w:hAnsi="宋体" w:cs="宋体"/>
          <w:color w:val="auto"/>
          <w:sz w:val="24"/>
          <w:szCs w:val="24"/>
        </w:rPr>
        <w:t>日</w:t>
      </w:r>
    </w:p>
    <w:p>
      <w:pPr>
        <w:pStyle w:val="25"/>
        <w:numPr>
          <w:ilvl w:val="0"/>
          <w:numId w:val="0"/>
        </w:numPr>
        <w:snapToGrid w:val="0"/>
        <w:spacing w:before="120" w:after="120" w:line="500" w:lineRule="exact"/>
        <w:jc w:val="center"/>
        <w:rPr>
          <w:rFonts w:hAnsi="宋体"/>
          <w:b/>
          <w:color w:val="auto"/>
          <w:sz w:val="36"/>
          <w:szCs w:val="36"/>
        </w:rPr>
      </w:pPr>
      <w:r>
        <w:rPr>
          <w:rFonts w:hint="eastAsia" w:hAnsi="宋体"/>
          <w:b/>
          <w:color w:val="auto"/>
          <w:sz w:val="36"/>
          <w:szCs w:val="36"/>
          <w:lang w:val="en-US" w:eastAsia="zh-CN"/>
        </w:rPr>
        <w:t>第四章、</w:t>
      </w:r>
      <w:r>
        <w:rPr>
          <w:rFonts w:hint="eastAsia" w:hAnsi="宋体"/>
          <w:b/>
          <w:color w:val="auto"/>
          <w:sz w:val="36"/>
          <w:szCs w:val="36"/>
        </w:rPr>
        <w:t>采购需求</w:t>
      </w:r>
      <w:bookmarkEnd w:id="152"/>
      <w:bookmarkEnd w:id="153"/>
      <w:bookmarkEnd w:id="154"/>
      <w:bookmarkStart w:id="157" w:name="_Toc26554093"/>
      <w:bookmarkStart w:id="158" w:name="_Toc49090575"/>
    </w:p>
    <w:p>
      <w:pPr>
        <w:pStyle w:val="71"/>
        <w:keepNext w:val="0"/>
        <w:keepLines w:val="0"/>
        <w:pageBreakBefore w:val="0"/>
        <w:kinsoku/>
        <w:wordWrap/>
        <w:overflowPunct/>
        <w:topLinePunct w:val="0"/>
        <w:autoSpaceDE/>
        <w:autoSpaceDN/>
        <w:bidi w:val="0"/>
        <w:adjustRightInd/>
        <w:snapToGrid/>
        <w:spacing w:line="500" w:lineRule="exact"/>
        <w:ind w:firstLine="482"/>
        <w:textAlignment w:val="auto"/>
        <w:outlineLvl w:val="1"/>
        <w:rPr>
          <w:rFonts w:ascii="宋体" w:hAnsi="宋体" w:cs="宋体"/>
          <w:b/>
          <w:color w:val="auto"/>
          <w:sz w:val="24"/>
          <w:szCs w:val="24"/>
        </w:rPr>
      </w:pPr>
      <w:bookmarkStart w:id="159" w:name="_Toc120614281"/>
      <w:r>
        <w:rPr>
          <w:rFonts w:hint="eastAsia" w:ascii="宋体" w:hAnsi="宋体" w:cs="宋体"/>
          <w:b/>
          <w:color w:val="auto"/>
          <w:sz w:val="24"/>
          <w:szCs w:val="24"/>
        </w:rPr>
        <w:t>一、项目概况及要求</w:t>
      </w:r>
    </w:p>
    <w:p>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u w:val="single"/>
          <w:lang w:eastAsia="zh-CN"/>
        </w:rPr>
      </w:pPr>
      <w:r>
        <w:rPr>
          <w:rFonts w:hint="eastAsia" w:ascii="宋体" w:hAnsi="宋体" w:cs="宋体"/>
          <w:color w:val="auto"/>
          <w:sz w:val="24"/>
          <w:szCs w:val="24"/>
        </w:rPr>
        <w:t>1、项目名称：</w:t>
      </w:r>
      <w:r>
        <w:rPr>
          <w:rFonts w:hint="eastAsia" w:ascii="宋体" w:hAnsi="宋体" w:cs="宋体"/>
          <w:color w:val="auto"/>
          <w:sz w:val="24"/>
          <w:szCs w:val="24"/>
          <w:lang w:eastAsia="zh-CN"/>
        </w:rPr>
        <w:t xml:space="preserve">盐城市公安局交警支队围挡采购项目  </w:t>
      </w:r>
    </w:p>
    <w:p>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rPr>
        <w:t>2、预算金额</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最高限价</w:t>
      </w:r>
      <w:r>
        <w:rPr>
          <w:rFonts w:hint="eastAsia" w:ascii="宋体" w:hAnsi="宋体" w:cs="宋体"/>
          <w:color w:val="auto"/>
          <w:sz w:val="24"/>
          <w:szCs w:val="24"/>
          <w:lang w:eastAsia="zh-CN"/>
        </w:rPr>
        <w:t>）</w:t>
      </w:r>
      <w:r>
        <w:rPr>
          <w:rFonts w:hint="eastAsia" w:ascii="宋体" w:hAnsi="宋体" w:cs="宋体"/>
          <w:color w:val="auto"/>
          <w:sz w:val="24"/>
          <w:szCs w:val="24"/>
        </w:rPr>
        <w:t>：</w:t>
      </w:r>
      <w:r>
        <w:rPr>
          <w:rFonts w:hint="eastAsia" w:ascii="宋体" w:hAnsi="宋体" w:cs="宋体"/>
          <w:color w:val="auto"/>
          <w:sz w:val="24"/>
          <w:szCs w:val="24"/>
          <w:lang w:eastAsia="zh-CN"/>
        </w:rPr>
        <w:t>48.98万</w:t>
      </w:r>
      <w:r>
        <w:rPr>
          <w:rFonts w:hint="eastAsia" w:ascii="宋体" w:hAnsi="宋体" w:cs="宋体"/>
          <w:color w:val="auto"/>
          <w:sz w:val="24"/>
          <w:szCs w:val="24"/>
        </w:rPr>
        <w:t>元</w:t>
      </w:r>
    </w:p>
    <w:p>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、采购内容：</w:t>
      </w:r>
      <w:r>
        <w:rPr>
          <w:rFonts w:hint="eastAsia" w:ascii="宋体" w:hAnsi="宋体"/>
          <w:color w:val="auto"/>
          <w:sz w:val="24"/>
          <w:szCs w:val="24"/>
          <w:lang w:val="en-US" w:eastAsia="zh-CN"/>
        </w:rPr>
        <w:t xml:space="preserve">盐城市公安局交警支队警用围挡的供货 </w:t>
      </w:r>
    </w:p>
    <w:p>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、合同履行期限（供货期）：</w:t>
      </w:r>
      <w:r>
        <w:rPr>
          <w:rFonts w:hint="eastAsia" w:ascii="宋体" w:hAnsi="宋体"/>
          <w:bCs/>
          <w:color w:val="auto"/>
          <w:sz w:val="24"/>
          <w:lang w:val="en-US" w:eastAsia="zh-CN"/>
        </w:rPr>
        <w:t>15</w:t>
      </w:r>
      <w:r>
        <w:rPr>
          <w:rFonts w:hint="eastAsia" w:ascii="宋体" w:hAnsi="宋体"/>
          <w:bCs/>
          <w:color w:val="auto"/>
          <w:sz w:val="24"/>
        </w:rPr>
        <w:t>天</w:t>
      </w:r>
    </w:p>
    <w:p>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5</w:t>
      </w:r>
      <w:r>
        <w:rPr>
          <w:rFonts w:hint="eastAsia" w:ascii="宋体" w:hAnsi="宋体" w:cs="宋体"/>
          <w:color w:val="auto"/>
          <w:sz w:val="24"/>
          <w:szCs w:val="24"/>
        </w:rPr>
        <w:t>、质量要求：</w:t>
      </w:r>
      <w:r>
        <w:rPr>
          <w:rFonts w:hint="eastAsia" w:ascii="宋体" w:hAnsi="宋体" w:cs="宋体"/>
          <w:color w:val="auto"/>
          <w:sz w:val="24"/>
          <w:szCs w:val="24"/>
          <w:lang w:val="en-US" w:eastAsia="zh-CN"/>
        </w:rPr>
        <w:t>合格且符合采购人的要求</w:t>
      </w:r>
    </w:p>
    <w:p>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lang w:val="en-US" w:eastAsia="zh-CN"/>
        </w:rPr>
        <w:t>6</w:t>
      </w:r>
      <w:r>
        <w:rPr>
          <w:rFonts w:hint="eastAsia" w:ascii="宋体" w:hAnsi="宋体" w:cs="宋体"/>
          <w:color w:val="auto"/>
          <w:sz w:val="24"/>
          <w:szCs w:val="24"/>
        </w:rPr>
        <w:t>、</w:t>
      </w:r>
      <w:r>
        <w:rPr>
          <w:rFonts w:hint="eastAsia" w:ascii="宋体" w:hAnsi="宋体" w:cs="宋体"/>
          <w:color w:val="auto"/>
          <w:sz w:val="24"/>
          <w:szCs w:val="24"/>
          <w:lang w:val="en-US" w:eastAsia="zh-CN"/>
        </w:rPr>
        <w:t>质保期</w:t>
      </w:r>
      <w:r>
        <w:rPr>
          <w:rFonts w:hint="eastAsia" w:ascii="宋体" w:hAnsi="宋体" w:cs="宋体"/>
          <w:color w:val="auto"/>
          <w:sz w:val="24"/>
          <w:szCs w:val="24"/>
        </w:rPr>
        <w:t>：</w:t>
      </w:r>
      <w:r>
        <w:rPr>
          <w:rFonts w:hint="eastAsia" w:ascii="宋体" w:hAnsi="宋体" w:cs="宋体"/>
          <w:color w:val="auto"/>
          <w:sz w:val="24"/>
          <w:szCs w:val="24"/>
          <w:lang w:val="en-US" w:eastAsia="zh-CN"/>
        </w:rPr>
        <w:t>2</w:t>
      </w:r>
      <w:r>
        <w:rPr>
          <w:rFonts w:hint="eastAsia" w:ascii="宋体" w:hAnsi="宋体" w:cs="宋体"/>
          <w:color w:val="auto"/>
          <w:sz w:val="24"/>
          <w:szCs w:val="24"/>
        </w:rPr>
        <w:t>年</w:t>
      </w:r>
    </w:p>
    <w:p>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ascii="宋体" w:hAnsi="宋体" w:cs="宋体"/>
          <w:b/>
          <w:color w:val="auto"/>
          <w:sz w:val="24"/>
          <w:szCs w:val="24"/>
        </w:rPr>
      </w:pPr>
      <w:r>
        <w:rPr>
          <w:rFonts w:hint="eastAsia" w:ascii="宋体" w:hAnsi="宋体" w:cs="宋体"/>
          <w:b/>
          <w:color w:val="auto"/>
          <w:sz w:val="24"/>
          <w:szCs w:val="24"/>
        </w:rPr>
        <w:t>二、技术参数要求：</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1、功能：采用高密度防水涤纶布、高强度反光材料；具备重复使用、便携、反光、稳固、防水等功能；尺寸可根据需求定制；围挡正反面应印制字样，内容中标后由</w:t>
      </w:r>
      <w:r>
        <w:rPr>
          <w:rFonts w:hint="eastAsia" w:ascii="宋体" w:hAnsi="宋体" w:cs="宋体"/>
          <w:color w:val="auto"/>
          <w:kern w:val="0"/>
          <w:sz w:val="24"/>
          <w:szCs w:val="24"/>
          <w:lang w:val="en-US" w:eastAsia="zh-CN"/>
        </w:rPr>
        <w:t>采购人</w:t>
      </w:r>
      <w:r>
        <w:rPr>
          <w:rFonts w:hint="eastAsia" w:ascii="宋体" w:hAnsi="宋体" w:eastAsia="宋体" w:cs="宋体"/>
          <w:color w:val="auto"/>
          <w:kern w:val="0"/>
          <w:sz w:val="24"/>
          <w:szCs w:val="24"/>
          <w:lang w:val="en-US" w:eastAsia="zh-CN"/>
        </w:rPr>
        <w:t>指定。</w:t>
      </w:r>
      <w:r>
        <w:rPr>
          <w:rFonts w:hint="eastAsia" w:ascii="宋体" w:hAnsi="宋体" w:cs="宋体"/>
          <w:color w:val="0000FF"/>
          <w:kern w:val="0"/>
          <w:sz w:val="24"/>
          <w:szCs w:val="24"/>
          <w:lang w:val="en-US" w:eastAsia="zh-CN"/>
        </w:rPr>
        <w:t>每组包含2片。</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2、尺寸：总高1800±50mm</w:t>
      </w:r>
      <w:r>
        <w:rPr>
          <w:rFonts w:hint="eastAsia" w:ascii="宋体" w:hAnsi="宋体" w:cs="宋体"/>
          <w:color w:val="auto"/>
          <w:kern w:val="0"/>
          <w:sz w:val="24"/>
          <w:szCs w:val="24"/>
          <w:lang w:val="en-US" w:eastAsia="zh-CN"/>
        </w:rPr>
        <w:t>；</w:t>
      </w:r>
      <w:r>
        <w:rPr>
          <w:rFonts w:hint="eastAsia" w:ascii="宋体" w:hAnsi="宋体" w:eastAsia="宋体" w:cs="宋体"/>
          <w:color w:val="auto"/>
          <w:kern w:val="0"/>
          <w:sz w:val="24"/>
          <w:szCs w:val="24"/>
          <w:lang w:val="en-US" w:eastAsia="zh-CN"/>
        </w:rPr>
        <w:t>单片幅高：900±50mm；单片幅宽：550±50mm</w:t>
      </w:r>
      <w:r>
        <w:rPr>
          <w:rFonts w:hint="eastAsia" w:ascii="宋体" w:hAnsi="宋体" w:cs="宋体"/>
          <w:color w:val="auto"/>
          <w:kern w:val="0"/>
          <w:sz w:val="24"/>
          <w:szCs w:val="24"/>
          <w:lang w:val="en-US" w:eastAsia="zh-CN"/>
        </w:rPr>
        <w:t>。</w:t>
      </w:r>
      <w:r>
        <w:rPr>
          <w:rFonts w:hint="eastAsia" w:ascii="宋体" w:hAnsi="宋体" w:cs="宋体"/>
          <w:color w:val="FF0000"/>
          <w:kern w:val="0"/>
          <w:sz w:val="24"/>
          <w:szCs w:val="24"/>
          <w:lang w:val="en-US" w:eastAsia="zh-CN"/>
        </w:rPr>
        <w:t>支撑杆为铝合金材质，采用</w:t>
      </w:r>
      <w:r>
        <w:rPr>
          <w:rFonts w:hint="eastAsia" w:ascii="宋体" w:hAnsi="宋体" w:eastAsia="宋体" w:cs="宋体"/>
          <w:color w:val="FF0000"/>
          <w:kern w:val="0"/>
          <w:sz w:val="24"/>
          <w:szCs w:val="24"/>
          <w:lang w:val="en-US" w:eastAsia="zh-CN"/>
        </w:rPr>
        <w:t>≥</w:t>
      </w:r>
      <w:r>
        <w:rPr>
          <w:rFonts w:hint="eastAsia" w:ascii="宋体" w:hAnsi="宋体" w:cs="宋体"/>
          <w:color w:val="FF0000"/>
          <w:kern w:val="0"/>
          <w:sz w:val="24"/>
          <w:szCs w:val="24"/>
          <w:lang w:val="en-US" w:eastAsia="zh-CN"/>
        </w:rPr>
        <w:t>25mmX25mm方管，厚度</w:t>
      </w:r>
      <w:r>
        <w:rPr>
          <w:rFonts w:hint="eastAsia" w:ascii="宋体" w:hAnsi="宋体" w:eastAsia="宋体" w:cs="宋体"/>
          <w:color w:val="FF0000"/>
          <w:kern w:val="0"/>
          <w:sz w:val="24"/>
          <w:szCs w:val="24"/>
          <w:lang w:val="en-US" w:eastAsia="zh-CN"/>
        </w:rPr>
        <w:t>≥</w:t>
      </w:r>
      <w:r>
        <w:rPr>
          <w:rFonts w:hint="eastAsia" w:ascii="宋体" w:hAnsi="宋体" w:cs="宋体"/>
          <w:color w:val="FF0000"/>
          <w:kern w:val="0"/>
          <w:sz w:val="24"/>
          <w:szCs w:val="24"/>
          <w:lang w:val="en-US" w:eastAsia="zh-CN"/>
        </w:rPr>
        <w:t>1.2mm。</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3、质量：单</w:t>
      </w:r>
      <w:r>
        <w:rPr>
          <w:rFonts w:hint="eastAsia" w:ascii="宋体" w:hAnsi="宋体" w:cs="宋体"/>
          <w:color w:val="auto"/>
          <w:kern w:val="0"/>
          <w:sz w:val="24"/>
          <w:szCs w:val="24"/>
          <w:lang w:val="en-US" w:eastAsia="zh-CN"/>
        </w:rPr>
        <w:t>组</w:t>
      </w:r>
      <w:r>
        <w:rPr>
          <w:rFonts w:hint="eastAsia" w:ascii="宋体" w:hAnsi="宋体" w:eastAsia="宋体" w:cs="宋体"/>
          <w:color w:val="auto"/>
          <w:kern w:val="0"/>
          <w:sz w:val="24"/>
          <w:szCs w:val="24"/>
          <w:lang w:val="en-US" w:eastAsia="zh-CN"/>
        </w:rPr>
        <w:t>质量</w:t>
      </w:r>
      <w:r>
        <w:rPr>
          <w:rFonts w:hint="eastAsia" w:ascii="宋体" w:hAnsi="宋体" w:cs="宋体"/>
          <w:color w:val="auto"/>
          <w:kern w:val="0"/>
          <w:sz w:val="24"/>
          <w:szCs w:val="24"/>
          <w:lang w:val="en-US" w:eastAsia="zh-CN"/>
        </w:rPr>
        <w:t>≤</w:t>
      </w:r>
      <w:r>
        <w:rPr>
          <w:rFonts w:hint="eastAsia" w:ascii="宋体" w:hAnsi="宋体" w:eastAsia="宋体" w:cs="宋体"/>
          <w:color w:val="auto"/>
          <w:kern w:val="0"/>
          <w:sz w:val="24"/>
          <w:szCs w:val="24"/>
          <w:lang w:val="en-US" w:eastAsia="zh-CN"/>
        </w:rPr>
        <w:t>2kg</w:t>
      </w:r>
      <w:r>
        <w:rPr>
          <w:rFonts w:hint="eastAsia" w:ascii="宋体" w:hAnsi="宋体" w:cs="宋体"/>
          <w:color w:val="auto"/>
          <w:kern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4、耐摩擦色牢度：干摩≥3级，湿摩≥3级</w:t>
      </w:r>
      <w:r>
        <w:rPr>
          <w:rFonts w:hint="eastAsia" w:ascii="宋体" w:hAnsi="宋体" w:cs="宋体"/>
          <w:color w:val="auto"/>
          <w:kern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5、耐皂洗色牢度：≥3级</w:t>
      </w:r>
      <w:r>
        <w:rPr>
          <w:rFonts w:hint="eastAsia" w:ascii="宋体" w:hAnsi="宋体" w:cs="宋体"/>
          <w:color w:val="auto"/>
          <w:kern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6、耐酸碱汗渍色牢度：≥3级</w:t>
      </w:r>
      <w:r>
        <w:rPr>
          <w:rFonts w:hint="eastAsia" w:ascii="宋体" w:hAnsi="宋体" w:cs="宋体"/>
          <w:color w:val="auto"/>
          <w:kern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7、沾水等级：≥3级</w:t>
      </w:r>
      <w:r>
        <w:rPr>
          <w:rFonts w:hint="eastAsia" w:ascii="宋体" w:hAnsi="宋体" w:cs="宋体"/>
          <w:color w:val="auto"/>
          <w:kern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8、耐光色牢度：≥3级</w:t>
      </w:r>
      <w:r>
        <w:rPr>
          <w:rFonts w:hint="eastAsia" w:ascii="宋体" w:hAnsi="宋体" w:cs="宋体"/>
          <w:color w:val="auto"/>
          <w:kern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9、布料的断裂强力：经向≥2000N、 纬向≥2000N。</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10、布料的撕破强力：经向≥300N、 纬向≥300N。</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11、布料的拉伸强力：经向≥2000N、 纬向≥2000N。</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12、断裂伸长率：经向40%±5%;纬向30%±5%</w:t>
      </w:r>
      <w:r>
        <w:rPr>
          <w:rFonts w:hint="eastAsia" w:ascii="宋体" w:hAnsi="宋体" w:cs="宋体"/>
          <w:color w:val="auto"/>
          <w:kern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13、阻燃性能：阴燃≤5s、 续燃≤50s, 损毁长度≤150mm, 燃烧特性：熔融滴落物不会引燃脱脂棉。</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14、锦丝搭扣撕揭强度：≥5N/cm。</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15、锦丝搭扣带的扣合强度：≥5N/cm²。</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16、反光材料的初始反射系数：≥500cd/(1x·m²)。</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17、反光材料湿状态逆反射系数：≥100cd/(1x·m²)。</w:t>
      </w:r>
    </w:p>
    <w:p>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val="0"/>
          <w:color w:val="auto"/>
          <w:sz w:val="24"/>
          <w:szCs w:val="24"/>
          <w:lang w:eastAsia="zh-CN"/>
        </w:rPr>
      </w:pPr>
      <w:r>
        <w:rPr>
          <w:rFonts w:hint="eastAsia" w:ascii="宋体" w:hAnsi="宋体" w:eastAsia="宋体" w:cs="宋体"/>
          <w:b/>
          <w:color w:val="auto"/>
          <w:sz w:val="24"/>
          <w:szCs w:val="24"/>
          <w:lang w:val="en-US" w:eastAsia="zh-CN"/>
        </w:rPr>
        <w:t>注：</w:t>
      </w:r>
      <w:r>
        <w:rPr>
          <w:rFonts w:hint="eastAsia" w:ascii="宋体" w:hAnsi="宋体" w:eastAsia="宋体" w:cs="宋体"/>
          <w:b/>
          <w:bCs w:val="0"/>
          <w:color w:val="auto"/>
          <w:sz w:val="24"/>
          <w:szCs w:val="24"/>
          <w:lang w:val="en-US" w:eastAsia="zh-CN"/>
        </w:rPr>
        <w:t>1、</w:t>
      </w:r>
      <w:r>
        <w:rPr>
          <w:rFonts w:hint="eastAsia" w:ascii="宋体" w:hAnsi="宋体" w:cs="宋体"/>
          <w:b/>
          <w:bCs w:val="0"/>
          <w:color w:val="auto"/>
          <w:sz w:val="24"/>
          <w:szCs w:val="24"/>
        </w:rPr>
        <w:t>本项目不接受技术参数为负偏离的投标</w:t>
      </w:r>
      <w:r>
        <w:rPr>
          <w:rFonts w:hint="eastAsia" w:ascii="宋体" w:hAnsi="宋体" w:cs="宋体"/>
          <w:b/>
          <w:bCs w:val="0"/>
          <w:color w:val="auto"/>
          <w:sz w:val="24"/>
          <w:szCs w:val="24"/>
          <w:lang w:eastAsia="zh-CN"/>
        </w:rPr>
        <w:t>。</w:t>
      </w:r>
    </w:p>
    <w:p>
      <w:pPr>
        <w:keepNext w:val="0"/>
        <w:keepLines w:val="0"/>
        <w:pageBreakBefore w:val="0"/>
        <w:numPr>
          <w:ilvl w:val="0"/>
          <w:numId w:val="0"/>
        </w:numPr>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color w:val="auto"/>
          <w:sz w:val="24"/>
          <w:szCs w:val="24"/>
          <w:lang w:val="en-US" w:eastAsia="zh-CN"/>
        </w:rPr>
      </w:pPr>
      <w:r>
        <w:rPr>
          <w:rFonts w:hint="eastAsia" w:ascii="宋体" w:hAnsi="宋体" w:cs="宋体"/>
          <w:b/>
          <w:color w:val="auto"/>
          <w:sz w:val="24"/>
          <w:szCs w:val="24"/>
          <w:lang w:val="en-US" w:eastAsia="zh-CN"/>
        </w:rPr>
        <w:t>2、</w:t>
      </w:r>
      <w:r>
        <w:rPr>
          <w:rFonts w:hint="eastAsia" w:ascii="宋体" w:hAnsi="宋体" w:eastAsia="宋体" w:cs="宋体"/>
          <w:b/>
          <w:color w:val="auto"/>
          <w:sz w:val="24"/>
          <w:szCs w:val="24"/>
        </w:rPr>
        <w:t>技术</w:t>
      </w:r>
      <w:r>
        <w:rPr>
          <w:rFonts w:hint="eastAsia" w:ascii="宋体" w:hAnsi="宋体" w:cs="宋体"/>
          <w:b/>
          <w:color w:val="auto"/>
          <w:sz w:val="24"/>
          <w:szCs w:val="24"/>
          <w:lang w:val="en-US" w:eastAsia="zh-CN"/>
        </w:rPr>
        <w:t>参数2-17项</w:t>
      </w:r>
      <w:r>
        <w:rPr>
          <w:rFonts w:hint="eastAsia" w:ascii="宋体" w:hAnsi="宋体" w:eastAsia="宋体" w:cs="宋体"/>
          <w:b/>
          <w:color w:val="auto"/>
          <w:sz w:val="24"/>
          <w:szCs w:val="24"/>
        </w:rPr>
        <w:t>需提供由公安部相关检验中心</w:t>
      </w:r>
      <w:r>
        <w:rPr>
          <w:rFonts w:hint="eastAsia" w:ascii="宋体" w:hAnsi="宋体" w:eastAsia="宋体" w:cs="宋体"/>
          <w:b/>
          <w:color w:val="auto"/>
          <w:sz w:val="24"/>
          <w:szCs w:val="24"/>
          <w:lang w:val="en-US" w:eastAsia="zh-CN"/>
        </w:rPr>
        <w:t>或国家认定（或认可）检测资质的检测机构</w:t>
      </w:r>
      <w:r>
        <w:rPr>
          <w:rFonts w:hint="eastAsia" w:ascii="宋体" w:hAnsi="宋体" w:eastAsia="宋体" w:cs="宋体"/>
          <w:b/>
          <w:color w:val="auto"/>
          <w:sz w:val="24"/>
          <w:szCs w:val="24"/>
        </w:rPr>
        <w:t>出具的检验报告</w:t>
      </w:r>
      <w:r>
        <w:rPr>
          <w:rFonts w:hint="eastAsia" w:ascii="宋体" w:hAnsi="宋体" w:cs="宋体"/>
          <w:b/>
          <w:color w:val="auto"/>
          <w:sz w:val="24"/>
          <w:szCs w:val="24"/>
          <w:lang w:val="en-US" w:eastAsia="zh-CN"/>
        </w:rPr>
        <w:t>复印件加盖投标人公章佐证。相关技术参数在</w:t>
      </w:r>
      <w:r>
        <w:rPr>
          <w:rFonts w:hint="eastAsia" w:ascii="宋体" w:hAnsi="宋体" w:eastAsia="宋体" w:cs="宋体"/>
          <w:b/>
          <w:color w:val="auto"/>
          <w:sz w:val="24"/>
          <w:szCs w:val="24"/>
        </w:rPr>
        <w:t>报告无体现</w:t>
      </w:r>
      <w:r>
        <w:rPr>
          <w:rFonts w:hint="eastAsia" w:ascii="宋体" w:hAnsi="宋体" w:cs="宋体"/>
          <w:b/>
          <w:color w:val="auto"/>
          <w:sz w:val="24"/>
          <w:szCs w:val="24"/>
          <w:lang w:val="en-US" w:eastAsia="zh-CN"/>
        </w:rPr>
        <w:t>的</w:t>
      </w:r>
      <w:r>
        <w:rPr>
          <w:rFonts w:hint="eastAsia" w:ascii="宋体" w:hAnsi="宋体" w:eastAsia="宋体" w:cs="宋体"/>
          <w:b/>
          <w:color w:val="auto"/>
          <w:sz w:val="24"/>
          <w:szCs w:val="24"/>
        </w:rPr>
        <w:t>或不符合</w:t>
      </w:r>
      <w:r>
        <w:rPr>
          <w:rFonts w:hint="eastAsia" w:ascii="宋体" w:hAnsi="宋体" w:cs="宋体"/>
          <w:b/>
          <w:color w:val="auto"/>
          <w:sz w:val="24"/>
          <w:szCs w:val="24"/>
          <w:lang w:val="en-US" w:eastAsia="zh-CN"/>
        </w:rPr>
        <w:t>的</w:t>
      </w:r>
      <w:r>
        <w:rPr>
          <w:rFonts w:hint="eastAsia" w:ascii="宋体" w:hAnsi="宋体" w:eastAsia="宋体" w:cs="宋体"/>
          <w:b/>
          <w:color w:val="auto"/>
          <w:sz w:val="24"/>
          <w:szCs w:val="24"/>
        </w:rPr>
        <w:t>均视为负偏离（中标后</w:t>
      </w:r>
      <w:r>
        <w:rPr>
          <w:rFonts w:hint="eastAsia" w:ascii="宋体" w:hAnsi="宋体" w:eastAsia="宋体" w:cs="宋体"/>
          <w:b/>
          <w:color w:val="auto"/>
          <w:sz w:val="24"/>
          <w:szCs w:val="24"/>
          <w:lang w:val="en-US" w:eastAsia="zh-CN"/>
        </w:rPr>
        <w:t>需</w:t>
      </w:r>
      <w:r>
        <w:rPr>
          <w:rFonts w:hint="eastAsia" w:ascii="宋体" w:hAnsi="宋体" w:eastAsia="宋体" w:cs="宋体"/>
          <w:b/>
          <w:color w:val="auto"/>
          <w:sz w:val="24"/>
          <w:szCs w:val="24"/>
        </w:rPr>
        <w:t>提供检验报告原件核查确认）</w:t>
      </w:r>
      <w:r>
        <w:rPr>
          <w:rFonts w:hint="eastAsia" w:ascii="宋体" w:hAnsi="宋体" w:eastAsia="宋体" w:cs="宋体"/>
          <w:color w:val="auto"/>
          <w:sz w:val="24"/>
          <w:szCs w:val="24"/>
          <w:lang w:val="en-US" w:eastAsia="zh-CN"/>
        </w:rPr>
        <w:t>。</w:t>
      </w:r>
    </w:p>
    <w:p>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ascii="宋体" w:hAnsi="宋体" w:cs="宋体"/>
          <w:b/>
          <w:color w:val="auto"/>
          <w:sz w:val="24"/>
          <w:szCs w:val="24"/>
        </w:rPr>
      </w:pPr>
      <w:r>
        <w:rPr>
          <w:rFonts w:hint="eastAsia" w:ascii="宋体" w:hAnsi="宋体" w:cs="宋体"/>
          <w:b/>
          <w:color w:val="auto"/>
          <w:sz w:val="24"/>
          <w:szCs w:val="24"/>
        </w:rPr>
        <w:t>三、招标清单</w:t>
      </w:r>
    </w:p>
    <w:tbl>
      <w:tblPr>
        <w:tblStyle w:val="4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49"/>
        <w:gridCol w:w="2353"/>
        <w:gridCol w:w="658"/>
        <w:gridCol w:w="818"/>
        <w:gridCol w:w="1370"/>
        <w:gridCol w:w="1339"/>
        <w:gridCol w:w="1230"/>
        <w:gridCol w:w="1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49" w:type="dxa"/>
            <w:tcMar>
              <w:top w:w="15" w:type="dxa"/>
              <w:left w:w="15" w:type="dxa"/>
              <w:right w:w="15" w:type="dxa"/>
            </w:tcMar>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rPr>
              <w:t>序号</w:t>
            </w:r>
          </w:p>
        </w:tc>
        <w:tc>
          <w:tcPr>
            <w:tcW w:w="2353" w:type="dxa"/>
            <w:tcMar>
              <w:top w:w="15" w:type="dxa"/>
              <w:left w:w="15" w:type="dxa"/>
              <w:right w:w="15" w:type="dxa"/>
            </w:tcMar>
            <w:vAlign w:val="center"/>
          </w:tcPr>
          <w:p>
            <w:pPr>
              <w:widowControl/>
              <w:jc w:val="center"/>
              <w:textAlignment w:val="center"/>
              <w:rPr>
                <w:rFonts w:hint="eastAsia" w:ascii="宋体" w:hAnsi="宋体" w:cs="宋体"/>
                <w:b/>
                <w:color w:val="auto"/>
                <w:kern w:val="0"/>
                <w:sz w:val="24"/>
                <w:szCs w:val="24"/>
              </w:rPr>
            </w:pPr>
            <w:r>
              <w:rPr>
                <w:rFonts w:hint="eastAsia" w:ascii="宋体" w:hAnsi="宋体" w:cs="宋体"/>
                <w:b/>
                <w:color w:val="auto"/>
                <w:kern w:val="0"/>
                <w:sz w:val="24"/>
                <w:szCs w:val="24"/>
              </w:rPr>
              <w:t>名称</w:t>
            </w:r>
          </w:p>
        </w:tc>
        <w:tc>
          <w:tcPr>
            <w:tcW w:w="658" w:type="dxa"/>
            <w:tcMar>
              <w:top w:w="15" w:type="dxa"/>
              <w:left w:w="15" w:type="dxa"/>
              <w:right w:w="15" w:type="dxa"/>
            </w:tcMar>
            <w:vAlign w:val="center"/>
          </w:tcPr>
          <w:p>
            <w:pPr>
              <w:widowControl/>
              <w:jc w:val="center"/>
              <w:textAlignment w:val="center"/>
              <w:rPr>
                <w:rFonts w:hint="eastAsia" w:ascii="宋体" w:hAnsi="宋体" w:cs="宋体"/>
                <w:b/>
                <w:color w:val="auto"/>
                <w:kern w:val="0"/>
                <w:sz w:val="24"/>
                <w:szCs w:val="24"/>
              </w:rPr>
            </w:pPr>
            <w:r>
              <w:rPr>
                <w:rFonts w:hint="eastAsia" w:ascii="宋体" w:hAnsi="宋体" w:cs="宋体"/>
                <w:b/>
                <w:color w:val="auto"/>
                <w:kern w:val="0"/>
                <w:sz w:val="24"/>
                <w:szCs w:val="24"/>
              </w:rPr>
              <w:t>单位</w:t>
            </w:r>
          </w:p>
        </w:tc>
        <w:tc>
          <w:tcPr>
            <w:tcW w:w="818" w:type="dxa"/>
            <w:tcMar>
              <w:top w:w="15" w:type="dxa"/>
              <w:left w:w="15" w:type="dxa"/>
              <w:right w:w="15" w:type="dxa"/>
            </w:tcMar>
            <w:vAlign w:val="center"/>
          </w:tcPr>
          <w:p>
            <w:pPr>
              <w:widowControl/>
              <w:jc w:val="center"/>
              <w:textAlignment w:val="center"/>
              <w:rPr>
                <w:rFonts w:hint="eastAsia" w:ascii="宋体" w:hAnsi="宋体" w:cs="宋体"/>
                <w:b/>
                <w:color w:val="auto"/>
                <w:kern w:val="0"/>
                <w:sz w:val="24"/>
                <w:szCs w:val="24"/>
              </w:rPr>
            </w:pPr>
            <w:r>
              <w:rPr>
                <w:rFonts w:hint="eastAsia" w:ascii="宋体" w:hAnsi="宋体" w:cs="宋体"/>
                <w:b/>
                <w:color w:val="auto"/>
                <w:kern w:val="0"/>
                <w:sz w:val="24"/>
                <w:szCs w:val="24"/>
              </w:rPr>
              <w:t>数量</w:t>
            </w:r>
          </w:p>
        </w:tc>
        <w:tc>
          <w:tcPr>
            <w:tcW w:w="1370" w:type="dxa"/>
            <w:tcMar>
              <w:top w:w="15" w:type="dxa"/>
              <w:left w:w="15" w:type="dxa"/>
              <w:right w:w="15" w:type="dxa"/>
            </w:tcMar>
            <w:vAlign w:val="center"/>
          </w:tcPr>
          <w:p>
            <w:pPr>
              <w:widowControl/>
              <w:jc w:val="center"/>
              <w:textAlignment w:val="center"/>
              <w:rPr>
                <w:rFonts w:hint="eastAsia" w:ascii="宋体" w:hAnsi="宋体" w:cs="宋体"/>
                <w:b/>
                <w:color w:val="auto"/>
                <w:kern w:val="0"/>
                <w:sz w:val="24"/>
                <w:szCs w:val="24"/>
              </w:rPr>
            </w:pPr>
            <w:r>
              <w:rPr>
                <w:rFonts w:hint="eastAsia" w:ascii="宋体" w:hAnsi="宋体" w:cs="宋体"/>
                <w:b/>
                <w:color w:val="auto"/>
                <w:sz w:val="24"/>
                <w:szCs w:val="24"/>
              </w:rPr>
              <w:t>主要技术参数</w:t>
            </w:r>
          </w:p>
        </w:tc>
        <w:tc>
          <w:tcPr>
            <w:tcW w:w="1339" w:type="dxa"/>
            <w:tcMar>
              <w:top w:w="15" w:type="dxa"/>
              <w:left w:w="15" w:type="dxa"/>
              <w:right w:w="15" w:type="dxa"/>
            </w:tcMar>
            <w:vAlign w:val="center"/>
          </w:tcPr>
          <w:p>
            <w:pPr>
              <w:widowControl/>
              <w:jc w:val="center"/>
              <w:textAlignment w:val="center"/>
              <w:rPr>
                <w:rFonts w:hint="eastAsia" w:ascii="宋体" w:hAnsi="宋体" w:cs="宋体"/>
                <w:b/>
                <w:color w:val="auto"/>
                <w:kern w:val="0"/>
                <w:sz w:val="24"/>
                <w:szCs w:val="24"/>
              </w:rPr>
            </w:pPr>
            <w:r>
              <w:rPr>
                <w:rFonts w:hint="eastAsia" w:ascii="宋体" w:hAnsi="宋体" w:cs="宋体"/>
                <w:b/>
                <w:color w:val="auto"/>
                <w:kern w:val="0"/>
                <w:sz w:val="24"/>
                <w:szCs w:val="24"/>
              </w:rPr>
              <w:t>全费用综合单价（元）</w:t>
            </w:r>
          </w:p>
        </w:tc>
        <w:tc>
          <w:tcPr>
            <w:tcW w:w="1230" w:type="dxa"/>
            <w:tcMar>
              <w:top w:w="15" w:type="dxa"/>
              <w:left w:w="15" w:type="dxa"/>
              <w:right w:w="15" w:type="dxa"/>
            </w:tcMar>
            <w:vAlign w:val="center"/>
          </w:tcPr>
          <w:p>
            <w:pPr>
              <w:widowControl/>
              <w:jc w:val="center"/>
              <w:textAlignment w:val="center"/>
              <w:rPr>
                <w:rFonts w:hint="eastAsia" w:ascii="宋体" w:hAnsi="宋体" w:cs="宋体"/>
                <w:b/>
                <w:color w:val="auto"/>
                <w:kern w:val="0"/>
                <w:sz w:val="24"/>
                <w:szCs w:val="24"/>
              </w:rPr>
            </w:pPr>
            <w:r>
              <w:rPr>
                <w:rFonts w:hint="eastAsia" w:ascii="宋体" w:hAnsi="宋体" w:cs="宋体"/>
                <w:b/>
                <w:color w:val="auto"/>
                <w:kern w:val="0"/>
                <w:sz w:val="24"/>
                <w:szCs w:val="24"/>
              </w:rPr>
              <w:t>合价（元）</w:t>
            </w:r>
          </w:p>
        </w:tc>
        <w:tc>
          <w:tcPr>
            <w:tcW w:w="1321" w:type="dxa"/>
            <w:tcMar>
              <w:top w:w="15" w:type="dxa"/>
              <w:left w:w="15" w:type="dxa"/>
              <w:right w:w="15" w:type="dxa"/>
            </w:tcMar>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rPr>
              <w:t>投标品牌及型号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64" w:hRule="atLeast"/>
          <w:jc w:val="center"/>
        </w:trPr>
        <w:tc>
          <w:tcPr>
            <w:tcW w:w="549" w:type="dxa"/>
            <w:tcMar>
              <w:top w:w="15" w:type="dxa"/>
              <w:left w:w="15" w:type="dxa"/>
              <w:right w:w="15" w:type="dxa"/>
            </w:tcMar>
            <w:vAlign w:val="center"/>
          </w:tcPr>
          <w:p>
            <w:pPr>
              <w:widowControl/>
              <w:jc w:val="center"/>
              <w:rPr>
                <w:rFonts w:hint="eastAsia" w:ascii="宋体" w:hAnsi="宋体" w:cs="宋体"/>
                <w:color w:val="auto"/>
                <w:sz w:val="24"/>
                <w:szCs w:val="24"/>
              </w:rPr>
            </w:pPr>
            <w:r>
              <w:rPr>
                <w:rFonts w:hint="eastAsia" w:ascii="宋体" w:hAnsi="宋体" w:cs="宋体"/>
                <w:color w:val="auto"/>
                <w:sz w:val="24"/>
                <w:szCs w:val="24"/>
              </w:rPr>
              <w:t>1</w:t>
            </w:r>
          </w:p>
        </w:tc>
        <w:tc>
          <w:tcPr>
            <w:tcW w:w="2353" w:type="dxa"/>
            <w:tcMar>
              <w:top w:w="15" w:type="dxa"/>
              <w:left w:w="15" w:type="dxa"/>
              <w:right w:w="15" w:type="dxa"/>
            </w:tcMar>
            <w:vAlign w:val="center"/>
          </w:tcPr>
          <w:p>
            <w:pPr>
              <w:widowControl/>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警用围挡</w:t>
            </w:r>
          </w:p>
          <w:p>
            <w:pPr>
              <w:widowControl/>
              <w:jc w:val="center"/>
              <w:rPr>
                <w:rFonts w:hint="default" w:ascii="宋体" w:hAnsi="宋体" w:cs="宋体"/>
                <w:color w:val="auto"/>
                <w:sz w:val="24"/>
                <w:szCs w:val="24"/>
                <w:lang w:val="en-US"/>
              </w:rPr>
            </w:pPr>
            <w:r>
              <w:rPr>
                <w:rFonts w:hint="eastAsia" w:ascii="宋体" w:hAnsi="宋体"/>
                <w:color w:val="auto"/>
                <w:sz w:val="21"/>
                <w:szCs w:val="21"/>
                <w:lang w:val="en-US" w:eastAsia="zh-CN"/>
              </w:rPr>
              <w:t>（每组0.9m*0.55m*2片）</w:t>
            </w:r>
          </w:p>
        </w:tc>
        <w:tc>
          <w:tcPr>
            <w:tcW w:w="658" w:type="dxa"/>
            <w:tcMar>
              <w:top w:w="15" w:type="dxa"/>
              <w:left w:w="15" w:type="dxa"/>
              <w:right w:w="15" w:type="dxa"/>
            </w:tcMar>
            <w:vAlign w:val="center"/>
          </w:tcPr>
          <w:p>
            <w:pPr>
              <w:widowControl/>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组</w:t>
            </w:r>
          </w:p>
        </w:tc>
        <w:tc>
          <w:tcPr>
            <w:tcW w:w="818" w:type="dxa"/>
            <w:tcMar>
              <w:top w:w="15" w:type="dxa"/>
              <w:left w:w="15" w:type="dxa"/>
              <w:right w:w="15" w:type="dxa"/>
            </w:tcMar>
            <w:vAlign w:val="center"/>
          </w:tcPr>
          <w:p>
            <w:pPr>
              <w:widowControl/>
              <w:jc w:val="center"/>
              <w:rPr>
                <w:rFonts w:hint="default" w:ascii="宋体" w:hAnsi="宋体" w:cs="宋体"/>
                <w:color w:val="auto"/>
                <w:sz w:val="24"/>
                <w:szCs w:val="24"/>
                <w:lang w:val="en-US"/>
              </w:rPr>
            </w:pPr>
            <w:r>
              <w:rPr>
                <w:rFonts w:hint="eastAsia" w:ascii="宋体" w:hAnsi="宋体" w:cs="宋体"/>
                <w:color w:val="auto"/>
                <w:sz w:val="24"/>
                <w:szCs w:val="24"/>
                <w:lang w:val="en-US" w:eastAsia="zh-CN"/>
              </w:rPr>
              <w:t>1488</w:t>
            </w:r>
          </w:p>
        </w:tc>
        <w:tc>
          <w:tcPr>
            <w:tcW w:w="1370" w:type="dxa"/>
            <w:tcMar>
              <w:top w:w="15" w:type="dxa"/>
              <w:left w:w="15" w:type="dxa"/>
              <w:right w:w="15" w:type="dxa"/>
            </w:tcMar>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rPr>
              <w:t>详见技术参数要求</w:t>
            </w:r>
          </w:p>
        </w:tc>
        <w:tc>
          <w:tcPr>
            <w:tcW w:w="1339" w:type="dxa"/>
            <w:tcMar>
              <w:top w:w="15" w:type="dxa"/>
              <w:left w:w="15" w:type="dxa"/>
              <w:right w:w="15" w:type="dxa"/>
            </w:tcMar>
            <w:vAlign w:val="center"/>
          </w:tcPr>
          <w:p>
            <w:pPr>
              <w:rPr>
                <w:rFonts w:hint="eastAsia" w:ascii="宋体" w:hAnsi="宋体" w:cs="宋体"/>
                <w:color w:val="auto"/>
                <w:sz w:val="24"/>
                <w:szCs w:val="24"/>
              </w:rPr>
            </w:pPr>
          </w:p>
        </w:tc>
        <w:tc>
          <w:tcPr>
            <w:tcW w:w="1230" w:type="dxa"/>
            <w:tcMar>
              <w:top w:w="15" w:type="dxa"/>
              <w:left w:w="15" w:type="dxa"/>
              <w:right w:w="15" w:type="dxa"/>
            </w:tcMar>
            <w:vAlign w:val="center"/>
          </w:tcPr>
          <w:p>
            <w:pPr>
              <w:rPr>
                <w:rFonts w:hint="eastAsia" w:ascii="宋体" w:hAnsi="宋体" w:cs="宋体"/>
                <w:color w:val="auto"/>
                <w:sz w:val="24"/>
                <w:szCs w:val="24"/>
              </w:rPr>
            </w:pPr>
          </w:p>
        </w:tc>
        <w:tc>
          <w:tcPr>
            <w:tcW w:w="1321" w:type="dxa"/>
            <w:tcMar>
              <w:top w:w="15" w:type="dxa"/>
              <w:left w:w="15" w:type="dxa"/>
              <w:right w:w="15" w:type="dxa"/>
            </w:tcMar>
            <w:vAlign w:val="center"/>
          </w:tcPr>
          <w:p>
            <w:pPr>
              <w:rPr>
                <w:rFonts w:hint="eastAsia" w:ascii="宋体" w:hAnsi="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 w:hRule="atLeast"/>
          <w:jc w:val="center"/>
        </w:trPr>
        <w:tc>
          <w:tcPr>
            <w:tcW w:w="9638" w:type="dxa"/>
            <w:gridSpan w:val="8"/>
            <w:tcMar>
              <w:top w:w="15" w:type="dxa"/>
              <w:left w:w="15" w:type="dxa"/>
              <w:right w:w="15" w:type="dxa"/>
            </w:tcMar>
            <w:vAlign w:val="center"/>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rPr>
              <w:t>总价：</w:t>
            </w:r>
            <w:r>
              <w:rPr>
                <w:rFonts w:hint="eastAsia" w:ascii="宋体" w:hAnsi="宋体" w:cs="宋体"/>
                <w:color w:val="auto"/>
                <w:sz w:val="24"/>
                <w:szCs w:val="24"/>
                <w:lang w:val="en-US" w:eastAsia="zh-CN"/>
              </w:rPr>
              <w:t xml:space="preserve">          元</w:t>
            </w:r>
          </w:p>
        </w:tc>
      </w:tr>
    </w:tbl>
    <w:p>
      <w:pPr>
        <w:autoSpaceDE w:val="0"/>
        <w:autoSpaceDN w:val="0"/>
        <w:snapToGrid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备注：本项目采用全费用综合单价报价，投标人应按规定格式报价，该报价应包括但不限于材料费、人工费、制作费、运杂费、</w:t>
      </w:r>
      <w:r>
        <w:rPr>
          <w:rFonts w:hint="eastAsia" w:ascii="宋体" w:hAnsi="宋体" w:cs="宋体"/>
          <w:color w:val="auto"/>
          <w:sz w:val="24"/>
          <w:szCs w:val="24"/>
          <w:lang w:val="en-US" w:eastAsia="zh-CN"/>
        </w:rPr>
        <w:t>包装费、</w:t>
      </w:r>
      <w:r>
        <w:rPr>
          <w:rFonts w:hint="eastAsia" w:ascii="宋体" w:hAnsi="宋体" w:cs="宋体"/>
          <w:color w:val="auto"/>
          <w:sz w:val="24"/>
          <w:szCs w:val="24"/>
        </w:rPr>
        <w:t>保险费、售后服务费、招标代理费、管理费、利润、规费、税金等一切费用。投标人应充分考虑项目的规模、性质、</w:t>
      </w:r>
      <w:r>
        <w:rPr>
          <w:rFonts w:hint="eastAsia" w:ascii="宋体" w:hAnsi="宋体" w:cs="宋体"/>
          <w:color w:val="auto"/>
          <w:sz w:val="24"/>
          <w:szCs w:val="24"/>
          <w:lang w:val="en-US" w:eastAsia="zh-CN"/>
        </w:rPr>
        <w:t>供货</w:t>
      </w:r>
      <w:r>
        <w:rPr>
          <w:rFonts w:hint="eastAsia" w:ascii="宋体" w:hAnsi="宋体" w:cs="宋体"/>
          <w:color w:val="auto"/>
          <w:sz w:val="24"/>
          <w:szCs w:val="24"/>
        </w:rPr>
        <w:t>期间的市场风险和国家政策性调整风险系数以及招标人对</w:t>
      </w:r>
      <w:r>
        <w:rPr>
          <w:rFonts w:hint="eastAsia" w:ascii="宋体" w:hAnsi="宋体" w:cs="宋体"/>
          <w:color w:val="auto"/>
          <w:sz w:val="24"/>
          <w:szCs w:val="24"/>
          <w:lang w:val="en-US" w:eastAsia="zh-CN"/>
        </w:rPr>
        <w:t>项目</w:t>
      </w:r>
      <w:r>
        <w:rPr>
          <w:rFonts w:hint="eastAsia" w:ascii="宋体" w:hAnsi="宋体" w:cs="宋体"/>
          <w:color w:val="auto"/>
          <w:sz w:val="24"/>
          <w:szCs w:val="24"/>
        </w:rPr>
        <w:t>范围、供货期、质量等的要求，并计入报价中，最终全费用综合单价不作调整。</w:t>
      </w:r>
    </w:p>
    <w:p>
      <w:pPr>
        <w:snapToGrid w:val="0"/>
        <w:spacing w:line="500" w:lineRule="exact"/>
        <w:ind w:firstLine="482" w:firstLineChars="200"/>
        <w:rPr>
          <w:rFonts w:hint="eastAsia" w:ascii="宋体" w:hAnsi="宋体" w:cs="宋体"/>
          <w:b w:val="0"/>
          <w:bCs/>
          <w:color w:val="auto"/>
          <w:sz w:val="24"/>
          <w:highlight w:val="none"/>
          <w:lang w:val="en-US" w:eastAsia="zh-CN"/>
        </w:rPr>
      </w:pPr>
      <w:r>
        <w:rPr>
          <w:rFonts w:hint="eastAsia" w:ascii="宋体" w:hAnsi="宋体" w:cs="宋体"/>
          <w:b/>
          <w:bCs w:val="0"/>
          <w:color w:val="auto"/>
          <w:sz w:val="24"/>
          <w:highlight w:val="none"/>
          <w:lang w:val="en-US" w:eastAsia="zh-CN"/>
        </w:rPr>
        <w:t>四、投标样品</w:t>
      </w:r>
    </w:p>
    <w:p>
      <w:pPr>
        <w:wordWrap/>
        <w:adjustRightInd/>
        <w:snapToGrid/>
        <w:spacing w:line="500" w:lineRule="exact"/>
        <w:ind w:firstLine="482" w:firstLineChars="200"/>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样品</w:t>
      </w:r>
      <w:r>
        <w:rPr>
          <w:rFonts w:hint="eastAsia" w:ascii="宋体" w:hAnsi="宋体" w:eastAsia="宋体" w:cs="宋体"/>
          <w:b/>
          <w:color w:val="auto"/>
          <w:sz w:val="24"/>
          <w:szCs w:val="24"/>
          <w:lang w:val="en-US" w:eastAsia="zh-CN"/>
        </w:rPr>
        <w:t>参考图片</w:t>
      </w:r>
      <w:r>
        <w:rPr>
          <w:rFonts w:hint="eastAsia" w:ascii="宋体" w:hAnsi="宋体" w:cs="宋体"/>
          <w:b/>
          <w:color w:val="auto"/>
          <w:sz w:val="24"/>
          <w:szCs w:val="24"/>
          <w:lang w:val="en-US" w:eastAsia="zh-CN"/>
        </w:rPr>
        <w:t>（</w:t>
      </w:r>
      <w:r>
        <w:rPr>
          <w:rFonts w:hint="eastAsia" w:ascii="宋体" w:hAnsi="宋体" w:eastAsia="宋体" w:cs="宋体"/>
          <w:color w:val="auto"/>
          <w:kern w:val="0"/>
          <w:sz w:val="24"/>
          <w:szCs w:val="24"/>
          <w:lang w:val="en-US" w:eastAsia="zh-CN"/>
        </w:rPr>
        <w:t>围挡正反面应印制字样</w:t>
      </w:r>
      <w:r>
        <w:rPr>
          <w:rFonts w:hint="eastAsia" w:ascii="宋体" w:hAnsi="宋体" w:cs="宋体"/>
          <w:color w:val="auto"/>
          <w:kern w:val="0"/>
          <w:sz w:val="24"/>
          <w:szCs w:val="24"/>
          <w:lang w:val="en-US" w:eastAsia="zh-CN"/>
        </w:rPr>
        <w:t>内容中标后由采购人指定</w:t>
      </w:r>
      <w:r>
        <w:rPr>
          <w:rFonts w:hint="eastAsia" w:ascii="宋体" w:hAnsi="宋体" w:cs="宋体"/>
          <w:b/>
          <w:color w:val="auto"/>
          <w:sz w:val="24"/>
          <w:szCs w:val="24"/>
          <w:lang w:val="en-US" w:eastAsia="zh-CN"/>
        </w:rPr>
        <w:t>）</w:t>
      </w:r>
      <w:r>
        <w:rPr>
          <w:rFonts w:hint="eastAsia" w:ascii="宋体" w:hAnsi="宋体" w:eastAsia="宋体" w:cs="宋体"/>
          <w:b/>
          <w:color w:val="auto"/>
          <w:sz w:val="24"/>
          <w:szCs w:val="24"/>
          <w:lang w:val="en-US" w:eastAsia="zh-CN"/>
        </w:rPr>
        <w:t>：</w:t>
      </w:r>
    </w:p>
    <w:p>
      <w:pPr>
        <w:wordWrap/>
        <w:adjustRightInd/>
        <w:snapToGrid/>
        <w:spacing w:line="500" w:lineRule="exact"/>
        <w:ind w:firstLine="482" w:firstLineChars="200"/>
        <w:rPr>
          <w:rFonts w:hint="eastAsia" w:ascii="宋体" w:hAnsi="宋体" w:eastAsia="宋体" w:cs="宋体"/>
          <w:b/>
          <w:color w:val="auto"/>
          <w:sz w:val="24"/>
          <w:szCs w:val="24"/>
          <w:lang w:val="en-US" w:eastAsia="zh-CN"/>
        </w:rPr>
      </w:pPr>
    </w:p>
    <w:p>
      <w:pPr>
        <w:wordWrap/>
        <w:adjustRightInd/>
        <w:snapToGrid/>
        <w:spacing w:line="500" w:lineRule="exact"/>
        <w:ind w:firstLine="482" w:firstLineChars="200"/>
        <w:rPr>
          <w:rFonts w:hint="eastAsia" w:ascii="宋体" w:hAnsi="宋体" w:eastAsia="宋体" w:cs="宋体"/>
          <w:b/>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b/>
          <w:color w:val="auto"/>
          <w:sz w:val="24"/>
          <w:szCs w:val="24"/>
          <w:lang w:val="en-US" w:eastAsia="zh-CN"/>
        </w:rPr>
      </w:pPr>
      <w:r>
        <w:pict>
          <v:shape id="_x0000_i1025" o:spt="75" type="#_x0000_t75" style="height:368.8pt;width:226.05pt;" filled="f" o:preferrelative="t" stroked="f" coordsize="21600,21600">
            <v:path/>
            <v:fill on="f" focussize="0,0"/>
            <v:stroke on="f"/>
            <v:imagedata r:id="rId11" o:title=""/>
            <o:lock v:ext="edit" aspectratio="t"/>
            <w10:wrap type="none"/>
            <w10:anchorlock/>
          </v:shape>
        </w:pict>
      </w:r>
      <w:r>
        <w:rPr>
          <w:rFonts w:hint="eastAsia"/>
          <w:lang w:val="en-US" w:eastAsia="zh-CN"/>
        </w:rPr>
        <w:t xml:space="preserve">  </w:t>
      </w:r>
      <w:r>
        <w:pict>
          <v:shape id="_x0000_i1026" o:spt="75" type="#_x0000_t75" style="height:367.7pt;width:229pt;" filled="f" o:preferrelative="t" stroked="f" coordsize="21600,21600">
            <v:path/>
            <v:fill on="f" focussize="0,0"/>
            <v:stroke on="f"/>
            <v:imagedata r:id="rId12" o:title=""/>
            <o:lock v:ext="edit" aspectratio="t"/>
            <w10:wrap type="none"/>
            <w10:anchorlock/>
          </v:shape>
        </w:pict>
      </w:r>
    </w:p>
    <w:p>
      <w:pPr>
        <w:snapToGrid w:val="0"/>
        <w:spacing w:line="500" w:lineRule="exact"/>
        <w:ind w:firstLine="480" w:firstLineChars="200"/>
        <w:rPr>
          <w:rFonts w:hint="eastAsia" w:ascii="宋体" w:hAnsi="宋体" w:cs="宋体"/>
          <w:b w:val="0"/>
          <w:bCs/>
          <w:color w:val="auto"/>
          <w:sz w:val="24"/>
          <w:highlight w:val="none"/>
          <w:shd w:val="clear" w:color="auto" w:fill="auto"/>
          <w:lang w:val="zh-CN"/>
        </w:rPr>
      </w:pPr>
      <w:r>
        <w:rPr>
          <w:rFonts w:hint="eastAsia" w:ascii="宋体" w:hAnsi="宋体" w:cs="宋体"/>
          <w:b w:val="0"/>
          <w:bCs/>
          <w:color w:val="auto"/>
          <w:sz w:val="24"/>
          <w:highlight w:val="none"/>
          <w:shd w:val="clear" w:color="auto" w:fill="auto"/>
          <w:lang w:val="en-US" w:eastAsia="zh-CN"/>
        </w:rPr>
        <w:t>1、投标人须准备警用围挡1组作为样品</w:t>
      </w:r>
      <w:r>
        <w:rPr>
          <w:rFonts w:hint="eastAsia" w:ascii="宋体" w:hAnsi="宋体" w:cs="宋体"/>
          <w:b w:val="0"/>
          <w:bCs/>
          <w:color w:val="auto"/>
          <w:sz w:val="24"/>
          <w:highlight w:val="none"/>
          <w:shd w:val="clear" w:color="auto" w:fill="auto"/>
          <w:lang w:val="zh-CN" w:eastAsia="zh-CN"/>
        </w:rPr>
        <w:t>。样品由各投标人包装（</w:t>
      </w:r>
      <w:r>
        <w:rPr>
          <w:rFonts w:hint="eastAsia" w:ascii="宋体" w:hAnsi="宋体" w:cs="宋体"/>
          <w:b w:val="0"/>
          <w:bCs/>
          <w:color w:val="auto"/>
          <w:sz w:val="24"/>
          <w:highlight w:val="none"/>
          <w:shd w:val="clear" w:color="auto" w:fill="auto"/>
          <w:lang w:val="en-US" w:eastAsia="zh-CN"/>
        </w:rPr>
        <w:t>并在包装上注明投标单位名称</w:t>
      </w:r>
      <w:r>
        <w:rPr>
          <w:rFonts w:hint="eastAsia" w:ascii="宋体" w:hAnsi="宋体" w:cs="宋体"/>
          <w:b w:val="0"/>
          <w:bCs/>
          <w:color w:val="auto"/>
          <w:sz w:val="24"/>
          <w:highlight w:val="none"/>
          <w:shd w:val="clear" w:color="auto" w:fill="auto"/>
          <w:lang w:val="zh-CN"/>
        </w:rPr>
        <w:t>，样品随投标文件一并提交。</w:t>
      </w:r>
    </w:p>
    <w:p>
      <w:pPr>
        <w:spacing w:line="500" w:lineRule="exact"/>
        <w:ind w:firstLine="480" w:firstLineChars="200"/>
        <w:rPr>
          <w:rFonts w:hint="eastAsia" w:ascii="宋体" w:hAnsi="宋体" w:cs="宋体"/>
          <w:b/>
          <w:color w:val="auto"/>
          <w:sz w:val="24"/>
          <w:szCs w:val="24"/>
        </w:rPr>
      </w:pPr>
      <w:r>
        <w:rPr>
          <w:rFonts w:hint="eastAsia" w:ascii="宋体" w:hAnsi="宋体" w:cs="宋体"/>
          <w:b w:val="0"/>
          <w:bCs/>
          <w:color w:val="auto"/>
          <w:sz w:val="24"/>
          <w:highlight w:val="none"/>
          <w:lang w:val="en-US" w:eastAsia="zh-CN"/>
        </w:rPr>
        <w:t>2、中标人的样品由采购人封存并用于验收时的比对</w:t>
      </w:r>
      <w:r>
        <w:rPr>
          <w:rFonts w:hint="eastAsia" w:ascii="宋体" w:hAnsi="宋体" w:cs="宋体"/>
          <w:bCs/>
          <w:color w:val="auto"/>
          <w:sz w:val="24"/>
          <w:highlight w:val="none"/>
          <w:lang w:val="en-US" w:eastAsia="zh-CN"/>
        </w:rPr>
        <w:t>。</w:t>
      </w:r>
    </w:p>
    <w:p>
      <w:pPr>
        <w:spacing w:line="500" w:lineRule="exact"/>
        <w:ind w:firstLine="482" w:firstLineChars="200"/>
        <w:rPr>
          <w:rFonts w:ascii="宋体" w:hAnsi="宋体"/>
          <w:b/>
          <w:color w:val="auto"/>
          <w:sz w:val="24"/>
          <w:szCs w:val="24"/>
        </w:rPr>
      </w:pPr>
      <w:r>
        <w:rPr>
          <w:rFonts w:hint="eastAsia" w:ascii="宋体" w:hAnsi="宋体" w:cs="宋体"/>
          <w:b/>
          <w:color w:val="auto"/>
          <w:sz w:val="24"/>
          <w:szCs w:val="24"/>
          <w:lang w:val="en-US" w:eastAsia="zh-CN"/>
        </w:rPr>
        <w:t>五</w:t>
      </w:r>
      <w:r>
        <w:rPr>
          <w:rFonts w:hint="eastAsia" w:ascii="宋体" w:hAnsi="宋体"/>
          <w:b/>
          <w:color w:val="auto"/>
          <w:sz w:val="24"/>
          <w:szCs w:val="24"/>
        </w:rPr>
        <w:t>、其他说明及要求</w:t>
      </w:r>
    </w:p>
    <w:p>
      <w:pPr>
        <w:pStyle w:val="16"/>
        <w:spacing w:before="0" w:line="500" w:lineRule="exact"/>
        <w:ind w:firstLine="480" w:firstLineChars="200"/>
        <w:rPr>
          <w:rFonts w:hint="eastAsia" w:ascii="宋体" w:hAnsi="宋体" w:eastAsia="宋体" w:cs="宋体"/>
          <w:color w:val="auto"/>
          <w:szCs w:val="24"/>
        </w:rPr>
      </w:pPr>
      <w:r>
        <w:rPr>
          <w:rFonts w:hint="eastAsia" w:ascii="宋体" w:hAnsi="宋体" w:cs="宋体"/>
          <w:color w:val="auto"/>
          <w:szCs w:val="24"/>
          <w:lang w:val="en-US" w:eastAsia="zh-CN"/>
        </w:rPr>
        <w:t>1</w:t>
      </w:r>
      <w:r>
        <w:rPr>
          <w:rFonts w:hint="eastAsia" w:ascii="宋体" w:hAnsi="宋体" w:eastAsia="宋体" w:cs="宋体"/>
          <w:color w:val="auto"/>
          <w:szCs w:val="24"/>
        </w:rPr>
        <w:t>、用于本项目的所有产品均要求是全新、未使用过的原装合格正品。</w:t>
      </w:r>
    </w:p>
    <w:p>
      <w:pPr>
        <w:pStyle w:val="16"/>
        <w:spacing w:before="0" w:line="50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lang w:val="en-US" w:eastAsia="zh-CN"/>
        </w:rPr>
        <w:t>2</w:t>
      </w:r>
      <w:r>
        <w:rPr>
          <w:rFonts w:hint="eastAsia" w:ascii="宋体" w:hAnsi="宋体" w:eastAsia="宋体" w:cs="宋体"/>
          <w:color w:val="auto"/>
          <w:szCs w:val="24"/>
        </w:rPr>
        <w:t>、交货地点：由采购单位指定地点（江苏盐城）。</w:t>
      </w:r>
    </w:p>
    <w:p>
      <w:pPr>
        <w:pStyle w:val="16"/>
        <w:spacing w:before="0" w:line="50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lang w:val="en-US" w:eastAsia="zh-CN"/>
        </w:rPr>
        <w:t>3</w:t>
      </w:r>
      <w:r>
        <w:rPr>
          <w:rFonts w:hint="eastAsia" w:ascii="宋体" w:hAnsi="宋体" w:eastAsia="宋体" w:cs="宋体"/>
          <w:color w:val="auto"/>
          <w:szCs w:val="24"/>
        </w:rPr>
        <w:t>、采购货物的交货时间：中标人（成交供应商）应当按照投标承诺如期供货，如不能如期供货，采购人有权终止合同，中标人（成交供应商）须承担由此对采购人造成的损失。</w:t>
      </w:r>
    </w:p>
    <w:p>
      <w:pPr>
        <w:pStyle w:val="16"/>
        <w:spacing w:before="0" w:line="500" w:lineRule="exact"/>
        <w:ind w:firstLine="480" w:firstLineChars="200"/>
        <w:rPr>
          <w:rFonts w:hint="eastAsia" w:ascii="宋体" w:hAnsi="宋体" w:eastAsia="宋体" w:cs="宋体"/>
          <w:color w:val="auto"/>
          <w:szCs w:val="24"/>
          <w:lang w:eastAsia="zh-CN"/>
        </w:rPr>
      </w:pPr>
      <w:r>
        <w:rPr>
          <w:rFonts w:hint="eastAsia" w:ascii="宋体" w:hAnsi="宋体" w:eastAsia="宋体" w:cs="宋体"/>
          <w:color w:val="auto"/>
          <w:szCs w:val="24"/>
          <w:lang w:val="en-US" w:eastAsia="zh-CN"/>
        </w:rPr>
        <w:t>4</w:t>
      </w:r>
      <w:r>
        <w:rPr>
          <w:rFonts w:hint="eastAsia" w:ascii="宋体" w:hAnsi="宋体" w:eastAsia="宋体" w:cs="宋体"/>
          <w:color w:val="auto"/>
          <w:szCs w:val="24"/>
        </w:rPr>
        <w:t>、中标</w:t>
      </w:r>
      <w:r>
        <w:rPr>
          <w:rFonts w:hint="eastAsia" w:ascii="宋体" w:hAnsi="宋体" w:cs="宋体"/>
          <w:color w:val="auto"/>
          <w:szCs w:val="24"/>
          <w:lang w:val="en-US" w:eastAsia="zh-CN"/>
        </w:rPr>
        <w:t>人</w:t>
      </w:r>
      <w:r>
        <w:rPr>
          <w:rFonts w:hint="eastAsia" w:ascii="宋体" w:hAnsi="宋体" w:eastAsia="宋体" w:cs="宋体"/>
          <w:color w:val="auto"/>
          <w:szCs w:val="24"/>
        </w:rPr>
        <w:t>针对该项目须提供</w:t>
      </w:r>
      <w:r>
        <w:rPr>
          <w:rFonts w:hint="eastAsia" w:ascii="宋体" w:hAnsi="宋体" w:cs="宋体"/>
          <w:color w:val="auto"/>
          <w:szCs w:val="24"/>
          <w:lang w:val="en-US" w:eastAsia="zh-CN"/>
        </w:rPr>
        <w:t>原厂</w:t>
      </w:r>
      <w:r>
        <w:rPr>
          <w:rFonts w:hint="eastAsia" w:ascii="宋体" w:hAnsi="宋体" w:cs="宋体"/>
          <w:color w:val="auto"/>
          <w:sz w:val="24"/>
        </w:rPr>
        <w:t>免费</w:t>
      </w:r>
      <w:r>
        <w:rPr>
          <w:rFonts w:hint="eastAsia" w:ascii="宋体" w:hAnsi="宋体" w:cs="宋体"/>
          <w:color w:val="auto"/>
          <w:sz w:val="24"/>
          <w:lang w:val="en-US" w:eastAsia="zh-CN"/>
        </w:rPr>
        <w:t>质保</w:t>
      </w:r>
      <w:r>
        <w:rPr>
          <w:rFonts w:hint="eastAsia" w:ascii="宋体" w:hAnsi="宋体" w:eastAsia="宋体" w:cs="宋体"/>
          <w:color w:val="auto"/>
          <w:szCs w:val="24"/>
        </w:rPr>
        <w:t>服务，</w:t>
      </w:r>
      <w:r>
        <w:rPr>
          <w:rFonts w:hint="eastAsia" w:ascii="宋体" w:hAnsi="宋体" w:cs="宋体"/>
          <w:color w:val="auto"/>
          <w:sz w:val="24"/>
          <w:lang w:val="en-US" w:eastAsia="zh-CN"/>
        </w:rPr>
        <w:t>质保</w:t>
      </w:r>
      <w:r>
        <w:rPr>
          <w:rFonts w:hint="eastAsia" w:ascii="宋体" w:hAnsi="宋体" w:cs="宋体"/>
          <w:color w:val="auto"/>
          <w:sz w:val="24"/>
          <w:u w:val="none"/>
        </w:rPr>
        <w:t>期</w:t>
      </w:r>
      <w:r>
        <w:rPr>
          <w:rFonts w:hint="eastAsia" w:ascii="宋体" w:hAnsi="宋体" w:eastAsia="宋体" w:cs="宋体"/>
          <w:color w:val="auto"/>
          <w:szCs w:val="24"/>
        </w:rPr>
        <w:t>内采购人</w:t>
      </w:r>
      <w:r>
        <w:rPr>
          <w:rFonts w:hint="eastAsia" w:ascii="宋体" w:hAnsi="宋体" w:cs="宋体"/>
          <w:color w:val="auto"/>
          <w:szCs w:val="24"/>
          <w:lang w:val="en-US" w:eastAsia="zh-CN"/>
        </w:rPr>
        <w:t>货物</w:t>
      </w:r>
      <w:r>
        <w:rPr>
          <w:rFonts w:hint="eastAsia" w:ascii="宋体" w:hAnsi="宋体" w:eastAsia="宋体" w:cs="宋体"/>
          <w:color w:val="auto"/>
          <w:szCs w:val="24"/>
        </w:rPr>
        <w:t>使用有问题待解决时，中标人须免费提供24小时</w:t>
      </w:r>
      <w:r>
        <w:rPr>
          <w:rFonts w:hint="eastAsia" w:ascii="宋体" w:hAnsi="宋体" w:cs="宋体"/>
          <w:color w:val="auto"/>
          <w:szCs w:val="24"/>
          <w:lang w:val="en-US" w:eastAsia="zh-CN"/>
        </w:rPr>
        <w:t>上门</w:t>
      </w:r>
      <w:r>
        <w:rPr>
          <w:rFonts w:hint="eastAsia" w:ascii="宋体" w:hAnsi="宋体" w:eastAsia="宋体" w:cs="宋体"/>
          <w:color w:val="auto"/>
          <w:szCs w:val="24"/>
        </w:rPr>
        <w:t>维修</w:t>
      </w:r>
      <w:r>
        <w:rPr>
          <w:rFonts w:hint="eastAsia" w:ascii="宋体" w:hAnsi="宋体" w:cs="宋体"/>
          <w:color w:val="auto"/>
          <w:szCs w:val="24"/>
          <w:lang w:val="en-US" w:eastAsia="zh-CN"/>
        </w:rPr>
        <w:t>或更换</w:t>
      </w:r>
      <w:r>
        <w:rPr>
          <w:rFonts w:hint="eastAsia" w:ascii="宋体" w:hAnsi="宋体" w:eastAsia="宋体" w:cs="宋体"/>
          <w:color w:val="auto"/>
          <w:szCs w:val="24"/>
        </w:rPr>
        <w:t>服务。</w:t>
      </w:r>
      <w:r>
        <w:rPr>
          <w:rFonts w:hint="eastAsia" w:ascii="宋体" w:hAnsi="宋体" w:cs="宋体"/>
          <w:color w:val="0000FF"/>
          <w:szCs w:val="24"/>
          <w:lang w:eastAsia="zh-CN"/>
        </w:rPr>
        <w:t>（</w:t>
      </w:r>
      <w:r>
        <w:rPr>
          <w:rFonts w:hint="eastAsia" w:ascii="宋体" w:hAnsi="宋体" w:cs="宋体"/>
          <w:color w:val="0000FF"/>
          <w:szCs w:val="24"/>
          <w:lang w:val="en-US" w:eastAsia="zh-CN"/>
        </w:rPr>
        <w:t>中标后须提供原厂质保承诺函加盖原厂公章</w:t>
      </w:r>
      <w:r>
        <w:rPr>
          <w:rFonts w:hint="eastAsia" w:ascii="宋体" w:hAnsi="宋体" w:cs="宋体"/>
          <w:color w:val="0000FF"/>
          <w:szCs w:val="24"/>
          <w:lang w:eastAsia="zh-CN"/>
        </w:rPr>
        <w:t>）</w:t>
      </w:r>
    </w:p>
    <w:p>
      <w:pPr>
        <w:pStyle w:val="16"/>
        <w:spacing w:before="0" w:line="500" w:lineRule="exact"/>
        <w:ind w:firstLine="480" w:firstLineChars="200"/>
        <w:rPr>
          <w:rFonts w:hint="eastAsia" w:ascii="宋体" w:hAnsi="宋体" w:cs="宋体"/>
          <w:color w:val="auto"/>
          <w:szCs w:val="24"/>
          <w:lang w:val="en-US" w:eastAsia="zh-CN"/>
        </w:rPr>
      </w:pPr>
      <w:r>
        <w:rPr>
          <w:rFonts w:hint="eastAsia" w:ascii="宋体" w:hAnsi="宋体" w:cs="宋体"/>
          <w:color w:val="auto"/>
          <w:sz w:val="24"/>
          <w:szCs w:val="24"/>
          <w:lang w:val="en-US" w:eastAsia="zh-CN"/>
        </w:rPr>
        <w:t>5</w:t>
      </w:r>
      <w:r>
        <w:rPr>
          <w:rFonts w:hint="eastAsia" w:ascii="宋体" w:hAnsi="宋体" w:cs="宋体"/>
          <w:color w:val="auto"/>
          <w:sz w:val="24"/>
          <w:szCs w:val="24"/>
        </w:rPr>
        <w:t>、中标人（成交供应商）</w:t>
      </w:r>
      <w:r>
        <w:rPr>
          <w:rFonts w:hint="eastAsia" w:ascii="宋体" w:hAnsi="宋体" w:cs="宋体"/>
          <w:color w:val="auto"/>
          <w:sz w:val="24"/>
          <w:szCs w:val="24"/>
          <w:lang w:val="en-US" w:eastAsia="zh-CN"/>
        </w:rPr>
        <w:t>供货</w:t>
      </w:r>
      <w:r>
        <w:rPr>
          <w:rFonts w:hint="eastAsia" w:ascii="宋体" w:hAnsi="宋体" w:cs="宋体"/>
          <w:color w:val="auto"/>
          <w:sz w:val="24"/>
          <w:szCs w:val="24"/>
        </w:rPr>
        <w:t>完成后，采购人根据采购项目的具体情况组织履约验收工作。如中标人（成交供应商）所供货物经验收小组认定质量不合格的，造成的损失和后果由中标人（成交供应商）负全部责任</w:t>
      </w:r>
    </w:p>
    <w:p>
      <w:pPr>
        <w:pStyle w:val="16"/>
        <w:spacing w:before="0" w:line="500" w:lineRule="exact"/>
        <w:ind w:firstLine="480" w:firstLineChars="200"/>
        <w:rPr>
          <w:rFonts w:hint="eastAsia" w:ascii="宋体" w:hAnsi="宋体" w:eastAsia="宋体" w:cs="宋体"/>
          <w:color w:val="auto"/>
          <w:szCs w:val="24"/>
          <w:lang w:eastAsia="zh-CN"/>
        </w:rPr>
      </w:pPr>
      <w:r>
        <w:rPr>
          <w:rFonts w:hint="eastAsia" w:ascii="宋体" w:hAnsi="宋体" w:cs="宋体"/>
          <w:color w:val="auto"/>
          <w:szCs w:val="24"/>
          <w:lang w:val="en-US" w:eastAsia="zh-CN"/>
        </w:rPr>
        <w:t>6</w:t>
      </w:r>
      <w:r>
        <w:rPr>
          <w:rFonts w:hint="eastAsia" w:ascii="宋体" w:hAnsi="宋体" w:eastAsia="宋体" w:cs="宋体"/>
          <w:color w:val="auto"/>
          <w:szCs w:val="24"/>
        </w:rPr>
        <w:t>、中标人供货时产品的技术参数须与招、投标文件的技术参数相符合，否则采购人将不予以验收，由此产生的一切责任和损失由中标人承担</w:t>
      </w:r>
      <w:r>
        <w:rPr>
          <w:rFonts w:hint="eastAsia" w:ascii="宋体" w:hAnsi="宋体" w:eastAsia="宋体" w:cs="宋体"/>
          <w:color w:val="auto"/>
          <w:szCs w:val="24"/>
          <w:lang w:eastAsia="zh-CN"/>
        </w:rPr>
        <w:t>。</w:t>
      </w:r>
    </w:p>
    <w:p>
      <w:pPr>
        <w:pStyle w:val="16"/>
        <w:spacing w:before="0" w:line="500" w:lineRule="exact"/>
        <w:ind w:firstLine="480" w:firstLineChars="200"/>
        <w:rPr>
          <w:rFonts w:ascii="宋体" w:hAnsi="宋体" w:cs="宋体"/>
          <w:color w:val="auto"/>
          <w:sz w:val="24"/>
          <w:szCs w:val="24"/>
        </w:rPr>
      </w:pPr>
      <w:r>
        <w:rPr>
          <w:rFonts w:hint="eastAsia" w:ascii="宋体" w:hAnsi="宋体" w:cs="宋体"/>
          <w:color w:val="auto"/>
          <w:szCs w:val="24"/>
          <w:lang w:val="en-US" w:eastAsia="zh-CN"/>
        </w:rPr>
        <w:t>7</w:t>
      </w:r>
      <w:r>
        <w:rPr>
          <w:rFonts w:hint="eastAsia" w:ascii="宋体" w:hAnsi="宋体" w:eastAsia="宋体" w:cs="宋体"/>
          <w:color w:val="auto"/>
          <w:szCs w:val="24"/>
        </w:rPr>
        <w:t>、合同签订后支付合同价的</w:t>
      </w:r>
      <w:r>
        <w:rPr>
          <w:rFonts w:hint="eastAsia" w:ascii="宋体" w:hAnsi="宋体" w:cs="宋体"/>
          <w:color w:val="auto"/>
          <w:szCs w:val="24"/>
          <w:lang w:val="en-US" w:eastAsia="zh-CN"/>
        </w:rPr>
        <w:t>3</w:t>
      </w:r>
      <w:r>
        <w:rPr>
          <w:rFonts w:hint="eastAsia" w:ascii="宋体" w:hAnsi="宋体" w:eastAsia="宋体" w:cs="宋体"/>
          <w:color w:val="auto"/>
          <w:szCs w:val="24"/>
        </w:rPr>
        <w:t>0%作为预付款；乙方按甲方要求供货完成并经甲方验收合格后支付至合同总额的90%；验收合格满2年后无质量问题结清余款（无息）</w:t>
      </w:r>
      <w:r>
        <w:rPr>
          <w:rFonts w:hint="eastAsia" w:ascii="宋体" w:hAnsi="宋体" w:cs="宋体"/>
          <w:color w:val="auto"/>
          <w:sz w:val="24"/>
          <w:szCs w:val="24"/>
        </w:rPr>
        <w:t>。</w:t>
      </w:r>
    </w:p>
    <w:p>
      <w:pPr>
        <w:spacing w:line="500" w:lineRule="exact"/>
        <w:ind w:firstLine="480" w:firstLineChars="200"/>
        <w:rPr>
          <w:rFonts w:ascii="宋体" w:hAnsi="宋体" w:cs="宋体"/>
          <w:bCs/>
          <w:color w:val="auto"/>
          <w:sz w:val="24"/>
          <w:szCs w:val="24"/>
        </w:rPr>
      </w:pPr>
    </w:p>
    <w:p>
      <w:pPr>
        <w:pStyle w:val="4"/>
        <w:spacing w:line="500" w:lineRule="exact"/>
        <w:jc w:val="both"/>
        <w:rPr>
          <w:rFonts w:ascii="宋体" w:hAnsi="宋体" w:eastAsia="宋体"/>
          <w:b/>
          <w:color w:val="auto"/>
          <w:sz w:val="36"/>
          <w:szCs w:val="36"/>
        </w:rPr>
      </w:pPr>
      <w:r>
        <w:rPr>
          <w:rFonts w:hint="eastAsia" w:ascii="宋体" w:hAnsi="宋体" w:eastAsia="宋体" w:cs="宋体"/>
          <w:b/>
          <w:bCs/>
          <w:color w:val="auto"/>
          <w:kern w:val="2"/>
          <w:sz w:val="24"/>
          <w:szCs w:val="24"/>
        </w:rPr>
        <w:t>本项目采购标的按中小企业划分标准所属行业区分为【</w:t>
      </w:r>
      <w:r>
        <w:rPr>
          <w:rFonts w:hint="eastAsia" w:ascii="宋体" w:hAnsi="宋体" w:eastAsia="宋体" w:cs="宋体"/>
          <w:b/>
          <w:bCs/>
          <w:color w:val="auto"/>
          <w:kern w:val="2"/>
          <w:sz w:val="24"/>
          <w:szCs w:val="24"/>
          <w:lang w:val="en-US" w:eastAsia="zh-CN"/>
        </w:rPr>
        <w:t>工业</w:t>
      </w:r>
      <w:r>
        <w:rPr>
          <w:rFonts w:hint="eastAsia" w:ascii="宋体" w:hAnsi="宋体" w:eastAsia="宋体" w:cs="宋体"/>
          <w:b/>
          <w:bCs/>
          <w:color w:val="auto"/>
          <w:kern w:val="2"/>
          <w:sz w:val="24"/>
          <w:szCs w:val="24"/>
        </w:rPr>
        <w:t>】。（中小微企业划型标准网址：</w:t>
      </w:r>
      <w:r>
        <w:rPr>
          <w:rFonts w:hint="eastAsia" w:ascii="宋体" w:hAnsi="宋体" w:eastAsia="宋体" w:cs="宋体"/>
          <w:b/>
          <w:bCs/>
          <w:color w:val="auto"/>
          <w:kern w:val="2"/>
          <w:sz w:val="24"/>
          <w:szCs w:val="24"/>
        </w:rPr>
        <w:fldChar w:fldCharType="begin"/>
      </w:r>
      <w:r>
        <w:rPr>
          <w:rFonts w:hint="eastAsia" w:ascii="宋体" w:hAnsi="宋体" w:eastAsia="宋体" w:cs="宋体"/>
          <w:b/>
          <w:bCs/>
          <w:color w:val="auto"/>
          <w:kern w:val="2"/>
          <w:sz w:val="24"/>
          <w:szCs w:val="24"/>
        </w:rPr>
        <w:instrText xml:space="preserve"> HYPERLINK "http://www.gov.cn/zwgk/2011-07/04/content_1898747.htm）" </w:instrText>
      </w:r>
      <w:r>
        <w:rPr>
          <w:rFonts w:hint="eastAsia" w:ascii="宋体" w:hAnsi="宋体" w:eastAsia="宋体" w:cs="宋体"/>
          <w:b/>
          <w:bCs/>
          <w:color w:val="auto"/>
          <w:kern w:val="2"/>
          <w:sz w:val="24"/>
          <w:szCs w:val="24"/>
        </w:rPr>
        <w:fldChar w:fldCharType="separate"/>
      </w:r>
      <w:r>
        <w:rPr>
          <w:rStyle w:val="46"/>
          <w:rFonts w:hint="eastAsia" w:ascii="宋体" w:hAnsi="宋体" w:eastAsia="宋体" w:cs="宋体"/>
          <w:b/>
          <w:bCs/>
          <w:color w:val="auto"/>
          <w:kern w:val="2"/>
          <w:sz w:val="24"/>
          <w:szCs w:val="24"/>
        </w:rPr>
        <w:t>http://www.gov.cn/zwgk/2011-07/04/content_1898747.htm）</w:t>
      </w:r>
      <w:r>
        <w:rPr>
          <w:rStyle w:val="46"/>
          <w:rFonts w:hint="eastAsia" w:ascii="宋体" w:hAnsi="宋体" w:eastAsia="宋体" w:cs="宋体"/>
          <w:b/>
          <w:bCs/>
          <w:color w:val="auto"/>
          <w:kern w:val="2"/>
          <w:sz w:val="24"/>
          <w:szCs w:val="24"/>
        </w:rPr>
        <w:br w:type="page"/>
      </w:r>
      <w:r>
        <w:rPr>
          <w:rFonts w:hint="eastAsia" w:ascii="宋体" w:hAnsi="宋体" w:eastAsia="宋体" w:cs="宋体"/>
          <w:b/>
          <w:bCs/>
          <w:color w:val="auto"/>
          <w:kern w:val="2"/>
          <w:sz w:val="24"/>
          <w:szCs w:val="24"/>
        </w:rPr>
        <w:fldChar w:fldCharType="end"/>
      </w:r>
      <w:r>
        <w:rPr>
          <w:rFonts w:hint="eastAsia" w:ascii="宋体" w:hAnsi="宋体" w:eastAsia="宋体" w:cs="宋体"/>
          <w:b/>
          <w:bCs/>
          <w:color w:val="auto"/>
          <w:kern w:val="2"/>
          <w:sz w:val="24"/>
          <w:szCs w:val="24"/>
          <w:lang w:val="en-US" w:eastAsia="zh-CN"/>
        </w:rPr>
        <w:t xml:space="preserve">                     </w:t>
      </w:r>
      <w:r>
        <w:rPr>
          <w:rFonts w:hint="eastAsia" w:ascii="宋体" w:hAnsi="宋体" w:eastAsia="宋体"/>
          <w:b/>
          <w:color w:val="auto"/>
          <w:sz w:val="36"/>
          <w:szCs w:val="36"/>
        </w:rPr>
        <w:t>第五章  评标方法与评标标准</w:t>
      </w:r>
    </w:p>
    <w:p>
      <w:pPr>
        <w:snapToGrid w:val="0"/>
        <w:spacing w:line="500" w:lineRule="exact"/>
        <w:ind w:firstLine="482" w:firstLineChars="200"/>
        <w:rPr>
          <w:rFonts w:ascii="宋体" w:hAnsi="宋体" w:cs="Courier New"/>
          <w:b/>
          <w:bCs/>
          <w:color w:val="auto"/>
          <w:sz w:val="24"/>
          <w:szCs w:val="24"/>
        </w:rPr>
      </w:pPr>
    </w:p>
    <w:p>
      <w:pPr>
        <w:snapToGrid w:val="0"/>
        <w:spacing w:line="500" w:lineRule="exact"/>
        <w:ind w:firstLine="482" w:firstLineChars="200"/>
        <w:rPr>
          <w:rFonts w:ascii="宋体" w:cs="Courier New"/>
          <w:b/>
          <w:bCs/>
          <w:color w:val="auto"/>
          <w:sz w:val="24"/>
          <w:szCs w:val="24"/>
        </w:rPr>
      </w:pPr>
      <w:r>
        <w:rPr>
          <w:rFonts w:hint="eastAsia" w:ascii="宋体" w:hAnsi="宋体" w:cs="Courier New"/>
          <w:b/>
          <w:bCs/>
          <w:color w:val="auto"/>
          <w:sz w:val="24"/>
          <w:szCs w:val="24"/>
        </w:rPr>
        <w:t>一、评标方法与定标原则</w:t>
      </w:r>
    </w:p>
    <w:p>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500" w:lineRule="exact"/>
        <w:ind w:firstLine="480" w:firstLineChars="200"/>
        <w:rPr>
          <w:rFonts w:ascii="宋体" w:hAnsi="宋体" w:cs="Arial"/>
          <w:color w:val="auto"/>
          <w:kern w:val="0"/>
          <w:sz w:val="24"/>
          <w:szCs w:val="24"/>
        </w:rPr>
      </w:pPr>
      <w:r>
        <w:rPr>
          <w:rFonts w:hint="eastAsia" w:ascii="宋体" w:hAnsi="宋体" w:cs="Courier New"/>
          <w:bCs/>
          <w:color w:val="auto"/>
          <w:sz w:val="24"/>
          <w:szCs w:val="24"/>
        </w:rPr>
        <w:t>本项目采用</w:t>
      </w:r>
      <w:r>
        <w:rPr>
          <w:rFonts w:hint="eastAsia" w:ascii="宋体" w:hAnsi="宋体" w:cs="Courier New"/>
          <w:bCs/>
          <w:color w:val="auto"/>
          <w:sz w:val="24"/>
          <w:szCs w:val="24"/>
          <w:u w:val="single"/>
          <w:lang w:val="en-US" w:eastAsia="zh-CN"/>
        </w:rPr>
        <w:t>最低评标价法</w:t>
      </w:r>
      <w:r>
        <w:rPr>
          <w:rFonts w:hint="eastAsia" w:ascii="宋体" w:hAnsi="宋体" w:cs="Courier New"/>
          <w:bCs/>
          <w:color w:val="auto"/>
          <w:sz w:val="24"/>
          <w:szCs w:val="24"/>
        </w:rPr>
        <w:t>。</w:t>
      </w:r>
      <w:r>
        <w:rPr>
          <w:rFonts w:hint="eastAsia" w:ascii="宋体" w:hAnsi="宋体" w:cs="Arial"/>
          <w:color w:val="auto"/>
          <w:kern w:val="0"/>
          <w:sz w:val="24"/>
          <w:szCs w:val="24"/>
        </w:rPr>
        <w:t>评标结果按</w:t>
      </w:r>
      <w:r>
        <w:rPr>
          <w:rFonts w:hint="eastAsia" w:ascii="宋体" w:hAnsi="宋体" w:cs="Arial"/>
          <w:color w:val="auto"/>
          <w:kern w:val="0"/>
          <w:sz w:val="24"/>
          <w:szCs w:val="24"/>
          <w:lang w:val="en-US" w:eastAsia="zh-CN"/>
        </w:rPr>
        <w:t>评标价</w:t>
      </w:r>
      <w:r>
        <w:rPr>
          <w:rFonts w:hint="eastAsia" w:ascii="宋体" w:hAnsi="宋体" w:cs="Arial"/>
          <w:color w:val="auto"/>
          <w:kern w:val="0"/>
          <w:sz w:val="24"/>
          <w:szCs w:val="24"/>
        </w:rPr>
        <w:t>由低到高顺序排列。</w:t>
      </w:r>
      <w:r>
        <w:rPr>
          <w:rFonts w:hint="eastAsia" w:ascii="宋体" w:hAnsi="宋体" w:cs="Arial"/>
          <w:color w:val="auto"/>
          <w:kern w:val="0"/>
          <w:sz w:val="24"/>
          <w:szCs w:val="24"/>
          <w:lang w:val="en-US" w:eastAsia="zh-CN"/>
        </w:rPr>
        <w:t>评标价</w:t>
      </w:r>
      <w:r>
        <w:rPr>
          <w:rFonts w:hint="eastAsia" w:ascii="宋体" w:hAnsi="宋体" w:cs="Arial"/>
          <w:color w:val="auto"/>
          <w:kern w:val="0"/>
          <w:sz w:val="24"/>
          <w:szCs w:val="24"/>
        </w:rPr>
        <w:t>相同的，由评标委员会组织通过抽签的方式确定中标候选人的排序。投标文件满足招标文件全部实质性要求，且</w:t>
      </w:r>
      <w:r>
        <w:rPr>
          <w:rFonts w:hint="eastAsia" w:ascii="宋体" w:hAnsi="宋体" w:cs="Arial"/>
          <w:color w:val="auto"/>
          <w:kern w:val="0"/>
          <w:sz w:val="24"/>
          <w:szCs w:val="24"/>
          <w:lang w:val="en-US" w:eastAsia="zh-CN"/>
        </w:rPr>
        <w:t>评标价最低</w:t>
      </w:r>
      <w:r>
        <w:rPr>
          <w:rFonts w:hint="eastAsia" w:ascii="宋体" w:hAnsi="宋体" w:cs="Arial"/>
          <w:color w:val="auto"/>
          <w:kern w:val="0"/>
          <w:sz w:val="24"/>
          <w:szCs w:val="24"/>
        </w:rPr>
        <w:t>的投标人为排名第一的中标候选人，本项目选取1名中标候选人。</w:t>
      </w:r>
    </w:p>
    <w:p>
      <w:pPr>
        <w:snapToGrid w:val="0"/>
        <w:spacing w:line="500" w:lineRule="exact"/>
        <w:ind w:firstLine="480" w:firstLineChars="200"/>
        <w:rPr>
          <w:rFonts w:ascii="宋体" w:hAnsi="宋体" w:cs="Arial"/>
          <w:color w:val="auto"/>
          <w:kern w:val="0"/>
          <w:sz w:val="24"/>
          <w:szCs w:val="24"/>
        </w:rPr>
      </w:pPr>
      <w:r>
        <w:rPr>
          <w:rFonts w:hint="eastAsia" w:ascii="宋体" w:hAnsi="宋体" w:cs="Arial"/>
          <w:color w:val="auto"/>
          <w:kern w:val="0"/>
          <w:sz w:val="24"/>
          <w:szCs w:val="24"/>
        </w:rPr>
        <w:t>排名第一的中标候选人放弃中标，或因不可抗力提出不能履行合同，或者被查实存在影响中标结果的违法行为等情形，不符合中标条件的，本项目直接重新招标，不确定其他投标人为中标人。</w:t>
      </w:r>
    </w:p>
    <w:p>
      <w:pPr>
        <w:pStyle w:val="8"/>
        <w:spacing w:before="0" w:after="0" w:line="500" w:lineRule="exact"/>
        <w:ind w:firstLine="482" w:firstLineChars="200"/>
        <w:rPr>
          <w:rFonts w:ascii="宋体" w:hAnsi="宋体" w:eastAsia="宋体"/>
          <w:color w:val="auto"/>
          <w:sz w:val="24"/>
          <w:szCs w:val="24"/>
        </w:rPr>
      </w:pPr>
      <w:r>
        <w:rPr>
          <w:rFonts w:hint="eastAsia" w:ascii="宋体" w:hAnsi="宋体" w:eastAsia="宋体"/>
          <w:color w:val="auto"/>
          <w:sz w:val="24"/>
          <w:szCs w:val="24"/>
        </w:rPr>
        <w:t>二、对投标文件的初审</w:t>
      </w:r>
    </w:p>
    <w:p>
      <w:pPr>
        <w:spacing w:line="500" w:lineRule="exact"/>
        <w:ind w:firstLine="480" w:firstLineChars="200"/>
        <w:rPr>
          <w:rFonts w:ascii="宋体"/>
          <w:bCs/>
          <w:color w:val="auto"/>
          <w:sz w:val="24"/>
          <w:szCs w:val="24"/>
        </w:rPr>
      </w:pPr>
      <w:r>
        <w:rPr>
          <w:rFonts w:hint="eastAsia" w:ascii="宋体" w:hAnsi="宋体"/>
          <w:bCs/>
          <w:color w:val="auto"/>
          <w:sz w:val="24"/>
          <w:szCs w:val="24"/>
        </w:rPr>
        <w:t>投标文件初审分为资格审查和符合性审查。</w:t>
      </w:r>
    </w:p>
    <w:p>
      <w:pPr>
        <w:spacing w:line="500" w:lineRule="exact"/>
        <w:ind w:firstLine="482" w:firstLineChars="200"/>
        <w:rPr>
          <w:rFonts w:ascii="宋体"/>
          <w:b/>
          <w:bCs/>
          <w:color w:val="auto"/>
          <w:sz w:val="24"/>
          <w:szCs w:val="24"/>
        </w:rPr>
      </w:pPr>
      <w:r>
        <w:rPr>
          <w:rFonts w:hint="eastAsia" w:ascii="宋体" w:hAnsi="宋体"/>
          <w:b/>
          <w:bCs/>
          <w:color w:val="auto"/>
          <w:sz w:val="24"/>
          <w:szCs w:val="24"/>
        </w:rPr>
        <w:t>资格审查</w:t>
      </w:r>
    </w:p>
    <w:p>
      <w:pPr>
        <w:spacing w:line="500" w:lineRule="exact"/>
        <w:ind w:firstLine="482" w:firstLineChars="200"/>
        <w:rPr>
          <w:rFonts w:ascii="宋体"/>
          <w:b/>
          <w:bCs/>
          <w:color w:val="auto"/>
          <w:sz w:val="24"/>
          <w:szCs w:val="24"/>
        </w:rPr>
      </w:pPr>
      <w:r>
        <w:rPr>
          <w:rFonts w:hint="eastAsia" w:ascii="宋体" w:hAnsi="宋体"/>
          <w:b/>
          <w:bCs/>
          <w:color w:val="auto"/>
          <w:sz w:val="24"/>
          <w:szCs w:val="24"/>
        </w:rPr>
        <w:t>开标结束后，采购人或者采购代理机构依法对投标人的资格进行审查。</w:t>
      </w:r>
    </w:p>
    <w:p>
      <w:pPr>
        <w:spacing w:line="500" w:lineRule="exact"/>
        <w:ind w:firstLine="480" w:firstLineChars="200"/>
        <w:rPr>
          <w:rFonts w:ascii="宋体" w:hAnsi="宋体"/>
          <w:bCs/>
          <w:color w:val="auto"/>
          <w:sz w:val="24"/>
          <w:szCs w:val="24"/>
        </w:rPr>
      </w:pPr>
      <w:r>
        <w:rPr>
          <w:rFonts w:hint="eastAsia" w:ascii="宋体" w:hAnsi="宋体"/>
          <w:bCs/>
          <w:color w:val="auto"/>
          <w:sz w:val="24"/>
          <w:szCs w:val="24"/>
        </w:rPr>
        <w:t>审查投标文件中的资格、资信证明文件等，以确定投标人是否具备投标资格。（资格审查需提供的材料详见《资格信誉等证明文件要求》）</w:t>
      </w:r>
    </w:p>
    <w:p>
      <w:pPr>
        <w:spacing w:line="500" w:lineRule="exact"/>
        <w:ind w:firstLine="482" w:firstLineChars="200"/>
        <w:rPr>
          <w:rFonts w:ascii="宋体"/>
          <w:b/>
          <w:bCs/>
          <w:color w:val="auto"/>
          <w:sz w:val="24"/>
          <w:szCs w:val="24"/>
        </w:rPr>
      </w:pPr>
      <w:r>
        <w:rPr>
          <w:rFonts w:hint="eastAsia" w:ascii="宋体" w:hAnsi="宋体"/>
          <w:b/>
          <w:bCs/>
          <w:color w:val="auto"/>
          <w:sz w:val="24"/>
          <w:szCs w:val="24"/>
        </w:rPr>
        <w:t>符合性审查</w:t>
      </w:r>
    </w:p>
    <w:p>
      <w:pPr>
        <w:spacing w:line="500" w:lineRule="exact"/>
        <w:ind w:firstLine="482" w:firstLineChars="200"/>
        <w:rPr>
          <w:rFonts w:ascii="宋体"/>
          <w:b/>
          <w:bCs/>
          <w:color w:val="auto"/>
          <w:sz w:val="24"/>
          <w:szCs w:val="24"/>
        </w:rPr>
      </w:pPr>
      <w:r>
        <w:rPr>
          <w:rFonts w:hint="eastAsia" w:ascii="宋体" w:hAnsi="宋体"/>
          <w:b/>
          <w:bCs/>
          <w:color w:val="auto"/>
          <w:sz w:val="24"/>
          <w:szCs w:val="24"/>
        </w:rPr>
        <w:t>评标委员会对符合资格的投标人的投标文件进行符合性审查。</w:t>
      </w:r>
    </w:p>
    <w:p>
      <w:pPr>
        <w:spacing w:line="500" w:lineRule="exact"/>
        <w:ind w:firstLine="480" w:firstLineChars="200"/>
        <w:rPr>
          <w:rFonts w:ascii="宋体"/>
          <w:bCs/>
          <w:color w:val="auto"/>
          <w:sz w:val="24"/>
          <w:szCs w:val="24"/>
        </w:rPr>
      </w:pPr>
      <w:r>
        <w:rPr>
          <w:rFonts w:hint="eastAsia" w:ascii="宋体" w:hAnsi="宋体"/>
          <w:bCs/>
          <w:color w:val="auto"/>
          <w:sz w:val="24"/>
          <w:szCs w:val="24"/>
        </w:rPr>
        <w:t>依据招标文件的规定，从投标文件的有效性、完整性和对招标文件的响应程度进行审查，以确定其是否满足招标文件的实质性要求。</w:t>
      </w:r>
    </w:p>
    <w:p>
      <w:pPr>
        <w:spacing w:line="500" w:lineRule="exact"/>
        <w:ind w:firstLine="480" w:firstLineChars="200"/>
        <w:rPr>
          <w:rFonts w:ascii="宋体"/>
          <w:color w:val="auto"/>
          <w:sz w:val="24"/>
          <w:szCs w:val="24"/>
        </w:rPr>
      </w:pPr>
      <w:r>
        <w:rPr>
          <w:rFonts w:hint="eastAsia" w:ascii="宋体" w:hAnsi="宋体"/>
          <w:color w:val="auto"/>
          <w:sz w:val="24"/>
          <w:szCs w:val="24"/>
        </w:rPr>
        <w:t>明确响应的投标应该是与招标文件要求的全部条款、条件和规格相符，没有重大偏离或保留的投标。</w:t>
      </w:r>
    </w:p>
    <w:p>
      <w:pPr>
        <w:spacing w:line="500" w:lineRule="exact"/>
        <w:ind w:firstLine="480" w:firstLineChars="200"/>
        <w:rPr>
          <w:rFonts w:ascii="宋体"/>
          <w:bCs/>
          <w:color w:val="auto"/>
          <w:sz w:val="24"/>
          <w:szCs w:val="24"/>
        </w:rPr>
      </w:pPr>
      <w:r>
        <w:rPr>
          <w:rFonts w:hint="eastAsia" w:ascii="宋体" w:hAnsi="宋体"/>
          <w:color w:val="auto"/>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color w:val="auto"/>
          <w:sz w:val="24"/>
          <w:szCs w:val="24"/>
        </w:rPr>
        <w:t>评委决定投标文件的响应性只根据投标文件本身的内容，而不寻求外部的证据。</w:t>
      </w:r>
    </w:p>
    <w:p>
      <w:pPr>
        <w:spacing w:line="500" w:lineRule="exact"/>
        <w:ind w:firstLine="480" w:firstLineChars="200"/>
        <w:rPr>
          <w:rFonts w:ascii="宋体"/>
          <w:bCs/>
          <w:color w:val="auto"/>
          <w:sz w:val="24"/>
          <w:szCs w:val="24"/>
        </w:rPr>
      </w:pPr>
      <w:r>
        <w:rPr>
          <w:rFonts w:hint="eastAsia" w:ascii="宋体" w:hAnsi="宋体"/>
          <w:bCs/>
          <w:color w:val="auto"/>
          <w:sz w:val="24"/>
          <w:szCs w:val="24"/>
        </w:rPr>
        <w:t>如果投标文件没有明确响应招标文件的要求，评标委员会将按无效投标处理，投标人不得通过修改或撤销不合要求的偏离或保留而使其投标成为明确响应的投标。</w:t>
      </w:r>
    </w:p>
    <w:p>
      <w:pPr>
        <w:spacing w:line="500" w:lineRule="exact"/>
        <w:ind w:firstLine="480" w:firstLineChars="200"/>
        <w:rPr>
          <w:rFonts w:ascii="宋体"/>
          <w:bCs/>
          <w:color w:val="auto"/>
          <w:sz w:val="24"/>
          <w:szCs w:val="24"/>
        </w:rPr>
      </w:pPr>
      <w:r>
        <w:rPr>
          <w:rFonts w:hint="eastAsia" w:ascii="宋体" w:hAnsi="宋体"/>
          <w:bCs/>
          <w:color w:val="auto"/>
          <w:sz w:val="24"/>
          <w:szCs w:val="24"/>
        </w:rPr>
        <w:t>评标委员会将对确定为明确响应的投标进行进一步审核，</w:t>
      </w:r>
      <w:r>
        <w:rPr>
          <w:rFonts w:hint="eastAsia" w:ascii="宋体" w:hAnsi="宋体" w:cs="Arial"/>
          <w:color w:val="auto"/>
          <w:kern w:val="0"/>
          <w:sz w:val="24"/>
          <w:szCs w:val="24"/>
        </w:rPr>
        <w:t>投标文件报价出现前后不一致的，除招标文件另有规定外，按照下列规定修正：</w:t>
      </w:r>
    </w:p>
    <w:p>
      <w:pPr>
        <w:spacing w:line="500" w:lineRule="exact"/>
        <w:ind w:firstLine="480" w:firstLineChars="200"/>
        <w:rPr>
          <w:rFonts w:ascii="宋体"/>
          <w:bCs/>
          <w:color w:val="auto"/>
          <w:sz w:val="24"/>
          <w:szCs w:val="24"/>
        </w:rPr>
      </w:pPr>
      <w:r>
        <w:rPr>
          <w:rFonts w:ascii="宋体" w:hAnsi="宋体"/>
          <w:bCs/>
          <w:color w:val="auto"/>
          <w:sz w:val="24"/>
          <w:szCs w:val="24"/>
        </w:rPr>
        <w:t>1.</w:t>
      </w:r>
      <w:r>
        <w:rPr>
          <w:rFonts w:hint="eastAsia" w:ascii="宋体" w:hAnsi="宋体" w:cs="Arial"/>
          <w:color w:val="auto"/>
          <w:kern w:val="0"/>
          <w:sz w:val="24"/>
          <w:szCs w:val="24"/>
        </w:rPr>
        <w:t>投标文件中开标一览表内容与投标文件中相应内容不一致的，以开标一览表为准；</w:t>
      </w:r>
    </w:p>
    <w:p>
      <w:pPr>
        <w:widowControl/>
        <w:spacing w:line="500" w:lineRule="exact"/>
        <w:contextualSpacing/>
        <w:jc w:val="left"/>
        <w:rPr>
          <w:rFonts w:ascii="宋体" w:cs="Arial"/>
          <w:color w:val="auto"/>
          <w:kern w:val="0"/>
          <w:sz w:val="24"/>
          <w:szCs w:val="24"/>
        </w:rPr>
      </w:pPr>
      <w:r>
        <w:rPr>
          <w:rFonts w:hint="eastAsia" w:ascii="宋体" w:hAnsi="宋体" w:cs="Arial"/>
          <w:color w:val="auto"/>
          <w:kern w:val="0"/>
          <w:sz w:val="24"/>
          <w:szCs w:val="24"/>
        </w:rPr>
        <w:t>　　</w:t>
      </w:r>
      <w:r>
        <w:rPr>
          <w:rFonts w:ascii="宋体" w:hAnsi="宋体"/>
          <w:bCs/>
          <w:color w:val="auto"/>
          <w:sz w:val="24"/>
          <w:szCs w:val="24"/>
        </w:rPr>
        <w:t>2.</w:t>
      </w:r>
      <w:r>
        <w:rPr>
          <w:rFonts w:hint="eastAsia" w:ascii="宋体" w:hAnsi="宋体" w:cs="Arial"/>
          <w:color w:val="auto"/>
          <w:kern w:val="0"/>
          <w:sz w:val="24"/>
          <w:szCs w:val="24"/>
        </w:rPr>
        <w:t>大写金额和小写金额不一致的，以大写金额为准；</w:t>
      </w:r>
    </w:p>
    <w:p>
      <w:pPr>
        <w:widowControl/>
        <w:spacing w:line="500" w:lineRule="exact"/>
        <w:contextualSpacing/>
        <w:jc w:val="left"/>
        <w:rPr>
          <w:rFonts w:ascii="宋体" w:cs="Arial"/>
          <w:color w:val="auto"/>
          <w:kern w:val="0"/>
          <w:sz w:val="24"/>
          <w:szCs w:val="24"/>
        </w:rPr>
      </w:pPr>
      <w:r>
        <w:rPr>
          <w:rFonts w:hint="eastAsia" w:ascii="宋体" w:hAnsi="宋体" w:cs="Arial"/>
          <w:color w:val="auto"/>
          <w:kern w:val="0"/>
          <w:sz w:val="24"/>
          <w:szCs w:val="24"/>
        </w:rPr>
        <w:t>　　</w:t>
      </w:r>
      <w:r>
        <w:rPr>
          <w:rFonts w:ascii="宋体" w:hAnsi="宋体"/>
          <w:bCs/>
          <w:color w:val="auto"/>
          <w:sz w:val="24"/>
          <w:szCs w:val="24"/>
        </w:rPr>
        <w:t>3.</w:t>
      </w:r>
      <w:r>
        <w:rPr>
          <w:rFonts w:hint="eastAsia" w:ascii="宋体" w:hAnsi="宋体" w:cs="Arial"/>
          <w:color w:val="auto"/>
          <w:kern w:val="0"/>
          <w:sz w:val="24"/>
          <w:szCs w:val="24"/>
        </w:rPr>
        <w:t>单价金额小数点或者百分比有明显错位的，以开标一览表的总价为准，并修改单价；</w:t>
      </w:r>
    </w:p>
    <w:p>
      <w:pPr>
        <w:widowControl/>
        <w:spacing w:line="500" w:lineRule="exact"/>
        <w:contextualSpacing/>
        <w:jc w:val="left"/>
        <w:rPr>
          <w:rFonts w:ascii="宋体" w:cs="Arial"/>
          <w:color w:val="auto"/>
          <w:kern w:val="0"/>
          <w:sz w:val="24"/>
          <w:szCs w:val="24"/>
        </w:rPr>
      </w:pPr>
      <w:r>
        <w:rPr>
          <w:rFonts w:hint="eastAsia" w:ascii="宋体" w:hAnsi="宋体" w:cs="Arial"/>
          <w:color w:val="auto"/>
          <w:kern w:val="0"/>
          <w:sz w:val="24"/>
          <w:szCs w:val="24"/>
        </w:rPr>
        <w:t>　　</w:t>
      </w:r>
      <w:r>
        <w:rPr>
          <w:rFonts w:ascii="宋体" w:hAnsi="宋体"/>
          <w:bCs/>
          <w:color w:val="auto"/>
          <w:sz w:val="24"/>
          <w:szCs w:val="24"/>
        </w:rPr>
        <w:t>4.</w:t>
      </w:r>
      <w:r>
        <w:rPr>
          <w:rFonts w:hint="eastAsia" w:ascii="宋体" w:hAnsi="宋体" w:cs="Arial"/>
          <w:color w:val="auto"/>
          <w:kern w:val="0"/>
          <w:sz w:val="24"/>
          <w:szCs w:val="24"/>
        </w:rPr>
        <w:t>总价金额与按单价汇总金额不一致的，以单价金额计算结果为准。</w:t>
      </w:r>
    </w:p>
    <w:p>
      <w:pPr>
        <w:spacing w:line="500" w:lineRule="exact"/>
        <w:ind w:firstLine="480" w:firstLineChars="200"/>
        <w:rPr>
          <w:rFonts w:ascii="宋体" w:hAnsi="宋体" w:cs="Arial"/>
          <w:color w:val="auto"/>
          <w:kern w:val="0"/>
          <w:sz w:val="24"/>
          <w:szCs w:val="24"/>
        </w:rPr>
      </w:pPr>
      <w:r>
        <w:rPr>
          <w:rFonts w:hint="eastAsia" w:ascii="宋体" w:hAnsi="宋体"/>
          <w:bCs/>
          <w:color w:val="auto"/>
          <w:sz w:val="24"/>
          <w:szCs w:val="24"/>
        </w:rPr>
        <w:t>评标委员会将按上述修正错误的方法调整投标文件中的投标报价，</w:t>
      </w:r>
      <w:r>
        <w:rPr>
          <w:rFonts w:hint="eastAsia" w:ascii="宋体" w:hAnsi="宋体" w:cs="Arial"/>
          <w:color w:val="auto"/>
          <w:kern w:val="0"/>
          <w:sz w:val="24"/>
          <w:szCs w:val="24"/>
        </w:rPr>
        <w:t>修正后的报价应当采用书面形式，并加盖公章，或者由法定代表人或其授权的代表签字，经投标人确认后产生约束力，投标人不确认的，其投标无效。</w:t>
      </w:r>
    </w:p>
    <w:p>
      <w:pPr>
        <w:spacing w:line="500" w:lineRule="exact"/>
        <w:ind w:firstLine="480" w:firstLineChars="200"/>
        <w:rPr>
          <w:rFonts w:ascii="宋体" w:cs="Arial"/>
          <w:color w:val="auto"/>
          <w:kern w:val="0"/>
          <w:sz w:val="24"/>
          <w:szCs w:val="24"/>
        </w:rPr>
      </w:pPr>
      <w:r>
        <w:rPr>
          <w:rFonts w:hint="eastAsia" w:ascii="宋体" w:hAnsi="宋体" w:cs="Arial"/>
          <w:color w:val="auto"/>
          <w:kern w:val="0"/>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spacing w:line="500" w:lineRule="exact"/>
        <w:ind w:firstLine="482" w:firstLineChars="200"/>
        <w:rPr>
          <w:rFonts w:ascii="宋体" w:hAnsi="宋体"/>
          <w:b/>
          <w:bCs/>
          <w:color w:val="auto"/>
          <w:sz w:val="24"/>
        </w:rPr>
      </w:pPr>
      <w:r>
        <w:rPr>
          <w:rFonts w:hint="eastAsia" w:ascii="宋体" w:hAnsi="宋体" w:cs="Courier New"/>
          <w:b/>
          <w:bCs/>
          <w:color w:val="auto"/>
          <w:sz w:val="24"/>
          <w:szCs w:val="24"/>
        </w:rPr>
        <w:t>三、</w:t>
      </w:r>
      <w:r>
        <w:rPr>
          <w:rFonts w:hint="eastAsia" w:ascii="宋体" w:hAnsi="宋体"/>
          <w:b/>
          <w:bCs/>
          <w:color w:val="auto"/>
          <w:sz w:val="24"/>
        </w:rPr>
        <w:t>政府采购政策功能落实</w:t>
      </w:r>
    </w:p>
    <w:p>
      <w:pPr>
        <w:spacing w:line="500" w:lineRule="exact"/>
        <w:ind w:firstLine="480" w:firstLineChars="200"/>
        <w:rPr>
          <w:rFonts w:ascii="宋体" w:hAnsi="宋体"/>
          <w:bCs/>
          <w:color w:val="auto"/>
          <w:sz w:val="24"/>
        </w:rPr>
      </w:pPr>
      <w:r>
        <w:rPr>
          <w:rFonts w:hint="eastAsia" w:ascii="宋体" w:hAnsi="宋体"/>
          <w:bCs/>
          <w:color w:val="auto"/>
          <w:sz w:val="24"/>
        </w:rPr>
        <w:t>1、小微型企业价格扣除</w:t>
      </w:r>
    </w:p>
    <w:p>
      <w:pPr>
        <w:spacing w:line="500" w:lineRule="exact"/>
        <w:ind w:firstLine="482" w:firstLineChars="200"/>
        <w:rPr>
          <w:rFonts w:ascii="宋体" w:hAnsi="宋体"/>
          <w:b/>
          <w:color w:val="auto"/>
          <w:sz w:val="24"/>
        </w:rPr>
      </w:pPr>
      <w:r>
        <w:rPr>
          <w:rFonts w:hint="eastAsia" w:ascii="宋体" w:hAnsi="宋体"/>
          <w:b/>
          <w:color w:val="auto"/>
          <w:sz w:val="24"/>
        </w:rPr>
        <w:t>（1）本项目对小型和微型企业产品给予20%的扣除价格，用扣除后的价格参与评审。</w:t>
      </w:r>
    </w:p>
    <w:p>
      <w:pPr>
        <w:spacing w:line="500" w:lineRule="exact"/>
        <w:ind w:firstLine="480" w:firstLineChars="200"/>
        <w:rPr>
          <w:rFonts w:ascii="宋体" w:hAnsi="宋体"/>
          <w:bCs/>
          <w:color w:val="auto"/>
          <w:sz w:val="24"/>
        </w:rPr>
      </w:pPr>
      <w:r>
        <w:rPr>
          <w:rFonts w:hint="eastAsia" w:ascii="宋体" w:hAnsi="宋体"/>
          <w:bCs/>
          <w:color w:val="auto"/>
          <w:sz w:val="24"/>
        </w:rPr>
        <w:t>（2）供应商需按照采购文件的要求提供相应的《企业声明函》。</w:t>
      </w:r>
    </w:p>
    <w:p>
      <w:pPr>
        <w:spacing w:line="500" w:lineRule="exact"/>
        <w:ind w:firstLine="480" w:firstLineChars="200"/>
        <w:rPr>
          <w:rFonts w:ascii="宋体" w:hAnsi="宋体"/>
          <w:bCs/>
          <w:color w:val="auto"/>
          <w:sz w:val="24"/>
        </w:rPr>
      </w:pPr>
      <w:r>
        <w:rPr>
          <w:rFonts w:hint="eastAsia" w:ascii="宋体" w:hAnsi="宋体"/>
          <w:bCs/>
          <w:color w:val="auto"/>
          <w:sz w:val="24"/>
        </w:rPr>
        <w:t>（3）企业标准请参照《关于印发中小企业划型标准规定的通知》（工信部联企业[2011]300号）文件规定填写。</w:t>
      </w:r>
    </w:p>
    <w:p>
      <w:pPr>
        <w:spacing w:line="500" w:lineRule="exact"/>
        <w:ind w:firstLine="482" w:firstLineChars="200"/>
        <w:rPr>
          <w:rFonts w:ascii="宋体" w:hAnsi="宋体"/>
          <w:b/>
          <w:bCs/>
          <w:color w:val="auto"/>
          <w:sz w:val="24"/>
        </w:rPr>
      </w:pPr>
      <w:r>
        <w:rPr>
          <w:rFonts w:hint="eastAsia" w:ascii="宋体" w:hAnsi="宋体"/>
          <w:b/>
          <w:bCs/>
          <w:color w:val="auto"/>
          <w:sz w:val="24"/>
        </w:rPr>
        <w:t>（4）在货物采购项目中，供应商提供的货物既有中小企业制造货物，也有大型企业制造货物的，不享受本办法规定的中小企业扶持政策。</w:t>
      </w:r>
    </w:p>
    <w:p>
      <w:pPr>
        <w:spacing w:line="500" w:lineRule="exact"/>
        <w:ind w:firstLine="480" w:firstLineChars="200"/>
        <w:rPr>
          <w:rFonts w:ascii="宋体" w:hAnsi="宋体"/>
          <w:bCs/>
          <w:color w:val="auto"/>
          <w:sz w:val="24"/>
        </w:rPr>
      </w:pPr>
      <w:r>
        <w:rPr>
          <w:rFonts w:hint="eastAsia" w:ascii="宋体" w:hAnsi="宋体"/>
          <w:bCs/>
          <w:color w:val="auto"/>
          <w:sz w:val="24"/>
        </w:rPr>
        <w:t>2、残疾人福利单位价格扣除</w:t>
      </w:r>
    </w:p>
    <w:p>
      <w:pPr>
        <w:spacing w:line="500" w:lineRule="exact"/>
        <w:ind w:firstLine="480" w:firstLineChars="200"/>
        <w:rPr>
          <w:rFonts w:ascii="宋体" w:hAnsi="宋体"/>
          <w:bCs/>
          <w:color w:val="auto"/>
          <w:sz w:val="24"/>
        </w:rPr>
      </w:pPr>
      <w:r>
        <w:rPr>
          <w:rFonts w:hint="eastAsia" w:ascii="宋体" w:hAnsi="宋体"/>
          <w:bCs/>
          <w:color w:val="auto"/>
          <w:sz w:val="24"/>
        </w:rPr>
        <w:t>（1）本项目对残疾人福利性单位视同小型、微型企业，给予20%的价格扣除，用扣除后的价格参与评审。</w:t>
      </w:r>
    </w:p>
    <w:p>
      <w:pPr>
        <w:spacing w:line="500" w:lineRule="exact"/>
        <w:ind w:firstLine="480" w:firstLineChars="200"/>
        <w:rPr>
          <w:rFonts w:ascii="宋体" w:hAnsi="宋体"/>
          <w:bCs/>
          <w:color w:val="auto"/>
          <w:sz w:val="24"/>
        </w:rPr>
      </w:pPr>
      <w:r>
        <w:rPr>
          <w:rFonts w:hint="eastAsia" w:ascii="宋体" w:hAnsi="宋体"/>
          <w:bCs/>
          <w:color w:val="auto"/>
          <w:sz w:val="24"/>
        </w:rPr>
        <w:t>（2）残疾人福利单位标准请参照《关于促进残疾人就业政府采购政策的通知》（财库〔2017〕141号），需提供《残疾人福利性单位声明函》，格式自拟。</w:t>
      </w:r>
    </w:p>
    <w:p>
      <w:pPr>
        <w:spacing w:line="500" w:lineRule="exact"/>
        <w:ind w:firstLine="480" w:firstLineChars="200"/>
        <w:rPr>
          <w:rFonts w:ascii="宋体" w:hAnsi="宋体"/>
          <w:bCs/>
          <w:color w:val="auto"/>
          <w:sz w:val="24"/>
        </w:rPr>
      </w:pPr>
      <w:r>
        <w:rPr>
          <w:rFonts w:hint="eastAsia" w:ascii="宋体" w:hAnsi="宋体"/>
          <w:bCs/>
          <w:color w:val="auto"/>
          <w:sz w:val="24"/>
        </w:rPr>
        <w:t>3、监狱和戒毒企业价格扣除</w:t>
      </w:r>
    </w:p>
    <w:p>
      <w:pPr>
        <w:spacing w:line="500" w:lineRule="exact"/>
        <w:ind w:firstLine="480" w:firstLineChars="200"/>
        <w:rPr>
          <w:rFonts w:ascii="宋体" w:hAnsi="宋体"/>
          <w:bCs/>
          <w:color w:val="auto"/>
          <w:sz w:val="24"/>
        </w:rPr>
      </w:pPr>
      <w:r>
        <w:rPr>
          <w:rFonts w:hint="eastAsia" w:ascii="宋体" w:hAnsi="宋体"/>
          <w:bCs/>
          <w:color w:val="auto"/>
          <w:sz w:val="24"/>
        </w:rPr>
        <w:t>（1）本项目对监狱和戒毒企业（简称监狱企业）视同小型、微型企业，给予20%的价格扣除，用扣除后的价格参与评审。</w:t>
      </w:r>
    </w:p>
    <w:p>
      <w:pPr>
        <w:spacing w:line="500" w:lineRule="exact"/>
        <w:ind w:firstLine="480" w:firstLineChars="200"/>
        <w:rPr>
          <w:rFonts w:ascii="宋体" w:hAnsi="宋体"/>
          <w:bCs/>
          <w:color w:val="auto"/>
          <w:sz w:val="24"/>
        </w:rPr>
      </w:pPr>
      <w:r>
        <w:rPr>
          <w:rFonts w:hint="eastAsia" w:ascii="宋体" w:hAnsi="宋体"/>
          <w:bCs/>
          <w:color w:val="auto"/>
          <w:sz w:val="24"/>
        </w:rPr>
        <w:t>（2）监狱企业参加政府采购活动时，需提供由省级以上监狱管理局、戒毒管理局(含新疆生产建设兵团)出具的属于监狱企业的证明文件。供应商如不提供上述证明文件，价格将不做相应扣除。</w:t>
      </w:r>
    </w:p>
    <w:p>
      <w:pPr>
        <w:spacing w:line="500" w:lineRule="exact"/>
        <w:ind w:firstLine="480" w:firstLineChars="200"/>
        <w:rPr>
          <w:rFonts w:ascii="宋体" w:hAnsi="宋体"/>
          <w:bCs/>
          <w:color w:val="auto"/>
          <w:sz w:val="24"/>
        </w:rPr>
      </w:pPr>
      <w:r>
        <w:rPr>
          <w:rFonts w:hint="eastAsia" w:ascii="宋体" w:hAnsi="宋体"/>
          <w:bCs/>
          <w:color w:val="auto"/>
          <w:sz w:val="24"/>
        </w:rPr>
        <w:t>（3）监狱企业标准请参照《关于政府采购支持监狱企业发展有关问题的通知》（</w:t>
      </w:r>
      <w:r>
        <w:rPr>
          <w:rFonts w:ascii="宋体" w:hAnsi="宋体"/>
          <w:bCs/>
          <w:color w:val="auto"/>
          <w:sz w:val="24"/>
        </w:rPr>
        <w:t>财库[2014]68号</w:t>
      </w:r>
      <w:r>
        <w:rPr>
          <w:rFonts w:hint="eastAsia" w:ascii="宋体" w:hAnsi="宋体"/>
          <w:bCs/>
          <w:color w:val="auto"/>
          <w:sz w:val="24"/>
        </w:rPr>
        <w:t>）。</w:t>
      </w:r>
    </w:p>
    <w:p>
      <w:pPr>
        <w:spacing w:line="500" w:lineRule="exact"/>
        <w:ind w:firstLine="480" w:firstLineChars="200"/>
        <w:rPr>
          <w:rFonts w:ascii="宋体" w:hAnsi="宋体" w:cs="Courier New"/>
          <w:b/>
          <w:bCs/>
          <w:color w:val="auto"/>
          <w:sz w:val="24"/>
          <w:szCs w:val="24"/>
        </w:rPr>
      </w:pPr>
      <w:r>
        <w:rPr>
          <w:rFonts w:hint="eastAsia" w:ascii="宋体" w:hAnsi="宋体"/>
          <w:bCs/>
          <w:color w:val="auto"/>
          <w:sz w:val="24"/>
        </w:rPr>
        <w:t>4、残疾人福利单位、监狱企业属于小型、微型企业的，不重复享受政策。</w:t>
      </w:r>
      <w:bookmarkEnd w:id="157"/>
      <w:bookmarkEnd w:id="158"/>
      <w:bookmarkEnd w:id="159"/>
      <w:bookmarkStart w:id="160" w:name="_Toc120614282"/>
      <w:bookmarkStart w:id="161" w:name="_Toc49090576"/>
      <w:bookmarkStart w:id="162" w:name="_Toc26554094"/>
    </w:p>
    <w:p>
      <w:pPr>
        <w:widowControl/>
        <w:spacing w:line="500" w:lineRule="exact"/>
        <w:ind w:firstLine="720" w:firstLineChars="200"/>
        <w:jc w:val="center"/>
        <w:rPr>
          <w:rFonts w:ascii="宋体" w:hAnsi="宋体"/>
          <w:bCs/>
          <w:color w:val="auto"/>
          <w:sz w:val="36"/>
          <w:szCs w:val="36"/>
        </w:rPr>
      </w:pPr>
      <w:r>
        <w:rPr>
          <w:rFonts w:ascii="宋体" w:hAnsi="宋体"/>
          <w:bCs/>
          <w:color w:val="auto"/>
          <w:sz w:val="36"/>
          <w:szCs w:val="36"/>
        </w:rPr>
        <w:br w:type="page"/>
      </w:r>
      <w:r>
        <w:rPr>
          <w:rFonts w:hint="eastAsia" w:ascii="宋体" w:hAnsi="宋体"/>
          <w:b/>
          <w:color w:val="auto"/>
          <w:sz w:val="36"/>
          <w:szCs w:val="36"/>
        </w:rPr>
        <w:t>第六章  投标文件格式</w:t>
      </w:r>
    </w:p>
    <w:p>
      <w:pPr>
        <w:spacing w:line="500" w:lineRule="exact"/>
        <w:jc w:val="center"/>
        <w:rPr>
          <w:rFonts w:ascii="宋体" w:hAnsi="宋体"/>
          <w:b/>
          <w:color w:val="auto"/>
          <w:sz w:val="24"/>
          <w:szCs w:val="24"/>
        </w:rPr>
      </w:pPr>
    </w:p>
    <w:p>
      <w:pPr>
        <w:spacing w:line="720" w:lineRule="auto"/>
        <w:jc w:val="center"/>
        <w:rPr>
          <w:rFonts w:ascii="宋体" w:hAnsi="宋体"/>
          <w:b/>
          <w:color w:val="auto"/>
          <w:sz w:val="72"/>
          <w:szCs w:val="72"/>
        </w:rPr>
      </w:pPr>
    </w:p>
    <w:p>
      <w:pPr>
        <w:spacing w:line="720" w:lineRule="auto"/>
        <w:jc w:val="center"/>
        <w:rPr>
          <w:rFonts w:ascii="宋体" w:hAnsi="宋体"/>
          <w:b/>
          <w:color w:val="auto"/>
          <w:sz w:val="72"/>
          <w:szCs w:val="72"/>
        </w:rPr>
      </w:pPr>
      <w:r>
        <w:rPr>
          <w:rFonts w:hint="eastAsia" w:ascii="宋体" w:hAnsi="宋体"/>
          <w:b/>
          <w:color w:val="auto"/>
          <w:sz w:val="72"/>
          <w:szCs w:val="72"/>
        </w:rPr>
        <w:t>投标文件</w:t>
      </w:r>
    </w:p>
    <w:p>
      <w:pPr>
        <w:spacing w:line="500" w:lineRule="exact"/>
        <w:jc w:val="center"/>
        <w:rPr>
          <w:rFonts w:ascii="宋体" w:hAnsi="宋体"/>
          <w:b/>
          <w:color w:val="auto"/>
          <w:sz w:val="24"/>
          <w:szCs w:val="24"/>
        </w:rPr>
      </w:pPr>
      <w:r>
        <w:rPr>
          <w:rFonts w:hint="eastAsia" w:ascii="宋体" w:hAnsi="宋体"/>
          <w:b/>
          <w:color w:val="auto"/>
          <w:sz w:val="24"/>
          <w:szCs w:val="24"/>
        </w:rPr>
        <w:t>（正或副本）</w:t>
      </w:r>
    </w:p>
    <w:p>
      <w:pPr>
        <w:spacing w:line="500" w:lineRule="exact"/>
        <w:jc w:val="center"/>
        <w:rPr>
          <w:rFonts w:ascii="宋体" w:hAnsi="宋体"/>
          <w:b/>
          <w:color w:val="auto"/>
          <w:sz w:val="24"/>
          <w:szCs w:val="24"/>
        </w:rPr>
      </w:pPr>
    </w:p>
    <w:p>
      <w:pPr>
        <w:spacing w:line="500" w:lineRule="exact"/>
        <w:jc w:val="center"/>
        <w:rPr>
          <w:rFonts w:ascii="宋体" w:hAnsi="宋体"/>
          <w:b/>
          <w:color w:val="auto"/>
          <w:sz w:val="24"/>
          <w:szCs w:val="24"/>
        </w:rPr>
      </w:pPr>
    </w:p>
    <w:p>
      <w:pPr>
        <w:spacing w:line="500" w:lineRule="exact"/>
        <w:jc w:val="center"/>
        <w:rPr>
          <w:rFonts w:ascii="宋体" w:hAnsi="宋体"/>
          <w:b/>
          <w:color w:val="auto"/>
          <w:sz w:val="24"/>
          <w:szCs w:val="24"/>
        </w:rPr>
      </w:pPr>
    </w:p>
    <w:p>
      <w:pPr>
        <w:spacing w:line="500" w:lineRule="exact"/>
        <w:jc w:val="center"/>
        <w:rPr>
          <w:rFonts w:ascii="宋体" w:hAnsi="宋体"/>
          <w:b/>
          <w:color w:val="auto"/>
          <w:sz w:val="24"/>
          <w:szCs w:val="24"/>
        </w:rPr>
      </w:pPr>
    </w:p>
    <w:p>
      <w:pPr>
        <w:pStyle w:val="48"/>
        <w:rPr>
          <w:color w:val="auto"/>
        </w:rPr>
      </w:pPr>
    </w:p>
    <w:p>
      <w:pPr>
        <w:spacing w:line="500" w:lineRule="exact"/>
        <w:jc w:val="center"/>
        <w:rPr>
          <w:rFonts w:ascii="宋体" w:hAnsi="宋体"/>
          <w:b/>
          <w:color w:val="auto"/>
          <w:sz w:val="24"/>
          <w:szCs w:val="24"/>
        </w:rPr>
      </w:pPr>
    </w:p>
    <w:p>
      <w:pPr>
        <w:spacing w:line="500" w:lineRule="exact"/>
        <w:jc w:val="center"/>
        <w:rPr>
          <w:rFonts w:ascii="宋体" w:hAnsi="宋体"/>
          <w:b/>
          <w:color w:val="auto"/>
          <w:sz w:val="24"/>
          <w:szCs w:val="24"/>
        </w:rPr>
      </w:pPr>
    </w:p>
    <w:p>
      <w:pPr>
        <w:spacing w:line="500" w:lineRule="exact"/>
        <w:ind w:firstLine="1084" w:firstLineChars="300"/>
        <w:rPr>
          <w:rFonts w:ascii="宋体" w:hAnsi="宋体"/>
          <w:b/>
          <w:color w:val="auto"/>
          <w:sz w:val="36"/>
          <w:szCs w:val="36"/>
          <w:u w:val="single"/>
        </w:rPr>
      </w:pPr>
      <w:r>
        <w:rPr>
          <w:rFonts w:hint="eastAsia" w:ascii="宋体" w:hAnsi="宋体"/>
          <w:b/>
          <w:color w:val="auto"/>
          <w:sz w:val="36"/>
          <w:szCs w:val="36"/>
        </w:rPr>
        <w:t>项目编号：</w:t>
      </w:r>
    </w:p>
    <w:p>
      <w:pPr>
        <w:spacing w:line="500" w:lineRule="exact"/>
        <w:ind w:firstLine="1084" w:firstLineChars="300"/>
        <w:rPr>
          <w:rFonts w:ascii="宋体" w:hAnsi="宋体"/>
          <w:b/>
          <w:color w:val="auto"/>
          <w:sz w:val="36"/>
          <w:szCs w:val="36"/>
          <w:u w:val="single"/>
        </w:rPr>
      </w:pPr>
    </w:p>
    <w:p>
      <w:pPr>
        <w:spacing w:line="500" w:lineRule="exact"/>
        <w:ind w:firstLine="1084" w:firstLineChars="300"/>
        <w:rPr>
          <w:rFonts w:ascii="宋体" w:hAnsi="宋体"/>
          <w:b/>
          <w:color w:val="auto"/>
          <w:sz w:val="36"/>
          <w:szCs w:val="36"/>
          <w:u w:val="single"/>
        </w:rPr>
      </w:pPr>
      <w:r>
        <w:rPr>
          <w:rFonts w:hint="eastAsia" w:ascii="宋体" w:hAnsi="宋体"/>
          <w:b/>
          <w:color w:val="auto"/>
          <w:sz w:val="36"/>
          <w:szCs w:val="36"/>
        </w:rPr>
        <w:t>项目名称：</w:t>
      </w:r>
    </w:p>
    <w:p>
      <w:pPr>
        <w:spacing w:line="500" w:lineRule="exact"/>
        <w:ind w:firstLine="1084" w:firstLineChars="300"/>
        <w:rPr>
          <w:rFonts w:ascii="宋体" w:hAnsi="宋体"/>
          <w:b/>
          <w:color w:val="auto"/>
          <w:sz w:val="36"/>
          <w:szCs w:val="36"/>
          <w:u w:val="single"/>
        </w:rPr>
      </w:pPr>
    </w:p>
    <w:p>
      <w:pPr>
        <w:spacing w:line="500" w:lineRule="exact"/>
        <w:ind w:firstLine="1084" w:firstLineChars="300"/>
        <w:rPr>
          <w:rFonts w:ascii="宋体" w:hAnsi="宋体"/>
          <w:b/>
          <w:color w:val="auto"/>
          <w:sz w:val="36"/>
          <w:szCs w:val="36"/>
          <w:u w:val="single"/>
        </w:rPr>
      </w:pPr>
      <w:r>
        <w:rPr>
          <w:rFonts w:hint="eastAsia" w:ascii="宋体" w:hAnsi="宋体"/>
          <w:b/>
          <w:color w:val="auto"/>
          <w:sz w:val="36"/>
          <w:szCs w:val="36"/>
        </w:rPr>
        <w:t>投标人名称：</w:t>
      </w:r>
    </w:p>
    <w:p>
      <w:pPr>
        <w:spacing w:line="500" w:lineRule="exact"/>
        <w:rPr>
          <w:rFonts w:ascii="宋体" w:hAnsi="宋体"/>
          <w:b/>
          <w:color w:val="auto"/>
          <w:sz w:val="36"/>
          <w:szCs w:val="36"/>
          <w:u w:val="single"/>
        </w:rPr>
      </w:pPr>
    </w:p>
    <w:p>
      <w:pPr>
        <w:spacing w:line="500" w:lineRule="exact"/>
        <w:ind w:firstLine="1084" w:firstLineChars="300"/>
        <w:rPr>
          <w:rFonts w:ascii="宋体" w:hAnsi="宋体"/>
          <w:b/>
          <w:color w:val="auto"/>
          <w:sz w:val="36"/>
          <w:szCs w:val="36"/>
        </w:rPr>
      </w:pPr>
      <w:r>
        <w:rPr>
          <w:rFonts w:hint="eastAsia" w:ascii="宋体" w:hAnsi="宋体"/>
          <w:b/>
          <w:color w:val="auto"/>
          <w:sz w:val="36"/>
          <w:szCs w:val="36"/>
        </w:rPr>
        <w:t>日  期：</w:t>
      </w:r>
    </w:p>
    <w:p>
      <w:pPr>
        <w:spacing w:line="500" w:lineRule="exact"/>
        <w:jc w:val="center"/>
        <w:rPr>
          <w:rFonts w:ascii="宋体" w:hAnsi="宋体"/>
          <w:b/>
          <w:bCs/>
          <w:color w:val="auto"/>
          <w:sz w:val="36"/>
          <w:szCs w:val="36"/>
        </w:rPr>
      </w:pPr>
    </w:p>
    <w:p>
      <w:pPr>
        <w:spacing w:line="500" w:lineRule="exact"/>
        <w:ind w:firstLine="480" w:firstLineChars="200"/>
        <w:rPr>
          <w:rFonts w:ascii="宋体" w:hAnsi="宋体"/>
          <w:color w:val="auto"/>
          <w:sz w:val="24"/>
          <w:szCs w:val="24"/>
        </w:rPr>
      </w:pPr>
    </w:p>
    <w:p>
      <w:pPr>
        <w:spacing w:line="500" w:lineRule="exact"/>
        <w:ind w:firstLine="480" w:firstLineChars="200"/>
        <w:rPr>
          <w:rFonts w:ascii="宋体" w:hAnsi="宋体"/>
          <w:color w:val="auto"/>
          <w:sz w:val="24"/>
          <w:szCs w:val="24"/>
        </w:rPr>
      </w:pPr>
    </w:p>
    <w:p>
      <w:pPr>
        <w:widowControl/>
        <w:jc w:val="left"/>
        <w:rPr>
          <w:rFonts w:ascii="宋体"/>
          <w:color w:val="auto"/>
          <w:sz w:val="24"/>
          <w:szCs w:val="24"/>
        </w:rPr>
      </w:pPr>
      <w:r>
        <w:rPr>
          <w:rFonts w:ascii="宋体"/>
          <w:color w:val="auto"/>
          <w:sz w:val="24"/>
          <w:szCs w:val="24"/>
        </w:rPr>
        <w:br w:type="page"/>
      </w:r>
    </w:p>
    <w:p>
      <w:pPr>
        <w:spacing w:line="500" w:lineRule="exact"/>
        <w:jc w:val="center"/>
        <w:rPr>
          <w:rFonts w:ascii="宋体" w:hAnsi="宋体"/>
          <w:b/>
          <w:bCs/>
          <w:color w:val="auto"/>
          <w:sz w:val="40"/>
          <w:szCs w:val="40"/>
        </w:rPr>
      </w:pPr>
      <w:r>
        <w:rPr>
          <w:rFonts w:hint="eastAsia" w:ascii="宋体" w:hAnsi="宋体"/>
          <w:b/>
          <w:bCs/>
          <w:color w:val="auto"/>
          <w:sz w:val="40"/>
          <w:szCs w:val="40"/>
        </w:rPr>
        <w:t>投标主要文件目录</w:t>
      </w:r>
    </w:p>
    <w:p>
      <w:pPr>
        <w:pStyle w:val="38"/>
        <w:ind w:firstLine="600"/>
        <w:rPr>
          <w:color w:val="auto"/>
        </w:rPr>
      </w:pPr>
    </w:p>
    <w:p>
      <w:pPr>
        <w:numPr>
          <w:ilvl w:val="0"/>
          <w:numId w:val="5"/>
        </w:numPr>
        <w:spacing w:line="500" w:lineRule="exact"/>
        <w:ind w:firstLine="560" w:firstLineChars="200"/>
        <w:rPr>
          <w:rFonts w:ascii="宋体" w:hAnsi="宋体"/>
          <w:color w:val="auto"/>
          <w:sz w:val="28"/>
          <w:szCs w:val="28"/>
        </w:rPr>
      </w:pPr>
      <w:r>
        <w:rPr>
          <w:rFonts w:hint="eastAsia" w:ascii="宋体" w:hAnsi="宋体"/>
          <w:color w:val="auto"/>
          <w:sz w:val="28"/>
          <w:szCs w:val="28"/>
        </w:rPr>
        <w:t>资信证明文件要求</w:t>
      </w:r>
    </w:p>
    <w:p>
      <w:pPr>
        <w:pStyle w:val="38"/>
        <w:spacing w:line="500" w:lineRule="exact"/>
        <w:ind w:firstLine="560"/>
        <w:rPr>
          <w:rFonts w:ascii="宋体" w:hAnsi="宋体" w:eastAsia="宋体"/>
          <w:color w:val="auto"/>
          <w:sz w:val="28"/>
          <w:szCs w:val="28"/>
        </w:rPr>
      </w:pPr>
      <w:r>
        <w:rPr>
          <w:rFonts w:hint="eastAsia" w:ascii="宋体" w:hAnsi="宋体" w:eastAsia="宋体"/>
          <w:color w:val="auto"/>
          <w:sz w:val="28"/>
          <w:szCs w:val="28"/>
        </w:rPr>
        <w:t>二、资格性审查响应对照表</w:t>
      </w:r>
    </w:p>
    <w:p>
      <w:pPr>
        <w:pStyle w:val="38"/>
        <w:spacing w:line="500" w:lineRule="exact"/>
        <w:ind w:firstLine="560"/>
        <w:rPr>
          <w:rFonts w:ascii="宋体" w:hAnsi="宋体" w:eastAsia="宋体"/>
          <w:color w:val="auto"/>
          <w:sz w:val="28"/>
          <w:szCs w:val="28"/>
        </w:rPr>
      </w:pPr>
      <w:r>
        <w:rPr>
          <w:rFonts w:hint="eastAsia" w:ascii="宋体" w:hAnsi="宋体" w:eastAsia="宋体"/>
          <w:color w:val="auto"/>
          <w:sz w:val="28"/>
          <w:szCs w:val="28"/>
        </w:rPr>
        <w:t>三、符合性检查响应对照表</w:t>
      </w:r>
    </w:p>
    <w:p>
      <w:pPr>
        <w:pStyle w:val="38"/>
        <w:spacing w:line="500" w:lineRule="exact"/>
        <w:ind w:firstLine="560"/>
        <w:rPr>
          <w:rFonts w:ascii="宋体" w:hAnsi="宋体" w:eastAsia="宋体"/>
          <w:color w:val="auto"/>
          <w:sz w:val="28"/>
          <w:szCs w:val="28"/>
        </w:rPr>
      </w:pPr>
      <w:r>
        <w:rPr>
          <w:rFonts w:hint="eastAsia" w:ascii="宋体" w:hAnsi="宋体" w:eastAsia="宋体"/>
          <w:color w:val="auto"/>
          <w:sz w:val="28"/>
          <w:szCs w:val="28"/>
        </w:rPr>
        <w:t>四、投标函</w:t>
      </w:r>
    </w:p>
    <w:p>
      <w:pPr>
        <w:pStyle w:val="38"/>
        <w:spacing w:line="500" w:lineRule="exact"/>
        <w:ind w:firstLine="560"/>
        <w:rPr>
          <w:rFonts w:ascii="宋体" w:hAnsi="宋体" w:eastAsia="宋体"/>
          <w:color w:val="auto"/>
          <w:sz w:val="28"/>
          <w:szCs w:val="28"/>
        </w:rPr>
      </w:pPr>
      <w:r>
        <w:rPr>
          <w:rFonts w:hint="eastAsia" w:ascii="宋体" w:hAnsi="宋体" w:eastAsia="宋体"/>
          <w:color w:val="auto"/>
          <w:sz w:val="28"/>
          <w:szCs w:val="28"/>
        </w:rPr>
        <w:t>五、开标一览表</w:t>
      </w:r>
    </w:p>
    <w:p>
      <w:pPr>
        <w:pStyle w:val="38"/>
        <w:spacing w:line="500" w:lineRule="exact"/>
        <w:ind w:firstLine="560"/>
        <w:rPr>
          <w:rFonts w:ascii="宋体" w:hAnsi="宋体" w:eastAsia="宋体"/>
          <w:color w:val="auto"/>
          <w:sz w:val="28"/>
          <w:szCs w:val="28"/>
        </w:rPr>
      </w:pPr>
      <w:r>
        <w:rPr>
          <w:rFonts w:hint="eastAsia" w:ascii="宋体" w:hAnsi="宋体" w:eastAsia="宋体"/>
          <w:color w:val="auto"/>
          <w:sz w:val="28"/>
          <w:szCs w:val="28"/>
        </w:rPr>
        <w:t>六、分项报价表</w:t>
      </w:r>
    </w:p>
    <w:p>
      <w:pPr>
        <w:pStyle w:val="38"/>
        <w:spacing w:line="500" w:lineRule="exact"/>
        <w:ind w:firstLine="560"/>
        <w:rPr>
          <w:rFonts w:ascii="宋体" w:hAnsi="宋体" w:eastAsia="宋体"/>
          <w:color w:val="auto"/>
          <w:sz w:val="28"/>
          <w:szCs w:val="28"/>
        </w:rPr>
      </w:pPr>
      <w:r>
        <w:rPr>
          <w:rFonts w:hint="eastAsia" w:ascii="宋体" w:hAnsi="宋体" w:eastAsia="宋体"/>
          <w:color w:val="auto"/>
          <w:sz w:val="28"/>
          <w:szCs w:val="28"/>
        </w:rPr>
        <w:t>七、技术参数响应及偏离表</w:t>
      </w:r>
    </w:p>
    <w:p>
      <w:pPr>
        <w:pStyle w:val="38"/>
        <w:spacing w:line="500" w:lineRule="exact"/>
        <w:ind w:firstLine="560"/>
        <w:rPr>
          <w:rFonts w:ascii="宋体" w:hAnsi="宋体" w:eastAsia="宋体"/>
          <w:color w:val="auto"/>
          <w:sz w:val="28"/>
          <w:szCs w:val="28"/>
        </w:rPr>
      </w:pPr>
      <w:r>
        <w:rPr>
          <w:rFonts w:hint="eastAsia" w:ascii="宋体" w:hAnsi="宋体" w:eastAsia="宋体"/>
          <w:color w:val="auto"/>
          <w:sz w:val="28"/>
          <w:szCs w:val="28"/>
        </w:rPr>
        <w:t>八、商务条款响应及偏离表</w:t>
      </w:r>
    </w:p>
    <w:p>
      <w:pPr>
        <w:pStyle w:val="38"/>
        <w:spacing w:line="500" w:lineRule="exact"/>
        <w:ind w:firstLine="560"/>
        <w:rPr>
          <w:rFonts w:ascii="宋体" w:hAnsi="宋体" w:eastAsia="宋体"/>
          <w:color w:val="auto"/>
          <w:sz w:val="28"/>
          <w:szCs w:val="28"/>
        </w:rPr>
      </w:pPr>
      <w:r>
        <w:rPr>
          <w:rFonts w:hint="eastAsia" w:ascii="宋体" w:hAnsi="宋体" w:eastAsia="宋体"/>
          <w:color w:val="auto"/>
          <w:sz w:val="28"/>
          <w:szCs w:val="28"/>
        </w:rPr>
        <w:t>九、招标文件要求或投标人认为需要提供的材料等</w:t>
      </w:r>
    </w:p>
    <w:p>
      <w:pPr>
        <w:pStyle w:val="38"/>
        <w:spacing w:line="500" w:lineRule="exact"/>
        <w:ind w:firstLine="560"/>
        <w:rPr>
          <w:rFonts w:ascii="宋体" w:hAnsi="宋体" w:eastAsia="宋体"/>
          <w:color w:val="auto"/>
          <w:sz w:val="28"/>
          <w:szCs w:val="28"/>
        </w:rPr>
      </w:pPr>
      <w:r>
        <w:rPr>
          <w:rFonts w:hint="eastAsia" w:ascii="宋体" w:hAnsi="宋体" w:eastAsia="宋体"/>
          <w:color w:val="auto"/>
          <w:sz w:val="28"/>
          <w:szCs w:val="28"/>
        </w:rPr>
        <w:t>十、盐城市政府采购事前信用承诺书</w:t>
      </w:r>
    </w:p>
    <w:p>
      <w:pPr>
        <w:spacing w:line="500" w:lineRule="exact"/>
        <w:jc w:val="center"/>
        <w:rPr>
          <w:color w:val="auto"/>
          <w:sz w:val="28"/>
          <w:szCs w:val="28"/>
        </w:rPr>
      </w:pPr>
    </w:p>
    <w:p>
      <w:pPr>
        <w:spacing w:line="660" w:lineRule="exact"/>
        <w:ind w:firstLine="560" w:firstLineChars="200"/>
        <w:rPr>
          <w:rFonts w:ascii="宋体" w:hAnsi="宋体"/>
          <w:color w:val="auto"/>
          <w:sz w:val="28"/>
          <w:szCs w:val="28"/>
        </w:rPr>
      </w:pPr>
    </w:p>
    <w:p>
      <w:pPr>
        <w:spacing w:line="660" w:lineRule="exact"/>
        <w:ind w:firstLine="560" w:firstLineChars="200"/>
        <w:rPr>
          <w:rFonts w:ascii="宋体"/>
          <w:color w:val="auto"/>
          <w:sz w:val="28"/>
          <w:szCs w:val="28"/>
        </w:rPr>
      </w:pPr>
    </w:p>
    <w:p>
      <w:pPr>
        <w:widowControl/>
        <w:jc w:val="left"/>
        <w:rPr>
          <w:rFonts w:ascii="宋体"/>
          <w:b/>
          <w:color w:val="auto"/>
          <w:sz w:val="36"/>
          <w:szCs w:val="36"/>
        </w:rPr>
      </w:pPr>
    </w:p>
    <w:p>
      <w:pPr>
        <w:widowControl/>
        <w:jc w:val="left"/>
        <w:rPr>
          <w:rFonts w:ascii="宋体"/>
          <w:b/>
          <w:color w:val="auto"/>
          <w:sz w:val="36"/>
          <w:szCs w:val="36"/>
        </w:rPr>
      </w:pPr>
    </w:p>
    <w:p>
      <w:pPr>
        <w:widowControl/>
        <w:jc w:val="left"/>
        <w:rPr>
          <w:rFonts w:ascii="宋体"/>
          <w:b/>
          <w:color w:val="auto"/>
          <w:sz w:val="36"/>
          <w:szCs w:val="36"/>
        </w:rPr>
      </w:pPr>
    </w:p>
    <w:p>
      <w:pPr>
        <w:widowControl/>
        <w:jc w:val="left"/>
        <w:rPr>
          <w:rFonts w:ascii="宋体"/>
          <w:b/>
          <w:color w:val="auto"/>
          <w:sz w:val="36"/>
          <w:szCs w:val="36"/>
        </w:rPr>
      </w:pPr>
    </w:p>
    <w:p>
      <w:pPr>
        <w:widowControl/>
        <w:jc w:val="left"/>
        <w:rPr>
          <w:rFonts w:ascii="宋体"/>
          <w:b/>
          <w:color w:val="auto"/>
          <w:sz w:val="36"/>
          <w:szCs w:val="36"/>
        </w:rPr>
      </w:pPr>
    </w:p>
    <w:p>
      <w:pPr>
        <w:widowControl/>
        <w:jc w:val="left"/>
        <w:rPr>
          <w:rFonts w:ascii="宋体"/>
          <w:b/>
          <w:color w:val="auto"/>
          <w:sz w:val="36"/>
          <w:szCs w:val="36"/>
        </w:rPr>
      </w:pPr>
    </w:p>
    <w:p>
      <w:pPr>
        <w:widowControl/>
        <w:jc w:val="left"/>
        <w:rPr>
          <w:rFonts w:ascii="宋体"/>
          <w:b/>
          <w:color w:val="auto"/>
          <w:sz w:val="36"/>
          <w:szCs w:val="36"/>
        </w:rPr>
      </w:pPr>
    </w:p>
    <w:p>
      <w:pPr>
        <w:widowControl/>
        <w:jc w:val="left"/>
        <w:rPr>
          <w:rFonts w:ascii="宋体"/>
          <w:b/>
          <w:color w:val="auto"/>
          <w:sz w:val="36"/>
          <w:szCs w:val="36"/>
        </w:rPr>
      </w:pPr>
    </w:p>
    <w:bookmarkEnd w:id="160"/>
    <w:bookmarkEnd w:id="161"/>
    <w:bookmarkEnd w:id="162"/>
    <w:p>
      <w:pPr>
        <w:snapToGrid w:val="0"/>
        <w:spacing w:before="50" w:after="50" w:line="500" w:lineRule="exact"/>
        <w:jc w:val="center"/>
        <w:rPr>
          <w:rFonts w:ascii="宋体"/>
          <w:b/>
          <w:bCs/>
          <w:color w:val="auto"/>
          <w:sz w:val="36"/>
          <w:szCs w:val="36"/>
        </w:rPr>
      </w:pPr>
      <w:r>
        <w:rPr>
          <w:rFonts w:hint="eastAsia" w:ascii="宋体" w:hAnsi="宋体"/>
          <w:b/>
          <w:bCs/>
          <w:color w:val="auto"/>
          <w:sz w:val="36"/>
          <w:szCs w:val="36"/>
        </w:rPr>
        <w:br w:type="page"/>
      </w:r>
      <w:r>
        <w:rPr>
          <w:rFonts w:hint="eastAsia" w:ascii="宋体" w:hAnsi="宋体"/>
          <w:b/>
          <w:bCs/>
          <w:color w:val="auto"/>
          <w:sz w:val="36"/>
          <w:szCs w:val="36"/>
        </w:rPr>
        <w:t>一、资格信誉等证明文件要求</w:t>
      </w:r>
    </w:p>
    <w:p>
      <w:pPr>
        <w:snapToGrid w:val="0"/>
        <w:spacing w:before="50" w:after="50" w:line="500" w:lineRule="exact"/>
        <w:rPr>
          <w:rFonts w:ascii="宋体"/>
          <w:i/>
          <w:color w:val="auto"/>
          <w:sz w:val="24"/>
          <w:szCs w:val="24"/>
          <w:u w:val="single"/>
        </w:rPr>
      </w:pPr>
    </w:p>
    <w:p>
      <w:pPr>
        <w:snapToGrid w:val="0"/>
        <w:spacing w:line="500" w:lineRule="exact"/>
        <w:ind w:firstLine="482" w:firstLineChars="200"/>
        <w:rPr>
          <w:rFonts w:ascii="宋体"/>
          <w:color w:val="auto"/>
          <w:sz w:val="24"/>
          <w:szCs w:val="24"/>
        </w:rPr>
      </w:pPr>
      <w:r>
        <w:rPr>
          <w:rFonts w:ascii="宋体" w:hAnsi="宋体"/>
          <w:b/>
          <w:bCs/>
          <w:color w:val="auto"/>
          <w:sz w:val="24"/>
          <w:szCs w:val="24"/>
        </w:rPr>
        <w:t>1</w:t>
      </w:r>
      <w:r>
        <w:rPr>
          <w:rFonts w:hint="eastAsia" w:ascii="宋体" w:hAnsi="宋体"/>
          <w:b/>
          <w:bCs/>
          <w:color w:val="auto"/>
          <w:sz w:val="24"/>
          <w:szCs w:val="24"/>
        </w:rPr>
        <w:t>、实质性资格证明文件目录</w:t>
      </w:r>
    </w:p>
    <w:p>
      <w:pPr>
        <w:snapToGrid w:val="0"/>
        <w:spacing w:line="500" w:lineRule="exact"/>
        <w:ind w:firstLine="482" w:firstLineChars="200"/>
        <w:rPr>
          <w:rFonts w:ascii="宋体" w:hAnsi="宋体" w:cs="Arial"/>
          <w:b/>
          <w:color w:val="auto"/>
          <w:sz w:val="24"/>
          <w:szCs w:val="24"/>
          <w:u w:val="single"/>
        </w:rPr>
      </w:pPr>
      <w:r>
        <w:rPr>
          <w:rFonts w:hint="eastAsia" w:ascii="宋体" w:hAnsi="宋体"/>
          <w:b/>
          <w:color w:val="auto"/>
          <w:sz w:val="24"/>
          <w:szCs w:val="24"/>
          <w:u w:val="single"/>
        </w:rPr>
        <w:t>文件</w:t>
      </w:r>
      <w:r>
        <w:rPr>
          <w:rFonts w:ascii="宋体" w:hAnsi="宋体"/>
          <w:b/>
          <w:color w:val="auto"/>
          <w:sz w:val="24"/>
          <w:szCs w:val="24"/>
          <w:u w:val="single"/>
        </w:rPr>
        <w:t>1</w:t>
      </w:r>
      <w:r>
        <w:rPr>
          <w:rFonts w:hint="eastAsia" w:ascii="宋体" w:hAnsi="宋体" w:cs="Arial"/>
          <w:b/>
          <w:color w:val="auto"/>
          <w:sz w:val="24"/>
          <w:szCs w:val="24"/>
          <w:u w:val="single"/>
        </w:rPr>
        <w:t>法人或者其他组织的营业执照等证明文件，自然人的身份证明（复印件加盖公章）；</w:t>
      </w:r>
    </w:p>
    <w:p>
      <w:pPr>
        <w:snapToGrid w:val="0"/>
        <w:spacing w:line="500" w:lineRule="exact"/>
        <w:ind w:firstLine="482" w:firstLineChars="200"/>
        <w:jc w:val="left"/>
        <w:rPr>
          <w:rFonts w:ascii="宋体"/>
          <w:b/>
          <w:color w:val="auto"/>
          <w:sz w:val="24"/>
          <w:szCs w:val="24"/>
          <w:u w:val="single"/>
        </w:rPr>
      </w:pPr>
      <w:r>
        <w:rPr>
          <w:rFonts w:hint="eastAsia" w:ascii="宋体" w:hAnsi="宋体"/>
          <w:b/>
          <w:color w:val="auto"/>
          <w:sz w:val="24"/>
          <w:szCs w:val="24"/>
          <w:u w:val="single"/>
        </w:rPr>
        <w:t>文件2上一年度财务状况报表（复印件</w:t>
      </w:r>
      <w:r>
        <w:rPr>
          <w:rFonts w:hint="eastAsia" w:ascii="宋体" w:hAnsi="宋体" w:cs="Arial"/>
          <w:b/>
          <w:color w:val="auto"/>
          <w:sz w:val="24"/>
          <w:szCs w:val="24"/>
          <w:u w:val="single"/>
        </w:rPr>
        <w:t>加盖公章</w:t>
      </w:r>
      <w:r>
        <w:rPr>
          <w:rFonts w:hint="eastAsia" w:ascii="宋体" w:hAnsi="宋体"/>
          <w:b/>
          <w:color w:val="auto"/>
          <w:sz w:val="24"/>
          <w:szCs w:val="24"/>
          <w:u w:val="single"/>
        </w:rPr>
        <w:t>，上市公司或成立不满一年的不需提供）；</w:t>
      </w:r>
    </w:p>
    <w:p>
      <w:pPr>
        <w:snapToGrid w:val="0"/>
        <w:spacing w:line="500" w:lineRule="exact"/>
        <w:ind w:firstLine="482" w:firstLineChars="200"/>
        <w:rPr>
          <w:rFonts w:ascii="宋体" w:cs="Arial"/>
          <w:b/>
          <w:color w:val="auto"/>
          <w:sz w:val="24"/>
          <w:szCs w:val="24"/>
          <w:u w:val="single"/>
        </w:rPr>
      </w:pPr>
      <w:r>
        <w:rPr>
          <w:rFonts w:hint="eastAsia" w:ascii="宋体" w:hAnsi="宋体"/>
          <w:b/>
          <w:color w:val="auto"/>
          <w:sz w:val="24"/>
          <w:szCs w:val="24"/>
          <w:u w:val="single"/>
        </w:rPr>
        <w:t>文件3</w:t>
      </w:r>
      <w:r>
        <w:rPr>
          <w:rFonts w:hint="eastAsia" w:ascii="宋体" w:hAnsi="宋体" w:cs="Arial"/>
          <w:b/>
          <w:color w:val="auto"/>
          <w:sz w:val="24"/>
          <w:szCs w:val="24"/>
          <w:u w:val="single"/>
        </w:rPr>
        <w:t>依法缴纳税收和社会保障资金的相关材料（清晰可辨的复印件加盖公章）；</w:t>
      </w:r>
    </w:p>
    <w:p>
      <w:pPr>
        <w:snapToGrid w:val="0"/>
        <w:spacing w:line="500" w:lineRule="exact"/>
        <w:ind w:firstLine="482" w:firstLineChars="200"/>
        <w:jc w:val="left"/>
        <w:rPr>
          <w:rFonts w:ascii="宋体"/>
          <w:b/>
          <w:color w:val="auto"/>
          <w:sz w:val="24"/>
          <w:szCs w:val="24"/>
          <w:u w:val="single"/>
        </w:rPr>
      </w:pPr>
      <w:r>
        <w:rPr>
          <w:rFonts w:hint="eastAsia" w:ascii="宋体" w:hAnsi="宋体"/>
          <w:b/>
          <w:color w:val="auto"/>
          <w:sz w:val="24"/>
          <w:szCs w:val="24"/>
          <w:u w:val="single"/>
        </w:rPr>
        <w:t>文件4</w:t>
      </w:r>
      <w:r>
        <w:rPr>
          <w:rFonts w:hint="eastAsia" w:ascii="宋体" w:hAnsi="宋体" w:cs="Arial"/>
          <w:b/>
          <w:color w:val="auto"/>
          <w:sz w:val="24"/>
          <w:szCs w:val="24"/>
          <w:u w:val="single"/>
        </w:rPr>
        <w:t>具备履行合同所必需的设备和专业技术能力证明材料（原件,格式见附表）；</w:t>
      </w:r>
    </w:p>
    <w:p>
      <w:pPr>
        <w:snapToGrid w:val="0"/>
        <w:spacing w:line="500" w:lineRule="exact"/>
        <w:ind w:firstLine="482" w:firstLineChars="200"/>
        <w:rPr>
          <w:rFonts w:ascii="宋体" w:cs="Arial"/>
          <w:b/>
          <w:color w:val="auto"/>
          <w:sz w:val="24"/>
          <w:szCs w:val="24"/>
          <w:u w:val="single"/>
        </w:rPr>
      </w:pPr>
      <w:r>
        <w:rPr>
          <w:rFonts w:hint="eastAsia" w:ascii="宋体" w:hAnsi="宋体"/>
          <w:b/>
          <w:color w:val="auto"/>
          <w:sz w:val="24"/>
          <w:szCs w:val="24"/>
          <w:u w:val="single"/>
        </w:rPr>
        <w:t>文件5</w:t>
      </w:r>
      <w:r>
        <w:rPr>
          <w:rFonts w:hint="eastAsia" w:ascii="宋体" w:hAnsi="宋体" w:cs="Arial"/>
          <w:b/>
          <w:color w:val="auto"/>
          <w:sz w:val="24"/>
          <w:szCs w:val="24"/>
          <w:u w:val="single"/>
        </w:rPr>
        <w:t>参加政府采购活动前 3 年内在经营活动中没有重大违法记录的书面声明（原件,格式见附表）；</w:t>
      </w:r>
    </w:p>
    <w:p>
      <w:pPr>
        <w:snapToGrid w:val="0"/>
        <w:spacing w:line="500" w:lineRule="exact"/>
        <w:ind w:firstLine="482" w:firstLineChars="200"/>
        <w:jc w:val="left"/>
        <w:rPr>
          <w:rFonts w:ascii="宋体" w:hAnsi="宋体" w:cs="Arial"/>
          <w:b/>
          <w:color w:val="auto"/>
          <w:sz w:val="24"/>
          <w:szCs w:val="24"/>
          <w:u w:val="single"/>
        </w:rPr>
      </w:pPr>
      <w:r>
        <w:rPr>
          <w:rFonts w:hint="eastAsia" w:ascii="宋体" w:hAnsi="宋体" w:cs="Arial"/>
          <w:b/>
          <w:color w:val="auto"/>
          <w:sz w:val="24"/>
          <w:szCs w:val="24"/>
          <w:u w:val="single"/>
        </w:rPr>
        <w:t>文件6 法人授权书（原件,格式见附表）（如有）；</w:t>
      </w:r>
    </w:p>
    <w:p>
      <w:pPr>
        <w:snapToGrid w:val="0"/>
        <w:spacing w:line="500" w:lineRule="exact"/>
        <w:ind w:firstLine="482"/>
        <w:jc w:val="left"/>
        <w:rPr>
          <w:rFonts w:ascii="宋体" w:hAnsi="宋体"/>
          <w:b/>
          <w:color w:val="auto"/>
          <w:sz w:val="24"/>
          <w:szCs w:val="24"/>
          <w:u w:val="single"/>
        </w:rPr>
      </w:pPr>
      <w:r>
        <w:rPr>
          <w:rFonts w:hint="eastAsia" w:ascii="宋体" w:hAnsi="宋体"/>
          <w:b/>
          <w:color w:val="auto"/>
          <w:sz w:val="24"/>
          <w:szCs w:val="24"/>
          <w:u w:val="single"/>
        </w:rPr>
        <w:t>文件7 中小企业声明函</w:t>
      </w:r>
    </w:p>
    <w:p>
      <w:pPr>
        <w:snapToGrid w:val="0"/>
        <w:spacing w:line="500" w:lineRule="exact"/>
        <w:ind w:firstLine="482"/>
        <w:jc w:val="left"/>
        <w:rPr>
          <w:rFonts w:ascii="宋体" w:hAnsi="宋体" w:cs="Arial"/>
          <w:b/>
          <w:color w:val="auto"/>
          <w:sz w:val="24"/>
          <w:szCs w:val="24"/>
          <w:u w:val="single"/>
        </w:rPr>
      </w:pPr>
      <w:r>
        <w:rPr>
          <w:rFonts w:hint="eastAsia" w:ascii="宋体" w:hAnsi="宋体"/>
          <w:b/>
          <w:color w:val="auto"/>
          <w:sz w:val="24"/>
          <w:szCs w:val="24"/>
          <w:u w:val="single"/>
        </w:rPr>
        <w:t>文件8</w:t>
      </w:r>
      <w:r>
        <w:rPr>
          <w:rFonts w:hint="eastAsia" w:ascii="宋体" w:hAnsi="宋体" w:cs="Arial"/>
          <w:b/>
          <w:color w:val="auto"/>
          <w:sz w:val="24"/>
          <w:szCs w:val="24"/>
          <w:u w:val="single"/>
        </w:rPr>
        <w:t>招标文件中规定要求提供的证明材料和投标人认为需要提供的其他材料。</w:t>
      </w:r>
    </w:p>
    <w:p>
      <w:pPr>
        <w:spacing w:line="500" w:lineRule="exact"/>
        <w:ind w:firstLine="480" w:firstLineChars="200"/>
        <w:rPr>
          <w:color w:val="auto"/>
          <w:sz w:val="24"/>
        </w:rPr>
      </w:pPr>
      <w:r>
        <w:rPr>
          <w:rFonts w:hint="eastAsia"/>
          <w:color w:val="auto"/>
          <w:sz w:val="24"/>
        </w:rPr>
        <w:t>（招标文件要求提供原件的必须单独封装并与投标文件一起递交，评标结束后原件退回；未要求提供原件的提供复印件，原件自带备查）</w:t>
      </w:r>
    </w:p>
    <w:p>
      <w:pPr>
        <w:pStyle w:val="38"/>
        <w:spacing w:line="500" w:lineRule="exact"/>
        <w:ind w:firstLine="482"/>
        <w:rPr>
          <w:rFonts w:ascii="Times New Roman" w:eastAsia="宋体"/>
          <w:color w:val="auto"/>
          <w:sz w:val="24"/>
          <w:szCs w:val="24"/>
        </w:rPr>
      </w:pPr>
      <w:r>
        <w:rPr>
          <w:rFonts w:hint="eastAsia" w:ascii="Times New Roman" w:eastAsia="宋体"/>
          <w:b/>
          <w:bCs/>
          <w:color w:val="auto"/>
          <w:sz w:val="24"/>
          <w:szCs w:val="24"/>
        </w:rPr>
        <w:t>注：上述要求提供复印件的材料均需加盖投标单位公章，否则资格审查资料不予以通过。</w:t>
      </w:r>
    </w:p>
    <w:p>
      <w:pPr>
        <w:pStyle w:val="38"/>
        <w:ind w:firstLine="600"/>
        <w:rPr>
          <w:color w:val="auto"/>
        </w:rPr>
      </w:pPr>
    </w:p>
    <w:p>
      <w:pPr>
        <w:snapToGrid w:val="0"/>
        <w:spacing w:before="50" w:afterLines="50"/>
        <w:ind w:firstLine="361" w:firstLineChars="150"/>
        <w:jc w:val="left"/>
        <w:rPr>
          <w:rFonts w:ascii="宋体" w:hAnsi="宋体"/>
          <w:b/>
          <w:color w:val="auto"/>
          <w:sz w:val="24"/>
          <w:szCs w:val="24"/>
        </w:rPr>
      </w:pPr>
    </w:p>
    <w:p>
      <w:pPr>
        <w:pStyle w:val="6"/>
        <w:spacing w:line="500" w:lineRule="exact"/>
        <w:ind w:firstLine="0"/>
        <w:jc w:val="center"/>
        <w:rPr>
          <w:rFonts w:ascii="宋体"/>
          <w:b/>
          <w:color w:val="auto"/>
          <w:sz w:val="24"/>
          <w:szCs w:val="24"/>
        </w:rPr>
      </w:pPr>
      <w:bookmarkStart w:id="163" w:name="_Toc120614284"/>
      <w:r>
        <w:rPr>
          <w:rFonts w:ascii="宋体"/>
          <w:color w:val="auto"/>
          <w:sz w:val="24"/>
          <w:szCs w:val="24"/>
        </w:rPr>
        <w:br w:type="page"/>
      </w:r>
      <w:r>
        <w:rPr>
          <w:rFonts w:hint="eastAsia" w:ascii="宋体" w:hAnsi="宋体"/>
          <w:b/>
          <w:bCs/>
          <w:color w:val="auto"/>
          <w:kern w:val="2"/>
          <w:sz w:val="32"/>
          <w:szCs w:val="32"/>
        </w:rPr>
        <w:t>具备履行合同所必需的设备和专业技术能力的书面声明</w:t>
      </w:r>
    </w:p>
    <w:p>
      <w:pPr>
        <w:spacing w:line="500" w:lineRule="exact"/>
        <w:ind w:firstLine="492"/>
        <w:rPr>
          <w:rFonts w:ascii="宋体" w:hAnsi="宋体"/>
          <w:bCs/>
          <w:color w:val="auto"/>
          <w:sz w:val="24"/>
          <w:szCs w:val="24"/>
        </w:rPr>
      </w:pPr>
    </w:p>
    <w:p>
      <w:pPr>
        <w:spacing w:line="500" w:lineRule="exact"/>
        <w:ind w:firstLine="492"/>
        <w:rPr>
          <w:rFonts w:ascii="宋体"/>
          <w:bCs/>
          <w:color w:val="auto"/>
          <w:sz w:val="28"/>
          <w:szCs w:val="28"/>
        </w:rPr>
      </w:pPr>
      <w:r>
        <w:rPr>
          <w:rFonts w:hint="eastAsia" w:ascii="宋体" w:hAnsi="宋体"/>
          <w:bCs/>
          <w:color w:val="auto"/>
          <w:sz w:val="28"/>
          <w:szCs w:val="28"/>
        </w:rPr>
        <w:t>我公司郑重声明：我公司具备履行本项采购合同所必需的设备和专业技术能力，为履行本项采购合同我公司具备如下主要设备和主要专业技术能力：</w:t>
      </w:r>
    </w:p>
    <w:p>
      <w:pPr>
        <w:spacing w:line="500" w:lineRule="exact"/>
        <w:ind w:firstLine="492"/>
        <w:rPr>
          <w:rFonts w:ascii="宋体"/>
          <w:bCs/>
          <w:color w:val="auto"/>
          <w:sz w:val="28"/>
          <w:szCs w:val="28"/>
        </w:rPr>
      </w:pPr>
      <w:r>
        <w:rPr>
          <w:rFonts w:hint="eastAsia" w:ascii="宋体" w:hAnsi="宋体"/>
          <w:bCs/>
          <w:color w:val="auto"/>
          <w:sz w:val="28"/>
          <w:szCs w:val="28"/>
        </w:rPr>
        <w:t>主要设备有：</w:t>
      </w:r>
      <w:r>
        <w:rPr>
          <w:rFonts w:hint="eastAsia" w:ascii="宋体" w:hAnsi="宋体"/>
          <w:bCs/>
          <w:color w:val="auto"/>
          <w:sz w:val="28"/>
          <w:szCs w:val="28"/>
          <w:u w:val="single"/>
          <w:lang w:val="en-US" w:eastAsia="zh-CN"/>
        </w:rPr>
        <w:t xml:space="preserve">               </w:t>
      </w:r>
      <w:r>
        <w:rPr>
          <w:rFonts w:hint="eastAsia" w:ascii="宋体" w:hAnsi="宋体"/>
          <w:bCs/>
          <w:color w:val="auto"/>
          <w:sz w:val="28"/>
          <w:szCs w:val="28"/>
        </w:rPr>
        <w:t>。</w:t>
      </w:r>
    </w:p>
    <w:p>
      <w:pPr>
        <w:spacing w:line="500" w:lineRule="exact"/>
        <w:ind w:firstLine="492"/>
        <w:rPr>
          <w:rFonts w:ascii="宋体"/>
          <w:bCs/>
          <w:color w:val="auto"/>
          <w:sz w:val="28"/>
          <w:szCs w:val="28"/>
        </w:rPr>
      </w:pPr>
      <w:r>
        <w:rPr>
          <w:rFonts w:hint="eastAsia" w:ascii="宋体" w:hAnsi="宋体"/>
          <w:bCs/>
          <w:color w:val="auto"/>
          <w:sz w:val="28"/>
          <w:szCs w:val="28"/>
        </w:rPr>
        <w:t>主要专业技术能力有：</w:t>
      </w:r>
      <w:r>
        <w:rPr>
          <w:rFonts w:hint="eastAsia" w:ascii="宋体" w:hAnsi="宋体"/>
          <w:bCs/>
          <w:color w:val="auto"/>
          <w:sz w:val="28"/>
          <w:szCs w:val="28"/>
          <w:u w:val="single"/>
          <w:lang w:val="en-US" w:eastAsia="zh-CN"/>
        </w:rPr>
        <w:t xml:space="preserve">               </w:t>
      </w:r>
      <w:r>
        <w:rPr>
          <w:rFonts w:hint="eastAsia" w:ascii="宋体" w:hAnsi="宋体"/>
          <w:bCs/>
          <w:color w:val="auto"/>
          <w:sz w:val="28"/>
          <w:szCs w:val="28"/>
        </w:rPr>
        <w:t>。</w:t>
      </w:r>
    </w:p>
    <w:p>
      <w:pPr>
        <w:spacing w:line="500" w:lineRule="exact"/>
        <w:rPr>
          <w:rFonts w:ascii="宋体" w:hAnsi="宋体"/>
          <w:bCs/>
          <w:color w:val="auto"/>
          <w:sz w:val="28"/>
          <w:szCs w:val="28"/>
        </w:rPr>
      </w:pPr>
    </w:p>
    <w:p>
      <w:pPr>
        <w:spacing w:line="500" w:lineRule="exact"/>
        <w:rPr>
          <w:rFonts w:ascii="宋体" w:hAnsi="宋体"/>
          <w:bCs/>
          <w:color w:val="auto"/>
          <w:sz w:val="28"/>
          <w:szCs w:val="28"/>
        </w:rPr>
      </w:pPr>
    </w:p>
    <w:p>
      <w:pPr>
        <w:spacing w:line="500" w:lineRule="exact"/>
        <w:rPr>
          <w:rFonts w:ascii="宋体" w:hAnsi="宋体"/>
          <w:bCs/>
          <w:color w:val="auto"/>
          <w:sz w:val="28"/>
          <w:szCs w:val="28"/>
        </w:rPr>
      </w:pPr>
    </w:p>
    <w:p>
      <w:pPr>
        <w:spacing w:line="500" w:lineRule="exact"/>
        <w:ind w:firstLine="6020" w:firstLineChars="2150"/>
        <w:rPr>
          <w:rFonts w:ascii="宋体"/>
          <w:bCs/>
          <w:color w:val="auto"/>
          <w:sz w:val="28"/>
          <w:szCs w:val="28"/>
        </w:rPr>
      </w:pPr>
      <w:r>
        <w:rPr>
          <w:rFonts w:hint="eastAsia" w:ascii="宋体" w:hAnsi="宋体"/>
          <w:bCs/>
          <w:color w:val="auto"/>
          <w:sz w:val="28"/>
          <w:szCs w:val="28"/>
        </w:rPr>
        <w:t>供应商名称（公章）：</w:t>
      </w:r>
    </w:p>
    <w:p>
      <w:pPr>
        <w:spacing w:line="500" w:lineRule="exact"/>
        <w:rPr>
          <w:rFonts w:ascii="宋体"/>
          <w:bCs/>
          <w:color w:val="auto"/>
          <w:sz w:val="28"/>
          <w:szCs w:val="28"/>
        </w:rPr>
      </w:pPr>
    </w:p>
    <w:p>
      <w:pPr>
        <w:spacing w:line="500" w:lineRule="exact"/>
        <w:ind w:firstLine="6020" w:firstLineChars="2150"/>
        <w:rPr>
          <w:rFonts w:ascii="宋体"/>
          <w:bCs/>
          <w:color w:val="auto"/>
          <w:sz w:val="28"/>
          <w:szCs w:val="28"/>
        </w:rPr>
      </w:pPr>
      <w:r>
        <w:rPr>
          <w:rFonts w:hint="eastAsia" w:ascii="宋体" w:hAnsi="宋体"/>
          <w:bCs/>
          <w:color w:val="auto"/>
          <w:sz w:val="28"/>
          <w:szCs w:val="28"/>
        </w:rPr>
        <w:t>日期：  年 月 日</w:t>
      </w: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7"/>
        <w:spacing w:line="500" w:lineRule="exact"/>
        <w:rPr>
          <w:rFonts w:ascii="宋体"/>
          <w:b w:val="0"/>
          <w:bCs w:val="0"/>
          <w:color w:val="auto"/>
          <w:sz w:val="24"/>
          <w:szCs w:val="24"/>
        </w:rPr>
      </w:pPr>
    </w:p>
    <w:p>
      <w:pPr>
        <w:pStyle w:val="6"/>
        <w:rPr>
          <w:color w:val="auto"/>
        </w:rPr>
      </w:pPr>
    </w:p>
    <w:p>
      <w:pPr>
        <w:pStyle w:val="7"/>
        <w:spacing w:line="500" w:lineRule="exact"/>
        <w:jc w:val="center"/>
        <w:rPr>
          <w:rFonts w:ascii="宋体" w:hAnsi="宋体"/>
          <w:color w:val="auto"/>
        </w:rPr>
      </w:pPr>
      <w:r>
        <w:rPr>
          <w:rFonts w:hint="eastAsia" w:ascii="宋体" w:hAnsi="宋体"/>
          <w:color w:val="auto"/>
        </w:rPr>
        <w:t>参加政府采购活动前</w:t>
      </w:r>
      <w:r>
        <w:rPr>
          <w:rFonts w:ascii="宋体" w:hAnsi="宋体"/>
          <w:color w:val="auto"/>
        </w:rPr>
        <w:t xml:space="preserve"> 3 </w:t>
      </w:r>
      <w:r>
        <w:rPr>
          <w:rFonts w:hint="eastAsia" w:ascii="宋体" w:hAnsi="宋体"/>
          <w:color w:val="auto"/>
        </w:rPr>
        <w:t>年内在经营活动中</w:t>
      </w:r>
    </w:p>
    <w:p>
      <w:pPr>
        <w:pStyle w:val="7"/>
        <w:spacing w:line="500" w:lineRule="exact"/>
        <w:jc w:val="center"/>
        <w:rPr>
          <w:rFonts w:ascii="宋体"/>
          <w:color w:val="auto"/>
        </w:rPr>
      </w:pPr>
      <w:r>
        <w:rPr>
          <w:rFonts w:hint="eastAsia" w:ascii="宋体" w:hAnsi="宋体"/>
          <w:color w:val="auto"/>
        </w:rPr>
        <w:t>没有重大违法记录的书面声明</w:t>
      </w:r>
    </w:p>
    <w:p>
      <w:pPr>
        <w:spacing w:line="500" w:lineRule="exact"/>
        <w:rPr>
          <w:rFonts w:ascii="宋体"/>
          <w:b/>
          <w:bCs/>
          <w:color w:val="auto"/>
          <w:sz w:val="24"/>
          <w:szCs w:val="24"/>
        </w:rPr>
      </w:pPr>
    </w:p>
    <w:p>
      <w:pPr>
        <w:spacing w:line="500" w:lineRule="exact"/>
        <w:jc w:val="center"/>
        <w:rPr>
          <w:rFonts w:ascii="宋体"/>
          <w:b/>
          <w:bCs/>
          <w:color w:val="auto"/>
          <w:sz w:val="36"/>
          <w:szCs w:val="36"/>
        </w:rPr>
      </w:pPr>
      <w:r>
        <w:rPr>
          <w:rFonts w:hint="eastAsia" w:ascii="宋体" w:hAnsi="宋体"/>
          <w:b/>
          <w:bCs/>
          <w:color w:val="auto"/>
          <w:sz w:val="36"/>
          <w:szCs w:val="36"/>
        </w:rPr>
        <w:t>声明</w:t>
      </w:r>
    </w:p>
    <w:p>
      <w:pPr>
        <w:spacing w:line="500" w:lineRule="exact"/>
        <w:ind w:firstLine="560" w:firstLineChars="200"/>
        <w:rPr>
          <w:rFonts w:ascii="宋体" w:hAnsi="宋体"/>
          <w:bCs/>
          <w:color w:val="auto"/>
          <w:sz w:val="28"/>
          <w:szCs w:val="28"/>
        </w:rPr>
      </w:pPr>
      <w:r>
        <w:rPr>
          <w:rFonts w:hint="eastAsia" w:ascii="宋体" w:hAnsi="宋体"/>
          <w:bCs/>
          <w:color w:val="auto"/>
          <w:sz w:val="28"/>
          <w:szCs w:val="28"/>
        </w:rPr>
        <w:t>我公司郑重声明：参加本次政府采购活动前</w:t>
      </w:r>
      <w:r>
        <w:rPr>
          <w:rFonts w:ascii="宋体" w:hAnsi="宋体"/>
          <w:bCs/>
          <w:color w:val="auto"/>
          <w:sz w:val="28"/>
          <w:szCs w:val="28"/>
        </w:rPr>
        <w:t xml:space="preserve"> 3 </w:t>
      </w:r>
      <w:r>
        <w:rPr>
          <w:rFonts w:hint="eastAsia" w:ascii="宋体" w:hAnsi="宋体"/>
          <w:bCs/>
          <w:color w:val="auto"/>
          <w:sz w:val="28"/>
          <w:szCs w:val="28"/>
        </w:rPr>
        <w:t>年内，我公司在经营活动中没有因违法经营受到刑事处罚或者责令停产停业、吊销许可证或者执照、较大数额罚款等行政处罚。</w:t>
      </w:r>
    </w:p>
    <w:p>
      <w:pPr>
        <w:spacing w:line="500" w:lineRule="exact"/>
        <w:ind w:firstLine="560" w:firstLineChars="200"/>
        <w:rPr>
          <w:rFonts w:ascii="宋体"/>
          <w:bCs/>
          <w:color w:val="auto"/>
          <w:sz w:val="28"/>
          <w:szCs w:val="28"/>
        </w:rPr>
      </w:pPr>
    </w:p>
    <w:p>
      <w:pPr>
        <w:spacing w:line="500" w:lineRule="exact"/>
        <w:rPr>
          <w:rFonts w:ascii="宋体" w:hAnsi="宋体"/>
          <w:bCs/>
          <w:color w:val="auto"/>
          <w:sz w:val="28"/>
          <w:szCs w:val="28"/>
        </w:rPr>
      </w:pPr>
    </w:p>
    <w:p>
      <w:pPr>
        <w:spacing w:line="500" w:lineRule="exact"/>
        <w:ind w:firstLine="6020" w:firstLineChars="2150"/>
        <w:rPr>
          <w:rFonts w:ascii="宋体"/>
          <w:bCs/>
          <w:color w:val="auto"/>
          <w:sz w:val="28"/>
          <w:szCs w:val="28"/>
        </w:rPr>
      </w:pPr>
      <w:r>
        <w:rPr>
          <w:rFonts w:hint="eastAsia" w:ascii="宋体" w:hAnsi="宋体"/>
          <w:bCs/>
          <w:color w:val="auto"/>
          <w:sz w:val="28"/>
          <w:szCs w:val="28"/>
        </w:rPr>
        <w:t>供应商名称（公章）：</w:t>
      </w:r>
    </w:p>
    <w:p>
      <w:pPr>
        <w:spacing w:line="500" w:lineRule="exact"/>
        <w:ind w:firstLine="6020" w:firstLineChars="2150"/>
        <w:rPr>
          <w:rFonts w:ascii="宋体" w:hAnsi="宋体"/>
          <w:bCs/>
          <w:color w:val="auto"/>
          <w:sz w:val="28"/>
          <w:szCs w:val="28"/>
        </w:rPr>
      </w:pPr>
      <w:r>
        <w:rPr>
          <w:rFonts w:hint="eastAsia" w:ascii="宋体" w:hAnsi="宋体"/>
          <w:bCs/>
          <w:color w:val="auto"/>
          <w:sz w:val="28"/>
          <w:szCs w:val="28"/>
        </w:rPr>
        <w:t>授权代表签字：</w:t>
      </w:r>
    </w:p>
    <w:p>
      <w:pPr>
        <w:spacing w:line="500" w:lineRule="exact"/>
        <w:ind w:firstLine="6160" w:firstLineChars="2200"/>
        <w:rPr>
          <w:rFonts w:ascii="宋体"/>
          <w:bCs/>
          <w:color w:val="auto"/>
          <w:sz w:val="28"/>
          <w:szCs w:val="28"/>
        </w:rPr>
      </w:pPr>
      <w:r>
        <w:rPr>
          <w:rFonts w:hint="eastAsia" w:ascii="宋体" w:hAnsi="宋体"/>
          <w:bCs/>
          <w:color w:val="auto"/>
          <w:sz w:val="28"/>
          <w:szCs w:val="28"/>
        </w:rPr>
        <w:t>日期： 年  月  日</w:t>
      </w: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6"/>
        <w:spacing w:line="500" w:lineRule="exact"/>
        <w:ind w:firstLine="0"/>
        <w:rPr>
          <w:rFonts w:ascii="宋体"/>
          <w:color w:val="auto"/>
          <w:sz w:val="24"/>
          <w:szCs w:val="24"/>
        </w:rPr>
      </w:pPr>
    </w:p>
    <w:p>
      <w:pPr>
        <w:pStyle w:val="7"/>
        <w:spacing w:line="500" w:lineRule="exact"/>
        <w:jc w:val="center"/>
        <w:rPr>
          <w:rFonts w:ascii="宋体"/>
          <w:color w:val="auto"/>
          <w:sz w:val="36"/>
          <w:szCs w:val="36"/>
        </w:rPr>
      </w:pPr>
      <w:r>
        <w:rPr>
          <w:rFonts w:hint="eastAsia" w:ascii="宋体" w:hAnsi="宋体"/>
          <w:color w:val="auto"/>
          <w:sz w:val="36"/>
          <w:szCs w:val="36"/>
        </w:rPr>
        <w:t>法人授权书</w:t>
      </w:r>
    </w:p>
    <w:p>
      <w:pPr>
        <w:pStyle w:val="68"/>
        <w:shd w:val="clear" w:color="auto" w:fill="auto"/>
        <w:spacing w:line="500" w:lineRule="exact"/>
        <w:ind w:firstLine="480"/>
        <w:rPr>
          <w:rFonts w:ascii="宋体" w:hAnsi="宋体"/>
          <w:color w:val="auto"/>
        </w:rPr>
      </w:pPr>
      <w:r>
        <w:rPr>
          <w:rFonts w:hint="eastAsia" w:ascii="宋体" w:hAnsi="宋体"/>
          <w:color w:val="auto"/>
        </w:rPr>
        <w:t>本授权书声明：</w:t>
      </w:r>
      <w:r>
        <w:rPr>
          <w:rFonts w:hint="eastAsia" w:ascii="宋体" w:hAnsi="宋体"/>
          <w:color w:val="auto"/>
          <w:u w:val="single"/>
        </w:rPr>
        <w:t>（供应商名称）</w:t>
      </w:r>
      <w:r>
        <w:rPr>
          <w:rFonts w:hint="eastAsia" w:ascii="宋体" w:hAnsi="宋体"/>
          <w:color w:val="auto"/>
        </w:rPr>
        <w:t>授权</w:t>
      </w:r>
      <w:r>
        <w:rPr>
          <w:rFonts w:hint="eastAsia" w:ascii="宋体" w:hAnsi="宋体"/>
          <w:color w:val="auto"/>
          <w:u w:val="single"/>
        </w:rPr>
        <w:t>（被授权人的姓名）</w:t>
      </w:r>
      <w:r>
        <w:rPr>
          <w:rFonts w:hint="eastAsia" w:ascii="宋体" w:hAnsi="宋体"/>
          <w:color w:val="auto"/>
        </w:rPr>
        <w:t>为我方就</w:t>
      </w:r>
      <w:r>
        <w:rPr>
          <w:rFonts w:hint="eastAsia" w:ascii="宋体" w:hAnsi="宋体"/>
          <w:color w:val="auto"/>
          <w:u w:val="single"/>
        </w:rPr>
        <w:t xml:space="preserve">            </w:t>
      </w:r>
      <w:r>
        <w:rPr>
          <w:rFonts w:hint="eastAsia" w:ascii="宋体" w:hAnsi="宋体"/>
          <w:color w:val="auto"/>
        </w:rPr>
        <w:t>项目采购活动的合法代理人，以本公司名义全权处理一切与该项目采购有关的事务。</w:t>
      </w:r>
    </w:p>
    <w:p>
      <w:pPr>
        <w:pStyle w:val="68"/>
        <w:shd w:val="clear" w:color="auto" w:fill="auto"/>
        <w:spacing w:line="500" w:lineRule="exact"/>
        <w:ind w:firstLine="480"/>
        <w:rPr>
          <w:rFonts w:ascii="宋体" w:hAnsi="宋体"/>
          <w:color w:val="auto"/>
        </w:rPr>
      </w:pPr>
      <w:r>
        <w:rPr>
          <w:rFonts w:hint="eastAsia" w:ascii="宋体" w:hAnsi="宋体"/>
          <w:color w:val="auto"/>
        </w:rPr>
        <w:t>本授权书于</w:t>
      </w:r>
      <w:r>
        <w:rPr>
          <w:rFonts w:hint="eastAsia" w:ascii="宋体" w:hAnsi="宋体"/>
          <w:color w:val="auto"/>
          <w:u w:val="single"/>
        </w:rPr>
        <w:t xml:space="preserve">     </w:t>
      </w:r>
      <w:r>
        <w:rPr>
          <w:rFonts w:hint="eastAsia" w:ascii="宋体" w:hAnsi="宋体"/>
          <w:color w:val="auto"/>
        </w:rPr>
        <w:t>年</w:t>
      </w:r>
      <w:r>
        <w:rPr>
          <w:rFonts w:hint="eastAsia" w:ascii="宋体" w:hAnsi="宋体"/>
          <w:color w:val="auto"/>
          <w:u w:val="single"/>
        </w:rPr>
        <w:t xml:space="preserve">     </w:t>
      </w:r>
      <w:r>
        <w:rPr>
          <w:rFonts w:hint="eastAsia" w:ascii="宋体" w:hAnsi="宋体"/>
          <w:color w:val="auto"/>
        </w:rPr>
        <w:t>月</w:t>
      </w:r>
      <w:r>
        <w:rPr>
          <w:rFonts w:hint="eastAsia" w:ascii="宋体" w:hAnsi="宋体"/>
          <w:color w:val="auto"/>
          <w:u w:val="single"/>
        </w:rPr>
        <w:t xml:space="preserve">     </w:t>
      </w:r>
      <w:r>
        <w:rPr>
          <w:rFonts w:hint="eastAsia" w:ascii="宋体" w:hAnsi="宋体"/>
          <w:color w:val="auto"/>
        </w:rPr>
        <w:t>日起生效，特此声明。</w:t>
      </w:r>
    </w:p>
    <w:p>
      <w:pPr>
        <w:pStyle w:val="68"/>
        <w:shd w:val="clear" w:color="auto" w:fill="auto"/>
        <w:spacing w:line="500" w:lineRule="exact"/>
        <w:ind w:firstLine="480"/>
        <w:rPr>
          <w:rFonts w:ascii="宋体" w:hAnsi="宋体"/>
          <w:color w:val="auto"/>
        </w:rPr>
      </w:pPr>
    </w:p>
    <w:tbl>
      <w:tblPr>
        <w:tblStyle w:val="40"/>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1"/>
        <w:gridCol w:w="4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498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法定代表人有效身份证（正反面）</w:t>
            </w:r>
          </w:p>
        </w:tc>
        <w:tc>
          <w:tcPr>
            <w:tcW w:w="498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被授权人有效身份证（正反面）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4" w:hRule="atLeast"/>
          <w:jc w:val="center"/>
        </w:trPr>
        <w:tc>
          <w:tcPr>
            <w:tcW w:w="498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rPr>
            </w:pPr>
            <w:r>
              <w:rPr>
                <w:rFonts w:hint="eastAsia" w:ascii="宋体" w:hAnsi="宋体" w:cs="宋体"/>
                <w:bCs/>
                <w:color w:val="auto"/>
              </w:rPr>
              <w:t>（身份证复印件粘贴处）</w:t>
            </w:r>
          </w:p>
          <w:p>
            <w:pPr>
              <w:jc w:val="center"/>
              <w:rPr>
                <w:rFonts w:ascii="宋体" w:hAnsi="宋体" w:cs="宋体"/>
                <w:bCs/>
                <w:color w:val="auto"/>
              </w:rPr>
            </w:pPr>
          </w:p>
          <w:p>
            <w:pPr>
              <w:jc w:val="center"/>
              <w:rPr>
                <w:rFonts w:ascii="宋体" w:hAnsi="宋体" w:cs="宋体"/>
                <w:bCs/>
                <w:color w:val="auto"/>
              </w:rPr>
            </w:pPr>
            <w:r>
              <w:rPr>
                <w:rFonts w:hint="eastAsia" w:ascii="宋体" w:hAnsi="宋体" w:cs="宋体"/>
                <w:bCs/>
                <w:color w:val="auto"/>
              </w:rPr>
              <w:t>（可电子粘贴）</w:t>
            </w:r>
          </w:p>
          <w:p>
            <w:pPr>
              <w:jc w:val="center"/>
              <w:rPr>
                <w:rFonts w:ascii="宋体" w:hAnsi="宋体" w:cs="宋体"/>
                <w:bCs/>
                <w:color w:val="auto"/>
              </w:rPr>
            </w:pPr>
          </w:p>
          <w:p>
            <w:pPr>
              <w:jc w:val="center"/>
              <w:rPr>
                <w:rFonts w:ascii="宋体" w:hAnsi="宋体" w:cs="宋体"/>
                <w:bCs/>
                <w:color w:val="auto"/>
              </w:rPr>
            </w:pPr>
            <w:r>
              <w:rPr>
                <w:rFonts w:hint="eastAsia" w:ascii="宋体" w:hAnsi="宋体" w:cs="宋体"/>
                <w:bCs/>
                <w:color w:val="auto"/>
              </w:rPr>
              <w:t>（证明材料可另页，不限于本框内）</w:t>
            </w:r>
          </w:p>
        </w:tc>
        <w:tc>
          <w:tcPr>
            <w:tcW w:w="498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rPr>
            </w:pPr>
            <w:r>
              <w:rPr>
                <w:rFonts w:hint="eastAsia" w:ascii="宋体" w:hAnsi="宋体" w:cs="宋体"/>
                <w:bCs/>
                <w:color w:val="auto"/>
              </w:rPr>
              <w:t>（身份证复印件粘贴处）</w:t>
            </w:r>
          </w:p>
          <w:p>
            <w:pPr>
              <w:jc w:val="center"/>
              <w:rPr>
                <w:rFonts w:ascii="宋体" w:hAnsi="宋体" w:cs="宋体"/>
                <w:bCs/>
                <w:color w:val="auto"/>
              </w:rPr>
            </w:pPr>
          </w:p>
          <w:p>
            <w:pPr>
              <w:jc w:val="center"/>
              <w:rPr>
                <w:rFonts w:ascii="宋体" w:hAnsi="宋体" w:cs="宋体"/>
                <w:bCs/>
                <w:color w:val="auto"/>
              </w:rPr>
            </w:pPr>
            <w:r>
              <w:rPr>
                <w:rFonts w:hint="eastAsia" w:ascii="宋体" w:hAnsi="宋体" w:cs="宋体"/>
                <w:bCs/>
                <w:color w:val="auto"/>
              </w:rPr>
              <w:t>（可电子粘贴）</w:t>
            </w:r>
          </w:p>
          <w:p>
            <w:pPr>
              <w:jc w:val="center"/>
              <w:rPr>
                <w:rFonts w:ascii="宋体" w:hAnsi="宋体" w:cs="宋体"/>
                <w:bCs/>
                <w:color w:val="auto"/>
              </w:rPr>
            </w:pPr>
          </w:p>
          <w:p>
            <w:pPr>
              <w:jc w:val="center"/>
              <w:rPr>
                <w:rFonts w:ascii="宋体" w:hAnsi="宋体" w:cs="宋体"/>
                <w:bCs/>
                <w:color w:val="auto"/>
              </w:rPr>
            </w:pPr>
            <w:r>
              <w:rPr>
                <w:rFonts w:hint="eastAsia" w:ascii="宋体" w:hAnsi="宋体" w:cs="宋体"/>
                <w:bCs/>
                <w:color w:val="auto"/>
              </w:rPr>
              <w:t>（证明材料可另页，不限于本框内）</w:t>
            </w:r>
          </w:p>
        </w:tc>
      </w:tr>
    </w:tbl>
    <w:p>
      <w:pPr>
        <w:pStyle w:val="7"/>
        <w:rPr>
          <w:color w:val="auto"/>
        </w:rPr>
      </w:pPr>
    </w:p>
    <w:p>
      <w:pPr>
        <w:pStyle w:val="6"/>
        <w:rPr>
          <w:color w:val="auto"/>
        </w:rPr>
      </w:pPr>
    </w:p>
    <w:p>
      <w:pPr>
        <w:pStyle w:val="6"/>
        <w:rPr>
          <w:color w:val="auto"/>
        </w:rPr>
      </w:pPr>
    </w:p>
    <w:p>
      <w:pPr>
        <w:spacing w:line="348" w:lineRule="auto"/>
        <w:ind w:firstLine="4200" w:firstLineChars="1750"/>
        <w:rPr>
          <w:rFonts w:ascii="宋体" w:hAnsi="Arial"/>
          <w:color w:val="auto"/>
          <w:sz w:val="24"/>
          <w:szCs w:val="24"/>
          <w:u w:val="single"/>
        </w:rPr>
      </w:pPr>
      <w:r>
        <w:rPr>
          <w:rFonts w:hint="eastAsia" w:ascii="宋体" w:hAnsi="Arial"/>
          <w:color w:val="auto"/>
          <w:sz w:val="24"/>
          <w:szCs w:val="24"/>
        </w:rPr>
        <w:t>供应商</w:t>
      </w:r>
      <w:r>
        <w:rPr>
          <w:rFonts w:hint="eastAsia" w:ascii="宋体"/>
          <w:color w:val="auto"/>
          <w:sz w:val="24"/>
          <w:szCs w:val="24"/>
        </w:rPr>
        <w:t>（</w:t>
      </w:r>
      <w:r>
        <w:rPr>
          <w:rFonts w:hint="eastAsia" w:ascii="宋体" w:hAnsi="Arial"/>
          <w:color w:val="auto"/>
          <w:sz w:val="24"/>
          <w:szCs w:val="24"/>
        </w:rPr>
        <w:t>单位</w:t>
      </w:r>
      <w:r>
        <w:rPr>
          <w:rFonts w:hint="eastAsia" w:ascii="宋体"/>
          <w:color w:val="auto"/>
          <w:sz w:val="24"/>
          <w:szCs w:val="24"/>
        </w:rPr>
        <w:t>公章）</w:t>
      </w:r>
      <w:r>
        <w:rPr>
          <w:rFonts w:hint="eastAsia" w:ascii="宋体" w:hAnsi="Arial"/>
          <w:color w:val="auto"/>
          <w:sz w:val="24"/>
          <w:szCs w:val="24"/>
        </w:rPr>
        <w:t>：</w:t>
      </w:r>
      <w:r>
        <w:rPr>
          <w:rFonts w:hint="eastAsia"/>
          <w:color w:val="auto"/>
        </w:rPr>
        <w:t>____________________________</w:t>
      </w:r>
    </w:p>
    <w:p>
      <w:pPr>
        <w:spacing w:line="348" w:lineRule="auto"/>
        <w:ind w:firstLine="3480" w:firstLineChars="1450"/>
        <w:rPr>
          <w:rFonts w:ascii="宋体" w:hAnsi="Arial"/>
          <w:color w:val="auto"/>
          <w:sz w:val="24"/>
          <w:szCs w:val="24"/>
        </w:rPr>
      </w:pPr>
      <w:r>
        <w:rPr>
          <w:rFonts w:hint="eastAsia" w:ascii="宋体" w:hAnsi="Arial"/>
          <w:color w:val="auto"/>
          <w:sz w:val="24"/>
          <w:szCs w:val="24"/>
        </w:rPr>
        <w:t>法定代表人（签字或盖章）：</w:t>
      </w:r>
      <w:r>
        <w:rPr>
          <w:rFonts w:hint="eastAsia"/>
          <w:color w:val="auto"/>
        </w:rPr>
        <w:t xml:space="preserve">____________________________   </w:t>
      </w:r>
    </w:p>
    <w:p>
      <w:pPr>
        <w:pStyle w:val="68"/>
        <w:shd w:val="clear" w:color="auto" w:fill="auto"/>
        <w:spacing w:line="500" w:lineRule="exact"/>
        <w:rPr>
          <w:rFonts w:ascii="宋体"/>
          <w:color w:val="auto"/>
        </w:rPr>
      </w:pPr>
      <w:r>
        <w:rPr>
          <w:rFonts w:hint="eastAsia" w:ascii="宋体" w:hAnsi="Arial"/>
          <w:color w:val="auto"/>
        </w:rPr>
        <w:t xml:space="preserve">                                       日 期：年月日</w:t>
      </w:r>
    </w:p>
    <w:p>
      <w:pPr>
        <w:rPr>
          <w:rFonts w:ascii="宋体" w:hAnsi="宋体"/>
          <w:b/>
          <w:bCs/>
          <w:color w:val="auto"/>
          <w:sz w:val="28"/>
          <w:szCs w:val="28"/>
        </w:rPr>
      </w:pPr>
      <w:r>
        <w:rPr>
          <w:rFonts w:ascii="宋体"/>
          <w:color w:val="auto"/>
          <w:sz w:val="24"/>
          <w:szCs w:val="24"/>
        </w:rPr>
        <w:br w:type="page"/>
      </w:r>
      <w:r>
        <w:rPr>
          <w:rFonts w:hint="eastAsia"/>
          <w:b/>
          <w:color w:val="auto"/>
          <w:sz w:val="24"/>
          <w:szCs w:val="24"/>
        </w:rPr>
        <w:t>附件：</w:t>
      </w:r>
    </w:p>
    <w:p>
      <w:pPr>
        <w:tabs>
          <w:tab w:val="left" w:pos="8930"/>
          <w:tab w:val="left" w:pos="9306"/>
        </w:tabs>
        <w:spacing w:line="360" w:lineRule="auto"/>
        <w:jc w:val="center"/>
        <w:rPr>
          <w:rFonts w:ascii="宋体" w:hAnsi="宋体" w:cs="宋体"/>
          <w:b/>
          <w:color w:val="auto"/>
          <w:sz w:val="24"/>
          <w:szCs w:val="24"/>
        </w:rPr>
      </w:pPr>
      <w:r>
        <w:rPr>
          <w:rFonts w:hint="eastAsia" w:ascii="宋体" w:hAnsi="宋体" w:cs="宋体"/>
          <w:b/>
          <w:color w:val="auto"/>
          <w:sz w:val="24"/>
          <w:szCs w:val="24"/>
        </w:rPr>
        <w:t>中小企业声明函（货物）</w:t>
      </w:r>
    </w:p>
    <w:p>
      <w:pPr>
        <w:pStyle w:val="19"/>
        <w:spacing w:line="500" w:lineRule="exact"/>
        <w:ind w:firstLine="640"/>
        <w:rPr>
          <w:rFonts w:ascii="宋体" w:hAnsi="宋体" w:eastAsia="宋体" w:cs="宋体"/>
          <w:bCs/>
          <w:color w:val="auto"/>
          <w:sz w:val="24"/>
          <w:szCs w:val="24"/>
        </w:rPr>
      </w:pPr>
      <w:r>
        <w:rPr>
          <w:rFonts w:hint="eastAsia" w:ascii="宋体" w:hAnsi="宋体" w:eastAsia="宋体" w:cs="宋体"/>
          <w:bCs/>
          <w:color w:val="auto"/>
          <w:sz w:val="24"/>
          <w:szCs w:val="24"/>
        </w:rPr>
        <w:t>本公司（联合体）郑重声明，根据《政府采购促进中小企业发展管理办法》（财库[2020]46号）的规定，本公司（联合体）参加（单位名称） 的 （项目名称）采购活动，提供的货物全部由符合政策要求的中小企业制造。相关企业（含联合体中的中小企业、签订分包意向协议的中小企业）的具体情况如下：</w:t>
      </w:r>
    </w:p>
    <w:p>
      <w:pPr>
        <w:pStyle w:val="19"/>
        <w:spacing w:line="500" w:lineRule="exact"/>
        <w:ind w:firstLine="640"/>
        <w:rPr>
          <w:rFonts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u w:val="single"/>
        </w:rPr>
        <w:t>（项目名称）</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（采购文件中明确的所属行业）</w:t>
      </w:r>
      <w:r>
        <w:rPr>
          <w:rFonts w:hint="eastAsia" w:ascii="宋体" w:hAnsi="宋体" w:eastAsia="宋体" w:cs="宋体"/>
          <w:bCs/>
          <w:color w:val="auto"/>
          <w:sz w:val="24"/>
          <w:szCs w:val="24"/>
        </w:rPr>
        <w:t>行业；承接企业为</w:t>
      </w:r>
      <w:r>
        <w:rPr>
          <w:rFonts w:hint="eastAsia" w:ascii="宋体" w:hAnsi="宋体" w:eastAsia="宋体" w:cs="宋体"/>
          <w:bCs/>
          <w:color w:val="auto"/>
          <w:sz w:val="24"/>
          <w:szCs w:val="24"/>
          <w:u w:val="single"/>
        </w:rPr>
        <w:t>（企业名称）</w:t>
      </w:r>
      <w:r>
        <w:rPr>
          <w:rFonts w:hint="eastAsia" w:ascii="宋体" w:hAnsi="宋体" w:eastAsia="宋体" w:cs="宋体"/>
          <w:bCs/>
          <w:color w:val="auto"/>
          <w:sz w:val="24"/>
          <w:szCs w:val="24"/>
        </w:rPr>
        <w:t>，从业人员</w:t>
      </w:r>
      <w:r>
        <w:rPr>
          <w:rFonts w:hint="eastAsia" w:ascii="宋体" w:hAnsi="宋体" w:eastAsia="宋体" w:cs="宋体"/>
          <w:bCs/>
          <w:color w:val="auto"/>
          <w:sz w:val="24"/>
          <w:szCs w:val="24"/>
          <w:u w:val="single"/>
        </w:rPr>
        <w:tab/>
      </w:r>
      <w:r>
        <w:rPr>
          <w:rFonts w:hint="eastAsia" w:ascii="宋体" w:hAnsi="宋体" w:eastAsia="宋体" w:cs="宋体"/>
          <w:bCs/>
          <w:color w:val="auto"/>
          <w:sz w:val="24"/>
          <w:szCs w:val="24"/>
        </w:rPr>
        <w:t>人，营业收入为</w:t>
      </w:r>
      <w:r>
        <w:rPr>
          <w:rFonts w:hint="eastAsia" w:ascii="宋体" w:hAnsi="宋体" w:eastAsia="宋体" w:cs="宋体"/>
          <w:bCs/>
          <w:color w:val="auto"/>
          <w:sz w:val="24"/>
          <w:szCs w:val="24"/>
          <w:u w:val="single"/>
        </w:rPr>
        <w:tab/>
      </w:r>
      <w:r>
        <w:rPr>
          <w:rFonts w:hint="eastAsia" w:ascii="宋体" w:hAnsi="宋体" w:eastAsia="宋体" w:cs="宋体"/>
          <w:bCs/>
          <w:color w:val="auto"/>
          <w:sz w:val="24"/>
          <w:szCs w:val="24"/>
        </w:rPr>
        <w:t>万元，资产总额为</w:t>
      </w:r>
      <w:r>
        <w:rPr>
          <w:rFonts w:hint="eastAsia" w:ascii="宋体" w:hAnsi="宋体" w:eastAsia="宋体" w:cs="宋体"/>
          <w:bCs/>
          <w:color w:val="auto"/>
          <w:sz w:val="24"/>
          <w:szCs w:val="24"/>
          <w:u w:val="single"/>
        </w:rPr>
        <w:tab/>
      </w:r>
      <w:r>
        <w:rPr>
          <w:rFonts w:hint="eastAsia" w:ascii="宋体" w:hAnsi="宋体" w:eastAsia="宋体" w:cs="宋体"/>
          <w:bCs/>
          <w:color w:val="auto"/>
          <w:sz w:val="24"/>
          <w:szCs w:val="24"/>
        </w:rPr>
        <w:t>万元，属于</w:t>
      </w:r>
      <w:r>
        <w:rPr>
          <w:rFonts w:hint="eastAsia" w:ascii="宋体" w:hAnsi="宋体" w:eastAsia="宋体" w:cs="宋体"/>
          <w:bCs/>
          <w:color w:val="auto"/>
          <w:sz w:val="24"/>
          <w:szCs w:val="24"/>
          <w:u w:val="single"/>
        </w:rPr>
        <w:t>（中型企业、小型企业、微型企业）</w:t>
      </w:r>
      <w:r>
        <w:rPr>
          <w:rFonts w:hint="eastAsia" w:ascii="宋体" w:hAnsi="宋体" w:eastAsia="宋体" w:cs="宋体"/>
          <w:bCs/>
          <w:color w:val="auto"/>
          <w:sz w:val="24"/>
          <w:szCs w:val="24"/>
        </w:rPr>
        <w:t>；</w:t>
      </w:r>
    </w:p>
    <w:p>
      <w:pPr>
        <w:pStyle w:val="19"/>
        <w:spacing w:line="500" w:lineRule="exact"/>
        <w:ind w:firstLine="645"/>
        <w:rPr>
          <w:rFonts w:ascii="宋体" w:hAnsi="宋体" w:eastAsia="宋体" w:cs="宋体"/>
          <w:bCs/>
          <w:color w:val="auto"/>
          <w:sz w:val="24"/>
          <w:szCs w:val="24"/>
        </w:rPr>
      </w:pPr>
      <w:r>
        <w:rPr>
          <w:rFonts w:hint="eastAsia" w:ascii="宋体" w:hAnsi="宋体" w:eastAsia="宋体" w:cs="宋体"/>
          <w:bCs/>
          <w:color w:val="auto"/>
          <w:sz w:val="24"/>
          <w:szCs w:val="24"/>
        </w:rPr>
        <w:t>以上企业，不属于大企业的分支机构，不存在控股股东为大企业的情形，也不存在与大企业的负责人为同一人的情形。</w:t>
      </w:r>
    </w:p>
    <w:p>
      <w:pPr>
        <w:pStyle w:val="19"/>
        <w:spacing w:line="500" w:lineRule="exact"/>
        <w:ind w:firstLine="645"/>
        <w:rPr>
          <w:rFonts w:ascii="宋体" w:hAnsi="宋体" w:eastAsia="宋体" w:cs="宋体"/>
          <w:bCs/>
          <w:color w:val="auto"/>
          <w:sz w:val="24"/>
          <w:szCs w:val="24"/>
        </w:rPr>
      </w:pPr>
      <w:r>
        <w:rPr>
          <w:rFonts w:hint="eastAsia" w:ascii="宋体" w:hAnsi="宋体" w:eastAsia="宋体" w:cs="宋体"/>
          <w:bCs/>
          <w:color w:val="auto"/>
          <w:sz w:val="24"/>
          <w:szCs w:val="24"/>
        </w:rPr>
        <w:t>本企业对上述声明内容的真实性负责。如有虚假，将依法承担相应责任。</w:t>
      </w:r>
    </w:p>
    <w:p>
      <w:pPr>
        <w:pStyle w:val="19"/>
        <w:spacing w:before="35" w:line="360" w:lineRule="auto"/>
        <w:ind w:left="4060" w:right="2166"/>
        <w:rPr>
          <w:rFonts w:hint="eastAsia" w:ascii="宋体" w:hAnsi="宋体" w:eastAsia="宋体" w:cs="宋体"/>
          <w:bCs/>
          <w:color w:val="auto"/>
          <w:sz w:val="24"/>
          <w:szCs w:val="24"/>
        </w:rPr>
      </w:pPr>
    </w:p>
    <w:p>
      <w:pPr>
        <w:pStyle w:val="19"/>
        <w:spacing w:before="35" w:line="360" w:lineRule="auto"/>
        <w:ind w:left="4060" w:right="2166"/>
        <w:rPr>
          <w:rFonts w:hint="eastAsia" w:ascii="宋体" w:hAnsi="宋体" w:eastAsia="宋体" w:cs="宋体"/>
          <w:bCs/>
          <w:color w:val="auto"/>
          <w:sz w:val="24"/>
          <w:szCs w:val="24"/>
        </w:rPr>
      </w:pPr>
    </w:p>
    <w:p>
      <w:pPr>
        <w:pStyle w:val="19"/>
        <w:spacing w:before="35" w:line="360" w:lineRule="auto"/>
        <w:ind w:left="4060" w:right="2166"/>
        <w:rPr>
          <w:rFonts w:ascii="宋体" w:hAnsi="宋体" w:eastAsia="宋体" w:cs="宋体"/>
          <w:bCs/>
          <w:color w:val="auto"/>
          <w:sz w:val="24"/>
          <w:szCs w:val="24"/>
        </w:rPr>
      </w:pPr>
      <w:r>
        <w:rPr>
          <w:rFonts w:hint="eastAsia" w:ascii="宋体" w:hAnsi="宋体" w:eastAsia="宋体" w:cs="宋体"/>
          <w:bCs/>
          <w:color w:val="auto"/>
          <w:sz w:val="24"/>
          <w:szCs w:val="24"/>
        </w:rPr>
        <w:t>企业名称（盖章）：</w:t>
      </w:r>
    </w:p>
    <w:p>
      <w:pPr>
        <w:pStyle w:val="19"/>
        <w:spacing w:before="35" w:line="360" w:lineRule="auto"/>
        <w:ind w:left="4060" w:right="2166"/>
        <w:rPr>
          <w:rFonts w:ascii="宋体" w:hAnsi="宋体" w:eastAsia="宋体" w:cs="宋体"/>
          <w:bCs/>
          <w:color w:val="auto"/>
          <w:sz w:val="24"/>
          <w:szCs w:val="24"/>
        </w:rPr>
      </w:pPr>
      <w:r>
        <w:rPr>
          <w:rFonts w:hint="eastAsia" w:ascii="宋体" w:hAnsi="宋体" w:eastAsia="宋体" w:cs="宋体"/>
          <w:bCs/>
          <w:color w:val="auto"/>
          <w:sz w:val="24"/>
          <w:szCs w:val="24"/>
        </w:rPr>
        <w:t>日期：</w:t>
      </w:r>
    </w:p>
    <w:p>
      <w:pPr>
        <w:pStyle w:val="19"/>
        <w:spacing w:line="360" w:lineRule="auto"/>
        <w:rPr>
          <w:rFonts w:ascii="宋体" w:hAnsi="宋体" w:eastAsia="宋体" w:cs="宋体"/>
          <w:bCs/>
          <w:color w:val="auto"/>
          <w:sz w:val="24"/>
          <w:szCs w:val="24"/>
        </w:rPr>
      </w:pPr>
    </w:p>
    <w:p>
      <w:pPr>
        <w:pStyle w:val="19"/>
        <w:spacing w:line="360" w:lineRule="auto"/>
        <w:jc w:val="left"/>
        <w:rPr>
          <w:rFonts w:hint="eastAsia" w:ascii="宋体" w:hAnsi="宋体" w:eastAsia="宋体" w:cs="宋体"/>
          <w:bCs/>
          <w:color w:val="auto"/>
          <w:sz w:val="24"/>
          <w:szCs w:val="24"/>
        </w:rPr>
      </w:pPr>
    </w:p>
    <w:p>
      <w:pPr>
        <w:pStyle w:val="19"/>
        <w:spacing w:line="360" w:lineRule="auto"/>
        <w:jc w:val="left"/>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、本项目采购标的按中小企业划分标准所属行业区分为</w:t>
      </w:r>
      <w:r>
        <w:rPr>
          <w:rFonts w:hint="eastAsia" w:ascii="宋体" w:hAnsi="宋体" w:eastAsia="宋体" w:cs="宋体"/>
          <w:b/>
          <w:color w:val="auto"/>
          <w:sz w:val="24"/>
          <w:szCs w:val="24"/>
        </w:rPr>
        <w:t>【</w:t>
      </w:r>
      <w:r>
        <w:rPr>
          <w:rFonts w:hint="eastAsia" w:ascii="宋体" w:hAnsi="宋体" w:eastAsia="宋体" w:cs="宋体"/>
          <w:b/>
          <w:bCs/>
          <w:color w:val="auto"/>
          <w:kern w:val="2"/>
          <w:sz w:val="24"/>
          <w:szCs w:val="24"/>
          <w:lang w:val="en-US" w:eastAsia="zh-CN"/>
        </w:rPr>
        <w:t>工业</w:t>
      </w:r>
      <w:r>
        <w:rPr>
          <w:rFonts w:hint="eastAsia" w:ascii="宋体" w:hAnsi="宋体" w:eastAsia="宋体" w:cs="宋体"/>
          <w:b/>
          <w:color w:val="auto"/>
          <w:sz w:val="24"/>
          <w:szCs w:val="24"/>
        </w:rPr>
        <w:t>】</w:t>
      </w:r>
      <w:r>
        <w:rPr>
          <w:rFonts w:hint="eastAsia" w:ascii="宋体" w:hAnsi="宋体" w:eastAsia="宋体" w:cs="宋体"/>
          <w:bCs/>
          <w:color w:val="auto"/>
          <w:sz w:val="24"/>
          <w:szCs w:val="24"/>
        </w:rPr>
        <w:t>。（中小微企业划型标准网址：http://www.gov.cn/zwgk/2011-07/04/content_1898747.htm）</w:t>
      </w:r>
    </w:p>
    <w:p>
      <w:pPr>
        <w:pStyle w:val="19"/>
        <w:spacing w:line="360" w:lineRule="auto"/>
        <w:jc w:val="left"/>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、中小企业声明函请完整填写。</w:t>
      </w:r>
    </w:p>
    <w:p>
      <w:pPr>
        <w:pStyle w:val="19"/>
        <w:spacing w:line="360" w:lineRule="auto"/>
        <w:jc w:val="left"/>
        <w:rPr>
          <w:rFonts w:ascii="宋体" w:hAnsi="宋体" w:eastAsia="宋体" w:cs="宋体"/>
          <w:color w:val="auto"/>
          <w:sz w:val="24"/>
          <w:szCs w:val="24"/>
        </w:rPr>
      </w:pP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、供应商应当对其出具的《中小企业声明函》真实性负责。</w:t>
      </w:r>
    </w:p>
    <w:p>
      <w:pPr>
        <w:spacing w:line="560" w:lineRule="exact"/>
        <w:ind w:firstLine="241" w:firstLineChars="100"/>
        <w:jc w:val="center"/>
        <w:rPr>
          <w:rFonts w:ascii="宋体" w:hAnsi="宋体" w:cs="宋体"/>
          <w:color w:val="auto"/>
          <w:sz w:val="32"/>
          <w:szCs w:val="32"/>
        </w:rPr>
      </w:pPr>
      <w:r>
        <w:rPr>
          <w:rFonts w:hint="eastAsia"/>
          <w:b/>
          <w:color w:val="auto"/>
          <w:sz w:val="24"/>
          <w:szCs w:val="24"/>
        </w:rPr>
        <w:br w:type="page"/>
      </w:r>
      <w:r>
        <w:rPr>
          <w:rFonts w:hint="eastAsia" w:ascii="宋体" w:hAnsi="宋体"/>
          <w:b/>
          <w:bCs/>
          <w:color w:val="auto"/>
          <w:sz w:val="36"/>
          <w:szCs w:val="36"/>
        </w:rPr>
        <w:t>二、资格性审查响应对照表（格式）</w:t>
      </w:r>
    </w:p>
    <w:p>
      <w:pPr>
        <w:ind w:firstLine="309"/>
        <w:rPr>
          <w:rFonts w:ascii="宋体" w:hAnsi="宋体" w:cs="宋体"/>
          <w:color w:val="auto"/>
          <w:sz w:val="24"/>
          <w:szCs w:val="24"/>
        </w:rPr>
      </w:pPr>
    </w:p>
    <w:p>
      <w:pPr>
        <w:ind w:firstLine="309"/>
        <w:rPr>
          <w:rFonts w:ascii="宋体" w:hAnsi="宋体" w:cs="宋体"/>
          <w:color w:val="auto"/>
          <w:sz w:val="24"/>
          <w:szCs w:val="24"/>
        </w:rPr>
      </w:pPr>
      <w:r>
        <w:rPr>
          <w:rFonts w:hint="eastAsia" w:ascii="宋体" w:hAnsi="宋体" w:cs="宋体"/>
          <w:color w:val="auto"/>
          <w:sz w:val="24"/>
          <w:szCs w:val="24"/>
        </w:rPr>
        <w:t>投标人全称（加盖公章）：</w:t>
      </w:r>
    </w:p>
    <w:tbl>
      <w:tblPr>
        <w:tblStyle w:val="4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snapToGrid w:val="0"/>
              <w:spacing w:line="240" w:lineRule="atLeast"/>
              <w:jc w:val="center"/>
              <w:rPr>
                <w:rFonts w:ascii="宋体" w:hAnsi="宋体" w:cs="宋体"/>
                <w:b/>
                <w:color w:val="auto"/>
              </w:rPr>
            </w:pPr>
            <w:r>
              <w:rPr>
                <w:rFonts w:hint="eastAsia" w:ascii="宋体" w:hAnsi="宋体" w:cs="宋体"/>
                <w:b/>
                <w:color w:val="auto"/>
              </w:rPr>
              <w:t>序号</w:t>
            </w:r>
          </w:p>
        </w:tc>
        <w:tc>
          <w:tcPr>
            <w:tcW w:w="5447" w:type="dxa"/>
            <w:vAlign w:val="center"/>
          </w:tcPr>
          <w:p>
            <w:pPr>
              <w:snapToGrid w:val="0"/>
              <w:spacing w:line="240" w:lineRule="atLeast"/>
              <w:jc w:val="center"/>
              <w:rPr>
                <w:rFonts w:ascii="宋体" w:hAnsi="宋体" w:cs="宋体"/>
                <w:b/>
                <w:color w:val="auto"/>
              </w:rPr>
            </w:pPr>
            <w:r>
              <w:rPr>
                <w:rFonts w:hint="eastAsia" w:ascii="宋体" w:hAnsi="宋体" w:cs="宋体"/>
                <w:b/>
                <w:color w:val="auto"/>
              </w:rPr>
              <w:t>资格性审查响应内容</w:t>
            </w:r>
          </w:p>
        </w:tc>
        <w:tc>
          <w:tcPr>
            <w:tcW w:w="1680" w:type="dxa"/>
            <w:vAlign w:val="center"/>
          </w:tcPr>
          <w:p>
            <w:pPr>
              <w:snapToGrid w:val="0"/>
              <w:spacing w:line="240" w:lineRule="atLeast"/>
              <w:jc w:val="center"/>
              <w:rPr>
                <w:rFonts w:ascii="宋体" w:hAnsi="宋体" w:cs="宋体"/>
                <w:b/>
                <w:color w:val="auto"/>
              </w:rPr>
            </w:pPr>
            <w:r>
              <w:rPr>
                <w:rFonts w:hint="eastAsia" w:ascii="宋体" w:hAnsi="宋体" w:cs="宋体"/>
                <w:b/>
                <w:color w:val="auto"/>
              </w:rPr>
              <w:t>是否响应</w:t>
            </w:r>
          </w:p>
          <w:p>
            <w:pPr>
              <w:snapToGrid w:val="0"/>
              <w:spacing w:line="240" w:lineRule="atLeast"/>
              <w:jc w:val="center"/>
              <w:rPr>
                <w:rFonts w:ascii="宋体" w:hAnsi="宋体" w:cs="宋体"/>
                <w:b/>
                <w:color w:val="auto"/>
              </w:rPr>
            </w:pPr>
            <w:r>
              <w:rPr>
                <w:rFonts w:hint="eastAsia" w:ascii="宋体" w:hAnsi="宋体" w:cs="宋体"/>
                <w:b/>
                <w:color w:val="auto"/>
              </w:rPr>
              <w:t>（填是或者否）</w:t>
            </w:r>
          </w:p>
        </w:tc>
        <w:tc>
          <w:tcPr>
            <w:tcW w:w="1785" w:type="dxa"/>
            <w:vAlign w:val="center"/>
          </w:tcPr>
          <w:p>
            <w:pPr>
              <w:snapToGrid w:val="0"/>
              <w:spacing w:line="240" w:lineRule="atLeast"/>
              <w:jc w:val="center"/>
              <w:rPr>
                <w:rFonts w:ascii="宋体" w:hAnsi="宋体" w:cs="宋体"/>
                <w:b/>
                <w:color w:val="auto"/>
              </w:rPr>
            </w:pPr>
            <w:r>
              <w:rPr>
                <w:rFonts w:hint="eastAsia" w:ascii="宋体" w:hAnsi="宋体" w:cs="宋体"/>
                <w:b/>
                <w:color w:val="auto"/>
              </w:rPr>
              <w:t>投标文件中的</w:t>
            </w:r>
          </w:p>
          <w:p>
            <w:pPr>
              <w:snapToGrid w:val="0"/>
              <w:spacing w:line="240" w:lineRule="atLeast"/>
              <w:jc w:val="center"/>
              <w:rPr>
                <w:rFonts w:ascii="宋体" w:hAnsi="宋体" w:cs="宋体"/>
                <w:b/>
                <w:color w:val="auto"/>
              </w:rPr>
            </w:pPr>
            <w:r>
              <w:rPr>
                <w:rFonts w:hint="eastAsia" w:ascii="宋体" w:hAnsi="宋体" w:cs="宋体"/>
                <w:b/>
                <w:color w:val="auto"/>
              </w:rPr>
              <w:t>页码位置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rPr>
                <w:rFonts w:ascii="宋体" w:hAnsi="宋体" w:cs="宋体"/>
                <w:b/>
                <w:color w:val="auto"/>
              </w:rPr>
            </w:pPr>
            <w:r>
              <w:rPr>
                <w:rFonts w:hint="eastAsia" w:ascii="宋体" w:hAnsi="宋体" w:cs="宋体"/>
                <w:b/>
                <w:color w:val="auto"/>
              </w:rPr>
              <w:t>1</w:t>
            </w:r>
          </w:p>
        </w:tc>
        <w:tc>
          <w:tcPr>
            <w:tcW w:w="5447" w:type="dxa"/>
            <w:vAlign w:val="center"/>
          </w:tcPr>
          <w:p>
            <w:pPr>
              <w:spacing w:line="480" w:lineRule="exact"/>
              <w:rPr>
                <w:rFonts w:ascii="宋体" w:hAnsi="宋体" w:cs="宋体"/>
                <w:iCs/>
                <w:color w:val="auto"/>
                <w:sz w:val="24"/>
                <w:szCs w:val="24"/>
              </w:rPr>
            </w:pPr>
          </w:p>
        </w:tc>
        <w:tc>
          <w:tcPr>
            <w:tcW w:w="1680" w:type="dxa"/>
            <w:vAlign w:val="center"/>
          </w:tcPr>
          <w:p>
            <w:pPr>
              <w:rPr>
                <w:rFonts w:ascii="宋体" w:hAnsi="宋体" w:cs="宋体"/>
                <w:b/>
                <w:color w:val="auto"/>
              </w:rPr>
            </w:pPr>
          </w:p>
        </w:tc>
        <w:tc>
          <w:tcPr>
            <w:tcW w:w="1785" w:type="dxa"/>
            <w:vAlign w:val="center"/>
          </w:tcPr>
          <w:p>
            <w:pPr>
              <w:rPr>
                <w:rFonts w:ascii="宋体" w:hAnsi="宋体" w:cs="宋体"/>
                <w:b/>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rPr>
                <w:rFonts w:ascii="宋体" w:hAnsi="宋体" w:cs="宋体"/>
                <w:color w:val="auto"/>
              </w:rPr>
            </w:pPr>
            <w:r>
              <w:rPr>
                <w:rFonts w:hint="eastAsia" w:ascii="宋体" w:hAnsi="宋体" w:cs="宋体"/>
                <w:color w:val="auto"/>
              </w:rPr>
              <w:t>2</w:t>
            </w:r>
          </w:p>
        </w:tc>
        <w:tc>
          <w:tcPr>
            <w:tcW w:w="5447" w:type="dxa"/>
            <w:vAlign w:val="center"/>
          </w:tcPr>
          <w:p>
            <w:pPr>
              <w:spacing w:line="480" w:lineRule="exact"/>
              <w:rPr>
                <w:rFonts w:ascii="宋体" w:hAnsi="宋体" w:cs="宋体"/>
                <w:iCs/>
                <w:color w:val="auto"/>
                <w:sz w:val="24"/>
                <w:szCs w:val="24"/>
              </w:rPr>
            </w:pPr>
          </w:p>
        </w:tc>
        <w:tc>
          <w:tcPr>
            <w:tcW w:w="1680" w:type="dxa"/>
            <w:vAlign w:val="center"/>
          </w:tcPr>
          <w:p>
            <w:pPr>
              <w:rPr>
                <w:rFonts w:ascii="宋体" w:hAnsi="宋体" w:cs="宋体"/>
                <w:color w:val="auto"/>
              </w:rPr>
            </w:pPr>
          </w:p>
        </w:tc>
        <w:tc>
          <w:tcPr>
            <w:tcW w:w="1785" w:type="dxa"/>
            <w:vAlign w:val="center"/>
          </w:tcPr>
          <w:p>
            <w:pP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rPr>
                <w:rFonts w:ascii="宋体" w:hAnsi="宋体" w:cs="宋体"/>
                <w:color w:val="auto"/>
              </w:rPr>
            </w:pPr>
            <w:r>
              <w:rPr>
                <w:rFonts w:hint="eastAsia" w:ascii="宋体" w:hAnsi="宋体" w:cs="宋体"/>
                <w:color w:val="auto"/>
              </w:rPr>
              <w:t>3</w:t>
            </w:r>
          </w:p>
        </w:tc>
        <w:tc>
          <w:tcPr>
            <w:tcW w:w="5447" w:type="dxa"/>
            <w:vAlign w:val="center"/>
          </w:tcPr>
          <w:p>
            <w:pPr>
              <w:spacing w:line="480" w:lineRule="exact"/>
              <w:rPr>
                <w:rFonts w:ascii="宋体" w:hAnsi="宋体" w:cs="宋体"/>
                <w:iCs/>
                <w:color w:val="auto"/>
                <w:sz w:val="24"/>
                <w:szCs w:val="24"/>
              </w:rPr>
            </w:pPr>
          </w:p>
        </w:tc>
        <w:tc>
          <w:tcPr>
            <w:tcW w:w="1680" w:type="dxa"/>
            <w:vAlign w:val="center"/>
          </w:tcPr>
          <w:p>
            <w:pPr>
              <w:rPr>
                <w:rFonts w:ascii="宋体" w:hAnsi="宋体" w:cs="宋体"/>
                <w:color w:val="auto"/>
              </w:rPr>
            </w:pPr>
          </w:p>
        </w:tc>
        <w:tc>
          <w:tcPr>
            <w:tcW w:w="1785" w:type="dxa"/>
            <w:vAlign w:val="center"/>
          </w:tcPr>
          <w:p>
            <w:pP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rPr>
                <w:rFonts w:ascii="宋体" w:hAnsi="宋体" w:cs="宋体"/>
                <w:color w:val="auto"/>
              </w:rPr>
            </w:pPr>
            <w:r>
              <w:rPr>
                <w:rFonts w:hint="eastAsia" w:ascii="宋体" w:hAnsi="宋体" w:cs="宋体"/>
                <w:color w:val="auto"/>
              </w:rPr>
              <w:t>4</w:t>
            </w:r>
          </w:p>
        </w:tc>
        <w:tc>
          <w:tcPr>
            <w:tcW w:w="5447" w:type="dxa"/>
            <w:vAlign w:val="center"/>
          </w:tcPr>
          <w:p>
            <w:pPr>
              <w:spacing w:line="360" w:lineRule="auto"/>
              <w:rPr>
                <w:rFonts w:ascii="宋体" w:hAnsi="宋体" w:cs="宋体"/>
                <w:iCs/>
                <w:color w:val="auto"/>
                <w:sz w:val="24"/>
                <w:szCs w:val="24"/>
              </w:rPr>
            </w:pPr>
          </w:p>
        </w:tc>
        <w:tc>
          <w:tcPr>
            <w:tcW w:w="1680" w:type="dxa"/>
            <w:vAlign w:val="center"/>
          </w:tcPr>
          <w:p>
            <w:pPr>
              <w:rPr>
                <w:rFonts w:ascii="宋体" w:hAnsi="宋体" w:cs="宋体"/>
                <w:color w:val="auto"/>
              </w:rPr>
            </w:pPr>
          </w:p>
        </w:tc>
        <w:tc>
          <w:tcPr>
            <w:tcW w:w="1785" w:type="dxa"/>
            <w:vAlign w:val="center"/>
          </w:tcPr>
          <w:p>
            <w:pP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rPr>
                <w:rFonts w:ascii="宋体" w:hAnsi="宋体" w:cs="宋体"/>
                <w:color w:val="auto"/>
              </w:rPr>
            </w:pPr>
            <w:r>
              <w:rPr>
                <w:rFonts w:hint="eastAsia" w:ascii="宋体" w:hAnsi="宋体" w:cs="宋体"/>
                <w:color w:val="auto"/>
              </w:rPr>
              <w:t>5</w:t>
            </w:r>
          </w:p>
        </w:tc>
        <w:tc>
          <w:tcPr>
            <w:tcW w:w="5447" w:type="dxa"/>
            <w:vAlign w:val="center"/>
          </w:tcPr>
          <w:p>
            <w:pPr>
              <w:snapToGrid w:val="0"/>
              <w:spacing w:line="590" w:lineRule="atLeast"/>
              <w:rPr>
                <w:rFonts w:ascii="宋体" w:hAnsi="宋体" w:cs="宋体"/>
                <w:iCs/>
                <w:color w:val="auto"/>
                <w:sz w:val="24"/>
                <w:szCs w:val="24"/>
              </w:rPr>
            </w:pPr>
          </w:p>
        </w:tc>
        <w:tc>
          <w:tcPr>
            <w:tcW w:w="1680" w:type="dxa"/>
            <w:vAlign w:val="center"/>
          </w:tcPr>
          <w:p>
            <w:pPr>
              <w:rPr>
                <w:rFonts w:ascii="宋体" w:hAnsi="宋体" w:cs="宋体"/>
                <w:color w:val="auto"/>
              </w:rPr>
            </w:pPr>
          </w:p>
        </w:tc>
        <w:tc>
          <w:tcPr>
            <w:tcW w:w="1785" w:type="dxa"/>
            <w:vAlign w:val="center"/>
          </w:tcPr>
          <w:p>
            <w:pP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rPr>
                <w:rFonts w:ascii="宋体" w:hAnsi="宋体" w:cs="宋体"/>
                <w:color w:val="auto"/>
              </w:rPr>
            </w:pPr>
            <w:r>
              <w:rPr>
                <w:rFonts w:hint="eastAsia" w:ascii="宋体" w:hAnsi="宋体" w:cs="宋体"/>
                <w:color w:val="auto"/>
              </w:rPr>
              <w:t>6</w:t>
            </w:r>
          </w:p>
        </w:tc>
        <w:tc>
          <w:tcPr>
            <w:tcW w:w="5447" w:type="dxa"/>
            <w:vAlign w:val="center"/>
          </w:tcPr>
          <w:p>
            <w:pPr>
              <w:snapToGrid w:val="0"/>
              <w:spacing w:line="590" w:lineRule="atLeast"/>
              <w:rPr>
                <w:rFonts w:ascii="宋体" w:hAnsi="宋体" w:cs="宋体"/>
                <w:iCs/>
                <w:color w:val="auto"/>
                <w:sz w:val="24"/>
                <w:szCs w:val="24"/>
              </w:rPr>
            </w:pPr>
          </w:p>
        </w:tc>
        <w:tc>
          <w:tcPr>
            <w:tcW w:w="1680" w:type="dxa"/>
            <w:vAlign w:val="center"/>
          </w:tcPr>
          <w:p>
            <w:pPr>
              <w:rPr>
                <w:rFonts w:ascii="宋体" w:hAnsi="宋体" w:cs="宋体"/>
                <w:color w:val="auto"/>
              </w:rPr>
            </w:pPr>
          </w:p>
        </w:tc>
        <w:tc>
          <w:tcPr>
            <w:tcW w:w="1785" w:type="dxa"/>
            <w:vAlign w:val="center"/>
          </w:tcPr>
          <w:p>
            <w:pP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rPr>
                <w:rFonts w:ascii="宋体" w:hAnsi="宋体" w:cs="宋体"/>
                <w:color w:val="auto"/>
              </w:rPr>
            </w:pPr>
            <w:r>
              <w:rPr>
                <w:rFonts w:hint="eastAsia" w:ascii="宋体" w:hAnsi="宋体" w:cs="宋体"/>
                <w:color w:val="auto"/>
              </w:rPr>
              <w:t>7</w:t>
            </w:r>
          </w:p>
        </w:tc>
        <w:tc>
          <w:tcPr>
            <w:tcW w:w="5447" w:type="dxa"/>
            <w:vAlign w:val="center"/>
          </w:tcPr>
          <w:p>
            <w:pPr>
              <w:snapToGrid w:val="0"/>
              <w:spacing w:line="590" w:lineRule="atLeast"/>
              <w:rPr>
                <w:rFonts w:ascii="宋体" w:hAnsi="宋体" w:cs="宋体"/>
                <w:iCs/>
                <w:color w:val="auto"/>
                <w:sz w:val="24"/>
                <w:szCs w:val="24"/>
              </w:rPr>
            </w:pPr>
          </w:p>
        </w:tc>
        <w:tc>
          <w:tcPr>
            <w:tcW w:w="1680" w:type="dxa"/>
            <w:vAlign w:val="center"/>
          </w:tcPr>
          <w:p>
            <w:pPr>
              <w:rPr>
                <w:rFonts w:ascii="宋体" w:hAnsi="宋体" w:cs="宋体"/>
                <w:color w:val="auto"/>
              </w:rPr>
            </w:pPr>
          </w:p>
        </w:tc>
        <w:tc>
          <w:tcPr>
            <w:tcW w:w="1785" w:type="dxa"/>
            <w:vAlign w:val="center"/>
          </w:tcPr>
          <w:p>
            <w:pPr>
              <w:rPr>
                <w:rFonts w:ascii="宋体" w:hAnsi="宋体" w:cs="宋体"/>
                <w:color w:val="auto"/>
              </w:rPr>
            </w:pPr>
          </w:p>
        </w:tc>
      </w:tr>
    </w:tbl>
    <w:p>
      <w:pPr>
        <w:spacing w:line="440" w:lineRule="exact"/>
        <w:ind w:firstLine="480" w:firstLineChars="200"/>
        <w:rPr>
          <w:rFonts w:ascii="宋体" w:hAnsi="宋体"/>
          <w:color w:val="auto"/>
          <w:sz w:val="24"/>
        </w:rPr>
      </w:pPr>
    </w:p>
    <w:p>
      <w:pPr>
        <w:snapToGrid w:val="0"/>
        <w:spacing w:before="50" w:after="50"/>
        <w:rPr>
          <w:rFonts w:ascii="黑体" w:eastAsia="黑体"/>
          <w:color w:val="auto"/>
          <w:sz w:val="44"/>
        </w:rPr>
      </w:pPr>
    </w:p>
    <w:p>
      <w:pPr>
        <w:snapToGrid w:val="0"/>
        <w:spacing w:before="50" w:after="50"/>
        <w:rPr>
          <w:rFonts w:ascii="黑体" w:eastAsia="黑体"/>
          <w:color w:val="auto"/>
          <w:sz w:val="44"/>
        </w:rPr>
      </w:pPr>
    </w:p>
    <w:p>
      <w:pPr>
        <w:snapToGrid w:val="0"/>
        <w:spacing w:before="50" w:after="50"/>
        <w:rPr>
          <w:rFonts w:ascii="黑体" w:eastAsia="黑体"/>
          <w:color w:val="auto"/>
          <w:sz w:val="44"/>
        </w:rPr>
      </w:pPr>
    </w:p>
    <w:p>
      <w:pPr>
        <w:snapToGrid w:val="0"/>
        <w:spacing w:before="50" w:after="50"/>
        <w:rPr>
          <w:rFonts w:ascii="黑体" w:eastAsia="黑体"/>
          <w:color w:val="auto"/>
          <w:sz w:val="44"/>
        </w:rPr>
      </w:pPr>
    </w:p>
    <w:p>
      <w:pPr>
        <w:snapToGrid w:val="0"/>
        <w:spacing w:before="50" w:after="50"/>
        <w:rPr>
          <w:rFonts w:ascii="黑体" w:eastAsia="黑体"/>
          <w:color w:val="auto"/>
          <w:sz w:val="44"/>
        </w:rPr>
      </w:pPr>
    </w:p>
    <w:p>
      <w:pPr>
        <w:snapToGrid w:val="0"/>
        <w:spacing w:before="50" w:after="50"/>
        <w:rPr>
          <w:rFonts w:ascii="黑体" w:eastAsia="黑体"/>
          <w:color w:val="auto"/>
          <w:sz w:val="32"/>
          <w:szCs w:val="32"/>
        </w:rPr>
      </w:pPr>
    </w:p>
    <w:p>
      <w:pPr>
        <w:snapToGrid w:val="0"/>
        <w:spacing w:before="50" w:after="50"/>
        <w:jc w:val="center"/>
        <w:rPr>
          <w:rFonts w:ascii="宋体" w:hAnsi="宋体" w:cs="宋体"/>
          <w:color w:val="auto"/>
          <w:sz w:val="32"/>
          <w:szCs w:val="32"/>
        </w:rPr>
      </w:pPr>
      <w:r>
        <w:rPr>
          <w:rFonts w:ascii="宋体" w:hAnsi="宋体" w:cs="宋体"/>
          <w:color w:val="auto"/>
          <w:sz w:val="32"/>
          <w:szCs w:val="32"/>
        </w:rPr>
        <w:br w:type="page"/>
      </w:r>
      <w:r>
        <w:rPr>
          <w:rFonts w:hint="eastAsia" w:ascii="宋体" w:hAnsi="宋体"/>
          <w:b/>
          <w:bCs/>
          <w:color w:val="auto"/>
          <w:sz w:val="36"/>
          <w:szCs w:val="36"/>
        </w:rPr>
        <w:t>三、符合性检查响应对照表（格式）</w:t>
      </w:r>
    </w:p>
    <w:p>
      <w:pPr>
        <w:ind w:firstLine="309"/>
        <w:rPr>
          <w:rFonts w:ascii="宋体" w:hAnsi="宋体" w:cs="宋体"/>
          <w:color w:val="auto"/>
          <w:sz w:val="24"/>
          <w:szCs w:val="24"/>
        </w:rPr>
      </w:pPr>
    </w:p>
    <w:p>
      <w:pPr>
        <w:ind w:firstLine="309"/>
        <w:rPr>
          <w:rFonts w:ascii="宋体" w:hAnsi="宋体"/>
          <w:color w:val="auto"/>
          <w:sz w:val="24"/>
          <w:szCs w:val="24"/>
        </w:rPr>
      </w:pPr>
      <w:r>
        <w:rPr>
          <w:rFonts w:hint="eastAsia" w:ascii="宋体" w:hAnsi="宋体" w:cs="宋体"/>
          <w:color w:val="auto"/>
          <w:sz w:val="24"/>
          <w:szCs w:val="24"/>
        </w:rPr>
        <w:t>投标人全称（加盖公章）：</w:t>
      </w:r>
    </w:p>
    <w:tbl>
      <w:tblPr>
        <w:tblStyle w:val="4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snapToGrid w:val="0"/>
              <w:spacing w:line="240" w:lineRule="atLeast"/>
              <w:jc w:val="center"/>
              <w:rPr>
                <w:rFonts w:ascii="宋体" w:hAnsi="宋体" w:cs="宋体"/>
                <w:b/>
                <w:color w:val="auto"/>
              </w:rPr>
            </w:pPr>
            <w:r>
              <w:rPr>
                <w:rFonts w:hint="eastAsia" w:ascii="宋体" w:hAnsi="宋体" w:cs="宋体"/>
                <w:b/>
                <w:color w:val="auto"/>
              </w:rPr>
              <w:t>序号</w:t>
            </w:r>
          </w:p>
        </w:tc>
        <w:tc>
          <w:tcPr>
            <w:tcW w:w="5447" w:type="dxa"/>
            <w:vAlign w:val="center"/>
          </w:tcPr>
          <w:p>
            <w:pPr>
              <w:snapToGrid w:val="0"/>
              <w:spacing w:line="240" w:lineRule="atLeast"/>
              <w:jc w:val="center"/>
              <w:rPr>
                <w:rFonts w:ascii="宋体" w:hAnsi="宋体" w:cs="宋体"/>
                <w:b/>
                <w:color w:val="auto"/>
              </w:rPr>
            </w:pPr>
            <w:r>
              <w:rPr>
                <w:rFonts w:hint="eastAsia" w:ascii="宋体" w:hAnsi="宋体" w:cs="宋体"/>
                <w:b/>
                <w:color w:val="auto"/>
              </w:rPr>
              <w:t>符合性检查响应内容</w:t>
            </w:r>
          </w:p>
        </w:tc>
        <w:tc>
          <w:tcPr>
            <w:tcW w:w="1680" w:type="dxa"/>
            <w:vAlign w:val="center"/>
          </w:tcPr>
          <w:p>
            <w:pPr>
              <w:snapToGrid w:val="0"/>
              <w:spacing w:line="240" w:lineRule="atLeast"/>
              <w:jc w:val="center"/>
              <w:rPr>
                <w:rFonts w:ascii="宋体" w:hAnsi="宋体" w:cs="宋体"/>
                <w:b/>
                <w:color w:val="auto"/>
              </w:rPr>
            </w:pPr>
            <w:r>
              <w:rPr>
                <w:rFonts w:hint="eastAsia" w:ascii="宋体" w:hAnsi="宋体" w:cs="宋体"/>
                <w:b/>
                <w:color w:val="auto"/>
              </w:rPr>
              <w:t>是否响应</w:t>
            </w:r>
          </w:p>
          <w:p>
            <w:pPr>
              <w:snapToGrid w:val="0"/>
              <w:spacing w:line="240" w:lineRule="atLeast"/>
              <w:jc w:val="center"/>
              <w:rPr>
                <w:rFonts w:ascii="宋体" w:hAnsi="宋体" w:cs="宋体"/>
                <w:b/>
                <w:color w:val="auto"/>
              </w:rPr>
            </w:pPr>
            <w:r>
              <w:rPr>
                <w:rFonts w:hint="eastAsia" w:ascii="宋体" w:hAnsi="宋体" w:cs="宋体"/>
                <w:b/>
                <w:color w:val="auto"/>
              </w:rPr>
              <w:t>（填是或者否）</w:t>
            </w:r>
          </w:p>
        </w:tc>
        <w:tc>
          <w:tcPr>
            <w:tcW w:w="1785" w:type="dxa"/>
            <w:vAlign w:val="center"/>
          </w:tcPr>
          <w:p>
            <w:pPr>
              <w:snapToGrid w:val="0"/>
              <w:spacing w:line="240" w:lineRule="atLeast"/>
              <w:jc w:val="center"/>
              <w:rPr>
                <w:rFonts w:ascii="宋体" w:hAnsi="宋体" w:cs="宋体"/>
                <w:b/>
                <w:color w:val="auto"/>
              </w:rPr>
            </w:pPr>
            <w:r>
              <w:rPr>
                <w:rFonts w:hint="eastAsia" w:ascii="宋体" w:hAnsi="宋体" w:cs="宋体"/>
                <w:b/>
                <w:color w:val="auto"/>
              </w:rPr>
              <w:t>投标文件中的</w:t>
            </w:r>
          </w:p>
          <w:p>
            <w:pPr>
              <w:snapToGrid w:val="0"/>
              <w:spacing w:line="240" w:lineRule="atLeast"/>
              <w:jc w:val="center"/>
              <w:rPr>
                <w:rFonts w:ascii="宋体" w:hAnsi="宋体" w:cs="宋体"/>
                <w:b/>
                <w:color w:val="auto"/>
              </w:rPr>
            </w:pPr>
            <w:r>
              <w:rPr>
                <w:rFonts w:hint="eastAsia" w:ascii="宋体" w:hAnsi="宋体" w:cs="宋体"/>
                <w:b/>
                <w:color w:val="auto"/>
              </w:rPr>
              <w:t>页码位置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rPr>
                <w:rFonts w:ascii="宋体" w:hAnsi="宋体" w:cs="宋体"/>
                <w:b/>
                <w:color w:val="auto"/>
              </w:rPr>
            </w:pPr>
            <w:r>
              <w:rPr>
                <w:rFonts w:hint="eastAsia" w:ascii="宋体" w:hAnsi="宋体" w:cs="宋体"/>
                <w:b/>
                <w:color w:val="auto"/>
              </w:rPr>
              <w:t>1</w:t>
            </w:r>
          </w:p>
        </w:tc>
        <w:tc>
          <w:tcPr>
            <w:tcW w:w="5447" w:type="dxa"/>
            <w:vAlign w:val="center"/>
          </w:tcPr>
          <w:p>
            <w:pPr>
              <w:spacing w:line="480" w:lineRule="exact"/>
              <w:rPr>
                <w:rFonts w:ascii="宋体" w:hAnsi="宋体" w:cs="宋体"/>
                <w:iCs/>
                <w:color w:val="auto"/>
                <w:sz w:val="24"/>
                <w:szCs w:val="24"/>
              </w:rPr>
            </w:pPr>
          </w:p>
        </w:tc>
        <w:tc>
          <w:tcPr>
            <w:tcW w:w="1680" w:type="dxa"/>
            <w:vAlign w:val="center"/>
          </w:tcPr>
          <w:p>
            <w:pPr>
              <w:rPr>
                <w:rFonts w:ascii="宋体" w:hAnsi="宋体" w:cs="宋体"/>
                <w:b/>
                <w:color w:val="auto"/>
              </w:rPr>
            </w:pPr>
          </w:p>
        </w:tc>
        <w:tc>
          <w:tcPr>
            <w:tcW w:w="1785" w:type="dxa"/>
            <w:vAlign w:val="center"/>
          </w:tcPr>
          <w:p>
            <w:pPr>
              <w:rPr>
                <w:rFonts w:ascii="宋体" w:hAnsi="宋体" w:cs="宋体"/>
                <w:b/>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rPr>
                <w:rFonts w:ascii="宋体" w:hAnsi="宋体" w:cs="宋体"/>
                <w:color w:val="auto"/>
              </w:rPr>
            </w:pPr>
            <w:r>
              <w:rPr>
                <w:rFonts w:hint="eastAsia" w:ascii="宋体" w:hAnsi="宋体" w:cs="宋体"/>
                <w:color w:val="auto"/>
              </w:rPr>
              <w:t>2</w:t>
            </w:r>
          </w:p>
        </w:tc>
        <w:tc>
          <w:tcPr>
            <w:tcW w:w="5447" w:type="dxa"/>
            <w:vAlign w:val="center"/>
          </w:tcPr>
          <w:p>
            <w:pPr>
              <w:spacing w:line="480" w:lineRule="exact"/>
              <w:rPr>
                <w:rFonts w:ascii="宋体" w:hAnsi="宋体" w:cs="宋体"/>
                <w:iCs/>
                <w:color w:val="auto"/>
                <w:sz w:val="24"/>
                <w:szCs w:val="24"/>
              </w:rPr>
            </w:pPr>
          </w:p>
        </w:tc>
        <w:tc>
          <w:tcPr>
            <w:tcW w:w="1680" w:type="dxa"/>
            <w:vAlign w:val="center"/>
          </w:tcPr>
          <w:p>
            <w:pPr>
              <w:rPr>
                <w:rFonts w:ascii="宋体" w:hAnsi="宋体" w:cs="宋体"/>
                <w:color w:val="auto"/>
              </w:rPr>
            </w:pPr>
          </w:p>
        </w:tc>
        <w:tc>
          <w:tcPr>
            <w:tcW w:w="1785" w:type="dxa"/>
            <w:vAlign w:val="center"/>
          </w:tcPr>
          <w:p>
            <w:pP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rPr>
                <w:rFonts w:ascii="宋体" w:hAnsi="宋体" w:cs="宋体"/>
                <w:color w:val="auto"/>
              </w:rPr>
            </w:pPr>
            <w:r>
              <w:rPr>
                <w:rFonts w:hint="eastAsia" w:ascii="宋体" w:hAnsi="宋体" w:cs="宋体"/>
                <w:color w:val="auto"/>
              </w:rPr>
              <w:t>3</w:t>
            </w:r>
          </w:p>
        </w:tc>
        <w:tc>
          <w:tcPr>
            <w:tcW w:w="5447" w:type="dxa"/>
            <w:vAlign w:val="center"/>
          </w:tcPr>
          <w:p>
            <w:pPr>
              <w:spacing w:line="480" w:lineRule="exact"/>
              <w:rPr>
                <w:rFonts w:ascii="宋体" w:hAnsi="宋体" w:cs="宋体"/>
                <w:iCs/>
                <w:color w:val="auto"/>
                <w:sz w:val="24"/>
                <w:szCs w:val="24"/>
              </w:rPr>
            </w:pPr>
          </w:p>
        </w:tc>
        <w:tc>
          <w:tcPr>
            <w:tcW w:w="1680" w:type="dxa"/>
            <w:vAlign w:val="center"/>
          </w:tcPr>
          <w:p>
            <w:pPr>
              <w:rPr>
                <w:rFonts w:ascii="宋体" w:hAnsi="宋体" w:cs="宋体"/>
                <w:color w:val="auto"/>
              </w:rPr>
            </w:pPr>
          </w:p>
        </w:tc>
        <w:tc>
          <w:tcPr>
            <w:tcW w:w="1785" w:type="dxa"/>
            <w:vAlign w:val="center"/>
          </w:tcPr>
          <w:p>
            <w:pP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rPr>
                <w:rFonts w:ascii="宋体" w:hAnsi="宋体" w:cs="宋体"/>
                <w:color w:val="auto"/>
              </w:rPr>
            </w:pPr>
            <w:r>
              <w:rPr>
                <w:rFonts w:hint="eastAsia" w:ascii="宋体" w:hAnsi="宋体" w:cs="宋体"/>
                <w:color w:val="auto"/>
              </w:rPr>
              <w:t>4</w:t>
            </w:r>
          </w:p>
        </w:tc>
        <w:tc>
          <w:tcPr>
            <w:tcW w:w="5447" w:type="dxa"/>
            <w:vAlign w:val="center"/>
          </w:tcPr>
          <w:p>
            <w:pPr>
              <w:spacing w:line="360" w:lineRule="auto"/>
              <w:rPr>
                <w:rFonts w:ascii="宋体" w:hAnsi="宋体" w:cs="宋体"/>
                <w:iCs/>
                <w:color w:val="auto"/>
                <w:sz w:val="24"/>
                <w:szCs w:val="24"/>
              </w:rPr>
            </w:pPr>
          </w:p>
        </w:tc>
        <w:tc>
          <w:tcPr>
            <w:tcW w:w="1680" w:type="dxa"/>
            <w:vAlign w:val="center"/>
          </w:tcPr>
          <w:p>
            <w:pPr>
              <w:rPr>
                <w:rFonts w:ascii="宋体" w:hAnsi="宋体" w:cs="宋体"/>
                <w:color w:val="auto"/>
              </w:rPr>
            </w:pPr>
          </w:p>
        </w:tc>
        <w:tc>
          <w:tcPr>
            <w:tcW w:w="1785" w:type="dxa"/>
            <w:vAlign w:val="center"/>
          </w:tcPr>
          <w:p>
            <w:pP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rPr>
                <w:rFonts w:ascii="宋体" w:hAnsi="宋体"/>
                <w:color w:val="auto"/>
              </w:rPr>
            </w:pPr>
            <w:r>
              <w:rPr>
                <w:rFonts w:hint="eastAsia" w:ascii="宋体" w:hAnsi="宋体"/>
                <w:color w:val="auto"/>
              </w:rPr>
              <w:t>5</w:t>
            </w:r>
          </w:p>
        </w:tc>
        <w:tc>
          <w:tcPr>
            <w:tcW w:w="5447" w:type="dxa"/>
            <w:vAlign w:val="center"/>
          </w:tcPr>
          <w:p>
            <w:pPr>
              <w:snapToGrid w:val="0"/>
              <w:spacing w:line="590" w:lineRule="atLeast"/>
              <w:rPr>
                <w:rFonts w:ascii="宋体" w:hAnsi="宋体"/>
                <w:iCs/>
                <w:color w:val="auto"/>
                <w:sz w:val="24"/>
                <w:szCs w:val="24"/>
              </w:rPr>
            </w:pPr>
          </w:p>
        </w:tc>
        <w:tc>
          <w:tcPr>
            <w:tcW w:w="1680" w:type="dxa"/>
            <w:vAlign w:val="center"/>
          </w:tcPr>
          <w:p>
            <w:pPr>
              <w:rPr>
                <w:rFonts w:ascii="宋体" w:hAnsi="宋体"/>
                <w:color w:val="auto"/>
              </w:rPr>
            </w:pPr>
          </w:p>
        </w:tc>
        <w:tc>
          <w:tcPr>
            <w:tcW w:w="1785" w:type="dxa"/>
            <w:vAlign w:val="center"/>
          </w:tcPr>
          <w:p>
            <w:pPr>
              <w:rPr>
                <w:rFonts w:ascii="宋体"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rPr>
                <w:rFonts w:ascii="宋体" w:hAnsi="宋体"/>
                <w:color w:val="auto"/>
              </w:rPr>
            </w:pPr>
            <w:r>
              <w:rPr>
                <w:rFonts w:hint="eastAsia" w:ascii="宋体" w:hAnsi="宋体"/>
                <w:color w:val="auto"/>
              </w:rPr>
              <w:t>6</w:t>
            </w:r>
          </w:p>
        </w:tc>
        <w:tc>
          <w:tcPr>
            <w:tcW w:w="5447" w:type="dxa"/>
            <w:vAlign w:val="center"/>
          </w:tcPr>
          <w:p>
            <w:pPr>
              <w:snapToGrid w:val="0"/>
              <w:spacing w:line="590" w:lineRule="atLeast"/>
              <w:rPr>
                <w:rFonts w:ascii="宋体" w:hAnsi="宋体"/>
                <w:iCs/>
                <w:color w:val="auto"/>
                <w:sz w:val="24"/>
                <w:szCs w:val="24"/>
              </w:rPr>
            </w:pPr>
          </w:p>
        </w:tc>
        <w:tc>
          <w:tcPr>
            <w:tcW w:w="1680" w:type="dxa"/>
            <w:vAlign w:val="center"/>
          </w:tcPr>
          <w:p>
            <w:pPr>
              <w:rPr>
                <w:rFonts w:ascii="宋体" w:hAnsi="宋体"/>
                <w:color w:val="auto"/>
              </w:rPr>
            </w:pPr>
          </w:p>
        </w:tc>
        <w:tc>
          <w:tcPr>
            <w:tcW w:w="1785" w:type="dxa"/>
            <w:vAlign w:val="center"/>
          </w:tcPr>
          <w:p>
            <w:pPr>
              <w:rPr>
                <w:rFonts w:ascii="宋体"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pPr>
              <w:rPr>
                <w:rFonts w:ascii="宋体" w:hAnsi="宋体"/>
                <w:color w:val="auto"/>
              </w:rPr>
            </w:pPr>
            <w:r>
              <w:rPr>
                <w:rFonts w:hint="eastAsia" w:ascii="宋体" w:hAnsi="宋体"/>
                <w:color w:val="auto"/>
              </w:rPr>
              <w:t>7</w:t>
            </w:r>
          </w:p>
        </w:tc>
        <w:tc>
          <w:tcPr>
            <w:tcW w:w="5447" w:type="dxa"/>
            <w:vAlign w:val="center"/>
          </w:tcPr>
          <w:p>
            <w:pPr>
              <w:snapToGrid w:val="0"/>
              <w:spacing w:line="590" w:lineRule="atLeast"/>
              <w:rPr>
                <w:rFonts w:ascii="宋体" w:hAnsi="宋体"/>
                <w:iCs/>
                <w:color w:val="auto"/>
                <w:sz w:val="24"/>
                <w:szCs w:val="24"/>
              </w:rPr>
            </w:pPr>
            <w:r>
              <w:rPr>
                <w:rFonts w:hint="eastAsia" w:ascii="宋体" w:hAnsi="宋体"/>
                <w:iCs/>
                <w:color w:val="auto"/>
                <w:sz w:val="24"/>
                <w:szCs w:val="24"/>
              </w:rPr>
              <w:t>招标文件中的其他实质性要求</w:t>
            </w:r>
          </w:p>
        </w:tc>
        <w:tc>
          <w:tcPr>
            <w:tcW w:w="1680" w:type="dxa"/>
            <w:vAlign w:val="center"/>
          </w:tcPr>
          <w:p>
            <w:pPr>
              <w:rPr>
                <w:rFonts w:ascii="宋体" w:hAnsi="宋体"/>
                <w:color w:val="auto"/>
              </w:rPr>
            </w:pPr>
          </w:p>
        </w:tc>
        <w:tc>
          <w:tcPr>
            <w:tcW w:w="1785" w:type="dxa"/>
            <w:vAlign w:val="center"/>
          </w:tcPr>
          <w:p>
            <w:pPr>
              <w:rPr>
                <w:rFonts w:ascii="宋体" w:hAnsi="宋体"/>
                <w:color w:val="auto"/>
              </w:rPr>
            </w:pPr>
          </w:p>
        </w:tc>
      </w:tr>
    </w:tbl>
    <w:p>
      <w:pPr>
        <w:pStyle w:val="5"/>
        <w:spacing w:line="500" w:lineRule="exact"/>
        <w:rPr>
          <w:rFonts w:ascii="宋体" w:hAnsi="宋体" w:eastAsia="宋体"/>
          <w:b w:val="0"/>
          <w:color w:val="auto"/>
          <w:sz w:val="36"/>
          <w:szCs w:val="36"/>
        </w:rPr>
      </w:pPr>
    </w:p>
    <w:p>
      <w:pPr>
        <w:pStyle w:val="5"/>
        <w:spacing w:line="500" w:lineRule="exact"/>
        <w:rPr>
          <w:rFonts w:ascii="宋体" w:hAnsi="宋体" w:eastAsia="宋体"/>
          <w:b w:val="0"/>
          <w:color w:val="auto"/>
          <w:sz w:val="36"/>
          <w:szCs w:val="36"/>
        </w:rPr>
      </w:pPr>
    </w:p>
    <w:p>
      <w:pPr>
        <w:pStyle w:val="5"/>
        <w:spacing w:line="500" w:lineRule="exact"/>
        <w:rPr>
          <w:rFonts w:ascii="宋体" w:hAnsi="宋体" w:eastAsia="宋体"/>
          <w:b w:val="0"/>
          <w:color w:val="auto"/>
          <w:sz w:val="36"/>
          <w:szCs w:val="36"/>
        </w:rPr>
      </w:pPr>
    </w:p>
    <w:p>
      <w:pPr>
        <w:pStyle w:val="5"/>
        <w:spacing w:line="500" w:lineRule="exact"/>
        <w:rPr>
          <w:rFonts w:ascii="宋体" w:hAnsi="宋体" w:eastAsia="宋体"/>
          <w:b w:val="0"/>
          <w:color w:val="auto"/>
          <w:sz w:val="36"/>
          <w:szCs w:val="36"/>
        </w:rPr>
      </w:pPr>
    </w:p>
    <w:p>
      <w:pPr>
        <w:pStyle w:val="5"/>
        <w:spacing w:line="500" w:lineRule="exact"/>
        <w:jc w:val="both"/>
        <w:rPr>
          <w:rFonts w:ascii="宋体" w:hAnsi="宋体" w:eastAsia="宋体"/>
          <w:b w:val="0"/>
          <w:color w:val="auto"/>
          <w:sz w:val="36"/>
          <w:szCs w:val="36"/>
        </w:rPr>
      </w:pPr>
    </w:p>
    <w:p>
      <w:pPr>
        <w:rPr>
          <w:rFonts w:ascii="宋体" w:hAnsi="宋体"/>
          <w:color w:val="auto"/>
          <w:sz w:val="36"/>
          <w:szCs w:val="36"/>
        </w:rPr>
      </w:pPr>
    </w:p>
    <w:p>
      <w:pPr>
        <w:jc w:val="center"/>
        <w:rPr>
          <w:rFonts w:ascii="宋体" w:hAnsi="宋体"/>
          <w:color w:val="auto"/>
          <w:sz w:val="36"/>
          <w:szCs w:val="36"/>
        </w:rPr>
      </w:pPr>
      <w:r>
        <w:rPr>
          <w:rFonts w:hint="eastAsia" w:ascii="宋体" w:hAnsi="宋体"/>
          <w:b/>
          <w:bCs/>
          <w:color w:val="auto"/>
          <w:sz w:val="36"/>
          <w:szCs w:val="36"/>
        </w:rPr>
        <w:t>四、投标函（格式）</w:t>
      </w:r>
    </w:p>
    <w:p>
      <w:pPr>
        <w:pStyle w:val="70"/>
        <w:widowControl w:val="0"/>
        <w:wordWrap/>
        <w:adjustRightInd w:val="0"/>
        <w:snapToGrid/>
        <w:spacing w:before="0" w:after="0" w:line="440" w:lineRule="exact"/>
        <w:ind w:left="0" w:leftChars="0" w:firstLine="0"/>
        <w:textAlignment w:val="baseline"/>
        <w:rPr>
          <w:rFonts w:ascii="宋体" w:hAnsi="宋体"/>
          <w:color w:val="auto"/>
          <w:kern w:val="2"/>
          <w:u w:val="single"/>
        </w:rPr>
      </w:pPr>
      <w:r>
        <w:rPr>
          <w:rFonts w:hint="eastAsia" w:ascii="宋体" w:hAnsi="宋体"/>
          <w:color w:val="auto"/>
          <w:kern w:val="2"/>
        </w:rPr>
        <w:t>致：</w:t>
      </w:r>
      <w:r>
        <w:rPr>
          <w:rFonts w:hint="eastAsia" w:ascii="宋体" w:hAnsi="宋体"/>
          <w:color w:val="auto"/>
          <w:kern w:val="2"/>
          <w:u w:val="single"/>
        </w:rPr>
        <w:t xml:space="preserve">           （采购人名称）</w:t>
      </w:r>
    </w:p>
    <w:p>
      <w:pPr>
        <w:pStyle w:val="70"/>
        <w:widowControl w:val="0"/>
        <w:wordWrap/>
        <w:adjustRightInd w:val="0"/>
        <w:snapToGrid/>
        <w:spacing w:before="0" w:after="0" w:line="440" w:lineRule="exact"/>
        <w:ind w:left="0" w:leftChars="0" w:firstLineChars="200"/>
        <w:textAlignment w:val="baseline"/>
        <w:rPr>
          <w:rFonts w:ascii="宋体" w:hAnsi="宋体"/>
          <w:color w:val="auto"/>
          <w:kern w:val="2"/>
          <w:szCs w:val="21"/>
        </w:rPr>
      </w:pPr>
      <w:r>
        <w:rPr>
          <w:rFonts w:hint="eastAsia" w:ascii="宋体" w:hAnsi="宋体"/>
          <w:color w:val="auto"/>
          <w:kern w:val="2"/>
          <w:szCs w:val="21"/>
        </w:rPr>
        <w:t>根据贵方的</w:t>
      </w:r>
      <w:r>
        <w:rPr>
          <w:rFonts w:hint="eastAsia" w:ascii="宋体" w:hAnsi="宋体"/>
          <w:color w:val="auto"/>
          <w:kern w:val="2"/>
          <w:szCs w:val="21"/>
          <w:lang w:eastAsia="zh-CN"/>
        </w:rPr>
        <w:t>YCGACG2023-ZB-JC10</w:t>
      </w:r>
      <w:r>
        <w:rPr>
          <w:rFonts w:hint="eastAsia" w:ascii="宋体" w:hAnsi="宋体"/>
          <w:color w:val="auto"/>
          <w:kern w:val="2"/>
          <w:szCs w:val="21"/>
        </w:rPr>
        <w:t>号招标文件，正式授权下述签字人_______________(姓名)代表我方______________（投标人的名称），全权处理本次项目投标的有关事宜。</w:t>
      </w:r>
    </w:p>
    <w:p>
      <w:pPr>
        <w:pStyle w:val="70"/>
        <w:widowControl w:val="0"/>
        <w:wordWrap/>
        <w:adjustRightInd w:val="0"/>
        <w:snapToGrid/>
        <w:spacing w:before="0" w:after="0" w:line="440" w:lineRule="exact"/>
        <w:ind w:left="0" w:leftChars="0" w:firstLineChars="200"/>
        <w:textAlignment w:val="baseline"/>
        <w:rPr>
          <w:rFonts w:ascii="宋体" w:hAnsi="宋体"/>
          <w:color w:val="auto"/>
          <w:kern w:val="2"/>
          <w:szCs w:val="21"/>
        </w:rPr>
      </w:pPr>
      <w:r>
        <w:rPr>
          <w:rFonts w:hint="eastAsia" w:ascii="宋体" w:hAnsi="宋体"/>
          <w:color w:val="auto"/>
          <w:kern w:val="2"/>
          <w:szCs w:val="21"/>
        </w:rPr>
        <w:t>据此函，__________签字人兹宣布同意如下：</w:t>
      </w:r>
    </w:p>
    <w:p>
      <w:pPr>
        <w:pStyle w:val="70"/>
        <w:widowControl w:val="0"/>
        <w:wordWrap/>
        <w:adjustRightInd w:val="0"/>
        <w:snapToGrid/>
        <w:spacing w:before="0" w:after="0" w:line="440" w:lineRule="exact"/>
        <w:ind w:left="0" w:leftChars="0"/>
        <w:textAlignment w:val="baseline"/>
        <w:rPr>
          <w:rFonts w:ascii="宋体" w:hAnsi="宋体"/>
          <w:color w:val="auto"/>
          <w:kern w:val="2"/>
          <w:szCs w:val="21"/>
        </w:rPr>
      </w:pPr>
      <w:r>
        <w:rPr>
          <w:rFonts w:hint="eastAsia" w:ascii="宋体" w:hAnsi="宋体"/>
          <w:color w:val="auto"/>
          <w:kern w:val="2"/>
          <w:szCs w:val="21"/>
        </w:rPr>
        <w:t>1.按招标文件规定的各项要求，向买方提供所需货物与服务。</w:t>
      </w:r>
    </w:p>
    <w:p>
      <w:pPr>
        <w:pStyle w:val="70"/>
        <w:widowControl w:val="0"/>
        <w:wordWrap/>
        <w:adjustRightInd w:val="0"/>
        <w:snapToGrid/>
        <w:spacing w:before="0" w:after="0" w:line="440" w:lineRule="exact"/>
        <w:ind w:left="0" w:leftChars="0" w:firstLineChars="200"/>
        <w:textAlignment w:val="baseline"/>
        <w:rPr>
          <w:rFonts w:ascii="宋体" w:hAnsi="宋体"/>
          <w:color w:val="auto"/>
          <w:kern w:val="2"/>
          <w:szCs w:val="21"/>
        </w:rPr>
      </w:pPr>
      <w:r>
        <w:rPr>
          <w:rFonts w:hint="eastAsia" w:ascii="宋体" w:hAnsi="宋体"/>
          <w:color w:val="auto"/>
          <w:kern w:val="2"/>
          <w:szCs w:val="21"/>
        </w:rPr>
        <w:t>2.我们完全理解贵方不一定将合同授予最低报价的投标人。</w:t>
      </w:r>
    </w:p>
    <w:p>
      <w:pPr>
        <w:pStyle w:val="70"/>
        <w:widowControl w:val="0"/>
        <w:wordWrap/>
        <w:adjustRightInd w:val="0"/>
        <w:snapToGrid/>
        <w:spacing w:before="0" w:after="0" w:line="440" w:lineRule="exact"/>
        <w:ind w:left="0" w:leftChars="0" w:firstLineChars="200"/>
        <w:textAlignment w:val="baseline"/>
        <w:rPr>
          <w:rFonts w:ascii="宋体" w:hAnsi="宋体"/>
          <w:color w:val="auto"/>
          <w:kern w:val="2"/>
          <w:szCs w:val="21"/>
        </w:rPr>
      </w:pPr>
      <w:r>
        <w:rPr>
          <w:rFonts w:hint="eastAsia" w:ascii="宋体" w:hAnsi="宋体"/>
          <w:color w:val="auto"/>
          <w:kern w:val="2"/>
          <w:szCs w:val="21"/>
        </w:rPr>
        <w:t>3.我们已详细审核全部招标文件及其有效补充文件，我们知道必须放弃提出含糊不清或误解问题的权利。</w:t>
      </w:r>
    </w:p>
    <w:p>
      <w:pPr>
        <w:pStyle w:val="70"/>
        <w:widowControl w:val="0"/>
        <w:wordWrap/>
        <w:adjustRightInd w:val="0"/>
        <w:snapToGrid/>
        <w:spacing w:before="0" w:after="0" w:line="440" w:lineRule="exact"/>
        <w:ind w:left="0" w:leftChars="0"/>
        <w:textAlignment w:val="baseline"/>
        <w:rPr>
          <w:rFonts w:ascii="宋体" w:hAnsi="宋体"/>
          <w:color w:val="auto"/>
          <w:kern w:val="2"/>
          <w:szCs w:val="21"/>
        </w:rPr>
      </w:pPr>
      <w:r>
        <w:rPr>
          <w:rFonts w:hint="eastAsia" w:ascii="宋体" w:hAnsi="宋体"/>
          <w:color w:val="auto"/>
          <w:kern w:val="2"/>
          <w:szCs w:val="21"/>
        </w:rPr>
        <w:t>4.我们同意从规定的开标日期起遵循本投标文件，并在规定的投标有效期期满之前均具有约束力。</w:t>
      </w:r>
    </w:p>
    <w:p>
      <w:pPr>
        <w:pStyle w:val="70"/>
        <w:widowControl w:val="0"/>
        <w:wordWrap/>
        <w:adjustRightInd w:val="0"/>
        <w:snapToGrid/>
        <w:spacing w:before="0" w:after="0" w:line="440" w:lineRule="exact"/>
        <w:ind w:left="0" w:leftChars="0"/>
        <w:textAlignment w:val="baseline"/>
        <w:rPr>
          <w:rFonts w:ascii="宋体" w:hAnsi="宋体"/>
          <w:color w:val="auto"/>
          <w:kern w:val="2"/>
          <w:szCs w:val="21"/>
        </w:rPr>
      </w:pPr>
      <w:r>
        <w:rPr>
          <w:rFonts w:hint="eastAsia" w:ascii="宋体" w:hAnsi="宋体"/>
          <w:color w:val="auto"/>
          <w:kern w:val="2"/>
          <w:szCs w:val="21"/>
        </w:rPr>
        <w:t>5.如果在开标后规定的投标有效期内撤回投标或中标后拒绝签订合同，则按照国家相关法律法规受到相应处罚。</w:t>
      </w:r>
    </w:p>
    <w:p>
      <w:pPr>
        <w:pStyle w:val="70"/>
        <w:widowControl w:val="0"/>
        <w:wordWrap/>
        <w:adjustRightInd w:val="0"/>
        <w:snapToGrid/>
        <w:spacing w:before="0" w:after="0" w:line="440" w:lineRule="exact"/>
        <w:ind w:left="0" w:leftChars="0"/>
        <w:textAlignment w:val="baseline"/>
        <w:rPr>
          <w:rFonts w:ascii="宋体" w:hAnsi="宋体"/>
          <w:color w:val="auto"/>
          <w:kern w:val="2"/>
          <w:szCs w:val="21"/>
        </w:rPr>
      </w:pPr>
      <w:r>
        <w:rPr>
          <w:rFonts w:hint="eastAsia" w:ascii="宋体" w:hAnsi="宋体"/>
          <w:color w:val="auto"/>
          <w:kern w:val="2"/>
          <w:szCs w:val="21"/>
        </w:rPr>
        <w:t>6.同意向贵方提供贵方可能另外要求的与投标有关的任何证据或资料，并保证我方已提供和将要提供的文件是真实的、准确的。</w:t>
      </w:r>
    </w:p>
    <w:p>
      <w:pPr>
        <w:pStyle w:val="70"/>
        <w:widowControl w:val="0"/>
        <w:wordWrap/>
        <w:adjustRightInd w:val="0"/>
        <w:snapToGrid/>
        <w:spacing w:before="0" w:after="0" w:line="440" w:lineRule="exact"/>
        <w:ind w:left="0" w:leftChars="0"/>
        <w:textAlignment w:val="baseline"/>
        <w:rPr>
          <w:rFonts w:ascii="宋体" w:hAnsi="宋体"/>
          <w:color w:val="auto"/>
          <w:kern w:val="2"/>
          <w:szCs w:val="21"/>
        </w:rPr>
      </w:pPr>
      <w:r>
        <w:rPr>
          <w:rFonts w:hint="eastAsia" w:ascii="宋体" w:hAnsi="宋体"/>
          <w:color w:val="auto"/>
          <w:kern w:val="2"/>
          <w:szCs w:val="21"/>
        </w:rPr>
        <w:t>7.一旦我方中标,我方将根据招标文件的规定，严格履行合同的责任和义务,并保证在招标文件规定的时间完成项目，交付买方验收、使用。</w:t>
      </w:r>
    </w:p>
    <w:p>
      <w:pPr>
        <w:pStyle w:val="70"/>
        <w:widowControl w:val="0"/>
        <w:wordWrap/>
        <w:adjustRightInd w:val="0"/>
        <w:snapToGrid/>
        <w:spacing w:before="0" w:after="0" w:line="440" w:lineRule="exact"/>
        <w:ind w:left="0" w:leftChars="0" w:firstLine="0"/>
        <w:textAlignment w:val="baseline"/>
        <w:rPr>
          <w:rFonts w:ascii="宋体"/>
          <w:color w:val="auto"/>
          <w:kern w:val="2"/>
        </w:rPr>
      </w:pPr>
      <w:r>
        <w:rPr>
          <w:rFonts w:hint="eastAsia" w:ascii="宋体" w:hAnsi="宋体"/>
          <w:color w:val="auto"/>
          <w:kern w:val="2"/>
          <w:szCs w:val="21"/>
        </w:rPr>
        <w:t>8.与本投标有关的正式通讯地址为：</w:t>
      </w:r>
    </w:p>
    <w:p>
      <w:pPr>
        <w:pStyle w:val="70"/>
        <w:widowControl w:val="0"/>
        <w:wordWrap/>
        <w:adjustRightInd w:val="0"/>
        <w:snapToGrid/>
        <w:spacing w:before="0" w:after="0" w:line="440" w:lineRule="exact"/>
        <w:ind w:left="0" w:leftChars="0" w:firstLineChars="200"/>
        <w:textAlignment w:val="baseline"/>
        <w:rPr>
          <w:rFonts w:ascii="宋体"/>
          <w:color w:val="auto"/>
          <w:kern w:val="2"/>
        </w:rPr>
      </w:pPr>
      <w:r>
        <w:rPr>
          <w:rFonts w:hint="eastAsia" w:ascii="宋体" w:hAnsi="宋体"/>
          <w:color w:val="auto"/>
          <w:kern w:val="2"/>
        </w:rPr>
        <w:t>地址：</w:t>
      </w:r>
    </w:p>
    <w:p>
      <w:pPr>
        <w:pStyle w:val="70"/>
        <w:widowControl w:val="0"/>
        <w:wordWrap/>
        <w:adjustRightInd w:val="0"/>
        <w:snapToGrid/>
        <w:spacing w:before="0" w:after="0" w:line="440" w:lineRule="exact"/>
        <w:ind w:left="0" w:leftChars="0" w:firstLineChars="200"/>
        <w:textAlignment w:val="baseline"/>
        <w:rPr>
          <w:rFonts w:ascii="宋体"/>
          <w:color w:val="auto"/>
          <w:kern w:val="2"/>
        </w:rPr>
      </w:pPr>
      <w:r>
        <w:rPr>
          <w:rFonts w:hint="eastAsia" w:ascii="宋体" w:hAnsi="宋体"/>
          <w:color w:val="auto"/>
          <w:kern w:val="2"/>
        </w:rPr>
        <w:t>邮编：</w:t>
      </w:r>
    </w:p>
    <w:p>
      <w:pPr>
        <w:pStyle w:val="70"/>
        <w:widowControl w:val="0"/>
        <w:wordWrap/>
        <w:adjustRightInd w:val="0"/>
        <w:snapToGrid/>
        <w:spacing w:before="0" w:after="0" w:line="440" w:lineRule="exact"/>
        <w:ind w:left="0" w:leftChars="0" w:firstLineChars="200"/>
        <w:textAlignment w:val="baseline"/>
        <w:rPr>
          <w:rFonts w:ascii="宋体"/>
          <w:color w:val="auto"/>
          <w:kern w:val="2"/>
        </w:rPr>
      </w:pPr>
      <w:r>
        <w:rPr>
          <w:rFonts w:hint="eastAsia" w:ascii="宋体" w:hAnsi="宋体"/>
          <w:color w:val="auto"/>
          <w:kern w:val="2"/>
        </w:rPr>
        <w:t>电话：</w:t>
      </w:r>
    </w:p>
    <w:p>
      <w:pPr>
        <w:pStyle w:val="70"/>
        <w:widowControl w:val="0"/>
        <w:wordWrap/>
        <w:adjustRightInd w:val="0"/>
        <w:snapToGrid/>
        <w:spacing w:before="0" w:after="0" w:line="440" w:lineRule="exact"/>
        <w:ind w:left="0" w:leftChars="0" w:firstLineChars="200"/>
        <w:textAlignment w:val="baseline"/>
        <w:rPr>
          <w:rFonts w:ascii="宋体"/>
          <w:color w:val="auto"/>
          <w:kern w:val="2"/>
        </w:rPr>
      </w:pPr>
      <w:r>
        <w:rPr>
          <w:rFonts w:hint="eastAsia" w:ascii="宋体" w:hAnsi="宋体"/>
          <w:color w:val="auto"/>
          <w:kern w:val="2"/>
        </w:rPr>
        <w:t>传真：</w:t>
      </w:r>
    </w:p>
    <w:p>
      <w:pPr>
        <w:pStyle w:val="70"/>
        <w:widowControl w:val="0"/>
        <w:wordWrap/>
        <w:adjustRightInd w:val="0"/>
        <w:snapToGrid/>
        <w:spacing w:before="0" w:after="0" w:line="440" w:lineRule="exact"/>
        <w:ind w:left="0" w:leftChars="0" w:firstLineChars="200"/>
        <w:textAlignment w:val="baseline"/>
        <w:rPr>
          <w:rFonts w:ascii="宋体"/>
          <w:color w:val="auto"/>
          <w:kern w:val="2"/>
        </w:rPr>
      </w:pPr>
      <w:r>
        <w:rPr>
          <w:rFonts w:hint="eastAsia" w:ascii="宋体" w:hAnsi="宋体"/>
          <w:color w:val="auto"/>
          <w:kern w:val="2"/>
        </w:rPr>
        <w:t>投标人开户行：</w:t>
      </w:r>
    </w:p>
    <w:p>
      <w:pPr>
        <w:pStyle w:val="70"/>
        <w:widowControl w:val="0"/>
        <w:wordWrap/>
        <w:adjustRightInd w:val="0"/>
        <w:snapToGrid/>
        <w:spacing w:before="0" w:after="0" w:line="440" w:lineRule="exact"/>
        <w:ind w:left="0" w:leftChars="0" w:firstLineChars="200"/>
        <w:textAlignment w:val="baseline"/>
        <w:rPr>
          <w:rFonts w:ascii="宋体" w:hAnsi="宋体"/>
          <w:color w:val="auto"/>
          <w:kern w:val="2"/>
        </w:rPr>
      </w:pPr>
      <w:r>
        <w:rPr>
          <w:rFonts w:hint="eastAsia" w:ascii="宋体" w:hAnsi="宋体"/>
          <w:color w:val="auto"/>
          <w:kern w:val="2"/>
        </w:rPr>
        <w:t>账户：</w:t>
      </w:r>
    </w:p>
    <w:p>
      <w:pPr>
        <w:pStyle w:val="70"/>
        <w:widowControl w:val="0"/>
        <w:wordWrap/>
        <w:adjustRightInd w:val="0"/>
        <w:snapToGrid/>
        <w:spacing w:before="0" w:after="0" w:line="440" w:lineRule="exact"/>
        <w:ind w:left="0" w:leftChars="0" w:firstLineChars="200"/>
        <w:textAlignment w:val="baseline"/>
        <w:rPr>
          <w:rFonts w:ascii="宋体"/>
          <w:color w:val="auto"/>
          <w:kern w:val="2"/>
        </w:rPr>
      </w:pPr>
      <w:r>
        <w:rPr>
          <w:rFonts w:hint="eastAsia" w:ascii="宋体" w:hAnsi="宋体"/>
          <w:color w:val="auto"/>
          <w:kern w:val="2"/>
        </w:rPr>
        <w:t>投标人授权代表姓名（签字）：</w:t>
      </w:r>
    </w:p>
    <w:p>
      <w:pPr>
        <w:pStyle w:val="70"/>
        <w:widowControl w:val="0"/>
        <w:wordWrap/>
        <w:adjustRightInd w:val="0"/>
        <w:snapToGrid/>
        <w:spacing w:before="0" w:after="0" w:line="440" w:lineRule="exact"/>
        <w:ind w:left="0" w:leftChars="0" w:firstLineChars="200"/>
        <w:textAlignment w:val="baseline"/>
        <w:rPr>
          <w:rFonts w:ascii="宋体"/>
          <w:color w:val="auto"/>
          <w:kern w:val="2"/>
        </w:rPr>
      </w:pPr>
      <w:r>
        <w:rPr>
          <w:rFonts w:hint="eastAsia" w:ascii="宋体" w:hAnsi="宋体"/>
          <w:color w:val="auto"/>
          <w:kern w:val="2"/>
        </w:rPr>
        <w:t>投标人名称（公章）：</w:t>
      </w:r>
    </w:p>
    <w:p>
      <w:pPr>
        <w:pStyle w:val="70"/>
        <w:widowControl w:val="0"/>
        <w:wordWrap/>
        <w:adjustRightInd w:val="0"/>
        <w:snapToGrid/>
        <w:spacing w:before="0" w:after="0" w:line="440" w:lineRule="exact"/>
        <w:ind w:left="0" w:leftChars="0" w:firstLineChars="200"/>
        <w:textAlignment w:val="baseline"/>
        <w:rPr>
          <w:rFonts w:ascii="宋体"/>
          <w:color w:val="auto"/>
          <w:kern w:val="2"/>
        </w:rPr>
      </w:pPr>
      <w:r>
        <w:rPr>
          <w:rFonts w:hint="eastAsia" w:ascii="宋体" w:hAnsi="宋体"/>
          <w:color w:val="auto"/>
          <w:kern w:val="2"/>
        </w:rPr>
        <w:t>日期：</w:t>
      </w:r>
      <w:r>
        <w:rPr>
          <w:rFonts w:ascii="宋体" w:hAnsi="宋体"/>
          <w:color w:val="auto"/>
          <w:kern w:val="2"/>
        </w:rPr>
        <w:t>_____</w:t>
      </w:r>
      <w:r>
        <w:rPr>
          <w:rFonts w:hint="eastAsia" w:ascii="宋体" w:hAnsi="宋体"/>
          <w:color w:val="auto"/>
          <w:kern w:val="2"/>
        </w:rPr>
        <w:t>年</w:t>
      </w:r>
      <w:r>
        <w:rPr>
          <w:rFonts w:ascii="宋体" w:hAnsi="宋体"/>
          <w:color w:val="auto"/>
          <w:kern w:val="2"/>
        </w:rPr>
        <w:t>____</w:t>
      </w:r>
      <w:r>
        <w:rPr>
          <w:rFonts w:hint="eastAsia" w:ascii="宋体" w:hAnsi="宋体"/>
          <w:color w:val="auto"/>
          <w:kern w:val="2"/>
        </w:rPr>
        <w:t>月</w:t>
      </w:r>
      <w:r>
        <w:rPr>
          <w:rFonts w:ascii="宋体" w:hAnsi="宋体"/>
          <w:color w:val="auto"/>
          <w:kern w:val="2"/>
        </w:rPr>
        <w:t>____</w:t>
      </w:r>
      <w:r>
        <w:rPr>
          <w:rFonts w:hint="eastAsia" w:ascii="宋体" w:hAnsi="宋体"/>
          <w:color w:val="auto"/>
          <w:kern w:val="2"/>
        </w:rPr>
        <w:t>日</w:t>
      </w:r>
    </w:p>
    <w:p>
      <w:pPr>
        <w:pStyle w:val="5"/>
        <w:spacing w:line="500" w:lineRule="exact"/>
        <w:rPr>
          <w:rFonts w:ascii="宋体" w:hAnsi="宋体" w:eastAsia="宋体"/>
          <w:color w:val="auto"/>
          <w:sz w:val="36"/>
          <w:szCs w:val="36"/>
        </w:rPr>
      </w:pPr>
      <w:r>
        <w:rPr>
          <w:rFonts w:hint="eastAsia" w:ascii="宋体" w:hAnsi="宋体" w:eastAsia="宋体"/>
          <w:color w:val="auto"/>
          <w:sz w:val="36"/>
          <w:szCs w:val="36"/>
        </w:rPr>
        <w:t>五、开标一览表</w:t>
      </w:r>
    </w:p>
    <w:tbl>
      <w:tblPr>
        <w:tblStyle w:val="40"/>
        <w:tblW w:w="10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7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9" w:hRule="atLeast"/>
          <w:jc w:val="center"/>
        </w:trPr>
        <w:tc>
          <w:tcPr>
            <w:tcW w:w="2700" w:type="dxa"/>
            <w:vAlign w:val="center"/>
          </w:tcPr>
          <w:p>
            <w:pPr>
              <w:spacing w:line="500" w:lineRule="exact"/>
              <w:ind w:firstLine="482" w:firstLineChars="200"/>
              <w:rPr>
                <w:rFonts w:ascii="宋体"/>
                <w:b/>
                <w:color w:val="auto"/>
                <w:sz w:val="24"/>
                <w:szCs w:val="24"/>
              </w:rPr>
            </w:pPr>
            <w:r>
              <w:rPr>
                <w:rFonts w:hint="eastAsia" w:ascii="宋体" w:hAnsi="宋体"/>
                <w:b/>
                <w:color w:val="auto"/>
                <w:sz w:val="24"/>
                <w:szCs w:val="24"/>
              </w:rPr>
              <w:t>项目编号</w:t>
            </w:r>
          </w:p>
        </w:tc>
        <w:tc>
          <w:tcPr>
            <w:tcW w:w="7445" w:type="dxa"/>
            <w:vAlign w:val="center"/>
          </w:tcPr>
          <w:p>
            <w:pPr>
              <w:pStyle w:val="5"/>
              <w:spacing w:line="500" w:lineRule="exact"/>
              <w:rPr>
                <w:rFonts w:hint="eastAsia" w:ascii="宋体" w:hAnsi="宋体" w:eastAsia="宋体" w:cs="Arial"/>
                <w:color w:val="auto"/>
                <w:kern w:val="2"/>
                <w:sz w:val="24"/>
                <w:szCs w:val="24"/>
                <w:lang w:eastAsia="zh-CN"/>
              </w:rPr>
            </w:pPr>
            <w:r>
              <w:rPr>
                <w:rFonts w:hint="eastAsia" w:ascii="宋体" w:hAnsi="宋体" w:eastAsia="宋体" w:cs="Arial"/>
                <w:color w:val="auto"/>
                <w:kern w:val="2"/>
                <w:sz w:val="24"/>
                <w:szCs w:val="24"/>
                <w:lang w:eastAsia="zh-CN"/>
              </w:rPr>
              <w:t>YCGACG2023-ZB-JC10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9" w:hRule="atLeast"/>
          <w:jc w:val="center"/>
        </w:trPr>
        <w:tc>
          <w:tcPr>
            <w:tcW w:w="2700" w:type="dxa"/>
            <w:vAlign w:val="center"/>
          </w:tcPr>
          <w:p>
            <w:pPr>
              <w:spacing w:line="500" w:lineRule="exact"/>
              <w:ind w:firstLine="482" w:firstLineChars="200"/>
              <w:rPr>
                <w:rFonts w:ascii="宋体"/>
                <w:b/>
                <w:color w:val="auto"/>
                <w:sz w:val="24"/>
                <w:szCs w:val="24"/>
              </w:rPr>
            </w:pPr>
            <w:r>
              <w:rPr>
                <w:rFonts w:hint="eastAsia" w:ascii="宋体" w:hAnsi="宋体"/>
                <w:b/>
                <w:color w:val="auto"/>
                <w:sz w:val="24"/>
                <w:szCs w:val="24"/>
              </w:rPr>
              <w:t>项目名称</w:t>
            </w:r>
          </w:p>
        </w:tc>
        <w:tc>
          <w:tcPr>
            <w:tcW w:w="7445" w:type="dxa"/>
            <w:vAlign w:val="center"/>
          </w:tcPr>
          <w:p>
            <w:pPr>
              <w:pStyle w:val="5"/>
              <w:spacing w:line="500" w:lineRule="exact"/>
              <w:rPr>
                <w:rFonts w:hint="eastAsia" w:ascii="宋体" w:hAnsi="宋体" w:eastAsia="宋体" w:cs="Arial"/>
                <w:color w:val="auto"/>
                <w:kern w:val="2"/>
                <w:sz w:val="24"/>
                <w:szCs w:val="24"/>
                <w:lang w:eastAsia="zh-CN"/>
              </w:rPr>
            </w:pPr>
            <w:r>
              <w:rPr>
                <w:rFonts w:hint="eastAsia" w:ascii="宋体" w:hAnsi="宋体" w:eastAsia="宋体" w:cs="Arial"/>
                <w:color w:val="auto"/>
                <w:kern w:val="2"/>
                <w:sz w:val="24"/>
                <w:szCs w:val="24"/>
                <w:lang w:eastAsia="zh-CN"/>
              </w:rPr>
              <w:t xml:space="preserve">盐城市公安局交警支队围挡采购项目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atLeast"/>
          <w:jc w:val="center"/>
        </w:trPr>
        <w:tc>
          <w:tcPr>
            <w:tcW w:w="10145" w:type="dxa"/>
            <w:gridSpan w:val="2"/>
            <w:vAlign w:val="center"/>
          </w:tcPr>
          <w:p>
            <w:pPr>
              <w:spacing w:line="500" w:lineRule="exact"/>
              <w:rPr>
                <w:rFonts w:ascii="宋体"/>
                <w:b/>
                <w:color w:val="auto"/>
                <w:sz w:val="24"/>
                <w:szCs w:val="24"/>
                <w:u w:val="single"/>
              </w:rPr>
            </w:pPr>
            <w:r>
              <w:rPr>
                <w:rFonts w:hint="eastAsia" w:ascii="宋体" w:hAnsi="宋体"/>
                <w:b/>
                <w:bCs/>
                <w:color w:val="auto"/>
                <w:sz w:val="24"/>
                <w:szCs w:val="24"/>
              </w:rPr>
              <w:t>项目投标报价：</w:t>
            </w:r>
            <w:r>
              <w:rPr>
                <w:rFonts w:hint="eastAsia" w:ascii="宋体" w:hAnsi="宋体"/>
                <w:b/>
                <w:color w:val="auto"/>
                <w:sz w:val="24"/>
                <w:szCs w:val="24"/>
              </w:rPr>
              <w:t>人民币（大写）                    元整</w:t>
            </w:r>
            <w:r>
              <w:rPr>
                <w:rFonts w:hint="eastAsia" w:ascii="新宋体" w:hAnsi="新宋体" w:eastAsia="新宋体"/>
                <w:b/>
                <w:color w:val="auto"/>
                <w:sz w:val="24"/>
              </w:rPr>
              <w:t>（￥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atLeast"/>
          <w:jc w:val="center"/>
        </w:trPr>
        <w:tc>
          <w:tcPr>
            <w:tcW w:w="10145" w:type="dxa"/>
            <w:gridSpan w:val="2"/>
            <w:vAlign w:val="center"/>
          </w:tcPr>
          <w:p>
            <w:pPr>
              <w:spacing w:line="500" w:lineRule="exact"/>
              <w:rPr>
                <w:rFonts w:ascii="宋体" w:hAnsi="宋体"/>
                <w:b/>
                <w:bCs/>
                <w:color w:val="auto"/>
                <w:sz w:val="24"/>
                <w:szCs w:val="24"/>
              </w:rPr>
            </w:pPr>
            <w:r>
              <w:rPr>
                <w:rFonts w:hint="eastAsia" w:ascii="宋体" w:hAnsi="宋体"/>
                <w:b/>
                <w:bCs/>
                <w:color w:val="auto"/>
                <w:sz w:val="24"/>
                <w:szCs w:val="24"/>
              </w:rPr>
              <w:t>是否提供《企业类型声明函》：</w:t>
            </w:r>
            <w:r>
              <w:rPr>
                <w:rFonts w:hint="eastAsia" w:ascii="宋体" w:hAnsi="宋体"/>
                <w:b/>
                <w:bCs/>
                <w:color w:val="auto"/>
                <w:sz w:val="24"/>
                <w:szCs w:val="24"/>
                <w:u w:val="single"/>
              </w:rPr>
              <w:t xml:space="preserve">  是/否  </w:t>
            </w:r>
            <w:r>
              <w:rPr>
                <w:rFonts w:hint="eastAsia" w:ascii="宋体" w:hAnsi="宋体"/>
                <w:b/>
                <w:bCs/>
                <w:color w:val="auto"/>
                <w:sz w:val="24"/>
                <w:szCs w:val="24"/>
              </w:rPr>
              <w:t xml:space="preserve">            见（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10145" w:type="dxa"/>
            <w:gridSpan w:val="2"/>
            <w:vAlign w:val="center"/>
          </w:tcPr>
          <w:p>
            <w:pPr>
              <w:rPr>
                <w:rFonts w:ascii="宋体" w:hAnsi="宋体" w:cs="宋体"/>
                <w:b/>
                <w:bCs/>
                <w:color w:val="auto"/>
                <w:sz w:val="24"/>
              </w:rPr>
            </w:pPr>
            <w:r>
              <w:rPr>
                <w:rFonts w:hint="eastAsia" w:ascii="宋体" w:hAnsi="宋体" w:cs="宋体"/>
                <w:b/>
                <w:bCs/>
                <w:color w:val="auto"/>
                <w:sz w:val="24"/>
              </w:rPr>
              <w:t>合同履行期限（供货期）：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10145" w:type="dxa"/>
            <w:gridSpan w:val="2"/>
            <w:vAlign w:val="center"/>
          </w:tcPr>
          <w:p>
            <w:pPr>
              <w:rPr>
                <w:rFonts w:ascii="宋体" w:hAnsi="宋体" w:cs="宋体"/>
                <w:b/>
                <w:bCs/>
                <w:color w:val="auto"/>
                <w:sz w:val="24"/>
              </w:rPr>
            </w:pPr>
            <w:r>
              <w:rPr>
                <w:rFonts w:hint="eastAsia" w:ascii="宋体" w:hAnsi="宋体" w:cs="宋体"/>
                <w:b/>
                <w:bCs/>
                <w:color w:val="auto"/>
                <w:sz w:val="24"/>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10145" w:type="dxa"/>
            <w:gridSpan w:val="2"/>
            <w:vAlign w:val="center"/>
          </w:tcPr>
          <w:p>
            <w:pPr>
              <w:rPr>
                <w:rFonts w:ascii="宋体" w:hAnsi="宋体" w:cs="宋体"/>
                <w:b/>
                <w:bCs/>
                <w:color w:val="auto"/>
                <w:sz w:val="24"/>
              </w:rPr>
            </w:pPr>
            <w:r>
              <w:rPr>
                <w:rFonts w:hint="eastAsia" w:ascii="宋体" w:hAnsi="宋体" w:cs="宋体"/>
                <w:b/>
                <w:bCs/>
                <w:color w:val="auto"/>
                <w:sz w:val="24"/>
                <w:lang w:val="en-US" w:eastAsia="zh-CN"/>
              </w:rPr>
              <w:t>质保期</w:t>
            </w:r>
            <w:r>
              <w:rPr>
                <w:rFonts w:hint="eastAsia" w:ascii="宋体" w:hAnsi="宋体" w:cs="宋体"/>
                <w:b/>
                <w:bCs/>
                <w:color w:val="auto"/>
                <w:sz w:val="24"/>
              </w:rPr>
              <w:t xml:space="preserve">： </w:t>
            </w:r>
          </w:p>
        </w:tc>
      </w:tr>
    </w:tbl>
    <w:p>
      <w:pPr>
        <w:spacing w:line="500" w:lineRule="exact"/>
        <w:rPr>
          <w:rFonts w:ascii="宋体"/>
          <w:color w:val="auto"/>
          <w:sz w:val="24"/>
          <w:szCs w:val="24"/>
        </w:rPr>
      </w:pPr>
      <w:r>
        <w:rPr>
          <w:rFonts w:hint="eastAsia" w:ascii="宋体" w:hAnsi="宋体"/>
          <w:color w:val="auto"/>
          <w:sz w:val="24"/>
          <w:szCs w:val="24"/>
        </w:rPr>
        <w:t>填写说明：</w:t>
      </w:r>
    </w:p>
    <w:p>
      <w:pPr>
        <w:numPr>
          <w:ilvl w:val="0"/>
          <w:numId w:val="6"/>
        </w:numPr>
        <w:spacing w:line="500" w:lineRule="exact"/>
        <w:rPr>
          <w:rFonts w:ascii="宋体"/>
          <w:color w:val="auto"/>
          <w:sz w:val="24"/>
          <w:szCs w:val="24"/>
        </w:rPr>
      </w:pPr>
      <w:r>
        <w:rPr>
          <w:rFonts w:hint="eastAsia" w:ascii="宋体" w:hAnsi="宋体"/>
          <w:color w:val="auto"/>
          <w:sz w:val="24"/>
          <w:szCs w:val="24"/>
        </w:rPr>
        <w:t>开标一览表不得填报选择性报价，否则将作为无效投标；</w:t>
      </w:r>
    </w:p>
    <w:p>
      <w:pPr>
        <w:numPr>
          <w:ilvl w:val="0"/>
          <w:numId w:val="6"/>
        </w:numPr>
        <w:spacing w:line="500" w:lineRule="exact"/>
        <w:rPr>
          <w:rFonts w:ascii="宋体"/>
          <w:color w:val="auto"/>
          <w:sz w:val="24"/>
          <w:szCs w:val="24"/>
        </w:rPr>
      </w:pPr>
      <w:r>
        <w:rPr>
          <w:rFonts w:hint="eastAsia" w:ascii="宋体" w:hAnsi="宋体"/>
          <w:color w:val="auto"/>
          <w:sz w:val="24"/>
          <w:szCs w:val="24"/>
        </w:rPr>
        <w:t>开标一览表中报价与投标报价清单中不符时时，以开标一览表为准；</w:t>
      </w:r>
    </w:p>
    <w:p>
      <w:pPr>
        <w:spacing w:line="500" w:lineRule="exact"/>
        <w:ind w:firstLine="1440" w:firstLineChars="600"/>
        <w:rPr>
          <w:rFonts w:ascii="宋体"/>
          <w:color w:val="auto"/>
          <w:sz w:val="24"/>
          <w:szCs w:val="24"/>
        </w:rPr>
      </w:pPr>
    </w:p>
    <w:p>
      <w:pPr>
        <w:spacing w:line="500" w:lineRule="exact"/>
        <w:rPr>
          <w:rFonts w:ascii="宋体"/>
          <w:color w:val="auto"/>
          <w:sz w:val="24"/>
          <w:szCs w:val="24"/>
        </w:rPr>
      </w:pPr>
    </w:p>
    <w:p>
      <w:pPr>
        <w:spacing w:line="500" w:lineRule="exact"/>
        <w:rPr>
          <w:rFonts w:ascii="宋体"/>
          <w:color w:val="auto"/>
          <w:sz w:val="24"/>
          <w:szCs w:val="24"/>
        </w:rPr>
      </w:pPr>
    </w:p>
    <w:p>
      <w:pPr>
        <w:pStyle w:val="3"/>
        <w:spacing w:line="480" w:lineRule="auto"/>
        <w:ind w:firstLine="4336" w:firstLineChars="1807"/>
        <w:rPr>
          <w:rFonts w:ascii="新宋体" w:hAnsi="新宋体" w:eastAsia="新宋体"/>
          <w:color w:val="auto"/>
          <w:sz w:val="24"/>
          <w:szCs w:val="24"/>
          <w:u w:val="single"/>
        </w:rPr>
      </w:pPr>
      <w:r>
        <w:rPr>
          <w:rFonts w:hint="eastAsia" w:ascii="新宋体" w:hAnsi="新宋体" w:eastAsia="新宋体"/>
          <w:color w:val="auto"/>
          <w:sz w:val="24"/>
          <w:szCs w:val="24"/>
        </w:rPr>
        <w:t>供应商名称（盖章）：</w:t>
      </w:r>
    </w:p>
    <w:p>
      <w:pPr>
        <w:pStyle w:val="3"/>
        <w:spacing w:line="480" w:lineRule="auto"/>
        <w:rPr>
          <w:rFonts w:ascii="新宋体" w:hAnsi="新宋体" w:eastAsia="新宋体"/>
          <w:color w:val="auto"/>
          <w:sz w:val="24"/>
          <w:szCs w:val="24"/>
        </w:rPr>
      </w:pPr>
      <w:r>
        <w:rPr>
          <w:rFonts w:hint="eastAsia" w:ascii="新宋体" w:hAnsi="新宋体" w:eastAsia="新宋体"/>
          <w:color w:val="auto"/>
          <w:sz w:val="24"/>
          <w:szCs w:val="24"/>
        </w:rPr>
        <w:t xml:space="preserve">                               日期：  年  月  日</w:t>
      </w:r>
    </w:p>
    <w:p>
      <w:pPr>
        <w:pStyle w:val="6"/>
        <w:numPr>
          <w:ilvl w:val="0"/>
          <w:numId w:val="7"/>
        </w:numPr>
        <w:spacing w:line="500" w:lineRule="exact"/>
        <w:ind w:firstLine="0"/>
        <w:jc w:val="center"/>
        <w:rPr>
          <w:rFonts w:ascii="宋体" w:hAnsi="宋体"/>
          <w:b/>
          <w:color w:val="auto"/>
          <w:sz w:val="36"/>
          <w:szCs w:val="36"/>
        </w:rPr>
      </w:pPr>
      <w:r>
        <w:rPr>
          <w:rFonts w:ascii="宋体"/>
          <w:b/>
          <w:color w:val="auto"/>
          <w:sz w:val="24"/>
          <w:szCs w:val="24"/>
        </w:rPr>
        <w:br w:type="page"/>
      </w:r>
      <w:r>
        <w:rPr>
          <w:rFonts w:hint="eastAsia" w:ascii="宋体" w:hAnsi="宋体"/>
          <w:b/>
          <w:color w:val="auto"/>
          <w:sz w:val="36"/>
          <w:szCs w:val="36"/>
        </w:rPr>
        <w:t>分项报价表</w:t>
      </w:r>
    </w:p>
    <w:p>
      <w:pPr>
        <w:pStyle w:val="6"/>
        <w:spacing w:line="500" w:lineRule="exact"/>
        <w:ind w:firstLine="0"/>
        <w:rPr>
          <w:rFonts w:ascii="宋体" w:hAnsi="宋体"/>
          <w:b/>
          <w:color w:val="auto"/>
          <w:sz w:val="36"/>
          <w:szCs w:val="36"/>
        </w:rPr>
      </w:pPr>
    </w:p>
    <w:bookmarkEnd w:id="163"/>
    <w:tbl>
      <w:tblPr>
        <w:tblStyle w:val="4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49"/>
        <w:gridCol w:w="2193"/>
        <w:gridCol w:w="818"/>
        <w:gridCol w:w="818"/>
        <w:gridCol w:w="1370"/>
        <w:gridCol w:w="1339"/>
        <w:gridCol w:w="1230"/>
        <w:gridCol w:w="1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49" w:type="dxa"/>
            <w:tcMar>
              <w:top w:w="15" w:type="dxa"/>
              <w:left w:w="15" w:type="dxa"/>
              <w:right w:w="15" w:type="dxa"/>
            </w:tcMar>
            <w:vAlign w:val="center"/>
          </w:tcPr>
          <w:p>
            <w:pPr>
              <w:widowControl/>
              <w:jc w:val="center"/>
              <w:textAlignment w:val="center"/>
              <w:rPr>
                <w:rFonts w:hint="eastAsia" w:ascii="宋体" w:hAnsi="宋体" w:cs="宋体"/>
                <w:b/>
                <w:color w:val="auto"/>
                <w:sz w:val="24"/>
                <w:szCs w:val="24"/>
              </w:rPr>
            </w:pPr>
            <w:bookmarkStart w:id="164" w:name="_Toc462564146"/>
            <w:r>
              <w:rPr>
                <w:rFonts w:hint="eastAsia" w:ascii="宋体" w:hAnsi="宋体" w:cs="宋体"/>
                <w:b/>
                <w:color w:val="auto"/>
                <w:kern w:val="0"/>
                <w:sz w:val="24"/>
                <w:szCs w:val="24"/>
              </w:rPr>
              <w:t>序号</w:t>
            </w:r>
          </w:p>
        </w:tc>
        <w:tc>
          <w:tcPr>
            <w:tcW w:w="2193" w:type="dxa"/>
            <w:tcMar>
              <w:top w:w="15" w:type="dxa"/>
              <w:left w:w="15" w:type="dxa"/>
              <w:right w:w="15" w:type="dxa"/>
            </w:tcMar>
            <w:vAlign w:val="center"/>
          </w:tcPr>
          <w:p>
            <w:pPr>
              <w:widowControl/>
              <w:jc w:val="center"/>
              <w:textAlignment w:val="center"/>
              <w:rPr>
                <w:rFonts w:hint="eastAsia" w:ascii="宋体" w:hAnsi="宋体" w:cs="宋体"/>
                <w:b/>
                <w:color w:val="auto"/>
                <w:kern w:val="0"/>
                <w:sz w:val="24"/>
                <w:szCs w:val="24"/>
              </w:rPr>
            </w:pPr>
            <w:r>
              <w:rPr>
                <w:rFonts w:hint="eastAsia" w:ascii="宋体" w:hAnsi="宋体" w:cs="宋体"/>
                <w:b/>
                <w:color w:val="auto"/>
                <w:kern w:val="0"/>
                <w:sz w:val="24"/>
                <w:szCs w:val="24"/>
              </w:rPr>
              <w:t>名称</w:t>
            </w:r>
          </w:p>
        </w:tc>
        <w:tc>
          <w:tcPr>
            <w:tcW w:w="818" w:type="dxa"/>
            <w:tcMar>
              <w:top w:w="15" w:type="dxa"/>
              <w:left w:w="15" w:type="dxa"/>
              <w:right w:w="15" w:type="dxa"/>
            </w:tcMar>
            <w:vAlign w:val="center"/>
          </w:tcPr>
          <w:p>
            <w:pPr>
              <w:widowControl/>
              <w:jc w:val="center"/>
              <w:textAlignment w:val="center"/>
              <w:rPr>
                <w:rFonts w:hint="eastAsia" w:ascii="宋体" w:hAnsi="宋体" w:cs="宋体"/>
                <w:b/>
                <w:color w:val="auto"/>
                <w:kern w:val="0"/>
                <w:sz w:val="24"/>
                <w:szCs w:val="24"/>
              </w:rPr>
            </w:pPr>
            <w:r>
              <w:rPr>
                <w:rFonts w:hint="eastAsia" w:ascii="宋体" w:hAnsi="宋体" w:cs="宋体"/>
                <w:b/>
                <w:color w:val="auto"/>
                <w:kern w:val="0"/>
                <w:sz w:val="24"/>
                <w:szCs w:val="24"/>
              </w:rPr>
              <w:t>单位</w:t>
            </w:r>
          </w:p>
        </w:tc>
        <w:tc>
          <w:tcPr>
            <w:tcW w:w="818" w:type="dxa"/>
            <w:tcMar>
              <w:top w:w="15" w:type="dxa"/>
              <w:left w:w="15" w:type="dxa"/>
              <w:right w:w="15" w:type="dxa"/>
            </w:tcMar>
            <w:vAlign w:val="center"/>
          </w:tcPr>
          <w:p>
            <w:pPr>
              <w:widowControl/>
              <w:jc w:val="center"/>
              <w:textAlignment w:val="center"/>
              <w:rPr>
                <w:rFonts w:hint="eastAsia" w:ascii="宋体" w:hAnsi="宋体" w:cs="宋体"/>
                <w:b/>
                <w:color w:val="auto"/>
                <w:kern w:val="0"/>
                <w:sz w:val="24"/>
                <w:szCs w:val="24"/>
              </w:rPr>
            </w:pPr>
            <w:r>
              <w:rPr>
                <w:rFonts w:hint="eastAsia" w:ascii="宋体" w:hAnsi="宋体" w:cs="宋体"/>
                <w:b/>
                <w:color w:val="auto"/>
                <w:kern w:val="0"/>
                <w:sz w:val="24"/>
                <w:szCs w:val="24"/>
              </w:rPr>
              <w:t>数量</w:t>
            </w:r>
          </w:p>
        </w:tc>
        <w:tc>
          <w:tcPr>
            <w:tcW w:w="1370" w:type="dxa"/>
            <w:tcMar>
              <w:top w:w="15" w:type="dxa"/>
              <w:left w:w="15" w:type="dxa"/>
              <w:right w:w="15" w:type="dxa"/>
            </w:tcMar>
            <w:vAlign w:val="center"/>
          </w:tcPr>
          <w:p>
            <w:pPr>
              <w:widowControl/>
              <w:jc w:val="center"/>
              <w:textAlignment w:val="center"/>
              <w:rPr>
                <w:rFonts w:hint="eastAsia" w:ascii="宋体" w:hAnsi="宋体" w:cs="宋体"/>
                <w:b/>
                <w:color w:val="auto"/>
                <w:kern w:val="0"/>
                <w:sz w:val="24"/>
                <w:szCs w:val="24"/>
              </w:rPr>
            </w:pPr>
            <w:r>
              <w:rPr>
                <w:rFonts w:hint="eastAsia" w:ascii="宋体" w:hAnsi="宋体" w:cs="宋体"/>
                <w:b/>
                <w:color w:val="auto"/>
                <w:sz w:val="24"/>
                <w:szCs w:val="24"/>
              </w:rPr>
              <w:t>主要技术参数</w:t>
            </w:r>
          </w:p>
        </w:tc>
        <w:tc>
          <w:tcPr>
            <w:tcW w:w="1339" w:type="dxa"/>
            <w:tcMar>
              <w:top w:w="15" w:type="dxa"/>
              <w:left w:w="15" w:type="dxa"/>
              <w:right w:w="15" w:type="dxa"/>
            </w:tcMar>
            <w:vAlign w:val="center"/>
          </w:tcPr>
          <w:p>
            <w:pPr>
              <w:widowControl/>
              <w:jc w:val="center"/>
              <w:textAlignment w:val="center"/>
              <w:rPr>
                <w:rFonts w:hint="eastAsia" w:ascii="宋体" w:hAnsi="宋体" w:cs="宋体"/>
                <w:b/>
                <w:color w:val="auto"/>
                <w:kern w:val="0"/>
                <w:sz w:val="24"/>
                <w:szCs w:val="24"/>
              </w:rPr>
            </w:pPr>
            <w:r>
              <w:rPr>
                <w:rFonts w:hint="eastAsia" w:ascii="宋体" w:hAnsi="宋体" w:cs="宋体"/>
                <w:b/>
                <w:color w:val="auto"/>
                <w:kern w:val="0"/>
                <w:sz w:val="24"/>
                <w:szCs w:val="24"/>
              </w:rPr>
              <w:t>全费用综合单价（元）</w:t>
            </w:r>
          </w:p>
        </w:tc>
        <w:tc>
          <w:tcPr>
            <w:tcW w:w="1230" w:type="dxa"/>
            <w:tcMar>
              <w:top w:w="15" w:type="dxa"/>
              <w:left w:w="15" w:type="dxa"/>
              <w:right w:w="15" w:type="dxa"/>
            </w:tcMar>
            <w:vAlign w:val="center"/>
          </w:tcPr>
          <w:p>
            <w:pPr>
              <w:widowControl/>
              <w:jc w:val="center"/>
              <w:textAlignment w:val="center"/>
              <w:rPr>
                <w:rFonts w:hint="eastAsia" w:ascii="宋体" w:hAnsi="宋体" w:cs="宋体"/>
                <w:b/>
                <w:color w:val="auto"/>
                <w:kern w:val="0"/>
                <w:sz w:val="24"/>
                <w:szCs w:val="24"/>
              </w:rPr>
            </w:pPr>
            <w:r>
              <w:rPr>
                <w:rFonts w:hint="eastAsia" w:ascii="宋体" w:hAnsi="宋体" w:cs="宋体"/>
                <w:b/>
                <w:color w:val="auto"/>
                <w:kern w:val="0"/>
                <w:sz w:val="24"/>
                <w:szCs w:val="24"/>
              </w:rPr>
              <w:t>合价（元）</w:t>
            </w:r>
          </w:p>
        </w:tc>
        <w:tc>
          <w:tcPr>
            <w:tcW w:w="1321" w:type="dxa"/>
            <w:tcMar>
              <w:top w:w="15" w:type="dxa"/>
              <w:left w:w="15" w:type="dxa"/>
              <w:right w:w="15" w:type="dxa"/>
            </w:tcMar>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rPr>
              <w:t>投标品牌及型号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64" w:hRule="atLeast"/>
          <w:jc w:val="center"/>
        </w:trPr>
        <w:tc>
          <w:tcPr>
            <w:tcW w:w="549" w:type="dxa"/>
            <w:tcMar>
              <w:top w:w="15" w:type="dxa"/>
              <w:left w:w="15" w:type="dxa"/>
              <w:right w:w="15" w:type="dxa"/>
            </w:tcMar>
            <w:vAlign w:val="center"/>
          </w:tcPr>
          <w:p>
            <w:pPr>
              <w:widowControl/>
              <w:jc w:val="center"/>
              <w:rPr>
                <w:rFonts w:hint="eastAsia" w:ascii="宋体" w:hAnsi="宋体" w:cs="宋体"/>
                <w:color w:val="auto"/>
                <w:sz w:val="24"/>
                <w:szCs w:val="24"/>
              </w:rPr>
            </w:pPr>
            <w:r>
              <w:rPr>
                <w:rFonts w:hint="eastAsia" w:ascii="宋体" w:hAnsi="宋体" w:cs="宋体"/>
                <w:color w:val="auto"/>
                <w:sz w:val="24"/>
                <w:szCs w:val="24"/>
              </w:rPr>
              <w:t>1</w:t>
            </w:r>
          </w:p>
        </w:tc>
        <w:tc>
          <w:tcPr>
            <w:tcW w:w="2193" w:type="dxa"/>
            <w:tcMar>
              <w:top w:w="15" w:type="dxa"/>
              <w:left w:w="15" w:type="dxa"/>
              <w:right w:w="15" w:type="dxa"/>
            </w:tcMar>
            <w:vAlign w:val="center"/>
          </w:tcPr>
          <w:p>
            <w:pPr>
              <w:widowControl/>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警用围挡</w:t>
            </w:r>
          </w:p>
          <w:p>
            <w:pPr>
              <w:widowControl/>
              <w:jc w:val="center"/>
              <w:rPr>
                <w:rFonts w:hint="default" w:ascii="宋体" w:hAnsi="宋体" w:cs="宋体"/>
                <w:color w:val="auto"/>
                <w:sz w:val="24"/>
                <w:szCs w:val="24"/>
                <w:lang w:val="en-US"/>
              </w:rPr>
            </w:pPr>
            <w:r>
              <w:rPr>
                <w:rFonts w:hint="eastAsia" w:ascii="宋体" w:hAnsi="宋体"/>
                <w:color w:val="auto"/>
                <w:sz w:val="21"/>
                <w:szCs w:val="21"/>
                <w:lang w:val="en-US" w:eastAsia="zh-CN"/>
              </w:rPr>
              <w:t>（每组0.9m*0.55m*2片）</w:t>
            </w:r>
          </w:p>
        </w:tc>
        <w:tc>
          <w:tcPr>
            <w:tcW w:w="818" w:type="dxa"/>
            <w:tcMar>
              <w:top w:w="15" w:type="dxa"/>
              <w:left w:w="15" w:type="dxa"/>
              <w:right w:w="15" w:type="dxa"/>
            </w:tcMar>
            <w:vAlign w:val="center"/>
          </w:tcPr>
          <w:p>
            <w:pPr>
              <w:widowControl/>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组</w:t>
            </w:r>
          </w:p>
        </w:tc>
        <w:tc>
          <w:tcPr>
            <w:tcW w:w="818" w:type="dxa"/>
            <w:tcMar>
              <w:top w:w="15" w:type="dxa"/>
              <w:left w:w="15" w:type="dxa"/>
              <w:right w:w="15" w:type="dxa"/>
            </w:tcMar>
            <w:vAlign w:val="center"/>
          </w:tcPr>
          <w:p>
            <w:pPr>
              <w:widowControl/>
              <w:jc w:val="center"/>
              <w:rPr>
                <w:rFonts w:hint="default" w:ascii="宋体" w:hAnsi="宋体" w:cs="宋体"/>
                <w:color w:val="auto"/>
                <w:sz w:val="24"/>
                <w:szCs w:val="24"/>
                <w:lang w:val="en-US"/>
              </w:rPr>
            </w:pPr>
            <w:r>
              <w:rPr>
                <w:rFonts w:hint="eastAsia" w:ascii="宋体" w:hAnsi="宋体" w:cs="宋体"/>
                <w:color w:val="auto"/>
                <w:sz w:val="24"/>
                <w:szCs w:val="24"/>
                <w:lang w:val="en-US" w:eastAsia="zh-CN"/>
              </w:rPr>
              <w:t>1488</w:t>
            </w:r>
          </w:p>
        </w:tc>
        <w:tc>
          <w:tcPr>
            <w:tcW w:w="1370" w:type="dxa"/>
            <w:tcMar>
              <w:top w:w="15" w:type="dxa"/>
              <w:left w:w="15" w:type="dxa"/>
              <w:right w:w="15" w:type="dxa"/>
            </w:tcMar>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rPr>
              <w:t>详见技术参数要求</w:t>
            </w:r>
          </w:p>
        </w:tc>
        <w:tc>
          <w:tcPr>
            <w:tcW w:w="1339" w:type="dxa"/>
            <w:tcMar>
              <w:top w:w="15" w:type="dxa"/>
              <w:left w:w="15" w:type="dxa"/>
              <w:right w:w="15" w:type="dxa"/>
            </w:tcMar>
            <w:vAlign w:val="center"/>
          </w:tcPr>
          <w:p>
            <w:pPr>
              <w:rPr>
                <w:rFonts w:hint="eastAsia" w:ascii="宋体" w:hAnsi="宋体" w:cs="宋体"/>
                <w:color w:val="auto"/>
                <w:sz w:val="24"/>
                <w:szCs w:val="24"/>
              </w:rPr>
            </w:pPr>
          </w:p>
        </w:tc>
        <w:tc>
          <w:tcPr>
            <w:tcW w:w="1230" w:type="dxa"/>
            <w:tcMar>
              <w:top w:w="15" w:type="dxa"/>
              <w:left w:w="15" w:type="dxa"/>
              <w:right w:w="15" w:type="dxa"/>
            </w:tcMar>
            <w:vAlign w:val="center"/>
          </w:tcPr>
          <w:p>
            <w:pPr>
              <w:rPr>
                <w:rFonts w:hint="eastAsia" w:ascii="宋体" w:hAnsi="宋体" w:cs="宋体"/>
                <w:color w:val="auto"/>
                <w:sz w:val="24"/>
                <w:szCs w:val="24"/>
              </w:rPr>
            </w:pPr>
          </w:p>
        </w:tc>
        <w:tc>
          <w:tcPr>
            <w:tcW w:w="1321" w:type="dxa"/>
            <w:tcMar>
              <w:top w:w="15" w:type="dxa"/>
              <w:left w:w="15" w:type="dxa"/>
              <w:right w:w="15" w:type="dxa"/>
            </w:tcMar>
            <w:vAlign w:val="center"/>
          </w:tcPr>
          <w:p>
            <w:pPr>
              <w:rPr>
                <w:rFonts w:hint="eastAsia" w:ascii="宋体" w:hAnsi="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 w:hRule="atLeast"/>
          <w:jc w:val="center"/>
        </w:trPr>
        <w:tc>
          <w:tcPr>
            <w:tcW w:w="9638" w:type="dxa"/>
            <w:gridSpan w:val="8"/>
            <w:tcMar>
              <w:top w:w="15" w:type="dxa"/>
              <w:left w:w="15" w:type="dxa"/>
              <w:right w:w="15" w:type="dxa"/>
            </w:tcMar>
            <w:vAlign w:val="center"/>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rPr>
              <w:t>总价：</w:t>
            </w:r>
            <w:r>
              <w:rPr>
                <w:rFonts w:hint="eastAsia" w:ascii="宋体" w:hAnsi="宋体" w:cs="宋体"/>
                <w:color w:val="auto"/>
                <w:sz w:val="24"/>
                <w:szCs w:val="24"/>
                <w:lang w:val="en-US" w:eastAsia="zh-CN"/>
              </w:rPr>
              <w:t xml:space="preserve">          元</w:t>
            </w:r>
          </w:p>
        </w:tc>
      </w:tr>
    </w:tbl>
    <w:p>
      <w:pPr>
        <w:pStyle w:val="3"/>
        <w:widowControl w:val="0"/>
        <w:wordWrap/>
        <w:adjustRightInd/>
        <w:snapToGrid/>
        <w:spacing w:line="440" w:lineRule="exact"/>
        <w:ind w:firstLine="646"/>
        <w:textAlignment w:val="auto"/>
        <w:rPr>
          <w:rFonts w:hint="eastAsia" w:ascii="宋体" w:hAnsi="宋体" w:eastAsia="宋体" w:cs="Times New Roman"/>
          <w:color w:val="auto"/>
          <w:kern w:val="2"/>
          <w:sz w:val="24"/>
          <w:szCs w:val="21"/>
          <w:lang w:val="en-US" w:eastAsia="zh-CN" w:bidi="ar-SA"/>
        </w:rPr>
      </w:pPr>
      <w:r>
        <w:rPr>
          <w:rFonts w:hint="eastAsia" w:ascii="宋体" w:hAnsi="宋体" w:eastAsia="宋体" w:cs="宋体"/>
          <w:color w:val="auto"/>
          <w:sz w:val="24"/>
          <w:szCs w:val="24"/>
        </w:rPr>
        <w:t>备注：本项目采用全费用综合单价报价，投标人应按规定格式报价，该报价应包括但不限于材料费、人工费、制作费、运杂费、</w:t>
      </w:r>
      <w:r>
        <w:rPr>
          <w:rFonts w:hint="eastAsia" w:ascii="宋体" w:hAnsi="宋体" w:eastAsia="宋体" w:cs="宋体"/>
          <w:color w:val="auto"/>
          <w:sz w:val="24"/>
          <w:szCs w:val="24"/>
          <w:lang w:val="en-US" w:eastAsia="zh-CN"/>
        </w:rPr>
        <w:t>包装费、</w:t>
      </w:r>
      <w:r>
        <w:rPr>
          <w:rFonts w:hint="eastAsia" w:ascii="宋体" w:hAnsi="宋体" w:eastAsia="宋体" w:cs="宋体"/>
          <w:color w:val="auto"/>
          <w:sz w:val="24"/>
          <w:szCs w:val="24"/>
        </w:rPr>
        <w:t>保险费、售后服务费、招标代理费、管理费、利润、规费、税金等一切费用。投标人应充分考虑项目的规模、性质、</w:t>
      </w:r>
      <w:r>
        <w:rPr>
          <w:rFonts w:hint="eastAsia" w:ascii="宋体" w:hAnsi="宋体" w:eastAsia="宋体" w:cs="宋体"/>
          <w:color w:val="auto"/>
          <w:sz w:val="24"/>
          <w:szCs w:val="24"/>
          <w:lang w:val="en-US" w:eastAsia="zh-CN"/>
        </w:rPr>
        <w:t>供货</w:t>
      </w:r>
      <w:r>
        <w:rPr>
          <w:rFonts w:hint="eastAsia" w:ascii="宋体" w:hAnsi="宋体" w:eastAsia="宋体" w:cs="宋体"/>
          <w:color w:val="auto"/>
          <w:sz w:val="24"/>
          <w:szCs w:val="24"/>
        </w:rPr>
        <w:t>期间的市场风险和国家政策性调整风险系数以及招标人对</w:t>
      </w: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rPr>
        <w:t>范围、供货期、质量等的要求，并计入报价中，最终全费用综合单价不作调整</w:t>
      </w:r>
      <w:r>
        <w:rPr>
          <w:rFonts w:hint="eastAsia" w:ascii="宋体" w:hAnsi="宋体" w:eastAsia="宋体" w:cs="Times New Roman"/>
          <w:color w:val="auto"/>
          <w:kern w:val="2"/>
          <w:sz w:val="24"/>
          <w:szCs w:val="21"/>
          <w:lang w:val="en-US" w:eastAsia="zh-CN" w:bidi="ar-SA"/>
        </w:rPr>
        <w:t>。</w:t>
      </w:r>
    </w:p>
    <w:p>
      <w:pPr>
        <w:pStyle w:val="3"/>
        <w:spacing w:line="480" w:lineRule="auto"/>
        <w:ind w:firstLine="5289" w:firstLineChars="2204"/>
        <w:rPr>
          <w:rFonts w:hint="eastAsia" w:ascii="新宋体" w:hAnsi="新宋体" w:eastAsia="新宋体"/>
          <w:color w:val="auto"/>
          <w:sz w:val="24"/>
          <w:szCs w:val="24"/>
        </w:rPr>
      </w:pPr>
    </w:p>
    <w:p>
      <w:pPr>
        <w:pStyle w:val="3"/>
        <w:spacing w:line="480" w:lineRule="auto"/>
        <w:ind w:firstLine="5289" w:firstLineChars="2204"/>
        <w:rPr>
          <w:rFonts w:ascii="新宋体" w:hAnsi="新宋体" w:eastAsia="新宋体"/>
          <w:color w:val="auto"/>
          <w:sz w:val="24"/>
          <w:szCs w:val="24"/>
          <w:u w:val="single"/>
        </w:rPr>
      </w:pPr>
      <w:r>
        <w:rPr>
          <w:rFonts w:hint="eastAsia" w:ascii="新宋体" w:hAnsi="新宋体" w:eastAsia="新宋体"/>
          <w:color w:val="auto"/>
          <w:sz w:val="24"/>
          <w:szCs w:val="24"/>
        </w:rPr>
        <w:t>供应商名称（盖章）：</w:t>
      </w:r>
    </w:p>
    <w:p>
      <w:pPr>
        <w:pStyle w:val="3"/>
        <w:spacing w:line="480" w:lineRule="auto"/>
        <w:rPr>
          <w:rFonts w:ascii="新宋体" w:hAnsi="新宋体" w:eastAsia="新宋体"/>
          <w:color w:val="auto"/>
          <w:sz w:val="24"/>
          <w:szCs w:val="24"/>
        </w:rPr>
      </w:pPr>
      <w:r>
        <w:rPr>
          <w:rFonts w:hint="eastAsia" w:ascii="新宋体" w:hAnsi="新宋体" w:eastAsia="新宋体"/>
          <w:color w:val="auto"/>
          <w:sz w:val="24"/>
          <w:szCs w:val="24"/>
        </w:rPr>
        <w:t xml:space="preserve">                                       日期：  年  月  日</w:t>
      </w:r>
    </w:p>
    <w:p>
      <w:pPr>
        <w:jc w:val="center"/>
        <w:rPr>
          <w:rFonts w:ascii="黑体" w:eastAsia="黑体"/>
          <w:color w:val="auto"/>
          <w:sz w:val="32"/>
          <w:szCs w:val="32"/>
        </w:rPr>
      </w:pPr>
      <w:r>
        <w:rPr>
          <w:rFonts w:hint="eastAsia" w:ascii="宋体" w:hAnsi="宋体" w:cs="宋体"/>
          <w:b/>
          <w:color w:val="auto"/>
          <w:sz w:val="24"/>
          <w:szCs w:val="24"/>
        </w:rPr>
        <w:br w:type="page"/>
      </w:r>
      <w:bookmarkEnd w:id="155"/>
      <w:bookmarkEnd w:id="156"/>
      <w:bookmarkEnd w:id="164"/>
      <w:r>
        <w:rPr>
          <w:rFonts w:hint="eastAsia" w:ascii="宋体" w:hAnsi="宋体"/>
          <w:b/>
          <w:color w:val="auto"/>
          <w:kern w:val="0"/>
          <w:sz w:val="36"/>
          <w:szCs w:val="36"/>
        </w:rPr>
        <w:t>七、技术参数响应及偏离表</w:t>
      </w:r>
    </w:p>
    <w:p>
      <w:pPr>
        <w:jc w:val="center"/>
        <w:rPr>
          <w:rFonts w:ascii="宋体" w:hAnsi="宋体"/>
          <w:color w:val="auto"/>
          <w:sz w:val="24"/>
          <w:szCs w:val="24"/>
        </w:rPr>
      </w:pPr>
    </w:p>
    <w:p>
      <w:pPr>
        <w:rPr>
          <w:rFonts w:ascii="宋体" w:hAnsi="宋体"/>
          <w:color w:val="auto"/>
          <w:sz w:val="24"/>
          <w:szCs w:val="24"/>
        </w:rPr>
      </w:pPr>
      <w:r>
        <w:rPr>
          <w:rFonts w:hint="eastAsia" w:ascii="宋体" w:hAnsi="宋体"/>
          <w:color w:val="auto"/>
          <w:sz w:val="24"/>
          <w:szCs w:val="24"/>
        </w:rPr>
        <w:t xml:space="preserve">投标人全称（加盖公章）：       </w:t>
      </w:r>
    </w:p>
    <w:tbl>
      <w:tblPr>
        <w:tblStyle w:val="40"/>
        <w:tblW w:w="98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3060"/>
        <w:gridCol w:w="3060"/>
        <w:gridCol w:w="1403"/>
        <w:gridCol w:w="12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9" w:hRule="atLeast"/>
        </w:trPr>
        <w:tc>
          <w:tcPr>
            <w:tcW w:w="1056" w:type="dxa"/>
            <w:vAlign w:val="center"/>
          </w:tcPr>
          <w:p>
            <w:pPr>
              <w:jc w:val="center"/>
              <w:rPr>
                <w:rFonts w:ascii="宋体" w:hAnsi="宋体"/>
                <w:color w:val="auto"/>
                <w:sz w:val="24"/>
                <w:szCs w:val="24"/>
              </w:rPr>
            </w:pPr>
            <w:r>
              <w:rPr>
                <w:rFonts w:hint="eastAsia" w:ascii="宋体" w:hAnsi="宋体"/>
                <w:color w:val="auto"/>
                <w:sz w:val="24"/>
                <w:szCs w:val="24"/>
              </w:rPr>
              <w:t>序号</w:t>
            </w:r>
          </w:p>
        </w:tc>
        <w:tc>
          <w:tcPr>
            <w:tcW w:w="3060" w:type="dxa"/>
            <w:vAlign w:val="center"/>
          </w:tcPr>
          <w:p>
            <w:pPr>
              <w:rPr>
                <w:rFonts w:ascii="宋体" w:hAnsi="宋体"/>
                <w:color w:val="auto"/>
                <w:sz w:val="24"/>
                <w:szCs w:val="24"/>
              </w:rPr>
            </w:pPr>
            <w:r>
              <w:rPr>
                <w:rFonts w:hint="eastAsia" w:ascii="宋体" w:hAnsi="宋体"/>
                <w:color w:val="auto"/>
                <w:sz w:val="24"/>
                <w:szCs w:val="24"/>
              </w:rPr>
              <w:t>招标要求</w:t>
            </w:r>
          </w:p>
        </w:tc>
        <w:tc>
          <w:tcPr>
            <w:tcW w:w="3060" w:type="dxa"/>
            <w:vAlign w:val="center"/>
          </w:tcPr>
          <w:p>
            <w:pPr>
              <w:rPr>
                <w:rFonts w:ascii="宋体" w:hAnsi="宋体"/>
                <w:color w:val="auto"/>
                <w:sz w:val="24"/>
                <w:szCs w:val="24"/>
              </w:rPr>
            </w:pPr>
            <w:r>
              <w:rPr>
                <w:rFonts w:hint="eastAsia" w:ascii="宋体" w:hAnsi="宋体"/>
                <w:color w:val="auto"/>
                <w:sz w:val="24"/>
                <w:szCs w:val="24"/>
              </w:rPr>
              <w:t>投标响应</w:t>
            </w:r>
          </w:p>
        </w:tc>
        <w:tc>
          <w:tcPr>
            <w:tcW w:w="1403" w:type="dxa"/>
            <w:vAlign w:val="center"/>
          </w:tcPr>
          <w:p>
            <w:pPr>
              <w:rPr>
                <w:rFonts w:ascii="宋体" w:hAnsi="宋体"/>
                <w:color w:val="auto"/>
                <w:sz w:val="24"/>
                <w:szCs w:val="24"/>
              </w:rPr>
            </w:pPr>
            <w:r>
              <w:rPr>
                <w:rFonts w:hint="eastAsia" w:ascii="宋体" w:hAnsi="宋体"/>
                <w:color w:val="auto"/>
                <w:sz w:val="24"/>
                <w:szCs w:val="24"/>
              </w:rPr>
              <w:t>超出、符合或偏离</w:t>
            </w:r>
          </w:p>
        </w:tc>
        <w:tc>
          <w:tcPr>
            <w:tcW w:w="1258" w:type="dxa"/>
            <w:vAlign w:val="center"/>
          </w:tcPr>
          <w:p>
            <w:pPr>
              <w:jc w:val="center"/>
              <w:rPr>
                <w:rFonts w:ascii="宋体" w:hAnsi="宋体"/>
                <w:color w:val="auto"/>
                <w:sz w:val="24"/>
                <w:szCs w:val="24"/>
              </w:rPr>
            </w:pPr>
            <w:r>
              <w:rPr>
                <w:rFonts w:hint="eastAsia" w:ascii="宋体" w:hAnsi="宋体"/>
                <w:color w:val="auto"/>
                <w:sz w:val="24"/>
                <w:szCs w:val="24"/>
              </w:rPr>
              <w:t>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1056"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1403" w:type="dxa"/>
            <w:vAlign w:val="top"/>
          </w:tcPr>
          <w:p>
            <w:pPr>
              <w:jc w:val="center"/>
              <w:rPr>
                <w:rFonts w:ascii="宋体" w:hAnsi="宋体"/>
                <w:color w:val="auto"/>
                <w:sz w:val="24"/>
                <w:szCs w:val="24"/>
              </w:rPr>
            </w:pPr>
          </w:p>
        </w:tc>
        <w:tc>
          <w:tcPr>
            <w:tcW w:w="1258" w:type="dxa"/>
            <w:vAlign w:val="top"/>
          </w:tcPr>
          <w:p>
            <w:pPr>
              <w:jc w:val="center"/>
              <w:rPr>
                <w:rFonts w:ascii="宋体"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1056"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1403" w:type="dxa"/>
            <w:vAlign w:val="top"/>
          </w:tcPr>
          <w:p>
            <w:pPr>
              <w:jc w:val="center"/>
              <w:rPr>
                <w:rFonts w:ascii="宋体" w:hAnsi="宋体"/>
                <w:color w:val="auto"/>
                <w:sz w:val="24"/>
                <w:szCs w:val="24"/>
              </w:rPr>
            </w:pPr>
          </w:p>
        </w:tc>
        <w:tc>
          <w:tcPr>
            <w:tcW w:w="1258" w:type="dxa"/>
            <w:vAlign w:val="top"/>
          </w:tcPr>
          <w:p>
            <w:pPr>
              <w:jc w:val="center"/>
              <w:rPr>
                <w:rFonts w:ascii="宋体"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1056"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1403" w:type="dxa"/>
            <w:vAlign w:val="top"/>
          </w:tcPr>
          <w:p>
            <w:pPr>
              <w:jc w:val="center"/>
              <w:rPr>
                <w:rFonts w:ascii="宋体" w:hAnsi="宋体"/>
                <w:color w:val="auto"/>
                <w:sz w:val="24"/>
                <w:szCs w:val="24"/>
              </w:rPr>
            </w:pPr>
          </w:p>
        </w:tc>
        <w:tc>
          <w:tcPr>
            <w:tcW w:w="1258" w:type="dxa"/>
            <w:vAlign w:val="top"/>
          </w:tcPr>
          <w:p>
            <w:pPr>
              <w:jc w:val="center"/>
              <w:rPr>
                <w:rFonts w:ascii="宋体"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1056"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1403" w:type="dxa"/>
            <w:vAlign w:val="top"/>
          </w:tcPr>
          <w:p>
            <w:pPr>
              <w:jc w:val="center"/>
              <w:rPr>
                <w:rFonts w:ascii="宋体" w:hAnsi="宋体"/>
                <w:color w:val="auto"/>
                <w:sz w:val="24"/>
                <w:szCs w:val="24"/>
              </w:rPr>
            </w:pPr>
          </w:p>
        </w:tc>
        <w:tc>
          <w:tcPr>
            <w:tcW w:w="1258" w:type="dxa"/>
            <w:vAlign w:val="top"/>
          </w:tcPr>
          <w:p>
            <w:pPr>
              <w:jc w:val="center"/>
              <w:rPr>
                <w:rFonts w:ascii="宋体"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1056"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1403" w:type="dxa"/>
            <w:vAlign w:val="top"/>
          </w:tcPr>
          <w:p>
            <w:pPr>
              <w:jc w:val="center"/>
              <w:rPr>
                <w:rFonts w:ascii="宋体" w:hAnsi="宋体"/>
                <w:color w:val="auto"/>
                <w:sz w:val="24"/>
                <w:szCs w:val="24"/>
              </w:rPr>
            </w:pPr>
          </w:p>
        </w:tc>
        <w:tc>
          <w:tcPr>
            <w:tcW w:w="1258" w:type="dxa"/>
            <w:vAlign w:val="top"/>
          </w:tcPr>
          <w:p>
            <w:pPr>
              <w:jc w:val="center"/>
              <w:rPr>
                <w:rFonts w:ascii="宋体"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1056"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1403" w:type="dxa"/>
            <w:vAlign w:val="top"/>
          </w:tcPr>
          <w:p>
            <w:pPr>
              <w:jc w:val="center"/>
              <w:rPr>
                <w:rFonts w:ascii="宋体" w:hAnsi="宋体"/>
                <w:color w:val="auto"/>
                <w:sz w:val="24"/>
                <w:szCs w:val="24"/>
              </w:rPr>
            </w:pPr>
          </w:p>
        </w:tc>
        <w:tc>
          <w:tcPr>
            <w:tcW w:w="1258" w:type="dxa"/>
            <w:vAlign w:val="top"/>
          </w:tcPr>
          <w:p>
            <w:pPr>
              <w:jc w:val="center"/>
              <w:rPr>
                <w:rFonts w:ascii="宋体"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1056"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1403" w:type="dxa"/>
            <w:vAlign w:val="top"/>
          </w:tcPr>
          <w:p>
            <w:pPr>
              <w:jc w:val="center"/>
              <w:rPr>
                <w:rFonts w:ascii="宋体" w:hAnsi="宋体"/>
                <w:color w:val="auto"/>
                <w:sz w:val="24"/>
                <w:szCs w:val="24"/>
              </w:rPr>
            </w:pPr>
          </w:p>
        </w:tc>
        <w:tc>
          <w:tcPr>
            <w:tcW w:w="1258" w:type="dxa"/>
            <w:vAlign w:val="top"/>
          </w:tcPr>
          <w:p>
            <w:pPr>
              <w:jc w:val="center"/>
              <w:rPr>
                <w:rFonts w:ascii="宋体"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1056"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3060" w:type="dxa"/>
            <w:vAlign w:val="top"/>
          </w:tcPr>
          <w:p>
            <w:pPr>
              <w:jc w:val="center"/>
              <w:rPr>
                <w:rFonts w:ascii="宋体" w:hAnsi="宋体"/>
                <w:color w:val="auto"/>
                <w:sz w:val="24"/>
                <w:szCs w:val="24"/>
              </w:rPr>
            </w:pPr>
          </w:p>
        </w:tc>
        <w:tc>
          <w:tcPr>
            <w:tcW w:w="1403" w:type="dxa"/>
            <w:vAlign w:val="top"/>
          </w:tcPr>
          <w:p>
            <w:pPr>
              <w:jc w:val="center"/>
              <w:rPr>
                <w:rFonts w:ascii="宋体" w:hAnsi="宋体"/>
                <w:color w:val="auto"/>
                <w:sz w:val="24"/>
                <w:szCs w:val="24"/>
              </w:rPr>
            </w:pPr>
          </w:p>
        </w:tc>
        <w:tc>
          <w:tcPr>
            <w:tcW w:w="1258" w:type="dxa"/>
            <w:vAlign w:val="top"/>
          </w:tcPr>
          <w:p>
            <w:pPr>
              <w:jc w:val="center"/>
              <w:rPr>
                <w:rFonts w:ascii="宋体" w:hAnsi="宋体"/>
                <w:color w:val="auto"/>
                <w:sz w:val="24"/>
                <w:szCs w:val="24"/>
              </w:rPr>
            </w:pPr>
          </w:p>
        </w:tc>
      </w:tr>
    </w:tbl>
    <w:p>
      <w:pPr>
        <w:rPr>
          <w:rFonts w:ascii="宋体" w:hAnsi="宋体"/>
          <w:color w:val="auto"/>
          <w:sz w:val="24"/>
          <w:szCs w:val="24"/>
        </w:rPr>
      </w:pPr>
      <w:r>
        <w:rPr>
          <w:rFonts w:hint="eastAsia" w:ascii="宋体" w:hAnsi="宋体"/>
          <w:color w:val="auto"/>
          <w:sz w:val="24"/>
          <w:szCs w:val="24"/>
        </w:rPr>
        <w:t>法定代表人或授权代表签字：</w:t>
      </w:r>
    </w:p>
    <w:p>
      <w:pPr>
        <w:rPr>
          <w:rFonts w:ascii="宋体" w:hAnsi="宋体"/>
          <w:color w:val="auto"/>
          <w:sz w:val="24"/>
          <w:szCs w:val="24"/>
        </w:rPr>
      </w:pPr>
    </w:p>
    <w:p>
      <w:pPr>
        <w:rPr>
          <w:rFonts w:ascii="宋体" w:hAnsi="宋体"/>
          <w:color w:val="auto"/>
          <w:sz w:val="24"/>
          <w:szCs w:val="24"/>
        </w:rPr>
      </w:pPr>
    </w:p>
    <w:p>
      <w:pPr>
        <w:rPr>
          <w:rFonts w:ascii="宋体" w:hAnsi="宋体"/>
          <w:color w:val="auto"/>
          <w:sz w:val="24"/>
          <w:szCs w:val="24"/>
        </w:rPr>
      </w:pPr>
      <w:r>
        <w:rPr>
          <w:rFonts w:hint="eastAsia" w:ascii="宋体" w:hAnsi="宋体"/>
          <w:color w:val="auto"/>
          <w:sz w:val="24"/>
          <w:szCs w:val="24"/>
        </w:rPr>
        <w:t>注：</w:t>
      </w:r>
    </w:p>
    <w:p>
      <w:pPr>
        <w:rPr>
          <w:rFonts w:ascii="宋体" w:hAnsi="宋体"/>
          <w:color w:val="auto"/>
          <w:sz w:val="24"/>
          <w:szCs w:val="24"/>
        </w:rPr>
      </w:pPr>
      <w:r>
        <w:rPr>
          <w:rFonts w:hint="eastAsia" w:ascii="宋体" w:hAnsi="宋体"/>
          <w:color w:val="auto"/>
          <w:sz w:val="24"/>
          <w:szCs w:val="24"/>
        </w:rPr>
        <w:t>1、按照基本技术要求详细填列。</w:t>
      </w:r>
    </w:p>
    <w:p>
      <w:pPr>
        <w:rPr>
          <w:rFonts w:ascii="宋体" w:hAnsi="宋体"/>
          <w:color w:val="auto"/>
          <w:sz w:val="24"/>
          <w:szCs w:val="24"/>
        </w:rPr>
      </w:pPr>
      <w:r>
        <w:rPr>
          <w:rFonts w:hint="eastAsia" w:ascii="宋体" w:hAnsi="宋体"/>
          <w:color w:val="auto"/>
          <w:sz w:val="24"/>
          <w:szCs w:val="24"/>
        </w:rPr>
        <w:t>2、行数不够，可自行添加。</w:t>
      </w:r>
    </w:p>
    <w:p>
      <w:pPr>
        <w:rPr>
          <w:rFonts w:ascii="宋体" w:hAnsi="宋体"/>
          <w:color w:val="auto"/>
          <w:sz w:val="24"/>
        </w:rPr>
      </w:pPr>
      <w:r>
        <w:rPr>
          <w:rFonts w:hint="eastAsia" w:ascii="宋体" w:hAnsi="宋体"/>
          <w:color w:val="auto"/>
          <w:sz w:val="24"/>
        </w:rPr>
        <w:t>3、技术偏离表应针对项目需求逐条应答。</w:t>
      </w:r>
    </w:p>
    <w:p>
      <w:pPr>
        <w:spacing w:line="360" w:lineRule="auto"/>
        <w:ind w:left="480"/>
        <w:rPr>
          <w:rFonts w:ascii="宋体" w:hAnsi="宋体"/>
          <w:bCs/>
          <w:color w:val="auto"/>
          <w:sz w:val="24"/>
        </w:rPr>
      </w:pPr>
    </w:p>
    <w:p>
      <w:pPr>
        <w:rPr>
          <w:rFonts w:ascii="黑体" w:hAnsi="Arial" w:eastAsia="黑体"/>
          <w:b/>
          <w:color w:val="auto"/>
          <w:sz w:val="36"/>
        </w:rPr>
      </w:pPr>
    </w:p>
    <w:p>
      <w:pPr>
        <w:jc w:val="center"/>
        <w:rPr>
          <w:rFonts w:ascii="黑体" w:hAnsi="Arial" w:eastAsia="黑体"/>
          <w:b/>
          <w:color w:val="auto"/>
          <w:sz w:val="36"/>
        </w:rPr>
      </w:pPr>
    </w:p>
    <w:p>
      <w:pPr>
        <w:snapToGrid w:val="0"/>
        <w:spacing w:before="50" w:after="50"/>
        <w:jc w:val="center"/>
        <w:rPr>
          <w:rFonts w:ascii="黑体" w:eastAsia="黑体"/>
          <w:color w:val="auto"/>
          <w:sz w:val="32"/>
          <w:szCs w:val="32"/>
        </w:rPr>
      </w:pPr>
      <w:r>
        <w:rPr>
          <w:rFonts w:hint="eastAsia" w:ascii="黑体" w:eastAsia="黑体"/>
          <w:color w:val="auto"/>
          <w:sz w:val="32"/>
          <w:szCs w:val="32"/>
        </w:rPr>
        <w:br w:type="page"/>
      </w:r>
      <w:r>
        <w:rPr>
          <w:rFonts w:hint="eastAsia" w:ascii="宋体" w:hAnsi="宋体"/>
          <w:b/>
          <w:color w:val="auto"/>
          <w:kern w:val="0"/>
          <w:sz w:val="36"/>
          <w:szCs w:val="36"/>
        </w:rPr>
        <w:t>八、商务条款响应及偏离表</w:t>
      </w:r>
    </w:p>
    <w:p>
      <w:pPr>
        <w:jc w:val="center"/>
        <w:rPr>
          <w:rFonts w:ascii="宋体" w:hAnsi="宋体"/>
          <w:color w:val="auto"/>
          <w:sz w:val="24"/>
          <w:szCs w:val="24"/>
        </w:rPr>
      </w:pPr>
    </w:p>
    <w:p>
      <w:pPr>
        <w:rPr>
          <w:rFonts w:ascii="宋体" w:hAnsi="宋体"/>
          <w:color w:val="auto"/>
          <w:sz w:val="24"/>
          <w:szCs w:val="24"/>
        </w:rPr>
      </w:pPr>
      <w:r>
        <w:rPr>
          <w:rFonts w:hint="eastAsia" w:ascii="宋体" w:hAnsi="宋体"/>
          <w:color w:val="auto"/>
          <w:sz w:val="24"/>
          <w:szCs w:val="24"/>
        </w:rPr>
        <w:t xml:space="preserve">投标人全称（加盖公章）：        </w:t>
      </w:r>
    </w:p>
    <w:tbl>
      <w:tblPr>
        <w:tblStyle w:val="40"/>
        <w:tblW w:w="975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71"/>
        <w:gridCol w:w="3090"/>
        <w:gridCol w:w="1442"/>
        <w:gridCol w:w="345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1771"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r>
              <w:rPr>
                <w:rFonts w:hint="eastAsia" w:ascii="仿宋_GB2312" w:hAnsi="宋体"/>
                <w:color w:val="auto"/>
                <w:sz w:val="24"/>
              </w:rPr>
              <w:t>项目</w:t>
            </w:r>
          </w:p>
        </w:tc>
        <w:tc>
          <w:tcPr>
            <w:tcW w:w="3090"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r>
              <w:rPr>
                <w:rFonts w:hint="eastAsia" w:ascii="仿宋_GB2312" w:hAnsi="宋体"/>
                <w:color w:val="auto"/>
                <w:sz w:val="24"/>
              </w:rPr>
              <w:t>招标文件要求</w:t>
            </w:r>
          </w:p>
        </w:tc>
        <w:tc>
          <w:tcPr>
            <w:tcW w:w="1442"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r>
              <w:rPr>
                <w:rFonts w:hint="eastAsia" w:ascii="仿宋_GB2312" w:hAnsi="宋体"/>
                <w:color w:val="auto"/>
                <w:sz w:val="24"/>
              </w:rPr>
              <w:t>是否响应</w:t>
            </w:r>
          </w:p>
        </w:tc>
        <w:tc>
          <w:tcPr>
            <w:tcW w:w="3456"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r>
              <w:rPr>
                <w:rFonts w:hint="eastAsia" w:ascii="仿宋_GB2312" w:hAnsi="宋体"/>
                <w:color w:val="auto"/>
                <w:sz w:val="24"/>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1771"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hint="eastAsia" w:ascii="仿宋_GB2312"/>
                <w:color w:val="auto"/>
                <w:sz w:val="24"/>
                <w:lang w:eastAsia="zh-CN"/>
              </w:rPr>
            </w:pPr>
            <w:r>
              <w:rPr>
                <w:rFonts w:hint="eastAsia" w:ascii="仿宋_GB2312"/>
                <w:color w:val="auto"/>
                <w:sz w:val="24"/>
                <w:lang w:val="en-US" w:eastAsia="zh-CN"/>
              </w:rPr>
              <w:t>质保期</w:t>
            </w:r>
          </w:p>
        </w:tc>
        <w:tc>
          <w:tcPr>
            <w:tcW w:w="3090"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p>
        </w:tc>
        <w:tc>
          <w:tcPr>
            <w:tcW w:w="1442"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p>
        </w:tc>
        <w:tc>
          <w:tcPr>
            <w:tcW w:w="3456"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1771"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hint="eastAsia" w:ascii="仿宋_GB2312"/>
                <w:color w:val="auto"/>
                <w:sz w:val="24"/>
              </w:rPr>
            </w:pPr>
            <w:r>
              <w:rPr>
                <w:rFonts w:hint="eastAsia" w:ascii="仿宋_GB2312"/>
                <w:color w:val="auto"/>
                <w:sz w:val="24"/>
              </w:rPr>
              <w:t>交货时间</w:t>
            </w:r>
          </w:p>
        </w:tc>
        <w:tc>
          <w:tcPr>
            <w:tcW w:w="3090"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p>
        </w:tc>
        <w:tc>
          <w:tcPr>
            <w:tcW w:w="1442" w:type="dxa"/>
            <w:tcBorders>
              <w:top w:val="single" w:color="auto" w:sz="4" w:space="0"/>
              <w:left w:val="single" w:color="auto" w:sz="4" w:space="0"/>
              <w:bottom w:val="single" w:color="auto" w:sz="4" w:space="0"/>
              <w:right w:val="single" w:color="auto" w:sz="4" w:space="0"/>
            </w:tcBorders>
            <w:vAlign w:val="top"/>
          </w:tcPr>
          <w:p>
            <w:pPr>
              <w:snapToGrid w:val="0"/>
              <w:spacing w:beforeLines="50"/>
              <w:ind w:left="43"/>
              <w:rPr>
                <w:rFonts w:ascii="仿宋_GB2312" w:hAnsi="宋体" w:eastAsia="仿宋_GB2312"/>
                <w:color w:val="auto"/>
                <w:sz w:val="24"/>
                <w:szCs w:val="20"/>
              </w:rPr>
            </w:pPr>
          </w:p>
        </w:tc>
        <w:tc>
          <w:tcPr>
            <w:tcW w:w="3456" w:type="dxa"/>
            <w:tcBorders>
              <w:top w:val="single" w:color="auto" w:sz="4" w:space="0"/>
              <w:left w:val="single" w:color="auto" w:sz="4" w:space="0"/>
              <w:bottom w:val="single" w:color="auto" w:sz="4" w:space="0"/>
              <w:right w:val="single" w:color="auto" w:sz="4" w:space="0"/>
            </w:tcBorders>
            <w:vAlign w:val="top"/>
          </w:tcPr>
          <w:p>
            <w:pPr>
              <w:snapToGrid w:val="0"/>
              <w:spacing w:beforeLines="50"/>
              <w:ind w:left="43"/>
              <w:rPr>
                <w:rFonts w:ascii="仿宋_GB2312" w:hAnsi="宋体" w:eastAsia="仿宋_GB2312"/>
                <w:color w:val="auto"/>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1771"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hint="eastAsia" w:ascii="仿宋_GB2312"/>
                <w:color w:val="auto"/>
                <w:sz w:val="24"/>
              </w:rPr>
            </w:pPr>
            <w:r>
              <w:rPr>
                <w:rFonts w:hint="eastAsia" w:ascii="仿宋_GB2312"/>
                <w:color w:val="auto"/>
                <w:sz w:val="24"/>
              </w:rPr>
              <w:t>交货方式</w:t>
            </w:r>
          </w:p>
        </w:tc>
        <w:tc>
          <w:tcPr>
            <w:tcW w:w="3090"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color w:val="auto"/>
                <w:sz w:val="24"/>
              </w:rPr>
            </w:pPr>
          </w:p>
          <w:p>
            <w:pPr>
              <w:snapToGrid w:val="0"/>
              <w:spacing w:beforeLines="50"/>
              <w:rPr>
                <w:rFonts w:ascii="仿宋_GB2312" w:hAnsi="宋体"/>
                <w:color w:val="auto"/>
                <w:sz w:val="24"/>
              </w:rPr>
            </w:pPr>
          </w:p>
        </w:tc>
        <w:tc>
          <w:tcPr>
            <w:tcW w:w="1442" w:type="dxa"/>
            <w:tcBorders>
              <w:top w:val="single" w:color="auto" w:sz="4" w:space="0"/>
              <w:left w:val="single" w:color="auto" w:sz="4" w:space="0"/>
              <w:bottom w:val="single" w:color="auto" w:sz="4" w:space="0"/>
              <w:right w:val="single" w:color="auto" w:sz="4" w:space="0"/>
            </w:tcBorders>
            <w:vAlign w:val="top"/>
          </w:tcPr>
          <w:p>
            <w:pPr>
              <w:snapToGrid w:val="0"/>
              <w:spacing w:beforeLines="50"/>
              <w:ind w:left="43"/>
              <w:rPr>
                <w:rFonts w:ascii="仿宋_GB2312" w:hAnsi="宋体" w:eastAsia="仿宋_GB2312"/>
                <w:color w:val="auto"/>
                <w:sz w:val="24"/>
                <w:szCs w:val="20"/>
              </w:rPr>
            </w:pPr>
          </w:p>
        </w:tc>
        <w:tc>
          <w:tcPr>
            <w:tcW w:w="3456" w:type="dxa"/>
            <w:tcBorders>
              <w:top w:val="single" w:color="auto" w:sz="4" w:space="0"/>
              <w:left w:val="single" w:color="auto" w:sz="4" w:space="0"/>
              <w:bottom w:val="single" w:color="auto" w:sz="4" w:space="0"/>
              <w:right w:val="single" w:color="auto" w:sz="4" w:space="0"/>
            </w:tcBorders>
            <w:vAlign w:val="top"/>
          </w:tcPr>
          <w:p>
            <w:pPr>
              <w:snapToGrid w:val="0"/>
              <w:spacing w:beforeLines="50"/>
              <w:ind w:left="43"/>
              <w:rPr>
                <w:rFonts w:ascii="仿宋_GB2312" w:hAnsi="宋体" w:eastAsia="仿宋_GB2312"/>
                <w:color w:val="auto"/>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1771"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color w:val="auto"/>
                <w:sz w:val="24"/>
              </w:rPr>
            </w:pPr>
            <w:r>
              <w:rPr>
                <w:rFonts w:hint="eastAsia" w:ascii="仿宋_GB2312"/>
                <w:color w:val="auto"/>
                <w:sz w:val="24"/>
              </w:rPr>
              <w:t>交货地点</w:t>
            </w:r>
          </w:p>
        </w:tc>
        <w:tc>
          <w:tcPr>
            <w:tcW w:w="3090"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color w:val="auto"/>
                <w:sz w:val="24"/>
              </w:rPr>
            </w:pPr>
          </w:p>
          <w:p>
            <w:pPr>
              <w:snapToGrid w:val="0"/>
              <w:spacing w:beforeLines="50"/>
              <w:rPr>
                <w:rFonts w:ascii="仿宋_GB2312" w:hAnsi="宋体"/>
                <w:color w:val="auto"/>
                <w:sz w:val="24"/>
              </w:rPr>
            </w:pPr>
          </w:p>
        </w:tc>
        <w:tc>
          <w:tcPr>
            <w:tcW w:w="1442" w:type="dxa"/>
            <w:tcBorders>
              <w:top w:val="single" w:color="auto" w:sz="4" w:space="0"/>
              <w:left w:val="single" w:color="auto" w:sz="4" w:space="0"/>
              <w:bottom w:val="single" w:color="auto" w:sz="4" w:space="0"/>
              <w:right w:val="single" w:color="auto" w:sz="4" w:space="0"/>
            </w:tcBorders>
            <w:vAlign w:val="top"/>
          </w:tcPr>
          <w:p>
            <w:pPr>
              <w:snapToGrid w:val="0"/>
              <w:spacing w:beforeLines="50"/>
              <w:ind w:left="43"/>
              <w:rPr>
                <w:rFonts w:ascii="仿宋_GB2312" w:hAnsi="宋体" w:eastAsia="仿宋_GB2312"/>
                <w:color w:val="auto"/>
                <w:sz w:val="24"/>
                <w:szCs w:val="20"/>
              </w:rPr>
            </w:pPr>
          </w:p>
        </w:tc>
        <w:tc>
          <w:tcPr>
            <w:tcW w:w="3456" w:type="dxa"/>
            <w:tcBorders>
              <w:top w:val="single" w:color="auto" w:sz="4" w:space="0"/>
              <w:left w:val="single" w:color="auto" w:sz="4" w:space="0"/>
              <w:bottom w:val="single" w:color="auto" w:sz="4" w:space="0"/>
              <w:right w:val="single" w:color="auto" w:sz="4" w:space="0"/>
            </w:tcBorders>
            <w:vAlign w:val="top"/>
          </w:tcPr>
          <w:p>
            <w:pPr>
              <w:snapToGrid w:val="0"/>
              <w:spacing w:beforeLines="50"/>
              <w:ind w:left="43"/>
              <w:rPr>
                <w:rFonts w:ascii="仿宋_GB2312" w:hAnsi="宋体" w:eastAsia="仿宋_GB2312"/>
                <w:color w:val="auto"/>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1771"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r>
              <w:rPr>
                <w:rFonts w:hint="eastAsia" w:ascii="仿宋_GB2312" w:hAnsi="宋体"/>
                <w:color w:val="auto"/>
                <w:sz w:val="24"/>
              </w:rPr>
              <w:t>付款方式</w:t>
            </w:r>
          </w:p>
        </w:tc>
        <w:tc>
          <w:tcPr>
            <w:tcW w:w="3090"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p>
        </w:tc>
        <w:tc>
          <w:tcPr>
            <w:tcW w:w="1442"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p>
        </w:tc>
        <w:tc>
          <w:tcPr>
            <w:tcW w:w="3456"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1771"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宋体" w:hAnsi="宋体"/>
                <w:color w:val="auto"/>
                <w:sz w:val="24"/>
                <w:szCs w:val="20"/>
              </w:rPr>
            </w:pPr>
            <w:r>
              <w:rPr>
                <w:rFonts w:hint="eastAsia" w:ascii="宋体" w:hAnsi="宋体"/>
                <w:color w:val="auto"/>
                <w:sz w:val="24"/>
                <w:szCs w:val="20"/>
              </w:rPr>
              <w:t>投标货币</w:t>
            </w:r>
          </w:p>
        </w:tc>
        <w:tc>
          <w:tcPr>
            <w:tcW w:w="3090"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p>
          <w:p>
            <w:pPr>
              <w:snapToGrid w:val="0"/>
              <w:spacing w:beforeLines="50"/>
              <w:rPr>
                <w:rFonts w:ascii="仿宋_GB2312" w:hAnsi="宋体" w:eastAsia="仿宋_GB2312"/>
                <w:color w:val="auto"/>
                <w:sz w:val="24"/>
                <w:szCs w:val="20"/>
              </w:rPr>
            </w:pPr>
          </w:p>
        </w:tc>
        <w:tc>
          <w:tcPr>
            <w:tcW w:w="1442"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p>
        </w:tc>
        <w:tc>
          <w:tcPr>
            <w:tcW w:w="3456"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1771"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r>
              <w:rPr>
                <w:rFonts w:hint="eastAsia" w:ascii="仿宋_GB2312" w:hAnsi="宋体"/>
                <w:color w:val="auto"/>
                <w:sz w:val="24"/>
              </w:rPr>
              <w:t>其他</w:t>
            </w:r>
          </w:p>
        </w:tc>
        <w:tc>
          <w:tcPr>
            <w:tcW w:w="3090"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p>
        </w:tc>
        <w:tc>
          <w:tcPr>
            <w:tcW w:w="1442"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p>
        </w:tc>
        <w:tc>
          <w:tcPr>
            <w:tcW w:w="3456" w:type="dxa"/>
            <w:tcBorders>
              <w:top w:val="single" w:color="auto" w:sz="4" w:space="0"/>
              <w:left w:val="single" w:color="auto" w:sz="4" w:space="0"/>
              <w:bottom w:val="single" w:color="auto" w:sz="4" w:space="0"/>
              <w:right w:val="single" w:color="auto" w:sz="4" w:space="0"/>
            </w:tcBorders>
            <w:vAlign w:val="top"/>
          </w:tcPr>
          <w:p>
            <w:pPr>
              <w:snapToGrid w:val="0"/>
              <w:spacing w:beforeLines="50"/>
              <w:rPr>
                <w:rFonts w:ascii="仿宋_GB2312" w:hAnsi="宋体" w:eastAsia="仿宋_GB2312"/>
                <w:color w:val="auto"/>
                <w:sz w:val="24"/>
                <w:szCs w:val="20"/>
              </w:rPr>
            </w:pPr>
          </w:p>
        </w:tc>
      </w:tr>
    </w:tbl>
    <w:p>
      <w:pPr>
        <w:rPr>
          <w:rFonts w:ascii="宋体" w:hAnsi="宋体"/>
          <w:color w:val="auto"/>
          <w:sz w:val="24"/>
          <w:szCs w:val="24"/>
        </w:rPr>
      </w:pPr>
      <w:r>
        <w:rPr>
          <w:rFonts w:hint="eastAsia" w:ascii="宋体" w:hAnsi="宋体"/>
          <w:color w:val="auto"/>
          <w:sz w:val="24"/>
          <w:szCs w:val="24"/>
        </w:rPr>
        <w:t>法定代表人或授权代表签字：</w:t>
      </w:r>
    </w:p>
    <w:p>
      <w:pPr>
        <w:pStyle w:val="6"/>
        <w:rPr>
          <w:color w:val="auto"/>
        </w:rPr>
      </w:pPr>
    </w:p>
    <w:p>
      <w:pPr>
        <w:pStyle w:val="6"/>
        <w:rPr>
          <w:color w:val="auto"/>
        </w:rPr>
      </w:pPr>
    </w:p>
    <w:p>
      <w:pPr>
        <w:spacing w:line="480" w:lineRule="auto"/>
        <w:rPr>
          <w:rFonts w:ascii="仿宋_GB2312" w:hAnsi="Arial"/>
          <w:color w:val="auto"/>
          <w:sz w:val="30"/>
        </w:rPr>
      </w:pPr>
      <w:bookmarkStart w:id="165" w:name="_Hlt26782999"/>
      <w:bookmarkEnd w:id="165"/>
      <w:bookmarkStart w:id="166" w:name="_Hlt26955056"/>
      <w:bookmarkEnd w:id="166"/>
      <w:bookmarkStart w:id="167" w:name="_Hlt26671372"/>
      <w:bookmarkEnd w:id="167"/>
      <w:bookmarkStart w:id="168" w:name="_Hlt26609389"/>
      <w:bookmarkEnd w:id="168"/>
      <w:bookmarkStart w:id="169" w:name="_Hlt26580838"/>
      <w:bookmarkEnd w:id="169"/>
      <w:bookmarkStart w:id="170" w:name="_Hlt26609391"/>
      <w:bookmarkEnd w:id="170"/>
      <w:bookmarkStart w:id="171" w:name="_Hlt26671343"/>
      <w:bookmarkEnd w:id="171"/>
      <w:bookmarkStart w:id="172" w:name="_Hlt26955066"/>
      <w:bookmarkEnd w:id="172"/>
      <w:bookmarkStart w:id="173" w:name="_Hlt24879081"/>
      <w:bookmarkEnd w:id="173"/>
      <w:bookmarkStart w:id="174" w:name="_Hlt26671374"/>
      <w:bookmarkEnd w:id="174"/>
      <w:bookmarkStart w:id="175" w:name="_Hlt26955064"/>
      <w:bookmarkEnd w:id="175"/>
    </w:p>
    <w:p>
      <w:pPr>
        <w:pStyle w:val="6"/>
        <w:ind w:firstLine="0"/>
        <w:rPr>
          <w:rFonts w:ascii="宋体" w:hAnsi="宋体"/>
          <w:color w:val="auto"/>
          <w:sz w:val="24"/>
        </w:rPr>
      </w:pPr>
    </w:p>
    <w:p>
      <w:pPr>
        <w:adjustRightInd w:val="0"/>
        <w:snapToGrid w:val="0"/>
        <w:spacing w:line="460" w:lineRule="exact"/>
        <w:jc w:val="center"/>
        <w:rPr>
          <w:rFonts w:ascii="宋体" w:hAnsi="宋体"/>
          <w:b/>
          <w:color w:val="auto"/>
          <w:kern w:val="0"/>
          <w:sz w:val="36"/>
          <w:szCs w:val="36"/>
        </w:rPr>
      </w:pPr>
      <w:r>
        <w:rPr>
          <w:rFonts w:ascii="黑体" w:eastAsia="黑体"/>
          <w:color w:val="auto"/>
          <w:sz w:val="32"/>
          <w:szCs w:val="32"/>
        </w:rPr>
        <w:br w:type="page"/>
      </w:r>
      <w:r>
        <w:rPr>
          <w:rFonts w:hint="eastAsia" w:ascii="宋体" w:hAnsi="宋体"/>
          <w:b/>
          <w:color w:val="auto"/>
          <w:kern w:val="0"/>
          <w:sz w:val="36"/>
          <w:szCs w:val="36"/>
        </w:rPr>
        <w:t>九、招标文件要求或投标人认为需要提供的材料等</w:t>
      </w:r>
    </w:p>
    <w:p>
      <w:pPr>
        <w:adjustRightInd w:val="0"/>
        <w:snapToGrid w:val="0"/>
        <w:spacing w:line="460" w:lineRule="exact"/>
        <w:jc w:val="center"/>
        <w:rPr>
          <w:rFonts w:ascii="宋体" w:hAnsi="宋体"/>
          <w:b/>
          <w:color w:val="auto"/>
          <w:kern w:val="0"/>
          <w:sz w:val="36"/>
          <w:szCs w:val="36"/>
        </w:rPr>
      </w:pPr>
    </w:p>
    <w:p>
      <w:pPr>
        <w:adjustRightInd w:val="0"/>
        <w:snapToGrid w:val="0"/>
        <w:spacing w:line="460" w:lineRule="exact"/>
        <w:ind w:firstLine="1584" w:firstLineChars="495"/>
        <w:rPr>
          <w:rFonts w:ascii="黑体" w:hAnsi="宋体" w:eastAsia="黑体"/>
          <w:bCs/>
          <w:color w:val="auto"/>
          <w:sz w:val="32"/>
          <w:szCs w:val="32"/>
        </w:rPr>
      </w:pPr>
    </w:p>
    <w:p>
      <w:pPr>
        <w:adjustRightInd w:val="0"/>
        <w:snapToGrid w:val="0"/>
        <w:spacing w:line="460" w:lineRule="exact"/>
        <w:ind w:firstLine="1584" w:firstLineChars="495"/>
        <w:rPr>
          <w:rFonts w:ascii="黑体" w:hAnsi="宋体" w:eastAsia="黑体"/>
          <w:bCs/>
          <w:color w:val="auto"/>
          <w:sz w:val="32"/>
          <w:szCs w:val="32"/>
        </w:rPr>
      </w:pPr>
    </w:p>
    <w:p>
      <w:pPr>
        <w:adjustRightInd w:val="0"/>
        <w:snapToGrid w:val="0"/>
        <w:spacing w:line="460" w:lineRule="exact"/>
        <w:ind w:firstLine="1584" w:firstLineChars="495"/>
        <w:rPr>
          <w:rFonts w:ascii="黑体" w:hAnsi="宋体" w:eastAsia="黑体"/>
          <w:bCs/>
          <w:color w:val="auto"/>
          <w:sz w:val="32"/>
          <w:szCs w:val="32"/>
        </w:rPr>
      </w:pPr>
    </w:p>
    <w:p>
      <w:pPr>
        <w:adjustRightInd w:val="0"/>
        <w:snapToGrid w:val="0"/>
        <w:spacing w:line="460" w:lineRule="exact"/>
        <w:ind w:firstLine="1584" w:firstLineChars="495"/>
        <w:rPr>
          <w:rFonts w:ascii="黑体" w:hAnsi="宋体" w:eastAsia="黑体"/>
          <w:bCs/>
          <w:color w:val="auto"/>
          <w:sz w:val="32"/>
          <w:szCs w:val="32"/>
        </w:rPr>
      </w:pPr>
    </w:p>
    <w:p>
      <w:pPr>
        <w:adjustRightInd w:val="0"/>
        <w:snapToGrid w:val="0"/>
        <w:spacing w:line="460" w:lineRule="exact"/>
        <w:ind w:firstLine="1584" w:firstLineChars="495"/>
        <w:rPr>
          <w:rFonts w:ascii="黑体" w:hAnsi="宋体" w:eastAsia="黑体"/>
          <w:bCs/>
          <w:color w:val="auto"/>
          <w:sz w:val="32"/>
          <w:szCs w:val="32"/>
        </w:rPr>
      </w:pPr>
    </w:p>
    <w:p>
      <w:pPr>
        <w:adjustRightInd w:val="0"/>
        <w:snapToGrid w:val="0"/>
        <w:spacing w:line="460" w:lineRule="exact"/>
        <w:ind w:firstLine="1584" w:firstLineChars="495"/>
        <w:rPr>
          <w:rFonts w:ascii="黑体" w:hAnsi="宋体" w:eastAsia="黑体"/>
          <w:bCs/>
          <w:color w:val="auto"/>
          <w:sz w:val="32"/>
          <w:szCs w:val="32"/>
        </w:rPr>
      </w:pPr>
    </w:p>
    <w:p>
      <w:pPr>
        <w:adjustRightInd w:val="0"/>
        <w:snapToGrid w:val="0"/>
        <w:spacing w:line="460" w:lineRule="exact"/>
        <w:ind w:firstLine="1584" w:firstLineChars="495"/>
        <w:rPr>
          <w:rFonts w:ascii="黑体" w:hAnsi="宋体" w:eastAsia="黑体"/>
          <w:bCs/>
          <w:color w:val="auto"/>
          <w:sz w:val="32"/>
          <w:szCs w:val="32"/>
        </w:rPr>
      </w:pPr>
    </w:p>
    <w:p>
      <w:pPr>
        <w:adjustRightInd w:val="0"/>
        <w:snapToGrid w:val="0"/>
        <w:spacing w:line="460" w:lineRule="exact"/>
        <w:ind w:firstLine="1584" w:firstLineChars="495"/>
        <w:rPr>
          <w:rFonts w:ascii="黑体" w:hAnsi="宋体" w:eastAsia="黑体"/>
          <w:bCs/>
          <w:color w:val="auto"/>
          <w:sz w:val="32"/>
          <w:szCs w:val="32"/>
        </w:rPr>
      </w:pPr>
    </w:p>
    <w:p>
      <w:pPr>
        <w:adjustRightInd w:val="0"/>
        <w:snapToGrid w:val="0"/>
        <w:spacing w:line="460" w:lineRule="exact"/>
        <w:ind w:firstLine="1584" w:firstLineChars="495"/>
        <w:rPr>
          <w:rFonts w:ascii="黑体" w:hAnsi="宋体" w:eastAsia="黑体"/>
          <w:bCs/>
          <w:color w:val="auto"/>
          <w:sz w:val="32"/>
          <w:szCs w:val="32"/>
        </w:rPr>
      </w:pPr>
    </w:p>
    <w:p>
      <w:pPr>
        <w:adjustRightInd w:val="0"/>
        <w:snapToGrid w:val="0"/>
        <w:spacing w:line="460" w:lineRule="exact"/>
        <w:ind w:firstLine="1584" w:firstLineChars="495"/>
        <w:rPr>
          <w:rFonts w:ascii="黑体" w:hAnsi="宋体" w:eastAsia="黑体"/>
          <w:bCs/>
          <w:color w:val="auto"/>
          <w:sz w:val="32"/>
          <w:szCs w:val="32"/>
        </w:rPr>
      </w:pPr>
    </w:p>
    <w:p>
      <w:pPr>
        <w:widowControl/>
        <w:spacing w:line="500" w:lineRule="exact"/>
        <w:jc w:val="center"/>
        <w:rPr>
          <w:rFonts w:ascii="宋体" w:hAnsi="宋体"/>
          <w:b/>
          <w:color w:val="auto"/>
          <w:kern w:val="0"/>
          <w:sz w:val="36"/>
          <w:szCs w:val="36"/>
        </w:rPr>
      </w:pPr>
      <w:r>
        <w:rPr>
          <w:rFonts w:hint="eastAsia" w:ascii="黑体" w:hAnsi="宋体" w:eastAsia="黑体"/>
          <w:bCs/>
          <w:color w:val="auto"/>
          <w:sz w:val="32"/>
          <w:szCs w:val="32"/>
        </w:rPr>
        <w:br w:type="page"/>
      </w:r>
      <w:r>
        <w:rPr>
          <w:rFonts w:hint="eastAsia" w:ascii="宋体" w:hAnsi="宋体"/>
          <w:b/>
          <w:color w:val="auto"/>
          <w:kern w:val="0"/>
          <w:sz w:val="36"/>
          <w:szCs w:val="36"/>
        </w:rPr>
        <w:t>十、盐城市政府采购事前信用承诺书</w:t>
      </w:r>
    </w:p>
    <w:p>
      <w:pPr>
        <w:widowControl/>
        <w:spacing w:line="500" w:lineRule="exact"/>
        <w:ind w:firstLine="640" w:firstLineChars="200"/>
        <w:jc w:val="left"/>
        <w:rPr>
          <w:rFonts w:ascii="方正仿宋_GBK" w:hAnsi="宋体" w:eastAsia="方正仿宋_GBK" w:cs="宋体"/>
          <w:color w:val="auto"/>
          <w:kern w:val="0"/>
          <w:sz w:val="32"/>
          <w:szCs w:val="32"/>
        </w:rPr>
      </w:pPr>
    </w:p>
    <w:p>
      <w:pPr>
        <w:widowControl/>
        <w:spacing w:line="500" w:lineRule="exact"/>
        <w:ind w:firstLine="480" w:firstLineChars="200"/>
        <w:jc w:val="left"/>
        <w:rPr>
          <w:rFonts w:ascii="宋体" w:hAnsi="宋体" w:cs="宋体"/>
          <w:color w:val="auto"/>
          <w:sz w:val="24"/>
        </w:rPr>
      </w:pPr>
      <w:r>
        <w:rPr>
          <w:rFonts w:hint="eastAsia" w:ascii="宋体" w:hAnsi="宋体" w:cs="宋体"/>
          <w:color w:val="auto"/>
          <w:sz w:val="24"/>
        </w:rPr>
        <w:t>为营造我市公开、公平、公正、诚实守信的政府采购交易环境，树立诚信守法的投标人形象，本人代表本单位作出以下承诺：</w:t>
      </w:r>
    </w:p>
    <w:p>
      <w:pPr>
        <w:widowControl/>
        <w:spacing w:line="500" w:lineRule="exact"/>
        <w:jc w:val="left"/>
        <w:rPr>
          <w:rFonts w:ascii="宋体" w:hAnsi="宋体" w:cs="宋体"/>
          <w:color w:val="auto"/>
          <w:sz w:val="24"/>
        </w:rPr>
      </w:pPr>
      <w:r>
        <w:rPr>
          <w:rFonts w:hint="eastAsia" w:ascii="宋体" w:hAnsi="宋体" w:cs="宋体"/>
          <w:color w:val="auto"/>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pPr>
        <w:widowControl/>
        <w:spacing w:line="500" w:lineRule="exact"/>
        <w:ind w:firstLine="480" w:firstLineChars="200"/>
        <w:jc w:val="left"/>
        <w:rPr>
          <w:rFonts w:ascii="宋体" w:hAnsi="宋体" w:cs="宋体"/>
          <w:color w:val="auto"/>
          <w:sz w:val="24"/>
        </w:rPr>
      </w:pPr>
      <w:r>
        <w:rPr>
          <w:rFonts w:hint="eastAsia" w:ascii="宋体" w:hAnsi="宋体" w:cs="宋体"/>
          <w:color w:val="auto"/>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pPr>
        <w:widowControl/>
        <w:spacing w:line="500" w:lineRule="exact"/>
        <w:jc w:val="left"/>
        <w:rPr>
          <w:rFonts w:ascii="宋体" w:hAnsi="宋体" w:cs="宋体"/>
          <w:color w:val="auto"/>
          <w:sz w:val="24"/>
        </w:rPr>
      </w:pPr>
      <w:r>
        <w:rPr>
          <w:rFonts w:hint="eastAsia" w:ascii="宋体" w:hAnsi="宋体" w:cs="宋体"/>
          <w:color w:val="auto"/>
          <w:sz w:val="24"/>
        </w:rPr>
        <w:t xml:space="preserve">   （三）严格依照国家和省、市关于政府采购的法律、法规、规章、规范性文件，参加政府采购投标活动；积极履行社会责任，促进廉政建设； </w:t>
      </w:r>
    </w:p>
    <w:p>
      <w:pPr>
        <w:widowControl/>
        <w:spacing w:line="500" w:lineRule="exact"/>
        <w:jc w:val="left"/>
        <w:rPr>
          <w:rFonts w:ascii="宋体" w:hAnsi="宋体" w:cs="宋体"/>
          <w:color w:val="auto"/>
          <w:sz w:val="24"/>
        </w:rPr>
      </w:pPr>
      <w:r>
        <w:rPr>
          <w:rFonts w:hint="eastAsia" w:ascii="宋体" w:hAnsi="宋体" w:cs="宋体"/>
          <w:color w:val="auto"/>
          <w:sz w:val="24"/>
        </w:rPr>
        <w:t>   （四）自我约束、自我管理，守合同、重信用，自觉维护政府采购交易的良好秩序，与参与本次政府采购活动的其他供应商不存在直接控股或管理关系，不参与围标串标、弄虚作假、骗取中标、干扰评标、违约毁约等行为；</w:t>
      </w:r>
    </w:p>
    <w:p>
      <w:pPr>
        <w:widowControl/>
        <w:spacing w:line="500" w:lineRule="exact"/>
        <w:jc w:val="left"/>
        <w:rPr>
          <w:rFonts w:ascii="宋体" w:hAnsi="宋体" w:cs="宋体"/>
          <w:color w:val="auto"/>
          <w:sz w:val="24"/>
        </w:rPr>
      </w:pPr>
      <w:r>
        <w:rPr>
          <w:rFonts w:hint="eastAsia" w:ascii="宋体" w:hAnsi="宋体" w:cs="宋体"/>
          <w:color w:val="auto"/>
          <w:sz w:val="24"/>
        </w:rPr>
        <w:t>   （五）自觉接受政府、行业组织、社会公众、新闻舆论的监督；</w:t>
      </w:r>
    </w:p>
    <w:p>
      <w:pPr>
        <w:widowControl/>
        <w:spacing w:line="500" w:lineRule="exact"/>
        <w:ind w:firstLine="480" w:firstLineChars="200"/>
        <w:jc w:val="left"/>
        <w:rPr>
          <w:rFonts w:ascii="宋体" w:hAnsi="宋体" w:cs="宋体"/>
          <w:color w:val="auto"/>
          <w:sz w:val="24"/>
        </w:rPr>
      </w:pPr>
      <w:r>
        <w:rPr>
          <w:rFonts w:hint="eastAsia" w:ascii="宋体" w:hAnsi="宋体" w:cs="宋体"/>
          <w:color w:val="auto"/>
          <w:sz w:val="24"/>
        </w:rPr>
        <w:t>（六）本单位自愿接受政府采购监督管理机构和有关行政监督部门的依法检查。如发生违法违规或不良失信行为，自愿接受政府采购监督管理机构和有关行政监督部门依法给予的行政处罚（处理），并依法承担相应责任；</w:t>
      </w:r>
    </w:p>
    <w:p>
      <w:pPr>
        <w:widowControl/>
        <w:spacing w:line="500" w:lineRule="exact"/>
        <w:jc w:val="left"/>
        <w:rPr>
          <w:rFonts w:ascii="宋体" w:hAnsi="宋体"/>
          <w:color w:val="auto"/>
          <w:sz w:val="24"/>
          <w:szCs w:val="24"/>
        </w:rPr>
      </w:pPr>
      <w:r>
        <w:rPr>
          <w:rFonts w:hint="eastAsia" w:ascii="宋体" w:hAnsi="宋体" w:cs="宋体"/>
          <w:color w:val="auto"/>
          <w:sz w:val="24"/>
        </w:rPr>
        <w:t>   （七）本人已认真阅读了上述承诺，并向本单位员工作了宣传教育</w:t>
      </w:r>
      <w:r>
        <w:rPr>
          <w:rFonts w:hint="eastAsia" w:ascii="宋体" w:hAnsi="宋体"/>
          <w:color w:val="auto"/>
          <w:sz w:val="24"/>
          <w:szCs w:val="24"/>
        </w:rPr>
        <w:t>。</w:t>
      </w:r>
    </w:p>
    <w:p>
      <w:pPr>
        <w:widowControl/>
        <w:spacing w:line="500" w:lineRule="exact"/>
        <w:jc w:val="center"/>
        <w:rPr>
          <w:rFonts w:ascii="宋体" w:hAnsi="宋体"/>
          <w:color w:val="auto"/>
          <w:sz w:val="24"/>
          <w:szCs w:val="24"/>
        </w:rPr>
      </w:pPr>
    </w:p>
    <w:p>
      <w:pPr>
        <w:widowControl/>
        <w:spacing w:line="500" w:lineRule="exact"/>
        <w:jc w:val="center"/>
        <w:rPr>
          <w:rFonts w:ascii="宋体" w:hAnsi="宋体"/>
          <w:color w:val="auto"/>
          <w:sz w:val="24"/>
          <w:szCs w:val="24"/>
        </w:rPr>
      </w:pPr>
    </w:p>
    <w:p>
      <w:pPr>
        <w:widowControl/>
        <w:spacing w:line="500" w:lineRule="exact"/>
        <w:jc w:val="center"/>
        <w:rPr>
          <w:rFonts w:ascii="宋体" w:hAnsi="宋体"/>
          <w:color w:val="auto"/>
          <w:sz w:val="24"/>
          <w:szCs w:val="24"/>
        </w:rPr>
      </w:pPr>
      <w:r>
        <w:rPr>
          <w:rFonts w:hint="eastAsia" w:ascii="宋体" w:hAnsi="宋体"/>
          <w:color w:val="auto"/>
          <w:sz w:val="24"/>
          <w:szCs w:val="24"/>
        </w:rPr>
        <w:t xml:space="preserve">                 法定代表人签名：</w:t>
      </w:r>
    </w:p>
    <w:p>
      <w:pPr>
        <w:widowControl/>
        <w:spacing w:line="500" w:lineRule="exact"/>
        <w:jc w:val="center"/>
        <w:rPr>
          <w:rFonts w:ascii="宋体" w:hAnsi="宋体"/>
          <w:color w:val="auto"/>
          <w:sz w:val="24"/>
          <w:szCs w:val="24"/>
        </w:rPr>
      </w:pPr>
      <w:r>
        <w:rPr>
          <w:rFonts w:hint="eastAsia" w:ascii="宋体" w:hAnsi="宋体"/>
          <w:color w:val="auto"/>
          <w:sz w:val="24"/>
          <w:szCs w:val="24"/>
        </w:rPr>
        <w:t xml:space="preserve">                   单位名称（盖章）：</w:t>
      </w:r>
    </w:p>
    <w:p>
      <w:pPr>
        <w:widowControl/>
        <w:spacing w:line="500" w:lineRule="exact"/>
        <w:jc w:val="center"/>
        <w:rPr>
          <w:rFonts w:ascii="宋体" w:hAnsi="宋体"/>
          <w:color w:val="auto"/>
          <w:sz w:val="24"/>
          <w:szCs w:val="24"/>
        </w:rPr>
      </w:pPr>
      <w:r>
        <w:rPr>
          <w:rFonts w:hint="eastAsia" w:ascii="宋体" w:hAnsi="宋体"/>
          <w:color w:val="auto"/>
          <w:sz w:val="24"/>
          <w:szCs w:val="24"/>
        </w:rPr>
        <w:t xml:space="preserve">                      年    月    日</w:t>
      </w:r>
    </w:p>
    <w:p>
      <w:pPr>
        <w:pStyle w:val="38"/>
        <w:ind w:firstLine="0" w:firstLineChars="0"/>
        <w:rPr>
          <w:color w:val="auto"/>
        </w:rPr>
      </w:pPr>
    </w:p>
    <w:sectPr>
      <w:footerReference r:id="rId9" w:type="default"/>
      <w:pgSz w:w="11906" w:h="16838"/>
      <w:pgMar w:top="1440" w:right="1080" w:bottom="1440" w:left="108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Helvetica">
    <w:altName w:val="Arial"/>
    <w:panose1 w:val="020B0604020202020204"/>
    <w:charset w:val="00"/>
    <w:family w:val="auto"/>
    <w:pitch w:val="default"/>
    <w:sig w:usb0="00000000" w:usb1="00000000" w:usb2="00000000" w:usb3="00000000" w:csb0="00000001" w:csb1="0000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方正小标宋_GBK">
    <w:altName w:val="Arial Unicode MS"/>
    <w:panose1 w:val="03000509000000000000"/>
    <w:charset w:val="86"/>
    <w:family w:val="auto"/>
    <w:pitch w:val="default"/>
    <w:sig w:usb0="00000000" w:usb1="00000000" w:usb2="00000000" w:usb3="00000000" w:csb0="00040000" w:csb1="00000000"/>
  </w:font>
  <w:font w:name="方正黑体_GBK">
    <w:altName w:val="Arial Unicode MS"/>
    <w:panose1 w:val="03000509000000000000"/>
    <w:charset w:val="86"/>
    <w:family w:val="auto"/>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SimHei-Identity-H">
    <w:altName w:val="Times New Roman"/>
    <w:panose1 w:val="00000000000000000000"/>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方正仿宋_GBK">
    <w:altName w:val="Arial Unicode MS"/>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3"/>
      </w:rPr>
    </w:pPr>
    <w:r>
      <w:fldChar w:fldCharType="begin"/>
    </w:r>
    <w:r>
      <w:rPr>
        <w:rStyle w:val="43"/>
      </w:rPr>
      <w:instrText xml:space="preserve">PAGE  </w:instrText>
    </w:r>
    <w:r>
      <w:fldChar w:fldCharType="separate"/>
    </w:r>
    <w:r>
      <w:rPr>
        <w:rStyle w:val="43"/>
      </w:rPr>
      <w:t>19</w:t>
    </w:r>
    <w:r>
      <w:fldChar w:fldCharType="end"/>
    </w:r>
  </w:p>
  <w:p>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rFonts w:ascii="Times New Roman" w:hAnsi="Times New Roman" w:eastAsia="宋体" w:cs="Times New Roman"/>
        <w:kern w:val="0"/>
        <w:sz w:val="18"/>
        <w:szCs w:val="18"/>
        <w:lang w:val="en-US" w:eastAsia="zh-CN" w:bidi="ar-SA"/>
      </w:rPr>
      <w:pict>
        <v:shape id="_x0000_s4097" o:spid="_x0000_s4097" o:spt="202" type="#_x0000_t202" style="position:absolute;left:0pt;margin-top:0pt;height:144pt;width:144pt;mso-position-horizontal:center;mso-position-horizontal-relative:margin;mso-wrap-style:none;z-index:25165926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pStyle w:val="29"/>
                </w:pPr>
                <w:r>
                  <w:rPr>
                    <w:rFonts w:hint="eastAsia"/>
                  </w:rPr>
                  <w:fldChar w:fldCharType="begin"/>
                </w:r>
                <w:r>
                  <w:rPr>
                    <w:rFonts w:hint="eastAsia"/>
                  </w:rPr>
                  <w:instrText xml:space="preserve"> PAGE  \* MERGEFORMAT </w:instrText>
                </w:r>
                <w:r>
                  <w:rPr>
                    <w:rFonts w:hint="eastAsia"/>
                  </w:rPr>
                  <w:fldChar w:fldCharType="separate"/>
                </w:r>
                <w:r>
                  <w:t>0</w:t>
                </w:r>
                <w:r>
                  <w:rPr>
                    <w:rFonts w:hint="eastAsia"/>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b/>
        <w:i/>
      </w:rPr>
    </w:pPr>
    <w:r>
      <w:rPr>
        <w:rFonts w:ascii="Times New Roman" w:hAnsi="Times New Roman" w:eastAsia="宋体" w:cs="Times New Roman"/>
        <w:kern w:val="0"/>
        <w:sz w:val="18"/>
        <w:szCs w:val="18"/>
        <w:lang w:val="en-US" w:eastAsia="zh-CN" w:bidi="ar-SA"/>
      </w:rPr>
      <w:pict>
        <v:shape id="文本框 16" o:spid="_x0000_s4099" o:spt="202" type="#_x0000_t202" style="position:absolute;left:0pt;margin-top:0pt;height:20.7pt;width:19.5pt;mso-position-horizontal:center;mso-position-horizontal-relative:margin;mso-wrap-style:none;z-index:251660288;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pStyle w:val="29"/>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rFonts w:ascii="Times New Roman" w:hAnsi="Times New Roman" w:eastAsia="宋体" w:cs="Times New Roman"/>
        <w:kern w:val="0"/>
        <w:sz w:val="18"/>
        <w:szCs w:val="18"/>
        <w:lang w:val="en-US" w:eastAsia="zh-CN" w:bidi="ar-SA"/>
      </w:rPr>
      <w:pict>
        <v:shape id="文本框 17" o:spid="_x0000_s4098" o:spt="202" type="#_x0000_t202" style="position:absolute;left:0pt;margin-top:0pt;height:20.7pt;width:15pt;mso-position-horizontal:center;mso-position-horizontal-relative:margin;mso-wrap-style:none;z-index:251661312;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pStyle w:val="29"/>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b/>
        <w:i/>
      </w:rPr>
    </w:pPr>
    <w:r>
      <w:rPr>
        <w:rFonts w:ascii="Times New Roman" w:hAnsi="Times New Roman" w:eastAsia="宋体" w:cs="Times New Roman"/>
        <w:kern w:val="0"/>
        <w:sz w:val="18"/>
        <w:szCs w:val="18"/>
        <w:lang w:val="en-US" w:eastAsia="zh-CN" w:bidi="ar-SA"/>
      </w:rPr>
      <w:pict>
        <v:shape id="文本框 19" o:spid="_x0000_s4100" o:spt="202" type="#_x0000_t202" style="position:absolute;left:0pt;margin-top:0pt;height:20.7pt;width:19.5pt;mso-position-horizontal:center;mso-position-horizontal-relative:margin;mso-wrap-style:none;z-index:251662336;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pStyle w:val="29"/>
                </w:pPr>
                <w:r>
                  <w:rPr>
                    <w:rFonts w:hint="eastAsia"/>
                  </w:rPr>
                  <w:fldChar w:fldCharType="begin"/>
                </w:r>
                <w:r>
                  <w:rPr>
                    <w:rFonts w:hint="eastAsia"/>
                  </w:rPr>
                  <w:instrText xml:space="preserve"> PAGE  \* MERGEFORMAT </w:instrText>
                </w:r>
                <w:r>
                  <w:rPr>
                    <w:rFonts w:hint="eastAsia"/>
                  </w:rPr>
                  <w:fldChar w:fldCharType="separate"/>
                </w:r>
                <w:r>
                  <w:t>22</w:t>
                </w:r>
                <w:r>
                  <w:rPr>
                    <w:rFonts w:hint="eastAsia"/>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rPr>
        <w:rFonts w:ascii="楷体" w:hAnsi="楷体" w:eastAsia="楷体"/>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ED8DB2"/>
    <w:multiLevelType w:val="singleLevel"/>
    <w:tmpl w:val="E4ED8DB2"/>
    <w:lvl w:ilvl="0" w:tentative="0">
      <w:start w:val="1"/>
      <w:numFmt w:val="chineseCounting"/>
      <w:suff w:val="nothing"/>
      <w:lvlText w:val="%1、"/>
      <w:lvlJc w:val="left"/>
      <w:rPr>
        <w:rFonts w:hint="eastAsia"/>
      </w:rPr>
    </w:lvl>
  </w:abstractNum>
  <w:abstractNum w:abstractNumId="1">
    <w:nsid w:val="EA8BE534"/>
    <w:multiLevelType w:val="singleLevel"/>
    <w:tmpl w:val="EA8BE534"/>
    <w:lvl w:ilvl="0" w:tentative="0">
      <w:start w:val="36"/>
      <w:numFmt w:val="decimal"/>
      <w:suff w:val="nothing"/>
      <w:lvlText w:val="%1、"/>
      <w:lvlJc w:val="left"/>
    </w:lvl>
  </w:abstractNum>
  <w:abstractNum w:abstractNumId="2">
    <w:nsid w:val="ED8D5CE9"/>
    <w:multiLevelType w:val="singleLevel"/>
    <w:tmpl w:val="ED8D5CE9"/>
    <w:lvl w:ilvl="0" w:tentative="0">
      <w:start w:val="11"/>
      <w:numFmt w:val="chineseCounting"/>
      <w:suff w:val="nothing"/>
      <w:lvlText w:val="%1、"/>
      <w:lvlJc w:val="left"/>
      <w:rPr>
        <w:rFonts w:hint="eastAsia"/>
      </w:rPr>
    </w:lvl>
  </w:abstractNum>
  <w:abstractNum w:abstractNumId="3">
    <w:nsid w:val="23CA3DFE"/>
    <w:multiLevelType w:val="singleLevel"/>
    <w:tmpl w:val="23CA3DFE"/>
    <w:lvl w:ilvl="0" w:tentative="0">
      <w:start w:val="1"/>
      <w:numFmt w:val="decimal"/>
      <w:lvlText w:val="%1、"/>
      <w:lvlJc w:val="left"/>
      <w:pPr>
        <w:tabs>
          <w:tab w:val="left" w:pos="480"/>
        </w:tabs>
        <w:ind w:left="480" w:hanging="480"/>
      </w:pPr>
      <w:rPr>
        <w:rFonts w:cs="Times New Roman"/>
      </w:rPr>
    </w:lvl>
  </w:abstractNum>
  <w:abstractNum w:abstractNumId="4">
    <w:nsid w:val="5B0DA72C"/>
    <w:multiLevelType w:val="singleLevel"/>
    <w:tmpl w:val="5B0DA72C"/>
    <w:lvl w:ilvl="0" w:tentative="0">
      <w:start w:val="6"/>
      <w:numFmt w:val="chineseCounting"/>
      <w:suff w:val="nothing"/>
      <w:lvlText w:val="%1、"/>
      <w:lvlJc w:val="left"/>
      <w:rPr>
        <w:rFonts w:hint="eastAsia"/>
      </w:rPr>
    </w:lvl>
  </w:abstractNum>
  <w:abstractNum w:abstractNumId="5">
    <w:nsid w:val="5C7E0EE5"/>
    <w:multiLevelType w:val="multilevel"/>
    <w:tmpl w:val="5C7E0EE5"/>
    <w:lvl w:ilvl="0" w:tentative="0">
      <w:start w:val="1"/>
      <w:numFmt w:val="chineseCountingThousand"/>
      <w:suff w:val="nothing"/>
      <w:lvlText w:val="第%1章 "/>
      <w:lvlJc w:val="left"/>
      <w:rPr>
        <w:rFonts w:hint="eastAsia" w:cs="Times New Roman"/>
      </w:rPr>
    </w:lvl>
    <w:lvl w:ilvl="1" w:tentative="0">
      <w:start w:val="1"/>
      <w:numFmt w:val="decimal"/>
      <w:suff w:val="nothing"/>
      <w:lvlText w:val="%2、"/>
      <w:lvlJc w:val="left"/>
      <w:rPr>
        <w:rFonts w:hint="eastAsia" w:cs="Times New Roman"/>
      </w:rPr>
    </w:lvl>
    <w:lvl w:ilvl="2" w:tentative="0">
      <w:start w:val="1"/>
      <w:numFmt w:val="decimal"/>
      <w:suff w:val="nothing"/>
      <w:lvlText w:val="%2.%3 "/>
      <w:lvlJc w:val="left"/>
      <w:rPr>
        <w:rFonts w:hint="eastAsia" w:cs="Times New Roman"/>
      </w:rPr>
    </w:lvl>
    <w:lvl w:ilvl="3" w:tentative="0">
      <w:start w:val="1"/>
      <w:numFmt w:val="decimal"/>
      <w:suff w:val="nothing"/>
      <w:lvlText w:val="%2.%3.%4 "/>
      <w:lvlJc w:val="left"/>
      <w:rPr>
        <w:rFonts w:hint="eastAsia" w:cs="Times New Roman"/>
      </w:rPr>
    </w:lvl>
    <w:lvl w:ilvl="4" w:tentative="0">
      <w:start w:val="1"/>
      <w:numFmt w:val="decimal"/>
      <w:suff w:val="nothing"/>
      <w:lvlText w:val="%2.%3.%4.%5 "/>
      <w:lvlJc w:val="left"/>
      <w:rPr>
        <w:rFonts w:hint="eastAsia" w:cs="Times New Roman"/>
      </w:rPr>
    </w:lvl>
    <w:lvl w:ilvl="5" w:tentative="0">
      <w:start w:val="1"/>
      <w:numFmt w:val="none"/>
      <w:pStyle w:val="10"/>
      <w:suff w:val="nothing"/>
      <w:lvlText w:val=""/>
      <w:lvlJc w:val="left"/>
      <w:rPr>
        <w:rFonts w:hint="eastAsia" w:cs="Times New Roman"/>
      </w:rPr>
    </w:lvl>
    <w:lvl w:ilvl="6" w:tentative="0">
      <w:start w:val="1"/>
      <w:numFmt w:val="none"/>
      <w:pStyle w:val="11"/>
      <w:suff w:val="nothing"/>
      <w:lvlText w:val=""/>
      <w:lvlJc w:val="left"/>
      <w:rPr>
        <w:rFonts w:hint="eastAsia" w:cs="Times New Roman"/>
      </w:rPr>
    </w:lvl>
    <w:lvl w:ilvl="7" w:tentative="0">
      <w:start w:val="1"/>
      <w:numFmt w:val="none"/>
      <w:pStyle w:val="12"/>
      <w:suff w:val="nothing"/>
      <w:lvlText w:val=""/>
      <w:lvlJc w:val="left"/>
      <w:rPr>
        <w:rFonts w:hint="eastAsia" w:cs="Times New Roman"/>
      </w:rPr>
    </w:lvl>
    <w:lvl w:ilvl="8" w:tentative="0">
      <w:start w:val="1"/>
      <w:numFmt w:val="none"/>
      <w:pStyle w:val="13"/>
      <w:suff w:val="nothing"/>
      <w:lvlText w:val=""/>
      <w:lvlJc w:val="left"/>
      <w:rPr>
        <w:rFonts w:hint="eastAsia" w:cs="Times New Roman"/>
      </w:rPr>
    </w:lvl>
  </w:abstractNum>
  <w:abstractNum w:abstractNumId="6">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cs="Times New Roman"/>
        <w:b w:val="0"/>
        <w:sz w:val="36"/>
      </w:rPr>
    </w:lvl>
  </w:abstractNum>
  <w:num w:numId="1">
    <w:abstractNumId w:val="5"/>
  </w:num>
  <w:num w:numId="2">
    <w:abstractNumId w:val="6"/>
  </w:num>
  <w:num w:numId="3">
    <w:abstractNumId w:val="1"/>
  </w:num>
  <w:num w:numId="4">
    <w:abstractNumId w:val="2"/>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2Q0NzM5NDkxYjhjMjI1NDhjZmU5YzJlZDg1ZTcwM2MifQ=="/>
  </w:docVars>
  <w:rsids>
    <w:rsidRoot w:val="00000000"/>
    <w:rsid w:val="03F41FDA"/>
    <w:rsid w:val="0A6D7277"/>
    <w:rsid w:val="171044B6"/>
    <w:rsid w:val="38834BDB"/>
    <w:rsid w:val="39D57154"/>
    <w:rsid w:val="3F0B5DBE"/>
    <w:rsid w:val="442278B9"/>
    <w:rsid w:val="49870479"/>
    <w:rsid w:val="4A2D1E5F"/>
    <w:rsid w:val="4ADA0A4F"/>
    <w:rsid w:val="4B87602D"/>
    <w:rsid w:val="4E181DFE"/>
    <w:rsid w:val="50983A8E"/>
    <w:rsid w:val="52476252"/>
    <w:rsid w:val="56261924"/>
    <w:rsid w:val="568D4E9B"/>
    <w:rsid w:val="625D278C"/>
    <w:rsid w:val="63142D1E"/>
    <w:rsid w:val="676464AF"/>
    <w:rsid w:val="6BCD2AFB"/>
    <w:rsid w:val="6D5D50CF"/>
    <w:rsid w:val="73A5490C"/>
    <w:rsid w:val="76E84241"/>
    <w:rsid w:val="7AC357D7"/>
    <w:rsid w:val="7E22742F"/>
    <w:rsid w:val="7F201C8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qFormat="1" w:unhideWhenUsed="0" w:uiPriority="0" w:semiHidden="0"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iPriority="39" w:semiHidden="0" w:name="toc 1" w:locked="1"/>
    <w:lsdException w:qFormat="1" w:uiPriority="39" w:semiHidden="0" w:name="toc 2" w:locked="1"/>
    <w:lsdException w:qFormat="1" w:uiPriority="3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0"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qFormat="1" w:unhideWhenUsed="0" w:uiPriority="0" w:semiHidden="0"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iPriority="99" w:semiHidden="0" w:name="toa heading" w:locked="1"/>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ocked="1"/>
    <w:lsdException w:qFormat="1" w:unhideWhenUsed="0" w:uiPriority="99"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link w:val="95"/>
    <w:qFormat/>
    <w:uiPriority w:val="99"/>
    <w:pPr>
      <w:keepNext/>
      <w:jc w:val="center"/>
      <w:outlineLvl w:val="0"/>
    </w:pPr>
    <w:rPr>
      <w:rFonts w:ascii="楷体_GB2312" w:eastAsia="楷体_GB2312"/>
      <w:kern w:val="0"/>
      <w:sz w:val="28"/>
      <w:szCs w:val="28"/>
    </w:rPr>
  </w:style>
  <w:style w:type="paragraph" w:styleId="5">
    <w:name w:val="heading 2"/>
    <w:basedOn w:val="1"/>
    <w:next w:val="6"/>
    <w:link w:val="96"/>
    <w:qFormat/>
    <w:uiPriority w:val="99"/>
    <w:pPr>
      <w:keepNext/>
      <w:keepLines/>
      <w:spacing w:before="260" w:after="260" w:line="416" w:lineRule="auto"/>
      <w:jc w:val="center"/>
      <w:outlineLvl w:val="1"/>
    </w:pPr>
    <w:rPr>
      <w:rFonts w:ascii="Arial" w:hAnsi="Arial" w:eastAsia="幼圆"/>
      <w:b/>
      <w:bCs/>
      <w:kern w:val="0"/>
      <w:sz w:val="44"/>
      <w:szCs w:val="44"/>
    </w:rPr>
  </w:style>
  <w:style w:type="paragraph" w:styleId="7">
    <w:name w:val="heading 3"/>
    <w:basedOn w:val="1"/>
    <w:next w:val="1"/>
    <w:link w:val="98"/>
    <w:qFormat/>
    <w:uiPriority w:val="99"/>
    <w:pPr>
      <w:keepNext/>
      <w:keepLines/>
      <w:spacing w:before="260" w:after="260" w:line="416" w:lineRule="auto"/>
      <w:outlineLvl w:val="2"/>
    </w:pPr>
    <w:rPr>
      <w:b/>
      <w:bCs/>
      <w:kern w:val="0"/>
      <w:sz w:val="32"/>
      <w:szCs w:val="32"/>
    </w:rPr>
  </w:style>
  <w:style w:type="paragraph" w:styleId="8">
    <w:name w:val="heading 4"/>
    <w:basedOn w:val="1"/>
    <w:next w:val="6"/>
    <w:link w:val="99"/>
    <w:qFormat/>
    <w:uiPriority w:val="99"/>
    <w:pPr>
      <w:keepNext/>
      <w:keepLines/>
      <w:spacing w:before="280" w:after="290" w:line="376" w:lineRule="auto"/>
      <w:outlineLvl w:val="3"/>
    </w:pPr>
    <w:rPr>
      <w:rFonts w:ascii="Arial" w:hAnsi="Arial" w:eastAsia="黑体"/>
      <w:b/>
      <w:bCs/>
      <w:kern w:val="0"/>
      <w:sz w:val="28"/>
      <w:szCs w:val="28"/>
    </w:rPr>
  </w:style>
  <w:style w:type="paragraph" w:styleId="9">
    <w:name w:val="heading 5"/>
    <w:basedOn w:val="1"/>
    <w:next w:val="6"/>
    <w:link w:val="100"/>
    <w:qFormat/>
    <w:uiPriority w:val="99"/>
    <w:pPr>
      <w:keepNext/>
      <w:autoSpaceDE w:val="0"/>
      <w:autoSpaceDN w:val="0"/>
      <w:adjustRightInd w:val="0"/>
      <w:outlineLvl w:val="4"/>
    </w:pPr>
    <w:rPr>
      <w:rFonts w:ascii="宋体"/>
      <w:color w:val="000000"/>
      <w:kern w:val="0"/>
      <w:sz w:val="28"/>
      <w:szCs w:val="28"/>
    </w:rPr>
  </w:style>
  <w:style w:type="paragraph" w:styleId="10">
    <w:name w:val="heading 6"/>
    <w:basedOn w:val="1"/>
    <w:next w:val="1"/>
    <w:link w:val="101"/>
    <w:qFormat/>
    <w:uiPriority w:val="99"/>
    <w:pPr>
      <w:keepNext/>
      <w:keepLines/>
      <w:numPr>
        <w:ilvl w:val="5"/>
        <w:numId w:val="1"/>
      </w:numPr>
      <w:spacing w:before="240" w:after="64" w:line="320" w:lineRule="auto"/>
      <w:outlineLvl w:val="5"/>
    </w:pPr>
    <w:rPr>
      <w:rFonts w:ascii="Arial" w:hAnsi="Arial" w:eastAsia="黑体"/>
      <w:b/>
      <w:bCs/>
      <w:kern w:val="0"/>
      <w:sz w:val="24"/>
      <w:szCs w:val="24"/>
    </w:rPr>
  </w:style>
  <w:style w:type="paragraph" w:styleId="11">
    <w:name w:val="heading 7"/>
    <w:basedOn w:val="1"/>
    <w:next w:val="1"/>
    <w:link w:val="102"/>
    <w:qFormat/>
    <w:uiPriority w:val="99"/>
    <w:pPr>
      <w:keepNext/>
      <w:keepLines/>
      <w:numPr>
        <w:ilvl w:val="6"/>
        <w:numId w:val="1"/>
      </w:numPr>
      <w:spacing w:before="240" w:after="64" w:line="320" w:lineRule="auto"/>
      <w:outlineLvl w:val="6"/>
    </w:pPr>
    <w:rPr>
      <w:b/>
      <w:bCs/>
      <w:kern w:val="0"/>
      <w:sz w:val="24"/>
      <w:szCs w:val="24"/>
    </w:rPr>
  </w:style>
  <w:style w:type="paragraph" w:styleId="12">
    <w:name w:val="heading 8"/>
    <w:basedOn w:val="1"/>
    <w:next w:val="1"/>
    <w:link w:val="103"/>
    <w:qFormat/>
    <w:uiPriority w:val="99"/>
    <w:pPr>
      <w:keepNext/>
      <w:keepLines/>
      <w:numPr>
        <w:ilvl w:val="7"/>
        <w:numId w:val="1"/>
      </w:numPr>
      <w:spacing w:before="240" w:after="64" w:line="320" w:lineRule="auto"/>
      <w:outlineLvl w:val="7"/>
    </w:pPr>
    <w:rPr>
      <w:rFonts w:ascii="Arial" w:hAnsi="Arial" w:eastAsia="黑体"/>
      <w:kern w:val="0"/>
      <w:sz w:val="24"/>
      <w:szCs w:val="24"/>
    </w:rPr>
  </w:style>
  <w:style w:type="paragraph" w:styleId="13">
    <w:name w:val="heading 9"/>
    <w:basedOn w:val="1"/>
    <w:next w:val="1"/>
    <w:link w:val="104"/>
    <w:qFormat/>
    <w:uiPriority w:val="99"/>
    <w:pPr>
      <w:keepNext/>
      <w:keepLines/>
      <w:numPr>
        <w:ilvl w:val="8"/>
        <w:numId w:val="1"/>
      </w:numPr>
      <w:spacing w:before="240" w:after="64" w:line="320" w:lineRule="auto"/>
      <w:outlineLvl w:val="8"/>
    </w:pPr>
    <w:rPr>
      <w:rFonts w:ascii="Arial" w:hAnsi="Arial" w:eastAsia="黑体"/>
      <w:kern w:val="0"/>
    </w:rPr>
  </w:style>
  <w:style w:type="character" w:default="1" w:styleId="41">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
    <w:basedOn w:val="3"/>
    <w:semiHidden/>
    <w:qFormat/>
    <w:uiPriority w:val="0"/>
    <w:pPr>
      <w:ind w:firstLine="420" w:firstLineChars="200"/>
    </w:pPr>
  </w:style>
  <w:style w:type="paragraph" w:styleId="3">
    <w:name w:val="Body Text Indent"/>
    <w:basedOn w:val="1"/>
    <w:next w:val="1"/>
    <w:link w:val="109"/>
    <w:qFormat/>
    <w:uiPriority w:val="99"/>
    <w:pPr>
      <w:ind w:firstLine="645"/>
    </w:pPr>
    <w:rPr>
      <w:rFonts w:ascii="楷体_GB2312" w:eastAsia="楷体_GB2312"/>
      <w:kern w:val="0"/>
      <w:sz w:val="32"/>
      <w:szCs w:val="32"/>
    </w:rPr>
  </w:style>
  <w:style w:type="paragraph" w:styleId="6">
    <w:name w:val="Normal Indent"/>
    <w:basedOn w:val="1"/>
    <w:link w:val="97"/>
    <w:qFormat/>
    <w:uiPriority w:val="0"/>
    <w:pPr>
      <w:ind w:firstLine="420"/>
    </w:pPr>
    <w:rPr>
      <w:kern w:val="0"/>
      <w:szCs w:val="20"/>
    </w:rPr>
  </w:style>
  <w:style w:type="paragraph" w:styleId="14">
    <w:name w:val="List 3"/>
    <w:basedOn w:val="1"/>
    <w:qFormat/>
    <w:uiPriority w:val="99"/>
    <w:pPr>
      <w:ind w:left="100" w:leftChars="400" w:hanging="200" w:hangingChars="200"/>
    </w:pPr>
  </w:style>
  <w:style w:type="paragraph" w:styleId="15">
    <w:name w:val="Document Map"/>
    <w:basedOn w:val="1"/>
    <w:link w:val="105"/>
    <w:semiHidden/>
    <w:qFormat/>
    <w:uiPriority w:val="99"/>
    <w:pPr>
      <w:shd w:val="clear" w:color="auto" w:fill="000080"/>
    </w:pPr>
    <w:rPr>
      <w:kern w:val="0"/>
    </w:rPr>
  </w:style>
  <w:style w:type="paragraph" w:styleId="16">
    <w:name w:val="toa heading"/>
    <w:basedOn w:val="1"/>
    <w:next w:val="1"/>
    <w:unhideWhenUsed/>
    <w:qFormat/>
    <w:locked/>
    <w:uiPriority w:val="99"/>
    <w:pPr>
      <w:spacing w:before="120"/>
    </w:pPr>
    <w:rPr>
      <w:rFonts w:ascii="Cambria" w:hAnsi="Cambria"/>
      <w:sz w:val="24"/>
    </w:rPr>
  </w:style>
  <w:style w:type="paragraph" w:styleId="17">
    <w:name w:val="annotation text"/>
    <w:basedOn w:val="1"/>
    <w:link w:val="106"/>
    <w:semiHidden/>
    <w:qFormat/>
    <w:uiPriority w:val="99"/>
    <w:pPr>
      <w:jc w:val="left"/>
    </w:pPr>
    <w:rPr>
      <w:kern w:val="0"/>
    </w:rPr>
  </w:style>
  <w:style w:type="paragraph" w:styleId="18">
    <w:name w:val="Body Text 3"/>
    <w:basedOn w:val="1"/>
    <w:link w:val="107"/>
    <w:qFormat/>
    <w:uiPriority w:val="99"/>
    <w:rPr>
      <w:rFonts w:ascii="仿宋_GB2312" w:hAnsi="Arial" w:eastAsia="仿宋_GB2312"/>
      <w:kern w:val="0"/>
      <w:sz w:val="32"/>
      <w:szCs w:val="32"/>
    </w:rPr>
  </w:style>
  <w:style w:type="paragraph" w:styleId="19">
    <w:name w:val="Body Text"/>
    <w:basedOn w:val="1"/>
    <w:next w:val="20"/>
    <w:link w:val="108"/>
    <w:qFormat/>
    <w:uiPriority w:val="99"/>
    <w:rPr>
      <w:rFonts w:ascii="楷体_GB2312" w:hAnsi="Arial" w:eastAsia="楷体_GB2312"/>
      <w:kern w:val="0"/>
      <w:sz w:val="28"/>
      <w:szCs w:val="28"/>
    </w:rPr>
  </w:style>
  <w:style w:type="paragraph" w:styleId="20">
    <w:name w:val="Body Text 2"/>
    <w:basedOn w:val="1"/>
    <w:link w:val="117"/>
    <w:qFormat/>
    <w:uiPriority w:val="99"/>
    <w:pPr>
      <w:widowControl/>
      <w:jc w:val="center"/>
    </w:pPr>
    <w:rPr>
      <w:rFonts w:ascii="楷体_GB2312" w:eastAsia="楷体_GB2312"/>
      <w:kern w:val="0"/>
      <w:sz w:val="28"/>
      <w:szCs w:val="28"/>
    </w:rPr>
  </w:style>
  <w:style w:type="paragraph" w:styleId="21">
    <w:name w:val="List 2"/>
    <w:basedOn w:val="1"/>
    <w:qFormat/>
    <w:uiPriority w:val="99"/>
    <w:pPr>
      <w:ind w:left="100" w:leftChars="200" w:hanging="200" w:hangingChars="200"/>
    </w:pPr>
  </w:style>
  <w:style w:type="paragraph" w:styleId="22">
    <w:name w:val="Block Text"/>
    <w:basedOn w:val="1"/>
    <w:qFormat/>
    <w:locked/>
    <w:uiPriority w:val="99"/>
    <w:pPr>
      <w:spacing w:line="360" w:lineRule="auto"/>
      <w:ind w:left="420" w:right="-334" w:rightChars="-159" w:firstLine="420" w:firstLineChars="200"/>
    </w:pPr>
    <w:rPr>
      <w:spacing w:val="20"/>
      <w:sz w:val="24"/>
      <w:szCs w:val="24"/>
    </w:rPr>
  </w:style>
  <w:style w:type="paragraph" w:styleId="23">
    <w:name w:val="index 4"/>
    <w:basedOn w:val="1"/>
    <w:next w:val="1"/>
    <w:qFormat/>
    <w:locked/>
    <w:uiPriority w:val="0"/>
    <w:pPr>
      <w:ind w:left="600" w:leftChars="600"/>
    </w:pPr>
    <w:rPr>
      <w:rFonts w:ascii="Calibri" w:hAnsi="Calibri"/>
      <w:szCs w:val="22"/>
    </w:rPr>
  </w:style>
  <w:style w:type="paragraph" w:styleId="24">
    <w:name w:val="toc 3"/>
    <w:basedOn w:val="1"/>
    <w:next w:val="1"/>
    <w:unhideWhenUsed/>
    <w:qFormat/>
    <w:locked/>
    <w:uiPriority w:val="39"/>
    <w:pPr>
      <w:spacing w:line="360" w:lineRule="auto"/>
      <w:ind w:left="840" w:leftChars="400"/>
    </w:pPr>
    <w:rPr>
      <w:sz w:val="24"/>
      <w:szCs w:val="22"/>
    </w:rPr>
  </w:style>
  <w:style w:type="paragraph" w:styleId="25">
    <w:name w:val="Plain Text"/>
    <w:basedOn w:val="1"/>
    <w:link w:val="110"/>
    <w:qFormat/>
    <w:uiPriority w:val="0"/>
    <w:rPr>
      <w:rFonts w:ascii="宋体" w:hAnsi="Courier New"/>
      <w:kern w:val="0"/>
    </w:rPr>
  </w:style>
  <w:style w:type="paragraph" w:styleId="26">
    <w:name w:val="Date"/>
    <w:basedOn w:val="1"/>
    <w:next w:val="1"/>
    <w:link w:val="111"/>
    <w:qFormat/>
    <w:uiPriority w:val="99"/>
    <w:rPr>
      <w:kern w:val="0"/>
      <w:sz w:val="24"/>
      <w:szCs w:val="24"/>
    </w:rPr>
  </w:style>
  <w:style w:type="paragraph" w:styleId="27">
    <w:name w:val="Body Text Indent 2"/>
    <w:basedOn w:val="1"/>
    <w:link w:val="112"/>
    <w:qFormat/>
    <w:uiPriority w:val="99"/>
    <w:pPr>
      <w:ind w:left="630" w:firstLine="645"/>
    </w:pPr>
    <w:rPr>
      <w:rFonts w:ascii="Arial" w:hAnsi="Arial" w:eastAsia="仿宋_GB2312"/>
      <w:kern w:val="0"/>
      <w:sz w:val="32"/>
      <w:szCs w:val="32"/>
    </w:rPr>
  </w:style>
  <w:style w:type="paragraph" w:styleId="28">
    <w:name w:val="Balloon Text"/>
    <w:basedOn w:val="1"/>
    <w:link w:val="113"/>
    <w:semiHidden/>
    <w:qFormat/>
    <w:uiPriority w:val="99"/>
    <w:rPr>
      <w:kern w:val="0"/>
      <w:sz w:val="18"/>
      <w:szCs w:val="18"/>
    </w:rPr>
  </w:style>
  <w:style w:type="paragraph" w:styleId="29">
    <w:name w:val="footer"/>
    <w:basedOn w:val="1"/>
    <w:link w:val="114"/>
    <w:qFormat/>
    <w:uiPriority w:val="99"/>
    <w:pPr>
      <w:tabs>
        <w:tab w:val="center" w:pos="4153"/>
        <w:tab w:val="right" w:pos="8306"/>
      </w:tabs>
      <w:snapToGrid w:val="0"/>
      <w:jc w:val="left"/>
    </w:pPr>
    <w:rPr>
      <w:kern w:val="0"/>
      <w:sz w:val="18"/>
      <w:szCs w:val="18"/>
    </w:rPr>
  </w:style>
  <w:style w:type="paragraph" w:styleId="30">
    <w:name w:val="envelope return"/>
    <w:basedOn w:val="1"/>
    <w:qFormat/>
    <w:locked/>
    <w:uiPriority w:val="0"/>
    <w:pPr>
      <w:snapToGrid w:val="0"/>
    </w:pPr>
    <w:rPr>
      <w:rFonts w:ascii="Arial" w:hAnsi="Arial"/>
    </w:rPr>
  </w:style>
  <w:style w:type="paragraph" w:styleId="31">
    <w:name w:val="header"/>
    <w:basedOn w:val="1"/>
    <w:link w:val="115"/>
    <w:qFormat/>
    <w:uiPriority w:val="99"/>
    <w:pPr>
      <w:pBdr>
        <w:bottom w:val="single" w:color="auto" w:sz="6" w:space="1"/>
      </w:pBdr>
      <w:tabs>
        <w:tab w:val="center" w:pos="4153"/>
        <w:tab w:val="right" w:pos="8306"/>
      </w:tabs>
      <w:snapToGrid w:val="0"/>
      <w:jc w:val="center"/>
    </w:pPr>
    <w:rPr>
      <w:kern w:val="0"/>
      <w:sz w:val="18"/>
      <w:szCs w:val="18"/>
    </w:rPr>
  </w:style>
  <w:style w:type="paragraph" w:styleId="32">
    <w:name w:val="toc 1"/>
    <w:basedOn w:val="1"/>
    <w:next w:val="1"/>
    <w:unhideWhenUsed/>
    <w:qFormat/>
    <w:locked/>
    <w:uiPriority w:val="39"/>
    <w:pPr>
      <w:spacing w:line="360" w:lineRule="auto"/>
    </w:pPr>
    <w:rPr>
      <w:sz w:val="24"/>
      <w:szCs w:val="22"/>
    </w:rPr>
  </w:style>
  <w:style w:type="paragraph" w:styleId="33">
    <w:name w:val="List"/>
    <w:basedOn w:val="1"/>
    <w:qFormat/>
    <w:uiPriority w:val="99"/>
    <w:pPr>
      <w:ind w:left="200" w:hanging="200" w:hangingChars="200"/>
    </w:pPr>
  </w:style>
  <w:style w:type="paragraph" w:styleId="34">
    <w:name w:val="Body Text Indent 3"/>
    <w:basedOn w:val="1"/>
    <w:link w:val="116"/>
    <w:qFormat/>
    <w:uiPriority w:val="99"/>
    <w:pPr>
      <w:ind w:left="645" w:firstLine="645"/>
    </w:pPr>
    <w:rPr>
      <w:rFonts w:ascii="Arial" w:hAnsi="Arial" w:eastAsia="仿宋_GB2312"/>
      <w:color w:val="FFFF00"/>
      <w:kern w:val="0"/>
      <w:sz w:val="32"/>
      <w:szCs w:val="32"/>
    </w:rPr>
  </w:style>
  <w:style w:type="paragraph" w:styleId="35">
    <w:name w:val="toc 2"/>
    <w:basedOn w:val="1"/>
    <w:next w:val="1"/>
    <w:unhideWhenUsed/>
    <w:qFormat/>
    <w:locked/>
    <w:uiPriority w:val="39"/>
    <w:pPr>
      <w:spacing w:line="360" w:lineRule="auto"/>
      <w:ind w:left="420" w:leftChars="200"/>
    </w:pPr>
    <w:rPr>
      <w:sz w:val="24"/>
      <w:szCs w:val="22"/>
    </w:rPr>
  </w:style>
  <w:style w:type="paragraph" w:styleId="36">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7">
    <w:name w:val="annotation subject"/>
    <w:basedOn w:val="17"/>
    <w:next w:val="17"/>
    <w:link w:val="118"/>
    <w:semiHidden/>
    <w:qFormat/>
    <w:uiPriority w:val="99"/>
    <w:rPr>
      <w:b/>
      <w:bCs/>
    </w:rPr>
  </w:style>
  <w:style w:type="paragraph" w:styleId="38">
    <w:name w:val="Body Text First Indent"/>
    <w:basedOn w:val="19"/>
    <w:link w:val="119"/>
    <w:qFormat/>
    <w:uiPriority w:val="99"/>
    <w:pPr>
      <w:spacing w:line="360" w:lineRule="auto"/>
      <w:ind w:firstLine="200" w:firstLineChars="200"/>
    </w:pPr>
    <w:rPr>
      <w:rFonts w:ascii="仿宋_GB2312" w:eastAsia="仿宋_GB2312"/>
      <w:sz w:val="30"/>
      <w:szCs w:val="30"/>
    </w:rPr>
  </w:style>
  <w:style w:type="paragraph" w:styleId="39">
    <w:name w:val="Body Text First Indent 2"/>
    <w:basedOn w:val="3"/>
    <w:link w:val="120"/>
    <w:qFormat/>
    <w:uiPriority w:val="99"/>
    <w:pPr>
      <w:spacing w:line="360" w:lineRule="auto"/>
      <w:ind w:firstLine="420" w:firstLineChars="200"/>
    </w:pPr>
    <w:rPr>
      <w:rFonts w:ascii="宋体" w:hAnsi="宋体" w:eastAsia="宋体"/>
      <w:sz w:val="20"/>
      <w:szCs w:val="20"/>
    </w:rPr>
  </w:style>
  <w:style w:type="character" w:styleId="42">
    <w:name w:val="Strong"/>
    <w:qFormat/>
    <w:uiPriority w:val="22"/>
    <w:rPr>
      <w:rFonts w:cs="Times New Roman"/>
      <w:b/>
    </w:rPr>
  </w:style>
  <w:style w:type="character" w:styleId="43">
    <w:name w:val="page number"/>
    <w:qFormat/>
    <w:uiPriority w:val="99"/>
    <w:rPr>
      <w:rFonts w:cs="Times New Roman"/>
    </w:rPr>
  </w:style>
  <w:style w:type="character" w:styleId="44">
    <w:name w:val="FollowedHyperlink"/>
    <w:qFormat/>
    <w:uiPriority w:val="99"/>
    <w:rPr>
      <w:rFonts w:cs="Times New Roman"/>
      <w:color w:val="800080"/>
      <w:u w:val="single"/>
    </w:rPr>
  </w:style>
  <w:style w:type="character" w:styleId="45">
    <w:name w:val="Emphasis"/>
    <w:qFormat/>
    <w:locked/>
    <w:uiPriority w:val="0"/>
    <w:rPr>
      <w:i/>
    </w:rPr>
  </w:style>
  <w:style w:type="character" w:styleId="46">
    <w:name w:val="Hyperlink"/>
    <w:qFormat/>
    <w:uiPriority w:val="99"/>
    <w:rPr>
      <w:rFonts w:cs="Times New Roman"/>
      <w:color w:val="0000FF"/>
      <w:u w:val="single"/>
    </w:rPr>
  </w:style>
  <w:style w:type="character" w:styleId="47">
    <w:name w:val="annotation reference"/>
    <w:semiHidden/>
    <w:qFormat/>
    <w:uiPriority w:val="99"/>
    <w:rPr>
      <w:rFonts w:cs="Times New Roman"/>
      <w:sz w:val="21"/>
    </w:rPr>
  </w:style>
  <w:style w:type="paragraph" w:customStyle="1" w:styleId="48">
    <w:name w:val="首行缩进"/>
    <w:basedOn w:val="1"/>
    <w:qFormat/>
    <w:uiPriority w:val="0"/>
    <w:pPr>
      <w:spacing w:line="360" w:lineRule="auto"/>
      <w:ind w:firstLine="480" w:firstLineChars="200"/>
    </w:pPr>
    <w:rPr>
      <w:rFonts w:ascii="宋体" w:hAnsi="宋体" w:cs="宋体"/>
      <w:kern w:val="0"/>
      <w:sz w:val="24"/>
    </w:rPr>
  </w:style>
  <w:style w:type="paragraph" w:customStyle="1" w:styleId="49">
    <w:name w:val="正文1"/>
    <w:qFormat/>
    <w:uiPriority w:val="0"/>
    <w:rPr>
      <w:rFonts w:ascii="Helvetica" w:hAnsi="Helvetica" w:eastAsia="Arial Unicode MS" w:cs="Arial Unicode MS"/>
      <w:color w:val="000000"/>
      <w:sz w:val="22"/>
      <w:szCs w:val="22"/>
      <w:lang w:val="en-US" w:eastAsia="zh-CN" w:bidi="ar-SA"/>
    </w:rPr>
  </w:style>
  <w:style w:type="paragraph" w:customStyle="1" w:styleId="50">
    <w:name w:val="一级条标题"/>
    <w:basedOn w:val="51"/>
    <w:next w:val="52"/>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51">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52">
    <w:name w:val="段"/>
    <w:next w:val="53"/>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53">
    <w:name w:val="正文 A"/>
    <w:next w:val="52"/>
    <w:qFormat/>
    <w:uiPriority w:val="0"/>
    <w:pPr>
      <w:widowControl w:val="0"/>
      <w:jc w:val="both"/>
    </w:pPr>
    <w:rPr>
      <w:rFonts w:ascii="Times New Roman" w:hAnsi="Times New Roman" w:eastAsia="Times New Roman" w:cs="Calibri"/>
      <w:color w:val="000000"/>
      <w:kern w:val="2"/>
      <w:sz w:val="21"/>
      <w:szCs w:val="21"/>
      <w:lang w:val="en-US" w:eastAsia="zh-CN" w:bidi="ar-SA"/>
    </w:rPr>
  </w:style>
  <w:style w:type="paragraph" w:customStyle="1" w:styleId="54">
    <w:name w:val="列出段落1"/>
    <w:basedOn w:val="1"/>
    <w:link w:val="128"/>
    <w:qFormat/>
    <w:uiPriority w:val="34"/>
    <w:pPr>
      <w:spacing w:line="360" w:lineRule="auto"/>
      <w:ind w:firstLine="420" w:firstLineChars="200"/>
    </w:pPr>
    <w:rPr>
      <w:sz w:val="24"/>
      <w:szCs w:val="22"/>
    </w:rPr>
  </w:style>
  <w:style w:type="paragraph" w:customStyle="1" w:styleId="55">
    <w:name w:val="列出段落11"/>
    <w:basedOn w:val="1"/>
    <w:link w:val="130"/>
    <w:qFormat/>
    <w:uiPriority w:val="99"/>
    <w:pPr>
      <w:widowControl/>
      <w:ind w:left="720"/>
      <w:contextualSpacing/>
      <w:jc w:val="left"/>
    </w:pPr>
    <w:rPr>
      <w:rFonts w:ascii="Calibri" w:hAnsi="Calibri"/>
      <w:kern w:val="0"/>
      <w:sz w:val="24"/>
      <w:szCs w:val="20"/>
      <w:lang w:eastAsia="en-US"/>
    </w:rPr>
  </w:style>
  <w:style w:type="paragraph" w:customStyle="1" w:styleId="56">
    <w:name w:val="二级目录"/>
    <w:next w:val="1"/>
    <w:link w:val="131"/>
    <w:qFormat/>
    <w:uiPriority w:val="99"/>
    <w:pPr>
      <w:tabs>
        <w:tab w:val="left" w:pos="907"/>
        <w:tab w:val="left" w:pos="1145"/>
      </w:tabs>
      <w:ind w:left="907" w:hanging="907"/>
      <w:outlineLvl w:val="1"/>
    </w:pPr>
    <w:rPr>
      <w:rFonts w:ascii="Calibri" w:hAnsi="Calibri" w:eastAsia="宋体" w:cs="Times New Roman"/>
      <w:b/>
      <w:kern w:val="2"/>
      <w:sz w:val="30"/>
      <w:szCs w:val="28"/>
      <w:lang w:val="en-US" w:eastAsia="zh-CN" w:bidi="ar-SA"/>
    </w:rPr>
  </w:style>
  <w:style w:type="paragraph" w:customStyle="1" w:styleId="57">
    <w:name w:val="Plain Text11"/>
    <w:basedOn w:val="1"/>
    <w:qFormat/>
    <w:uiPriority w:val="0"/>
    <w:pPr>
      <w:adjustRightInd w:val="0"/>
      <w:textAlignment w:val="baseline"/>
    </w:pPr>
    <w:rPr>
      <w:rFonts w:ascii="宋体" w:hAnsi="Courier New" w:eastAsia="楷体_GB2312"/>
      <w:sz w:val="28"/>
      <w:szCs w:val="20"/>
    </w:rPr>
  </w:style>
  <w:style w:type="paragraph" w:customStyle="1" w:styleId="58">
    <w:name w:val="TOC 标题1"/>
    <w:basedOn w:val="4"/>
    <w:next w:val="1"/>
    <w:unhideWhenUsed/>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59">
    <w:name w:val="default"/>
    <w:basedOn w:val="1"/>
    <w:qFormat/>
    <w:uiPriority w:val="99"/>
    <w:pPr>
      <w:widowControl/>
      <w:jc w:val="left"/>
    </w:pPr>
    <w:rPr>
      <w:rFonts w:ascii="黑体" w:hAnsi="黑体" w:eastAsia="黑体" w:cs="宋体"/>
      <w:color w:val="000000"/>
      <w:kern w:val="0"/>
      <w:sz w:val="24"/>
      <w:szCs w:val="24"/>
    </w:rPr>
  </w:style>
  <w:style w:type="paragraph" w:customStyle="1" w:styleId="60">
    <w:name w:val="table_1stline"/>
    <w:basedOn w:val="1"/>
    <w:qFormat/>
    <w:uiPriority w:val="99"/>
    <w:pPr>
      <w:widowControl/>
      <w:spacing w:before="120"/>
      <w:jc w:val="left"/>
    </w:pPr>
    <w:rPr>
      <w:bCs/>
      <w:kern w:val="0"/>
      <w:sz w:val="20"/>
      <w:szCs w:val="20"/>
    </w:rPr>
  </w:style>
  <w:style w:type="paragraph" w:customStyle="1" w:styleId="61">
    <w:name w:val="xl30"/>
    <w:basedOn w:val="1"/>
    <w:qFormat/>
    <w:uiPriority w:val="99"/>
    <w:pPr>
      <w:widowControl/>
      <w:spacing w:before="100" w:beforeAutospacing="1" w:after="100" w:afterAutospacing="1"/>
      <w:jc w:val="center"/>
    </w:pPr>
    <w:rPr>
      <w:rFonts w:ascii="宋体" w:hAnsi="宋体"/>
      <w:b/>
      <w:bCs/>
      <w:kern w:val="0"/>
      <w:sz w:val="36"/>
      <w:szCs w:val="36"/>
    </w:rPr>
  </w:style>
  <w:style w:type="paragraph" w:customStyle="1" w:styleId="62">
    <w:name w:val="附录1"/>
    <w:qFormat/>
    <w:uiPriority w:val="99"/>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63">
    <w:name w:val="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64">
    <w:name w:val="图标"/>
    <w:basedOn w:val="1"/>
    <w:next w:val="1"/>
    <w:qFormat/>
    <w:uiPriority w:val="99"/>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65">
    <w:name w:val="Body Text(ch)"/>
    <w:basedOn w:val="1"/>
    <w:next w:val="19"/>
    <w:qFormat/>
    <w:uiPriority w:val="99"/>
    <w:pPr>
      <w:spacing w:after="120"/>
    </w:pPr>
    <w:rPr>
      <w:rFonts w:ascii="宋体" w:hAnsi="Arial"/>
      <w:bCs/>
      <w:iCs/>
      <w:szCs w:val="24"/>
    </w:rPr>
  </w:style>
  <w:style w:type="paragraph" w:customStyle="1" w:styleId="66">
    <w:name w:val="4"/>
    <w:basedOn w:val="1"/>
    <w:next w:val="34"/>
    <w:qFormat/>
    <w:uiPriority w:val="99"/>
    <w:pPr>
      <w:spacing w:line="360" w:lineRule="auto"/>
      <w:ind w:firstLine="420"/>
    </w:pPr>
    <w:rPr>
      <w:color w:val="FF0000"/>
      <w:sz w:val="24"/>
      <w:szCs w:val="24"/>
    </w:rPr>
  </w:style>
  <w:style w:type="paragraph" w:customStyle="1" w:styleId="67">
    <w:name w:val="font6"/>
    <w:basedOn w:val="1"/>
    <w:qFormat/>
    <w:uiPriority w:val="99"/>
    <w:pPr>
      <w:widowControl/>
      <w:spacing w:before="100" w:beforeAutospacing="1" w:after="100" w:afterAutospacing="1"/>
      <w:jc w:val="left"/>
    </w:pPr>
    <w:rPr>
      <w:rFonts w:ascii="宋体" w:hAnsi="宋体"/>
      <w:kern w:val="0"/>
      <w:sz w:val="28"/>
      <w:szCs w:val="28"/>
      <w:u w:val="single"/>
    </w:rPr>
  </w:style>
  <w:style w:type="paragraph" w:customStyle="1" w:styleId="68">
    <w:name w:val="Char"/>
    <w:basedOn w:val="15"/>
    <w:qFormat/>
    <w:uiPriority w:val="0"/>
    <w:rPr>
      <w:rFonts w:ascii="Tahoma" w:hAnsi="Tahoma"/>
      <w:sz w:val="24"/>
      <w:szCs w:val="24"/>
    </w:rPr>
  </w:style>
  <w:style w:type="paragraph" w:customStyle="1" w:styleId="69">
    <w:name w:val="table_lines"/>
    <w:basedOn w:val="1"/>
    <w:qFormat/>
    <w:uiPriority w:val="99"/>
    <w:pPr>
      <w:widowControl/>
      <w:jc w:val="left"/>
    </w:pPr>
    <w:rPr>
      <w:kern w:val="0"/>
      <w:sz w:val="20"/>
      <w:szCs w:val="20"/>
    </w:rPr>
  </w:style>
  <w:style w:type="paragraph" w:customStyle="1" w:styleId="70">
    <w:name w:val="普通正文"/>
    <w:basedOn w:val="1"/>
    <w:qFormat/>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71">
    <w:name w:val="列出段落3"/>
    <w:basedOn w:val="1"/>
    <w:qFormat/>
    <w:uiPriority w:val="0"/>
    <w:pPr>
      <w:ind w:firstLine="420" w:firstLineChars="200"/>
    </w:pPr>
    <w:rPr>
      <w:szCs w:val="20"/>
    </w:rPr>
  </w:style>
  <w:style w:type="paragraph" w:customStyle="1" w:styleId="72">
    <w:name w:val="xl2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73">
    <w:name w:val="xl2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74">
    <w:name w:val="列出段落12"/>
    <w:basedOn w:val="1"/>
    <w:qFormat/>
    <w:uiPriority w:val="99"/>
    <w:pPr>
      <w:widowControl/>
      <w:ind w:left="720"/>
      <w:contextualSpacing/>
      <w:jc w:val="left"/>
    </w:pPr>
    <w:rPr>
      <w:rFonts w:ascii="Calibri" w:hAnsi="Calibri"/>
      <w:kern w:val="0"/>
      <w:sz w:val="24"/>
      <w:szCs w:val="24"/>
      <w:lang w:eastAsia="en-US"/>
    </w:rPr>
  </w:style>
  <w:style w:type="paragraph" w:customStyle="1" w:styleId="75">
    <w:name w:val="表格文字"/>
    <w:basedOn w:val="1"/>
    <w:next w:val="19"/>
    <w:qFormat/>
    <w:uiPriority w:val="0"/>
    <w:pPr>
      <w:spacing w:before="25" w:after="25"/>
      <w:jc w:val="left"/>
    </w:pPr>
    <w:rPr>
      <w:bCs/>
      <w:spacing w:val="10"/>
      <w:kern w:val="0"/>
      <w:sz w:val="24"/>
      <w:szCs w:val="20"/>
    </w:rPr>
  </w:style>
  <w:style w:type="paragraph" w:customStyle="1" w:styleId="76">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77">
    <w:name w:val="列出段落2"/>
    <w:basedOn w:val="1"/>
    <w:qFormat/>
    <w:uiPriority w:val="0"/>
    <w:pPr>
      <w:ind w:firstLine="420" w:firstLineChars="200"/>
    </w:pPr>
    <w:rPr>
      <w:rFonts w:ascii="Calibri" w:hAnsi="Calibri"/>
      <w:szCs w:val="22"/>
    </w:rPr>
  </w:style>
  <w:style w:type="paragraph" w:customStyle="1" w:styleId="78">
    <w:name w:val="Char Char Char Char Char Char Char Char Char Char"/>
    <w:basedOn w:val="1"/>
    <w:qFormat/>
    <w:uiPriority w:val="99"/>
    <w:pPr>
      <w:adjustRightInd w:val="0"/>
      <w:spacing w:line="360" w:lineRule="auto"/>
    </w:pPr>
    <w:rPr>
      <w:kern w:val="0"/>
      <w:sz w:val="24"/>
      <w:szCs w:val="20"/>
    </w:rPr>
  </w:style>
  <w:style w:type="paragraph" w:customStyle="1" w:styleId="7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80">
    <w:name w:val="样式1"/>
    <w:basedOn w:val="1"/>
    <w:qFormat/>
    <w:uiPriority w:val="99"/>
    <w:pPr>
      <w:tabs>
        <w:tab w:val="left" w:pos="709"/>
      </w:tabs>
      <w:adjustRightInd w:val="0"/>
      <w:ind w:left="709" w:hanging="709"/>
      <w:textAlignment w:val="baseline"/>
    </w:pPr>
    <w:rPr>
      <w:rFonts w:ascii="宋体" w:hAnsi="宋体"/>
      <w:kern w:val="0"/>
    </w:rPr>
  </w:style>
  <w:style w:type="paragraph" w:customStyle="1" w:styleId="81">
    <w:name w:val="标题1"/>
    <w:basedOn w:val="1"/>
    <w:next w:val="1"/>
    <w:qFormat/>
    <w:uiPriority w:val="99"/>
    <w:pPr>
      <w:tabs>
        <w:tab w:val="left" w:pos="9193"/>
        <w:tab w:val="left" w:pos="9827"/>
      </w:tabs>
      <w:autoSpaceDE w:val="0"/>
      <w:autoSpaceDN w:val="0"/>
      <w:snapToGrid w:val="0"/>
      <w:spacing w:line="700" w:lineRule="atLeast"/>
      <w:jc w:val="center"/>
    </w:pPr>
    <w:rPr>
      <w:rFonts w:ascii="方正小标宋_GBK" w:eastAsia="方正小标宋_GBK"/>
      <w:kern w:val="0"/>
      <w:sz w:val="44"/>
      <w:szCs w:val="20"/>
    </w:rPr>
  </w:style>
  <w:style w:type="paragraph" w:customStyle="1" w:styleId="82">
    <w:name w:val="xl29"/>
    <w:basedOn w:val="1"/>
    <w:qFormat/>
    <w:uiPriority w:val="99"/>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83">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84">
    <w:name w:val="font7"/>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85">
    <w:name w:val="标题3"/>
    <w:basedOn w:val="1"/>
    <w:next w:val="1"/>
    <w:qFormat/>
    <w:uiPriority w:val="99"/>
    <w:pPr>
      <w:autoSpaceDE w:val="0"/>
      <w:autoSpaceDN w:val="0"/>
      <w:snapToGrid w:val="0"/>
      <w:spacing w:line="590" w:lineRule="atLeast"/>
      <w:ind w:firstLine="624"/>
    </w:pPr>
    <w:rPr>
      <w:rFonts w:ascii="方正黑体_GBK" w:eastAsia="方正黑体_GBK"/>
      <w:kern w:val="0"/>
      <w:sz w:val="32"/>
      <w:szCs w:val="32"/>
    </w:rPr>
  </w:style>
  <w:style w:type="paragraph" w:customStyle="1" w:styleId="86">
    <w:name w:val="xl28"/>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87">
    <w:name w:val="xl25"/>
    <w:basedOn w:val="1"/>
    <w:qFormat/>
    <w:uiPriority w:val="99"/>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88">
    <w:name w:val="font5"/>
    <w:basedOn w:val="1"/>
    <w:qFormat/>
    <w:uiPriority w:val="99"/>
    <w:pPr>
      <w:widowControl/>
      <w:spacing w:before="100" w:beforeAutospacing="1" w:after="100" w:afterAutospacing="1"/>
      <w:jc w:val="left"/>
    </w:pPr>
    <w:rPr>
      <w:rFonts w:ascii="宋体" w:hAnsi="宋体"/>
      <w:kern w:val="0"/>
      <w:sz w:val="28"/>
      <w:szCs w:val="28"/>
    </w:rPr>
  </w:style>
  <w:style w:type="paragraph" w:customStyle="1" w:styleId="89">
    <w:name w:val="普通 (Web)"/>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90">
    <w:name w:val="Char Char Char Char"/>
    <w:basedOn w:val="15"/>
    <w:qFormat/>
    <w:uiPriority w:val="99"/>
    <w:pPr>
      <w:adjustRightInd w:val="0"/>
      <w:snapToGrid w:val="0"/>
      <w:spacing w:line="360" w:lineRule="auto"/>
    </w:pPr>
    <w:rPr>
      <w:rFonts w:ascii="Tahoma" w:hAnsi="Tahoma"/>
      <w:sz w:val="24"/>
      <w:szCs w:val="24"/>
    </w:rPr>
  </w:style>
  <w:style w:type="paragraph" w:customStyle="1" w:styleId="91">
    <w:name w:val="列表段落"/>
    <w:basedOn w:val="1"/>
    <w:qFormat/>
    <w:uiPriority w:val="34"/>
    <w:pPr>
      <w:ind w:firstLine="420" w:firstLineChars="200"/>
    </w:pPr>
  </w:style>
  <w:style w:type="paragraph" w:customStyle="1" w:styleId="92">
    <w:name w:val="Heading1"/>
    <w:basedOn w:val="1"/>
    <w:next w:val="1"/>
    <w:qFormat/>
    <w:uiPriority w:val="0"/>
    <w:pPr>
      <w:keepNext/>
      <w:textAlignment w:val="baseline"/>
    </w:pPr>
    <w:rPr>
      <w:rFonts w:ascii="等线 Light" w:eastAsia="等线 Light"/>
      <w:sz w:val="28"/>
      <w:szCs w:val="20"/>
    </w:rPr>
  </w:style>
  <w:style w:type="paragraph" w:customStyle="1" w:styleId="93">
    <w:name w:val="No Spacing"/>
    <w:basedOn w:val="1"/>
    <w:qFormat/>
    <w:uiPriority w:val="1"/>
    <w:pPr>
      <w:widowControl w:val="0"/>
      <w:jc w:val="both"/>
    </w:pPr>
    <w:rPr>
      <w:rFonts w:ascii="Times New Roman" w:hAnsi="Times New Roman" w:eastAsia="宋体" w:cs="Times New Roman"/>
      <w:kern w:val="2"/>
      <w:szCs w:val="32"/>
    </w:rPr>
  </w:style>
  <w:style w:type="paragraph" w:customStyle="1" w:styleId="94">
    <w:name w:val="正文缩进1"/>
    <w:basedOn w:val="1"/>
    <w:qFormat/>
    <w:uiPriority w:val="0"/>
    <w:pPr>
      <w:widowControl/>
      <w:ind w:firstLine="420" w:firstLineChars="200"/>
    </w:pPr>
  </w:style>
  <w:style w:type="character" w:customStyle="1" w:styleId="95">
    <w:name w:val="标题 1 Char"/>
    <w:link w:val="4"/>
    <w:qFormat/>
    <w:locked/>
    <w:uiPriority w:val="99"/>
    <w:rPr>
      <w:rFonts w:ascii="楷体_GB2312" w:hAnsi="Times New Roman" w:eastAsia="楷体_GB2312" w:cs="Times New Roman"/>
      <w:sz w:val="28"/>
      <w:szCs w:val="28"/>
    </w:rPr>
  </w:style>
  <w:style w:type="character" w:customStyle="1" w:styleId="96">
    <w:name w:val="标题 2 Char"/>
    <w:link w:val="5"/>
    <w:qFormat/>
    <w:locked/>
    <w:uiPriority w:val="99"/>
    <w:rPr>
      <w:rFonts w:ascii="Arial" w:hAnsi="Arial" w:eastAsia="幼圆" w:cs="Arial"/>
      <w:b/>
      <w:bCs/>
      <w:sz w:val="44"/>
      <w:szCs w:val="44"/>
    </w:rPr>
  </w:style>
  <w:style w:type="character" w:customStyle="1" w:styleId="97">
    <w:name w:val="正文缩进 Char"/>
    <w:link w:val="6"/>
    <w:qFormat/>
    <w:locked/>
    <w:uiPriority w:val="0"/>
    <w:rPr>
      <w:rFonts w:ascii="Times New Roman" w:hAnsi="Times New Roman" w:eastAsia="宋体"/>
      <w:sz w:val="21"/>
    </w:rPr>
  </w:style>
  <w:style w:type="character" w:customStyle="1" w:styleId="98">
    <w:name w:val="标题 3 Char"/>
    <w:link w:val="7"/>
    <w:qFormat/>
    <w:locked/>
    <w:uiPriority w:val="99"/>
    <w:rPr>
      <w:rFonts w:ascii="Times New Roman" w:hAnsi="Times New Roman" w:eastAsia="宋体" w:cs="Times New Roman"/>
      <w:b/>
      <w:bCs/>
      <w:sz w:val="32"/>
      <w:szCs w:val="32"/>
    </w:rPr>
  </w:style>
  <w:style w:type="character" w:customStyle="1" w:styleId="99">
    <w:name w:val="标题 4 Char"/>
    <w:link w:val="8"/>
    <w:qFormat/>
    <w:locked/>
    <w:uiPriority w:val="99"/>
    <w:rPr>
      <w:rFonts w:ascii="Arial" w:hAnsi="Arial" w:eastAsia="黑体" w:cs="Arial"/>
      <w:b/>
      <w:bCs/>
      <w:sz w:val="28"/>
      <w:szCs w:val="28"/>
    </w:rPr>
  </w:style>
  <w:style w:type="character" w:customStyle="1" w:styleId="100">
    <w:name w:val="标题 5 Char"/>
    <w:link w:val="9"/>
    <w:qFormat/>
    <w:locked/>
    <w:uiPriority w:val="99"/>
    <w:rPr>
      <w:rFonts w:ascii="宋体" w:hAnsi="Times New Roman" w:eastAsia="宋体" w:cs="Times New Roman"/>
      <w:color w:val="000000"/>
      <w:kern w:val="0"/>
      <w:sz w:val="28"/>
      <w:szCs w:val="28"/>
    </w:rPr>
  </w:style>
  <w:style w:type="character" w:customStyle="1" w:styleId="101">
    <w:name w:val="标题 6 Char"/>
    <w:link w:val="10"/>
    <w:qFormat/>
    <w:locked/>
    <w:uiPriority w:val="99"/>
    <w:rPr>
      <w:rFonts w:ascii="Arial" w:hAnsi="Arial" w:eastAsia="黑体" w:cs="Times New Roman"/>
      <w:b/>
      <w:bCs/>
      <w:sz w:val="24"/>
      <w:szCs w:val="24"/>
    </w:rPr>
  </w:style>
  <w:style w:type="character" w:customStyle="1" w:styleId="102">
    <w:name w:val="标题 7 Char"/>
    <w:link w:val="11"/>
    <w:qFormat/>
    <w:locked/>
    <w:uiPriority w:val="99"/>
    <w:rPr>
      <w:rFonts w:ascii="Times New Roman" w:hAnsi="Times New Roman" w:eastAsia="宋体" w:cs="Times New Roman"/>
      <w:b/>
      <w:bCs/>
      <w:sz w:val="24"/>
      <w:szCs w:val="24"/>
    </w:rPr>
  </w:style>
  <w:style w:type="character" w:customStyle="1" w:styleId="103">
    <w:name w:val="标题 8 Char"/>
    <w:link w:val="12"/>
    <w:qFormat/>
    <w:locked/>
    <w:uiPriority w:val="99"/>
    <w:rPr>
      <w:rFonts w:ascii="Arial" w:hAnsi="Arial" w:eastAsia="黑体" w:cs="Times New Roman"/>
      <w:sz w:val="24"/>
      <w:szCs w:val="24"/>
    </w:rPr>
  </w:style>
  <w:style w:type="character" w:customStyle="1" w:styleId="104">
    <w:name w:val="标题 9 Char"/>
    <w:link w:val="13"/>
    <w:qFormat/>
    <w:locked/>
    <w:uiPriority w:val="99"/>
    <w:rPr>
      <w:rFonts w:ascii="Arial" w:hAnsi="Arial" w:eastAsia="黑体" w:cs="Times New Roman"/>
      <w:sz w:val="21"/>
      <w:szCs w:val="21"/>
    </w:rPr>
  </w:style>
  <w:style w:type="character" w:customStyle="1" w:styleId="105">
    <w:name w:val="文档结构图 Char"/>
    <w:link w:val="15"/>
    <w:semiHidden/>
    <w:qFormat/>
    <w:locked/>
    <w:uiPriority w:val="99"/>
    <w:rPr>
      <w:rFonts w:ascii="Times New Roman" w:hAnsi="Times New Roman" w:eastAsia="宋体" w:cs="Times New Roman"/>
      <w:sz w:val="21"/>
      <w:szCs w:val="21"/>
      <w:shd w:val="clear" w:color="auto" w:fill="000080"/>
    </w:rPr>
  </w:style>
  <w:style w:type="character" w:customStyle="1" w:styleId="106">
    <w:name w:val="批注文字 Char"/>
    <w:link w:val="17"/>
    <w:semiHidden/>
    <w:qFormat/>
    <w:locked/>
    <w:uiPriority w:val="99"/>
    <w:rPr>
      <w:rFonts w:ascii="Times New Roman" w:hAnsi="Times New Roman" w:eastAsia="宋体" w:cs="Times New Roman"/>
      <w:sz w:val="21"/>
      <w:szCs w:val="21"/>
    </w:rPr>
  </w:style>
  <w:style w:type="character" w:customStyle="1" w:styleId="107">
    <w:name w:val="正文文本 3 Char"/>
    <w:link w:val="18"/>
    <w:qFormat/>
    <w:locked/>
    <w:uiPriority w:val="99"/>
    <w:rPr>
      <w:rFonts w:ascii="仿宋_GB2312" w:hAnsi="Arial" w:eastAsia="仿宋_GB2312" w:cs="Times New Roman"/>
      <w:sz w:val="32"/>
      <w:szCs w:val="32"/>
    </w:rPr>
  </w:style>
  <w:style w:type="character" w:customStyle="1" w:styleId="108">
    <w:name w:val="正文文本 Char"/>
    <w:link w:val="19"/>
    <w:qFormat/>
    <w:locked/>
    <w:uiPriority w:val="99"/>
    <w:rPr>
      <w:rFonts w:ascii="楷体_GB2312" w:hAnsi="Arial" w:eastAsia="楷体_GB2312" w:cs="Times New Roman"/>
      <w:sz w:val="28"/>
      <w:szCs w:val="28"/>
    </w:rPr>
  </w:style>
  <w:style w:type="character" w:customStyle="1" w:styleId="109">
    <w:name w:val="正文文本缩进 Char"/>
    <w:link w:val="3"/>
    <w:qFormat/>
    <w:locked/>
    <w:uiPriority w:val="99"/>
    <w:rPr>
      <w:rFonts w:ascii="楷体_GB2312" w:hAnsi="Times New Roman" w:eastAsia="楷体_GB2312" w:cs="Times New Roman"/>
      <w:sz w:val="32"/>
      <w:szCs w:val="32"/>
    </w:rPr>
  </w:style>
  <w:style w:type="character" w:customStyle="1" w:styleId="110">
    <w:name w:val="纯文本 Char"/>
    <w:link w:val="25"/>
    <w:qFormat/>
    <w:locked/>
    <w:uiPriority w:val="0"/>
    <w:rPr>
      <w:rFonts w:ascii="宋体" w:hAnsi="Courier New" w:eastAsia="宋体" w:cs="Courier New"/>
      <w:sz w:val="21"/>
      <w:szCs w:val="21"/>
    </w:rPr>
  </w:style>
  <w:style w:type="character" w:customStyle="1" w:styleId="111">
    <w:name w:val="日期 Char"/>
    <w:link w:val="26"/>
    <w:qFormat/>
    <w:locked/>
    <w:uiPriority w:val="99"/>
    <w:rPr>
      <w:rFonts w:ascii="Times New Roman" w:hAnsi="Times New Roman" w:eastAsia="宋体" w:cs="Times New Roman"/>
      <w:sz w:val="24"/>
      <w:szCs w:val="24"/>
    </w:rPr>
  </w:style>
  <w:style w:type="character" w:customStyle="1" w:styleId="112">
    <w:name w:val="正文文本缩进 2 Char"/>
    <w:link w:val="27"/>
    <w:qFormat/>
    <w:locked/>
    <w:uiPriority w:val="99"/>
    <w:rPr>
      <w:rFonts w:ascii="Arial" w:hAnsi="Arial" w:eastAsia="仿宋_GB2312" w:cs="Arial"/>
      <w:sz w:val="32"/>
      <w:szCs w:val="32"/>
    </w:rPr>
  </w:style>
  <w:style w:type="character" w:customStyle="1" w:styleId="113">
    <w:name w:val="批注框文本 Char"/>
    <w:link w:val="28"/>
    <w:semiHidden/>
    <w:qFormat/>
    <w:locked/>
    <w:uiPriority w:val="99"/>
    <w:rPr>
      <w:rFonts w:ascii="Times New Roman" w:hAnsi="Times New Roman" w:eastAsia="宋体" w:cs="Times New Roman"/>
      <w:sz w:val="18"/>
      <w:szCs w:val="18"/>
    </w:rPr>
  </w:style>
  <w:style w:type="character" w:customStyle="1" w:styleId="114">
    <w:name w:val="页脚 Char"/>
    <w:link w:val="29"/>
    <w:qFormat/>
    <w:locked/>
    <w:uiPriority w:val="99"/>
    <w:rPr>
      <w:rFonts w:ascii="Times New Roman" w:hAnsi="Times New Roman" w:eastAsia="宋体" w:cs="Times New Roman"/>
      <w:sz w:val="18"/>
      <w:szCs w:val="18"/>
    </w:rPr>
  </w:style>
  <w:style w:type="character" w:customStyle="1" w:styleId="115">
    <w:name w:val="页眉 Char"/>
    <w:link w:val="31"/>
    <w:qFormat/>
    <w:locked/>
    <w:uiPriority w:val="99"/>
    <w:rPr>
      <w:rFonts w:ascii="Times New Roman" w:hAnsi="Times New Roman" w:eastAsia="宋体" w:cs="Times New Roman"/>
      <w:sz w:val="18"/>
      <w:szCs w:val="18"/>
    </w:rPr>
  </w:style>
  <w:style w:type="character" w:customStyle="1" w:styleId="116">
    <w:name w:val="正文文本缩进 3 Char"/>
    <w:link w:val="34"/>
    <w:qFormat/>
    <w:locked/>
    <w:uiPriority w:val="99"/>
    <w:rPr>
      <w:rFonts w:ascii="Arial" w:hAnsi="Arial" w:eastAsia="仿宋_GB2312" w:cs="Arial"/>
      <w:color w:val="FFFF00"/>
      <w:sz w:val="32"/>
      <w:szCs w:val="32"/>
    </w:rPr>
  </w:style>
  <w:style w:type="character" w:customStyle="1" w:styleId="117">
    <w:name w:val="正文文本 2 Char"/>
    <w:link w:val="20"/>
    <w:qFormat/>
    <w:locked/>
    <w:uiPriority w:val="99"/>
    <w:rPr>
      <w:rFonts w:ascii="楷体_GB2312" w:hAnsi="Times New Roman" w:eastAsia="楷体_GB2312" w:cs="Times New Roman"/>
      <w:sz w:val="28"/>
      <w:szCs w:val="28"/>
    </w:rPr>
  </w:style>
  <w:style w:type="character" w:customStyle="1" w:styleId="118">
    <w:name w:val="批注主题 Char"/>
    <w:link w:val="37"/>
    <w:semiHidden/>
    <w:qFormat/>
    <w:locked/>
    <w:uiPriority w:val="99"/>
    <w:rPr>
      <w:rFonts w:ascii="Times New Roman" w:hAnsi="Times New Roman" w:eastAsia="宋体" w:cs="Times New Roman"/>
      <w:b/>
      <w:bCs/>
      <w:sz w:val="21"/>
      <w:szCs w:val="21"/>
    </w:rPr>
  </w:style>
  <w:style w:type="character" w:customStyle="1" w:styleId="119">
    <w:name w:val="正文首行缩进 Char"/>
    <w:link w:val="38"/>
    <w:qFormat/>
    <w:locked/>
    <w:uiPriority w:val="99"/>
    <w:rPr>
      <w:rFonts w:ascii="仿宋_GB2312" w:hAnsi="Times New Roman" w:eastAsia="仿宋_GB2312" w:cs="Times New Roman"/>
      <w:sz w:val="30"/>
      <w:szCs w:val="30"/>
    </w:rPr>
  </w:style>
  <w:style w:type="character" w:customStyle="1" w:styleId="120">
    <w:name w:val="正文首行缩进 2 Char"/>
    <w:link w:val="39"/>
    <w:qFormat/>
    <w:locked/>
    <w:uiPriority w:val="99"/>
    <w:rPr>
      <w:rFonts w:ascii="宋体" w:hAnsi="宋体" w:eastAsia="宋体" w:cs="Times New Roman"/>
      <w:sz w:val="20"/>
      <w:szCs w:val="20"/>
    </w:rPr>
  </w:style>
  <w:style w:type="character" w:customStyle="1" w:styleId="121">
    <w:name w:val="font5 Char"/>
    <w:qFormat/>
    <w:uiPriority w:val="99"/>
    <w:rPr>
      <w:rFonts w:ascii="宋体" w:hAnsi="宋体" w:eastAsia="宋体"/>
      <w:sz w:val="28"/>
      <w:lang w:val="en-US" w:eastAsia="zh-CN"/>
    </w:rPr>
  </w:style>
  <w:style w:type="character" w:customStyle="1" w:styleId="122">
    <w:name w:val="news12241"/>
    <w:qFormat/>
    <w:uiPriority w:val="0"/>
    <w:rPr>
      <w:color w:val="000000"/>
      <w:sz w:val="18"/>
      <w:szCs w:val="18"/>
      <w:u w:val="none"/>
    </w:rPr>
  </w:style>
  <w:style w:type="character" w:customStyle="1" w:styleId="123">
    <w:name w:val="批注主题 Char1"/>
    <w:semiHidden/>
    <w:qFormat/>
    <w:locked/>
    <w:uiPriority w:val="99"/>
    <w:rPr>
      <w:rFonts w:ascii="Times New Roman" w:hAnsi="Times New Roman" w:eastAsia="宋体" w:cs="Times New Roman"/>
      <w:b/>
      <w:bCs/>
      <w:sz w:val="21"/>
      <w:szCs w:val="21"/>
    </w:rPr>
  </w:style>
  <w:style w:type="character" w:customStyle="1" w:styleId="124">
    <w:name w:val="批注文字 Char1"/>
    <w:semiHidden/>
    <w:qFormat/>
    <w:locked/>
    <w:uiPriority w:val="99"/>
    <w:rPr>
      <w:rFonts w:ascii="Times New Roman" w:hAnsi="Times New Roman" w:eastAsia="宋体" w:cs="Times New Roman"/>
      <w:sz w:val="21"/>
      <w:szCs w:val="21"/>
    </w:rPr>
  </w:style>
  <w:style w:type="character" w:customStyle="1" w:styleId="125">
    <w:name w:val="font01"/>
    <w:qFormat/>
    <w:uiPriority w:val="0"/>
    <w:rPr>
      <w:rFonts w:hint="eastAsia" w:ascii="宋体" w:hAnsi="宋体" w:eastAsia="宋体" w:cs="宋体"/>
      <w:color w:val="000000"/>
      <w:sz w:val="20"/>
      <w:szCs w:val="20"/>
      <w:u w:val="none"/>
    </w:rPr>
  </w:style>
  <w:style w:type="character" w:customStyle="1" w:styleId="126">
    <w:name w:val="批注框文本 Char1"/>
    <w:semiHidden/>
    <w:qFormat/>
    <w:locked/>
    <w:uiPriority w:val="99"/>
    <w:rPr>
      <w:rFonts w:ascii="Times New Roman" w:hAnsi="Times New Roman" w:eastAsia="宋体" w:cs="Times New Roman"/>
      <w:sz w:val="18"/>
      <w:szCs w:val="18"/>
    </w:rPr>
  </w:style>
  <w:style w:type="character" w:customStyle="1" w:styleId="127">
    <w:name w:val="font61"/>
    <w:qFormat/>
    <w:uiPriority w:val="0"/>
    <w:rPr>
      <w:rFonts w:hint="eastAsia" w:ascii="微软雅黑" w:hAnsi="微软雅黑" w:eastAsia="微软雅黑" w:cs="微软雅黑"/>
      <w:color w:val="000000"/>
      <w:sz w:val="20"/>
      <w:szCs w:val="20"/>
      <w:u w:val="none"/>
    </w:rPr>
  </w:style>
  <w:style w:type="character" w:customStyle="1" w:styleId="128">
    <w:name w:val="列出段落 Char1"/>
    <w:link w:val="54"/>
    <w:qFormat/>
    <w:uiPriority w:val="34"/>
    <w:rPr>
      <w:rFonts w:ascii="Times New Roman" w:hAnsi="Times New Roman" w:eastAsia="宋体" w:cs="Times New Roman"/>
      <w:kern w:val="2"/>
      <w:sz w:val="24"/>
      <w:szCs w:val="22"/>
    </w:rPr>
  </w:style>
  <w:style w:type="character" w:customStyle="1" w:styleId="129">
    <w:name w:val="font51"/>
    <w:qFormat/>
    <w:uiPriority w:val="0"/>
    <w:rPr>
      <w:rFonts w:ascii="Arial" w:hAnsi="Arial" w:cs="Arial"/>
      <w:color w:val="000000"/>
      <w:sz w:val="20"/>
      <w:szCs w:val="20"/>
      <w:u w:val="none"/>
    </w:rPr>
  </w:style>
  <w:style w:type="character" w:customStyle="1" w:styleId="130">
    <w:name w:val="列出段落 Char"/>
    <w:link w:val="55"/>
    <w:qFormat/>
    <w:locked/>
    <w:uiPriority w:val="99"/>
    <w:rPr>
      <w:rFonts w:ascii="Calibri" w:hAnsi="Calibri"/>
      <w:sz w:val="24"/>
      <w:lang w:eastAsia="en-US"/>
    </w:rPr>
  </w:style>
  <w:style w:type="character" w:customStyle="1" w:styleId="131">
    <w:name w:val="二级目录 Char"/>
    <w:link w:val="56"/>
    <w:qFormat/>
    <w:locked/>
    <w:uiPriority w:val="99"/>
    <w:rPr>
      <w:rFonts w:ascii="Calibri" w:hAnsi="Calibri"/>
      <w:b/>
      <w:kern w:val="2"/>
      <w:sz w:val="30"/>
      <w:szCs w:val="28"/>
      <w:lang w:val="en-US" w:eastAsia="zh-CN" w:bidi="ar-SA"/>
    </w:rPr>
  </w:style>
  <w:style w:type="character" w:customStyle="1" w:styleId="132">
    <w:name w:val="apple-converted-space"/>
    <w:qFormat/>
    <w:uiPriority w:val="0"/>
  </w:style>
  <w:style w:type="character" w:customStyle="1" w:styleId="133">
    <w:name w:val="fontstyle21"/>
    <w:qFormat/>
    <w:uiPriority w:val="0"/>
    <w:rPr>
      <w:rFonts w:hint="default" w:ascii="SimHei-Identity-H" w:hAnsi="SimHei-Identity-H"/>
      <w:color w:val="242021"/>
      <w:sz w:val="14"/>
      <w:szCs w:val="1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4099"/>
    <customShpInfo spid="_x0000_s4098"/>
    <customShpInfo spid="_x0000_s410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45</Pages>
  <Words>19827</Words>
  <Characters>21121</Characters>
  <Lines>189</Lines>
  <Paragraphs>53</Paragraphs>
  <TotalTime>0</TotalTime>
  <ScaleCrop>false</ScaleCrop>
  <LinksUpToDate>false</LinksUpToDate>
  <CharactersWithSpaces>23292</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2022-10-11T08:07:00Z</dcterms:created>
  <dc:creator>lenovo</dc:creator>
  <cp:lastModifiedBy>吉胜1418378764</cp:lastModifiedBy>
  <cp:lastPrinted>2023-06-29T03:42:00Z</cp:lastPrinted>
  <dcterms:modified xsi:type="dcterms:W3CDTF">2023-09-15T01:26:58Z</dcterms:modified>
  <dc:title>招标文件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8394B28EAA844D89B1FCD4BF99D71A78</vt:lpwstr>
  </property>
</Properties>
</file>