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D2F10C">
      <w:pPr>
        <w:tabs>
          <w:tab w:val="left" w:pos="1450"/>
        </w:tabs>
        <w:spacing w:before="720" w:beforeLines="300" w:line="360" w:lineRule="auto"/>
        <w:ind w:firstLine="210" w:firstLineChars="100"/>
        <w:rPr>
          <w:rFonts w:hint="eastAsia" w:ascii="宋体" w:hAnsi="宋体" w:eastAsia="宋体" w:cs="宋体"/>
          <w:b/>
          <w:bCs/>
          <w:color w:val="auto"/>
          <w:kern w:val="0"/>
          <w:sz w:val="52"/>
          <w:szCs w:val="52"/>
          <w:highlight w:val="none"/>
          <w:shd w:val="clear" w:color="auto" w:fill="FFFFFF" w:themeFill="background1"/>
        </w:rPr>
      </w:pPr>
      <w:bookmarkStart w:id="0" w:name="OLE_LINK7"/>
      <w:r>
        <w:rPr>
          <w:rFonts w:hint="eastAsia" w:ascii="宋体" w:hAnsi="宋体" w:eastAsia="宋体" w:cs="宋体"/>
          <w:color w:val="auto"/>
          <w:highlight w:val="none"/>
          <w:shd w:val="clear" w:color="auto" w:fill="FFFFFF" w:themeFill="background1"/>
        </w:rPr>
        <w:drawing>
          <wp:anchor distT="0" distB="0" distL="114300" distR="114300" simplePos="0" relativeHeight="251661312" behindDoc="0" locked="0" layoutInCell="1" allowOverlap="1">
            <wp:simplePos x="0" y="0"/>
            <wp:positionH relativeFrom="column">
              <wp:posOffset>270510</wp:posOffset>
            </wp:positionH>
            <wp:positionV relativeFrom="paragraph">
              <wp:posOffset>0</wp:posOffset>
            </wp:positionV>
            <wp:extent cx="542925" cy="676275"/>
            <wp:effectExtent l="0" t="0" r="5715"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2925" cy="676275"/>
                    </a:xfrm>
                    <a:prstGeom prst="rect">
                      <a:avLst/>
                    </a:prstGeom>
                    <a:noFill/>
                    <a:ln>
                      <a:noFill/>
                    </a:ln>
                  </pic:spPr>
                </pic:pic>
              </a:graphicData>
            </a:graphic>
          </wp:anchor>
        </w:drawing>
      </w:r>
      <w:r>
        <w:rPr>
          <w:rFonts w:hint="eastAsia" w:ascii="宋体" w:hAnsi="宋体" w:eastAsia="宋体" w:cs="宋体"/>
          <w:b/>
          <w:bCs/>
          <w:color w:val="auto"/>
          <w:kern w:val="0"/>
          <w:sz w:val="52"/>
          <w:szCs w:val="52"/>
          <w:highlight w:val="none"/>
          <w:shd w:val="clear" w:color="auto" w:fill="FFFFFF" w:themeFill="background1"/>
        </w:rPr>
        <w:tab/>
      </w:r>
      <w:r>
        <w:rPr>
          <w:rFonts w:hint="eastAsia" w:ascii="宋体" w:hAnsi="宋体" w:eastAsia="宋体" w:cs="仿宋"/>
          <w:b/>
          <w:bCs/>
          <w:color w:val="auto"/>
          <w:kern w:val="0"/>
          <w:sz w:val="20"/>
          <w:szCs w:val="20"/>
          <w:highlight w:val="none"/>
          <w:shd w:val="clear" w:color="auto" w:fill="FFFFFF" w:themeFill="background1"/>
        </w:rPr>
        <w:t>云南鸿诚项目管理咨询有限公司</w:t>
      </w:r>
    </w:p>
    <w:p w14:paraId="1E761767">
      <w:pPr>
        <w:spacing w:line="360" w:lineRule="auto"/>
        <w:ind w:firstLine="1040"/>
        <w:jc w:val="center"/>
        <w:rPr>
          <w:rFonts w:hint="eastAsia" w:ascii="宋体" w:hAnsi="宋体" w:eastAsia="宋体" w:cs="宋体"/>
          <w:b/>
          <w:bCs/>
          <w:color w:val="auto"/>
          <w:kern w:val="0"/>
          <w:sz w:val="52"/>
          <w:szCs w:val="52"/>
          <w:highlight w:val="none"/>
          <w:shd w:val="clear" w:color="auto" w:fill="FFFFFF" w:themeFill="background1"/>
        </w:rPr>
      </w:pPr>
    </w:p>
    <w:p w14:paraId="336C8D2E">
      <w:pPr>
        <w:spacing w:line="360" w:lineRule="auto"/>
        <w:ind w:right="-143" w:rightChars="-68"/>
        <w:jc w:val="center"/>
        <w:rPr>
          <w:rFonts w:hint="eastAsia" w:ascii="宋体" w:hAnsi="宋体" w:eastAsia="宋体" w:cs="宋体"/>
          <w:b/>
          <w:bCs/>
          <w:color w:val="auto"/>
          <w:kern w:val="0"/>
          <w:sz w:val="48"/>
          <w:szCs w:val="56"/>
          <w:highlight w:val="none"/>
          <w:shd w:val="clear" w:color="auto" w:fill="FFFFFF" w:themeFill="background1"/>
        </w:rPr>
      </w:pPr>
      <w:r>
        <w:rPr>
          <w:rFonts w:hint="eastAsia" w:ascii="宋体" w:hAnsi="宋体" w:eastAsia="宋体" w:cs="宋体"/>
          <w:b/>
          <w:bCs/>
          <w:color w:val="auto"/>
          <w:sz w:val="52"/>
          <w:szCs w:val="56"/>
          <w:highlight w:val="none"/>
          <w:shd w:val="clear" w:color="auto" w:fill="FFFFFF" w:themeFill="background1"/>
        </w:rPr>
        <w:t>2026年玉溪市重大动物疫病疫苗采购项目</w:t>
      </w:r>
    </w:p>
    <w:p w14:paraId="6670F17B">
      <w:pPr>
        <w:pStyle w:val="3"/>
        <w:rPr>
          <w:rFonts w:hint="eastAsia"/>
          <w:color w:val="auto"/>
          <w:highlight w:val="none"/>
        </w:rPr>
      </w:pPr>
    </w:p>
    <w:p w14:paraId="15ECD85F">
      <w:pPr>
        <w:spacing w:line="360" w:lineRule="auto"/>
        <w:jc w:val="center"/>
        <w:rPr>
          <w:rFonts w:hint="eastAsia" w:ascii="宋体" w:hAnsi="宋体" w:eastAsia="宋体" w:cs="宋体"/>
          <w:b/>
          <w:bCs/>
          <w:color w:val="auto"/>
          <w:kern w:val="0"/>
          <w:sz w:val="28"/>
          <w:szCs w:val="28"/>
          <w:highlight w:val="none"/>
          <w:shd w:val="clear" w:color="auto" w:fill="FFFFFF" w:themeFill="background1"/>
        </w:rPr>
      </w:pPr>
      <w:r>
        <w:rPr>
          <w:rFonts w:hint="eastAsia" w:ascii="宋体" w:hAnsi="宋体" w:eastAsia="宋体" w:cs="宋体"/>
          <w:b/>
          <w:bCs/>
          <w:color w:val="auto"/>
          <w:kern w:val="0"/>
          <w:sz w:val="28"/>
          <w:szCs w:val="28"/>
          <w:highlight w:val="none"/>
          <w:shd w:val="clear" w:color="auto" w:fill="FFFFFF" w:themeFill="background1"/>
        </w:rPr>
        <w:t>项目编号：HCZX2026059H</w:t>
      </w:r>
    </w:p>
    <w:p w14:paraId="3A358270">
      <w:pPr>
        <w:spacing w:line="360" w:lineRule="auto"/>
        <w:jc w:val="center"/>
        <w:rPr>
          <w:rFonts w:hint="eastAsia" w:ascii="宋体" w:hAnsi="宋体" w:eastAsia="宋体" w:cs="宋体"/>
          <w:b/>
          <w:bCs/>
          <w:color w:val="auto"/>
          <w:kern w:val="0"/>
          <w:sz w:val="28"/>
          <w:szCs w:val="28"/>
          <w:highlight w:val="none"/>
          <w:shd w:val="clear" w:color="auto" w:fill="FFFFFF" w:themeFill="background1"/>
          <w:lang w:eastAsia="zh-CN"/>
        </w:rPr>
      </w:pPr>
      <w:r>
        <w:rPr>
          <w:rFonts w:hint="eastAsia" w:ascii="宋体" w:hAnsi="宋体" w:eastAsia="宋体" w:cs="宋体"/>
          <w:b/>
          <w:bCs/>
          <w:color w:val="auto"/>
          <w:kern w:val="0"/>
          <w:sz w:val="28"/>
          <w:szCs w:val="28"/>
          <w:highlight w:val="none"/>
          <w:shd w:val="clear" w:color="auto" w:fill="FFFFFF" w:themeFill="background1"/>
        </w:rPr>
        <w:t>政采云项目编号：</w:t>
      </w:r>
      <w:r>
        <w:rPr>
          <w:rFonts w:hint="eastAsia" w:ascii="宋体" w:hAnsi="宋体" w:eastAsia="宋体" w:cs="宋体"/>
          <w:b/>
          <w:bCs/>
          <w:color w:val="auto"/>
          <w:kern w:val="0"/>
          <w:sz w:val="28"/>
          <w:szCs w:val="28"/>
          <w:highlight w:val="none"/>
          <w:shd w:val="clear" w:color="auto" w:fill="FFFFFF" w:themeFill="background1"/>
          <w:lang w:eastAsia="zh-CN"/>
        </w:rPr>
        <w:t>YXZC2026-G1-00216-HCZB-0036</w:t>
      </w:r>
    </w:p>
    <w:p w14:paraId="31D9D8EE">
      <w:pPr>
        <w:pStyle w:val="3"/>
        <w:rPr>
          <w:rFonts w:hint="eastAsia"/>
          <w:color w:val="auto"/>
          <w:highlight w:val="none"/>
        </w:rPr>
      </w:pPr>
    </w:p>
    <w:p w14:paraId="0D63FEED">
      <w:pPr>
        <w:rPr>
          <w:rFonts w:hint="eastAsia" w:ascii="宋体" w:hAnsi="宋体" w:eastAsia="宋体" w:cs="宋体"/>
          <w:color w:val="auto"/>
          <w:highlight w:val="none"/>
        </w:rPr>
      </w:pPr>
    </w:p>
    <w:p w14:paraId="5037831E">
      <w:pPr>
        <w:rPr>
          <w:rFonts w:hint="eastAsia" w:ascii="宋体" w:hAnsi="宋体" w:eastAsia="宋体"/>
          <w:color w:val="auto"/>
          <w:highlight w:val="none"/>
        </w:rPr>
      </w:pPr>
    </w:p>
    <w:p w14:paraId="7CADF880">
      <w:pPr>
        <w:rPr>
          <w:color w:val="auto"/>
          <w:highlight w:val="none"/>
        </w:rPr>
      </w:pPr>
    </w:p>
    <w:p w14:paraId="39234834">
      <w:pPr>
        <w:rPr>
          <w:color w:val="auto"/>
          <w:highlight w:val="none"/>
        </w:rPr>
      </w:pPr>
    </w:p>
    <w:p w14:paraId="1995B68E">
      <w:pPr>
        <w:pStyle w:val="23"/>
        <w:ind w:firstLine="0" w:firstLineChars="0"/>
        <w:rPr>
          <w:rFonts w:hint="eastAsia" w:ascii="宋体" w:hAnsi="宋体"/>
          <w:color w:val="auto"/>
          <w:highlight w:val="none"/>
        </w:rPr>
      </w:pPr>
    </w:p>
    <w:p w14:paraId="1F8919E3">
      <w:pPr>
        <w:pStyle w:val="3"/>
        <w:rPr>
          <w:rFonts w:hint="eastAsia"/>
          <w:color w:val="auto"/>
          <w:highlight w:val="none"/>
        </w:rPr>
      </w:pPr>
    </w:p>
    <w:p w14:paraId="69B2EB0F">
      <w:pPr>
        <w:spacing w:line="360" w:lineRule="auto"/>
        <w:jc w:val="center"/>
        <w:rPr>
          <w:rFonts w:hint="eastAsia" w:ascii="宋体" w:hAnsi="宋体" w:eastAsia="宋体" w:cs="宋体"/>
          <w:b/>
          <w:bCs/>
          <w:color w:val="auto"/>
          <w:kern w:val="0"/>
          <w:szCs w:val="24"/>
          <w:highlight w:val="none"/>
          <w:shd w:val="clear" w:color="auto" w:fill="FFFFFF" w:themeFill="background1"/>
        </w:rPr>
      </w:pPr>
      <w:r>
        <w:rPr>
          <w:rFonts w:hint="eastAsia" w:ascii="宋体" w:hAnsi="宋体" w:eastAsia="宋体" w:cs="宋体"/>
          <w:b/>
          <w:bCs/>
          <w:color w:val="auto"/>
          <w:kern w:val="0"/>
          <w:sz w:val="72"/>
          <w:szCs w:val="72"/>
          <w:highlight w:val="none"/>
          <w:shd w:val="clear" w:color="auto" w:fill="FFFFFF" w:themeFill="background1"/>
        </w:rPr>
        <w:t>招 标 文 件</w:t>
      </w:r>
    </w:p>
    <w:p w14:paraId="0FF0973D">
      <w:pPr>
        <w:spacing w:line="480" w:lineRule="auto"/>
        <w:ind w:firstLine="560"/>
        <w:jc w:val="left"/>
        <w:rPr>
          <w:rFonts w:hint="eastAsia" w:ascii="宋体" w:hAnsi="宋体" w:eastAsia="宋体" w:cs="宋体"/>
          <w:b/>
          <w:bCs/>
          <w:color w:val="auto"/>
          <w:kern w:val="0"/>
          <w:szCs w:val="24"/>
          <w:highlight w:val="none"/>
          <w:shd w:val="clear" w:color="auto" w:fill="FFFFFF" w:themeFill="background1"/>
        </w:rPr>
      </w:pPr>
    </w:p>
    <w:p w14:paraId="1BE6AB25">
      <w:pPr>
        <w:pStyle w:val="3"/>
        <w:rPr>
          <w:rFonts w:hint="eastAsia"/>
          <w:color w:val="auto"/>
          <w:highlight w:val="none"/>
        </w:rPr>
      </w:pPr>
    </w:p>
    <w:p w14:paraId="7B4075D1">
      <w:pPr>
        <w:pStyle w:val="14"/>
        <w:ind w:firstLine="0"/>
        <w:rPr>
          <w:rFonts w:hint="eastAsia"/>
          <w:color w:val="auto"/>
          <w:highlight w:val="none"/>
        </w:rPr>
      </w:pPr>
    </w:p>
    <w:p w14:paraId="72F4C8C9">
      <w:pPr>
        <w:rPr>
          <w:color w:val="auto"/>
          <w:highlight w:val="none"/>
        </w:rPr>
      </w:pPr>
    </w:p>
    <w:p w14:paraId="33C7BC95">
      <w:pPr>
        <w:rPr>
          <w:color w:val="auto"/>
          <w:highlight w:val="none"/>
        </w:rPr>
      </w:pPr>
    </w:p>
    <w:p w14:paraId="109A79D2">
      <w:pPr>
        <w:pStyle w:val="3"/>
        <w:rPr>
          <w:rFonts w:hint="eastAsia"/>
          <w:color w:val="auto"/>
          <w:highlight w:val="none"/>
        </w:rPr>
      </w:pPr>
    </w:p>
    <w:p w14:paraId="11403107">
      <w:pPr>
        <w:spacing w:line="600" w:lineRule="auto"/>
        <w:ind w:firstLine="281" w:firstLineChars="100"/>
        <w:rPr>
          <w:rFonts w:hint="eastAsia" w:ascii="宋体" w:hAnsi="宋体" w:eastAsia="宋体" w:cs="宋体"/>
          <w:b/>
          <w:bCs/>
          <w:color w:val="auto"/>
          <w:kern w:val="0"/>
          <w:sz w:val="28"/>
          <w:szCs w:val="28"/>
          <w:highlight w:val="none"/>
          <w:u w:val="single"/>
        </w:rPr>
      </w:pPr>
      <w:r>
        <w:rPr>
          <w:rFonts w:hint="eastAsia" w:ascii="宋体" w:hAnsi="宋体" w:eastAsia="宋体" w:cs="宋体"/>
          <w:b/>
          <w:bCs/>
          <w:color w:val="auto"/>
          <w:kern w:val="0"/>
          <w:sz w:val="28"/>
          <w:szCs w:val="28"/>
          <w:highlight w:val="none"/>
        </w:rPr>
        <w:t>采购人：</w:t>
      </w:r>
      <w:r>
        <w:rPr>
          <w:rFonts w:hint="eastAsia" w:ascii="宋体" w:hAnsi="宋体" w:eastAsia="宋体" w:cs="宋体"/>
          <w:b/>
          <w:bCs/>
          <w:color w:val="auto"/>
          <w:kern w:val="0"/>
          <w:sz w:val="28"/>
          <w:szCs w:val="28"/>
          <w:highlight w:val="none"/>
          <w:u w:val="single"/>
        </w:rPr>
        <w:t>玉溪市动物卫生监督与疫病预防控制中心            （盖章）</w:t>
      </w:r>
    </w:p>
    <w:p w14:paraId="66A594CF">
      <w:pPr>
        <w:spacing w:line="600" w:lineRule="auto"/>
        <w:ind w:firstLine="281" w:firstLineChars="100"/>
        <w:rPr>
          <w:rFonts w:hint="eastAsia" w:ascii="宋体" w:hAnsi="宋体" w:eastAsia="宋体" w:cs="宋体"/>
          <w:b/>
          <w:bCs/>
          <w:color w:val="auto"/>
          <w:kern w:val="0"/>
          <w:sz w:val="28"/>
          <w:szCs w:val="28"/>
          <w:highlight w:val="none"/>
          <w:u w:val="single"/>
        </w:rPr>
      </w:pPr>
      <w:r>
        <w:rPr>
          <w:rFonts w:hint="eastAsia" w:ascii="宋体" w:hAnsi="宋体" w:eastAsia="宋体" w:cs="宋体"/>
          <w:b/>
          <w:bCs/>
          <w:color w:val="auto"/>
          <w:kern w:val="0"/>
          <w:sz w:val="28"/>
          <w:szCs w:val="28"/>
          <w:highlight w:val="none"/>
        </w:rPr>
        <w:t>采购代理机构：</w:t>
      </w:r>
      <w:r>
        <w:rPr>
          <w:rFonts w:hint="eastAsia" w:ascii="宋体" w:hAnsi="宋体" w:eastAsia="宋体" w:cs="宋体"/>
          <w:b/>
          <w:bCs/>
          <w:color w:val="auto"/>
          <w:kern w:val="0"/>
          <w:sz w:val="28"/>
          <w:szCs w:val="28"/>
          <w:highlight w:val="none"/>
          <w:u w:val="single"/>
        </w:rPr>
        <w:t>云南鸿诚项目管理咨询有限公司              （盖章）</w:t>
      </w:r>
    </w:p>
    <w:p w14:paraId="794ABD09">
      <w:pPr>
        <w:spacing w:line="600" w:lineRule="auto"/>
        <w:ind w:firstLine="281" w:firstLineChars="100"/>
        <w:jc w:val="left"/>
        <w:rPr>
          <w:rFonts w:hint="eastAsia" w:ascii="宋体" w:hAnsi="宋体" w:eastAsia="宋体" w:cs="宋体"/>
          <w:b/>
          <w:bCs/>
          <w:color w:val="auto"/>
          <w:kern w:val="0"/>
          <w:sz w:val="28"/>
          <w:szCs w:val="28"/>
          <w:highlight w:val="none"/>
          <w:shd w:val="clear" w:color="auto" w:fill="FFFFFF" w:themeFill="background1"/>
        </w:rPr>
        <w:sectPr>
          <w:footerReference r:id="rId4" w:type="default"/>
          <w:headerReference r:id="rId3" w:type="even"/>
          <w:footerReference r:id="rId5" w:type="even"/>
          <w:pgSz w:w="11906" w:h="16838"/>
          <w:pgMar w:top="1304" w:right="1247" w:bottom="1304" w:left="1247" w:header="964" w:footer="851" w:gutter="0"/>
          <w:pgNumType w:fmt="numberInDash" w:start="1"/>
          <w:cols w:space="720" w:num="1"/>
          <w:titlePg/>
          <w:docGrid w:linePitch="312" w:charSpace="0"/>
        </w:sectPr>
      </w:pPr>
      <w:r>
        <w:rPr>
          <w:rFonts w:hint="eastAsia" w:ascii="宋体" w:hAnsi="宋体" w:eastAsia="宋体" w:cs="宋体"/>
          <w:b/>
          <w:bCs/>
          <w:color w:val="auto"/>
          <w:kern w:val="0"/>
          <w:sz w:val="28"/>
          <w:szCs w:val="28"/>
          <w:highlight w:val="none"/>
        </w:rPr>
        <w:t>日期：</w:t>
      </w:r>
      <w:r>
        <w:rPr>
          <w:rFonts w:hint="eastAsia" w:ascii="宋体" w:hAnsi="宋体" w:eastAsia="宋体" w:cs="宋体"/>
          <w:b/>
          <w:bCs/>
          <w:color w:val="auto"/>
          <w:kern w:val="0"/>
          <w:sz w:val="28"/>
          <w:szCs w:val="28"/>
          <w:highlight w:val="none"/>
          <w:u w:val="single"/>
        </w:rPr>
        <w:t>2026年04月21日</w:t>
      </w:r>
    </w:p>
    <w:p w14:paraId="4342FB6E">
      <w:pPr>
        <w:snapToGrid w:val="0"/>
        <w:spacing w:line="360" w:lineRule="auto"/>
        <w:jc w:val="center"/>
        <w:rPr>
          <w:rFonts w:hint="eastAsia" w:ascii="宋体" w:hAnsi="宋体" w:eastAsia="宋体" w:cs="宋体"/>
          <w:b/>
          <w:color w:val="auto"/>
          <w:sz w:val="44"/>
          <w:szCs w:val="44"/>
          <w:highlight w:val="none"/>
          <w:shd w:val="clear" w:color="auto" w:fill="FFFFFF" w:themeFill="background1"/>
        </w:rPr>
      </w:pPr>
      <w:r>
        <w:rPr>
          <w:rFonts w:hint="eastAsia" w:ascii="宋体" w:hAnsi="宋体" w:eastAsia="宋体" w:cs="宋体"/>
          <w:b/>
          <w:color w:val="auto"/>
          <w:sz w:val="44"/>
          <w:szCs w:val="44"/>
          <w:highlight w:val="none"/>
          <w:shd w:val="clear" w:color="auto" w:fill="FFFFFF" w:themeFill="background1"/>
        </w:rPr>
        <w:t>目  录</w:t>
      </w:r>
    </w:p>
    <w:p w14:paraId="7BB479DB">
      <w:pPr>
        <w:pStyle w:val="20"/>
        <w:tabs>
          <w:tab w:val="right" w:leader="dot" w:pos="8931"/>
          <w:tab w:val="clear" w:pos="9628"/>
        </w:tabs>
        <w:spacing w:line="360" w:lineRule="auto"/>
        <w:ind w:left="0" w:leftChars="0" w:right="139" w:rightChars="66"/>
        <w:rPr>
          <w:rFonts w:hint="eastAsia" w:eastAsia="宋体"/>
          <w:color w:val="auto"/>
          <w:sz w:val="21"/>
          <w:highlight w:val="none"/>
        </w:rPr>
      </w:pPr>
      <w:bookmarkStart w:id="1" w:name="_Toc357158876"/>
      <w:bookmarkStart w:id="2" w:name="_Toc357500905"/>
      <w:bookmarkStart w:id="3" w:name="_Toc263672402"/>
      <w:bookmarkStart w:id="4" w:name="_Toc280658074"/>
      <w:bookmarkStart w:id="5" w:name="_Toc97780908"/>
      <w:bookmarkStart w:id="6" w:name="_Toc92960325"/>
      <w:bookmarkStart w:id="7" w:name="_Toc87244142"/>
      <w:bookmarkStart w:id="8" w:name="_Toc133549169"/>
      <w:bookmarkStart w:id="9" w:name="_Toc227816953"/>
      <w:bookmarkStart w:id="10" w:name="_Toc87412170"/>
      <w:bookmarkStart w:id="11" w:name="_Toc92163733"/>
      <w:bookmarkStart w:id="12" w:name="_Toc202173301"/>
      <w:bookmarkStart w:id="13" w:name="_Toc234057357"/>
      <w:bookmarkStart w:id="14" w:name="_Toc85459577"/>
      <w:bookmarkStart w:id="15" w:name="_Toc91471054"/>
      <w:r>
        <w:rPr>
          <w:rFonts w:hint="eastAsia" w:eastAsia="宋体"/>
          <w:b/>
          <w:bCs/>
          <w:color w:val="auto"/>
          <w:sz w:val="22"/>
          <w:highlight w:val="none"/>
          <w:shd w:val="clear" w:color="auto" w:fill="FFFFFF" w:themeFill="background1"/>
        </w:rPr>
        <w:fldChar w:fldCharType="begin"/>
      </w:r>
      <w:r>
        <w:rPr>
          <w:rFonts w:hint="eastAsia" w:eastAsia="宋体"/>
          <w:b/>
          <w:bCs/>
          <w:color w:val="auto"/>
          <w:sz w:val="22"/>
          <w:highlight w:val="none"/>
          <w:shd w:val="clear" w:color="auto" w:fill="FFFFFF" w:themeFill="background1"/>
        </w:rPr>
        <w:instrText xml:space="preserve"> TOC \o "2-2" \f \h \z \u </w:instrText>
      </w:r>
      <w:r>
        <w:rPr>
          <w:rFonts w:hint="eastAsia" w:eastAsia="宋体"/>
          <w:b/>
          <w:bCs/>
          <w:color w:val="auto"/>
          <w:sz w:val="22"/>
          <w:highlight w:val="none"/>
          <w:shd w:val="clear" w:color="auto" w:fill="FFFFFF" w:themeFill="background1"/>
        </w:rPr>
        <w:fldChar w:fldCharType="separate"/>
      </w:r>
      <w:r>
        <w:rPr>
          <w:color w:val="auto"/>
          <w:highlight w:val="none"/>
        </w:rPr>
        <w:fldChar w:fldCharType="begin"/>
      </w:r>
      <w:r>
        <w:rPr>
          <w:color w:val="auto"/>
          <w:highlight w:val="none"/>
        </w:rPr>
        <w:instrText xml:space="preserve"> HYPERLINK \l "_Toc115875804" </w:instrText>
      </w:r>
      <w:r>
        <w:rPr>
          <w:color w:val="auto"/>
          <w:highlight w:val="none"/>
        </w:rPr>
        <w:fldChar w:fldCharType="separate"/>
      </w:r>
      <w:r>
        <w:rPr>
          <w:rStyle w:val="28"/>
          <w:rFonts w:hint="eastAsia" w:eastAsia="宋体"/>
          <w:color w:val="auto"/>
          <w:highlight w:val="none"/>
          <w:shd w:val="clear" w:color="auto" w:fill="FFFFFF" w:themeFill="background1"/>
        </w:rPr>
        <w:t>第一章  招标公告</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_Toc115875804 \h </w:instrText>
      </w:r>
      <w:r>
        <w:rPr>
          <w:rFonts w:hint="eastAsia" w:eastAsia="宋体"/>
          <w:color w:val="auto"/>
          <w:highlight w:val="none"/>
        </w:rPr>
        <w:fldChar w:fldCharType="separate"/>
      </w:r>
      <w:r>
        <w:rPr>
          <w:rFonts w:hint="eastAsia" w:eastAsia="宋体"/>
          <w:color w:val="auto"/>
          <w:highlight w:val="none"/>
        </w:rPr>
        <w:t>- 3 -</w:t>
      </w:r>
      <w:r>
        <w:rPr>
          <w:rFonts w:hint="eastAsia" w:eastAsia="宋体"/>
          <w:color w:val="auto"/>
          <w:highlight w:val="none"/>
        </w:rPr>
        <w:fldChar w:fldCharType="end"/>
      </w:r>
      <w:r>
        <w:rPr>
          <w:rFonts w:hint="eastAsia" w:eastAsia="宋体"/>
          <w:color w:val="auto"/>
          <w:highlight w:val="none"/>
        </w:rPr>
        <w:fldChar w:fldCharType="end"/>
      </w:r>
    </w:p>
    <w:p w14:paraId="55B3D106">
      <w:pPr>
        <w:pStyle w:val="20"/>
        <w:tabs>
          <w:tab w:val="right" w:leader="dot" w:pos="8931"/>
          <w:tab w:val="clear" w:pos="9628"/>
        </w:tabs>
        <w:spacing w:line="360" w:lineRule="auto"/>
        <w:ind w:left="0" w:leftChars="0" w:right="139" w:rightChars="66"/>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"_Toc115875805" </w:instrText>
      </w:r>
      <w:r>
        <w:rPr>
          <w:color w:val="auto"/>
          <w:highlight w:val="none"/>
        </w:rPr>
        <w:fldChar w:fldCharType="separate"/>
      </w:r>
      <w:r>
        <w:rPr>
          <w:rStyle w:val="28"/>
          <w:rFonts w:hint="eastAsia" w:eastAsia="宋体"/>
          <w:color w:val="auto"/>
          <w:highlight w:val="none"/>
          <w:shd w:val="clear" w:color="auto" w:fill="FFFFFF" w:themeFill="background1"/>
        </w:rPr>
        <w:t>第二章  投标须知及投标须知前附表</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_Toc115875805 \h </w:instrText>
      </w:r>
      <w:r>
        <w:rPr>
          <w:rFonts w:hint="eastAsia" w:eastAsia="宋体"/>
          <w:color w:val="auto"/>
          <w:highlight w:val="none"/>
        </w:rPr>
        <w:fldChar w:fldCharType="separate"/>
      </w:r>
      <w:r>
        <w:rPr>
          <w:rFonts w:hint="eastAsia" w:eastAsia="宋体"/>
          <w:color w:val="auto"/>
          <w:highlight w:val="none"/>
        </w:rPr>
        <w:t>- 7 -</w:t>
      </w:r>
      <w:r>
        <w:rPr>
          <w:rFonts w:hint="eastAsia" w:eastAsia="宋体"/>
          <w:color w:val="auto"/>
          <w:highlight w:val="none"/>
        </w:rPr>
        <w:fldChar w:fldCharType="end"/>
      </w:r>
      <w:r>
        <w:rPr>
          <w:rFonts w:hint="eastAsia" w:eastAsia="宋体"/>
          <w:color w:val="auto"/>
          <w:highlight w:val="none"/>
        </w:rPr>
        <w:fldChar w:fldCharType="end"/>
      </w:r>
    </w:p>
    <w:p w14:paraId="6E66C6CB">
      <w:pPr>
        <w:pStyle w:val="20"/>
        <w:tabs>
          <w:tab w:val="right" w:leader="dot" w:pos="8931"/>
          <w:tab w:val="clear" w:pos="9628"/>
        </w:tabs>
        <w:spacing w:line="360" w:lineRule="auto"/>
        <w:ind w:left="0" w:leftChars="0" w:right="139" w:rightChars="66" w:firstLine="560" w:firstLineChars="2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"_Toc115875806" </w:instrText>
      </w:r>
      <w:r>
        <w:rPr>
          <w:color w:val="auto"/>
          <w:highlight w:val="none"/>
        </w:rPr>
        <w:fldChar w:fldCharType="separate"/>
      </w:r>
      <w:r>
        <w:rPr>
          <w:rStyle w:val="28"/>
          <w:rFonts w:hint="eastAsia" w:eastAsia="宋体"/>
          <w:color w:val="auto"/>
          <w:highlight w:val="none"/>
          <w:shd w:val="clear" w:color="auto" w:fill="FFFFFF" w:themeFill="background1"/>
        </w:rPr>
        <w:t>投标须知前附表</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_Toc115875806 \h </w:instrText>
      </w:r>
      <w:r>
        <w:rPr>
          <w:rFonts w:hint="eastAsia" w:eastAsia="宋体"/>
          <w:color w:val="auto"/>
          <w:highlight w:val="none"/>
        </w:rPr>
        <w:fldChar w:fldCharType="separate"/>
      </w:r>
      <w:r>
        <w:rPr>
          <w:rFonts w:hint="eastAsia" w:eastAsia="宋体"/>
          <w:color w:val="auto"/>
          <w:highlight w:val="none"/>
        </w:rPr>
        <w:t>- 8 -</w:t>
      </w:r>
      <w:r>
        <w:rPr>
          <w:rFonts w:hint="eastAsia" w:eastAsia="宋体"/>
          <w:color w:val="auto"/>
          <w:highlight w:val="none"/>
        </w:rPr>
        <w:fldChar w:fldCharType="end"/>
      </w:r>
      <w:r>
        <w:rPr>
          <w:rFonts w:hint="eastAsia" w:eastAsia="宋体"/>
          <w:color w:val="auto"/>
          <w:highlight w:val="none"/>
        </w:rPr>
        <w:fldChar w:fldCharType="end"/>
      </w:r>
    </w:p>
    <w:p w14:paraId="77E53DFF">
      <w:pPr>
        <w:pStyle w:val="20"/>
        <w:tabs>
          <w:tab w:val="right" w:leader="dot" w:pos="8931"/>
          <w:tab w:val="clear" w:pos="9628"/>
        </w:tabs>
        <w:spacing w:line="360" w:lineRule="auto"/>
        <w:ind w:left="0" w:leftChars="0" w:right="139" w:rightChars="66" w:firstLine="1120" w:firstLineChars="4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"_Toc115875807" </w:instrText>
      </w:r>
      <w:r>
        <w:rPr>
          <w:color w:val="auto"/>
          <w:highlight w:val="none"/>
        </w:rPr>
        <w:fldChar w:fldCharType="separate"/>
      </w:r>
      <w:r>
        <w:rPr>
          <w:rStyle w:val="28"/>
          <w:rFonts w:hint="eastAsia" w:eastAsia="宋体"/>
          <w:color w:val="auto"/>
          <w:highlight w:val="none"/>
          <w:shd w:val="clear" w:color="auto" w:fill="FFFFFF" w:themeFill="background1"/>
        </w:rPr>
        <w:t>一、总则</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_Toc115875807 \h </w:instrText>
      </w:r>
      <w:r>
        <w:rPr>
          <w:rFonts w:hint="eastAsia" w:eastAsia="宋体"/>
          <w:color w:val="auto"/>
          <w:highlight w:val="none"/>
        </w:rPr>
        <w:fldChar w:fldCharType="separate"/>
      </w:r>
      <w:r>
        <w:rPr>
          <w:rFonts w:hint="eastAsia" w:eastAsia="宋体"/>
          <w:color w:val="auto"/>
          <w:highlight w:val="none"/>
        </w:rPr>
        <w:t>- 12 -</w:t>
      </w:r>
      <w:r>
        <w:rPr>
          <w:rFonts w:hint="eastAsia" w:eastAsia="宋体"/>
          <w:color w:val="auto"/>
          <w:highlight w:val="none"/>
        </w:rPr>
        <w:fldChar w:fldCharType="end"/>
      </w:r>
      <w:r>
        <w:rPr>
          <w:rFonts w:hint="eastAsia" w:eastAsia="宋体"/>
          <w:color w:val="auto"/>
          <w:highlight w:val="none"/>
        </w:rPr>
        <w:fldChar w:fldCharType="end"/>
      </w:r>
    </w:p>
    <w:p w14:paraId="30886157">
      <w:pPr>
        <w:pStyle w:val="20"/>
        <w:tabs>
          <w:tab w:val="right" w:leader="dot" w:pos="8931"/>
          <w:tab w:val="clear" w:pos="9628"/>
        </w:tabs>
        <w:spacing w:line="360" w:lineRule="auto"/>
        <w:ind w:left="0" w:leftChars="0" w:right="139" w:rightChars="66" w:firstLine="1120" w:firstLineChars="4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"_Toc115875808" </w:instrText>
      </w:r>
      <w:r>
        <w:rPr>
          <w:color w:val="auto"/>
          <w:highlight w:val="none"/>
        </w:rPr>
        <w:fldChar w:fldCharType="separate"/>
      </w:r>
      <w:r>
        <w:rPr>
          <w:rStyle w:val="28"/>
          <w:rFonts w:hint="eastAsia" w:eastAsia="宋体"/>
          <w:color w:val="auto"/>
          <w:highlight w:val="none"/>
          <w:shd w:val="clear" w:color="auto" w:fill="FFFFFF" w:themeFill="background1"/>
        </w:rPr>
        <w:t>二、招标文件</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_Toc115875808 \h </w:instrText>
      </w:r>
      <w:r>
        <w:rPr>
          <w:rFonts w:hint="eastAsia" w:eastAsia="宋体"/>
          <w:color w:val="auto"/>
          <w:highlight w:val="none"/>
        </w:rPr>
        <w:fldChar w:fldCharType="separate"/>
      </w:r>
      <w:r>
        <w:rPr>
          <w:rFonts w:hint="eastAsia" w:eastAsia="宋体"/>
          <w:color w:val="auto"/>
          <w:highlight w:val="none"/>
        </w:rPr>
        <w:t>- 13 -</w:t>
      </w:r>
      <w:r>
        <w:rPr>
          <w:rFonts w:hint="eastAsia" w:eastAsia="宋体"/>
          <w:color w:val="auto"/>
          <w:highlight w:val="none"/>
        </w:rPr>
        <w:fldChar w:fldCharType="end"/>
      </w:r>
      <w:r>
        <w:rPr>
          <w:rFonts w:hint="eastAsia" w:eastAsia="宋体"/>
          <w:color w:val="auto"/>
          <w:highlight w:val="none"/>
        </w:rPr>
        <w:fldChar w:fldCharType="end"/>
      </w:r>
    </w:p>
    <w:p w14:paraId="7B0B0A43">
      <w:pPr>
        <w:pStyle w:val="20"/>
        <w:tabs>
          <w:tab w:val="right" w:leader="dot" w:pos="8931"/>
          <w:tab w:val="clear" w:pos="9628"/>
        </w:tabs>
        <w:spacing w:line="360" w:lineRule="auto"/>
        <w:ind w:left="0" w:leftChars="0" w:right="139" w:rightChars="66" w:firstLine="1120" w:firstLineChars="4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"_Toc115875809" </w:instrText>
      </w:r>
      <w:r>
        <w:rPr>
          <w:color w:val="auto"/>
          <w:highlight w:val="none"/>
        </w:rPr>
        <w:fldChar w:fldCharType="separate"/>
      </w:r>
      <w:r>
        <w:rPr>
          <w:rStyle w:val="28"/>
          <w:rFonts w:hint="eastAsia" w:eastAsia="宋体"/>
          <w:color w:val="auto"/>
          <w:highlight w:val="none"/>
          <w:shd w:val="clear" w:color="auto" w:fill="FFFFFF" w:themeFill="background1"/>
        </w:rPr>
        <w:t>三、投标文件</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_Toc115875809 \h </w:instrText>
      </w:r>
      <w:r>
        <w:rPr>
          <w:rFonts w:hint="eastAsia" w:eastAsia="宋体"/>
          <w:color w:val="auto"/>
          <w:highlight w:val="none"/>
        </w:rPr>
        <w:fldChar w:fldCharType="separate"/>
      </w:r>
      <w:r>
        <w:rPr>
          <w:rFonts w:hint="eastAsia" w:eastAsia="宋体"/>
          <w:color w:val="auto"/>
          <w:highlight w:val="none"/>
        </w:rPr>
        <w:t>- 14 -</w:t>
      </w:r>
      <w:r>
        <w:rPr>
          <w:rFonts w:hint="eastAsia" w:eastAsia="宋体"/>
          <w:color w:val="auto"/>
          <w:highlight w:val="none"/>
        </w:rPr>
        <w:fldChar w:fldCharType="end"/>
      </w:r>
      <w:r>
        <w:rPr>
          <w:rFonts w:hint="eastAsia" w:eastAsia="宋体"/>
          <w:color w:val="auto"/>
          <w:highlight w:val="none"/>
        </w:rPr>
        <w:fldChar w:fldCharType="end"/>
      </w:r>
    </w:p>
    <w:p w14:paraId="7195AD5D">
      <w:pPr>
        <w:pStyle w:val="20"/>
        <w:tabs>
          <w:tab w:val="right" w:leader="dot" w:pos="8931"/>
          <w:tab w:val="clear" w:pos="9628"/>
        </w:tabs>
        <w:spacing w:line="360" w:lineRule="auto"/>
        <w:ind w:left="0" w:leftChars="0" w:right="139" w:rightChars="66" w:firstLine="1120" w:firstLineChars="4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"_Toc115875810" </w:instrText>
      </w:r>
      <w:r>
        <w:rPr>
          <w:color w:val="auto"/>
          <w:highlight w:val="none"/>
        </w:rPr>
        <w:fldChar w:fldCharType="separate"/>
      </w:r>
      <w:r>
        <w:rPr>
          <w:rStyle w:val="28"/>
          <w:rFonts w:hint="eastAsia" w:eastAsia="宋体"/>
          <w:color w:val="auto"/>
          <w:highlight w:val="none"/>
          <w:shd w:val="clear" w:color="auto" w:fill="FFFFFF" w:themeFill="background1"/>
        </w:rPr>
        <w:t>四、投标文件的提交</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_Toc115875810 \h </w:instrText>
      </w:r>
      <w:r>
        <w:rPr>
          <w:rFonts w:hint="eastAsia" w:eastAsia="宋体"/>
          <w:color w:val="auto"/>
          <w:highlight w:val="none"/>
        </w:rPr>
        <w:fldChar w:fldCharType="separate"/>
      </w:r>
      <w:r>
        <w:rPr>
          <w:rFonts w:hint="eastAsia" w:eastAsia="宋体"/>
          <w:color w:val="auto"/>
          <w:highlight w:val="none"/>
        </w:rPr>
        <w:t>- 16 -</w:t>
      </w:r>
      <w:r>
        <w:rPr>
          <w:rFonts w:hint="eastAsia" w:eastAsia="宋体"/>
          <w:color w:val="auto"/>
          <w:highlight w:val="none"/>
        </w:rPr>
        <w:fldChar w:fldCharType="end"/>
      </w:r>
      <w:r>
        <w:rPr>
          <w:rFonts w:hint="eastAsia" w:eastAsia="宋体"/>
          <w:color w:val="auto"/>
          <w:highlight w:val="none"/>
        </w:rPr>
        <w:fldChar w:fldCharType="end"/>
      </w:r>
    </w:p>
    <w:p w14:paraId="1628C0E6">
      <w:pPr>
        <w:pStyle w:val="20"/>
        <w:tabs>
          <w:tab w:val="right" w:leader="dot" w:pos="8931"/>
          <w:tab w:val="clear" w:pos="9628"/>
        </w:tabs>
        <w:spacing w:line="360" w:lineRule="auto"/>
        <w:ind w:left="0" w:leftChars="0" w:right="139" w:rightChars="66" w:firstLine="1120" w:firstLineChars="4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"_Toc115875811" </w:instrText>
      </w:r>
      <w:r>
        <w:rPr>
          <w:color w:val="auto"/>
          <w:highlight w:val="none"/>
        </w:rPr>
        <w:fldChar w:fldCharType="separate"/>
      </w:r>
      <w:r>
        <w:rPr>
          <w:rStyle w:val="28"/>
          <w:rFonts w:hint="eastAsia" w:eastAsia="宋体"/>
          <w:color w:val="auto"/>
          <w:highlight w:val="none"/>
          <w:shd w:val="clear" w:color="auto" w:fill="FFFFFF" w:themeFill="background1"/>
        </w:rPr>
        <w:t>五、开标</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_Toc115875811 \h </w:instrText>
      </w:r>
      <w:r>
        <w:rPr>
          <w:rFonts w:hint="eastAsia" w:eastAsia="宋体"/>
          <w:color w:val="auto"/>
          <w:highlight w:val="none"/>
        </w:rPr>
        <w:fldChar w:fldCharType="separate"/>
      </w:r>
      <w:r>
        <w:rPr>
          <w:rFonts w:hint="eastAsia" w:eastAsia="宋体"/>
          <w:color w:val="auto"/>
          <w:highlight w:val="none"/>
        </w:rPr>
        <w:t>- 17 -</w:t>
      </w:r>
      <w:r>
        <w:rPr>
          <w:rFonts w:hint="eastAsia" w:eastAsia="宋体"/>
          <w:color w:val="auto"/>
          <w:highlight w:val="none"/>
        </w:rPr>
        <w:fldChar w:fldCharType="end"/>
      </w:r>
      <w:r>
        <w:rPr>
          <w:rFonts w:hint="eastAsia" w:eastAsia="宋体"/>
          <w:color w:val="auto"/>
          <w:highlight w:val="none"/>
        </w:rPr>
        <w:fldChar w:fldCharType="end"/>
      </w:r>
    </w:p>
    <w:p w14:paraId="347CF1A0">
      <w:pPr>
        <w:pStyle w:val="20"/>
        <w:tabs>
          <w:tab w:val="right" w:leader="dot" w:pos="8931"/>
          <w:tab w:val="clear" w:pos="9628"/>
        </w:tabs>
        <w:spacing w:line="360" w:lineRule="auto"/>
        <w:ind w:left="0" w:leftChars="0" w:right="139" w:rightChars="66" w:firstLine="1120" w:firstLineChars="4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"_Toc115875812" </w:instrText>
      </w:r>
      <w:r>
        <w:rPr>
          <w:color w:val="auto"/>
          <w:highlight w:val="none"/>
        </w:rPr>
        <w:fldChar w:fldCharType="separate"/>
      </w:r>
      <w:r>
        <w:rPr>
          <w:rStyle w:val="28"/>
          <w:rFonts w:hint="eastAsia" w:eastAsia="宋体"/>
          <w:color w:val="auto"/>
          <w:highlight w:val="none"/>
          <w:shd w:val="clear" w:color="auto" w:fill="FFFFFF" w:themeFill="background1"/>
        </w:rPr>
        <w:t>六、资格审查</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_Toc115875812 \h </w:instrText>
      </w:r>
      <w:r>
        <w:rPr>
          <w:rFonts w:hint="eastAsia" w:eastAsia="宋体"/>
          <w:color w:val="auto"/>
          <w:highlight w:val="none"/>
        </w:rPr>
        <w:fldChar w:fldCharType="separate"/>
      </w:r>
      <w:r>
        <w:rPr>
          <w:rFonts w:hint="eastAsia" w:eastAsia="宋体"/>
          <w:color w:val="auto"/>
          <w:highlight w:val="none"/>
        </w:rPr>
        <w:t>- 18 -</w:t>
      </w:r>
      <w:r>
        <w:rPr>
          <w:rFonts w:hint="eastAsia" w:eastAsia="宋体"/>
          <w:color w:val="auto"/>
          <w:highlight w:val="none"/>
        </w:rPr>
        <w:fldChar w:fldCharType="end"/>
      </w:r>
      <w:r>
        <w:rPr>
          <w:rFonts w:hint="eastAsia" w:eastAsia="宋体"/>
          <w:color w:val="auto"/>
          <w:highlight w:val="none"/>
        </w:rPr>
        <w:fldChar w:fldCharType="end"/>
      </w:r>
    </w:p>
    <w:p w14:paraId="384E5833">
      <w:pPr>
        <w:pStyle w:val="20"/>
        <w:tabs>
          <w:tab w:val="right" w:leader="dot" w:pos="8931"/>
          <w:tab w:val="clear" w:pos="9628"/>
        </w:tabs>
        <w:spacing w:line="360" w:lineRule="auto"/>
        <w:ind w:left="0" w:leftChars="0" w:right="139" w:rightChars="66" w:firstLine="1120" w:firstLineChars="4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"_Toc115875813" </w:instrText>
      </w:r>
      <w:r>
        <w:rPr>
          <w:color w:val="auto"/>
          <w:highlight w:val="none"/>
        </w:rPr>
        <w:fldChar w:fldCharType="separate"/>
      </w:r>
      <w:r>
        <w:rPr>
          <w:rStyle w:val="28"/>
          <w:rFonts w:hint="eastAsia" w:eastAsia="宋体"/>
          <w:color w:val="auto"/>
          <w:highlight w:val="none"/>
          <w:shd w:val="clear" w:color="auto" w:fill="FFFFFF" w:themeFill="background1"/>
        </w:rPr>
        <w:t>七、评标</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_Toc115875813 \h </w:instrText>
      </w:r>
      <w:r>
        <w:rPr>
          <w:rFonts w:hint="eastAsia" w:eastAsia="宋体"/>
          <w:color w:val="auto"/>
          <w:highlight w:val="none"/>
        </w:rPr>
        <w:fldChar w:fldCharType="separate"/>
      </w:r>
      <w:r>
        <w:rPr>
          <w:rFonts w:hint="eastAsia" w:eastAsia="宋体"/>
          <w:color w:val="auto"/>
          <w:highlight w:val="none"/>
        </w:rPr>
        <w:t>- 18 -</w:t>
      </w:r>
      <w:r>
        <w:rPr>
          <w:rFonts w:hint="eastAsia" w:eastAsia="宋体"/>
          <w:color w:val="auto"/>
          <w:highlight w:val="none"/>
        </w:rPr>
        <w:fldChar w:fldCharType="end"/>
      </w:r>
      <w:r>
        <w:rPr>
          <w:rFonts w:hint="eastAsia" w:eastAsia="宋体"/>
          <w:color w:val="auto"/>
          <w:highlight w:val="none"/>
        </w:rPr>
        <w:fldChar w:fldCharType="end"/>
      </w:r>
    </w:p>
    <w:p w14:paraId="309A6489">
      <w:pPr>
        <w:pStyle w:val="20"/>
        <w:tabs>
          <w:tab w:val="right" w:leader="dot" w:pos="8931"/>
          <w:tab w:val="clear" w:pos="9628"/>
        </w:tabs>
        <w:spacing w:line="360" w:lineRule="auto"/>
        <w:ind w:left="0" w:leftChars="0" w:right="139" w:rightChars="66" w:firstLine="1120" w:firstLineChars="4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"_Toc115875814" </w:instrText>
      </w:r>
      <w:r>
        <w:rPr>
          <w:color w:val="auto"/>
          <w:highlight w:val="none"/>
        </w:rPr>
        <w:fldChar w:fldCharType="separate"/>
      </w:r>
      <w:r>
        <w:rPr>
          <w:rStyle w:val="28"/>
          <w:rFonts w:hint="eastAsia" w:eastAsia="宋体"/>
          <w:color w:val="auto"/>
          <w:highlight w:val="none"/>
          <w:shd w:val="clear" w:color="auto" w:fill="FFFFFF" w:themeFill="background1"/>
        </w:rPr>
        <w:t>八、定标</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_Toc115875814 \h </w:instrText>
      </w:r>
      <w:r>
        <w:rPr>
          <w:rFonts w:hint="eastAsia" w:eastAsia="宋体"/>
          <w:color w:val="auto"/>
          <w:highlight w:val="none"/>
        </w:rPr>
        <w:fldChar w:fldCharType="separate"/>
      </w:r>
      <w:r>
        <w:rPr>
          <w:rFonts w:hint="eastAsia" w:eastAsia="宋体"/>
          <w:color w:val="auto"/>
          <w:highlight w:val="none"/>
        </w:rPr>
        <w:t>- 18 -</w:t>
      </w:r>
      <w:r>
        <w:rPr>
          <w:rFonts w:hint="eastAsia" w:eastAsia="宋体"/>
          <w:color w:val="auto"/>
          <w:highlight w:val="none"/>
        </w:rPr>
        <w:fldChar w:fldCharType="end"/>
      </w:r>
      <w:r>
        <w:rPr>
          <w:rFonts w:hint="eastAsia" w:eastAsia="宋体"/>
          <w:color w:val="auto"/>
          <w:highlight w:val="none"/>
        </w:rPr>
        <w:fldChar w:fldCharType="end"/>
      </w:r>
    </w:p>
    <w:p w14:paraId="2E0FA49A">
      <w:pPr>
        <w:pStyle w:val="20"/>
        <w:tabs>
          <w:tab w:val="right" w:leader="dot" w:pos="8931"/>
          <w:tab w:val="clear" w:pos="9628"/>
        </w:tabs>
        <w:spacing w:line="360" w:lineRule="auto"/>
        <w:ind w:left="0" w:leftChars="0" w:right="139" w:rightChars="66" w:firstLine="1120" w:firstLineChars="4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"_Toc115875815" </w:instrText>
      </w:r>
      <w:r>
        <w:rPr>
          <w:color w:val="auto"/>
          <w:highlight w:val="none"/>
        </w:rPr>
        <w:fldChar w:fldCharType="separate"/>
      </w:r>
      <w:r>
        <w:rPr>
          <w:rStyle w:val="28"/>
          <w:rFonts w:hint="eastAsia" w:eastAsia="宋体"/>
          <w:color w:val="auto"/>
          <w:highlight w:val="none"/>
          <w:shd w:val="clear" w:color="auto" w:fill="FFFFFF" w:themeFill="background1"/>
        </w:rPr>
        <w:t>九、其他</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_Toc115875815 \h </w:instrText>
      </w:r>
      <w:r>
        <w:rPr>
          <w:rFonts w:hint="eastAsia" w:eastAsia="宋体"/>
          <w:color w:val="auto"/>
          <w:highlight w:val="none"/>
        </w:rPr>
        <w:fldChar w:fldCharType="separate"/>
      </w:r>
      <w:r>
        <w:rPr>
          <w:rFonts w:hint="eastAsia" w:eastAsia="宋体"/>
          <w:color w:val="auto"/>
          <w:highlight w:val="none"/>
        </w:rPr>
        <w:t>- 22 -</w:t>
      </w:r>
      <w:r>
        <w:rPr>
          <w:rFonts w:hint="eastAsia" w:eastAsia="宋体"/>
          <w:color w:val="auto"/>
          <w:highlight w:val="none"/>
        </w:rPr>
        <w:fldChar w:fldCharType="end"/>
      </w:r>
      <w:r>
        <w:rPr>
          <w:rFonts w:hint="eastAsia" w:eastAsia="宋体"/>
          <w:color w:val="auto"/>
          <w:highlight w:val="none"/>
        </w:rPr>
        <w:fldChar w:fldCharType="end"/>
      </w:r>
    </w:p>
    <w:p w14:paraId="292A70B4">
      <w:pPr>
        <w:pStyle w:val="20"/>
        <w:tabs>
          <w:tab w:val="right" w:leader="dot" w:pos="8931"/>
          <w:tab w:val="clear" w:pos="9628"/>
        </w:tabs>
        <w:spacing w:line="360" w:lineRule="auto"/>
        <w:ind w:left="0" w:leftChars="0" w:right="139" w:rightChars="66"/>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"_Toc115875816" </w:instrText>
      </w:r>
      <w:r>
        <w:rPr>
          <w:color w:val="auto"/>
          <w:highlight w:val="none"/>
        </w:rPr>
        <w:fldChar w:fldCharType="separate"/>
      </w:r>
      <w:r>
        <w:rPr>
          <w:rStyle w:val="28"/>
          <w:rFonts w:hint="eastAsia" w:eastAsia="宋体"/>
          <w:color w:val="auto"/>
          <w:highlight w:val="none"/>
          <w:shd w:val="clear" w:color="auto" w:fill="FFFFFF" w:themeFill="background1"/>
        </w:rPr>
        <w:t>第三章  合同书样式及主要条款</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_Toc115875816 \h </w:instrText>
      </w:r>
      <w:r>
        <w:rPr>
          <w:rFonts w:hint="eastAsia" w:eastAsia="宋体"/>
          <w:color w:val="auto"/>
          <w:highlight w:val="none"/>
        </w:rPr>
        <w:fldChar w:fldCharType="separate"/>
      </w:r>
      <w:r>
        <w:rPr>
          <w:rFonts w:hint="eastAsia" w:eastAsia="宋体"/>
          <w:color w:val="auto"/>
          <w:highlight w:val="none"/>
        </w:rPr>
        <w:t>- 26 -</w:t>
      </w:r>
      <w:r>
        <w:rPr>
          <w:rFonts w:hint="eastAsia" w:eastAsia="宋体"/>
          <w:color w:val="auto"/>
          <w:highlight w:val="none"/>
        </w:rPr>
        <w:fldChar w:fldCharType="end"/>
      </w:r>
      <w:r>
        <w:rPr>
          <w:rFonts w:hint="eastAsia" w:eastAsia="宋体"/>
          <w:color w:val="auto"/>
          <w:highlight w:val="none"/>
        </w:rPr>
        <w:fldChar w:fldCharType="end"/>
      </w:r>
    </w:p>
    <w:p w14:paraId="5C326B2D">
      <w:pPr>
        <w:pStyle w:val="20"/>
        <w:tabs>
          <w:tab w:val="right" w:leader="dot" w:pos="8931"/>
          <w:tab w:val="clear" w:pos="9628"/>
        </w:tabs>
        <w:spacing w:line="360" w:lineRule="auto"/>
        <w:ind w:left="0" w:leftChars="0" w:right="139" w:rightChars="66"/>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"_Toc115875817" </w:instrText>
      </w:r>
      <w:r>
        <w:rPr>
          <w:color w:val="auto"/>
          <w:highlight w:val="none"/>
        </w:rPr>
        <w:fldChar w:fldCharType="separate"/>
      </w:r>
      <w:r>
        <w:rPr>
          <w:rStyle w:val="28"/>
          <w:rFonts w:hint="eastAsia" w:eastAsia="宋体"/>
          <w:color w:val="auto"/>
          <w:highlight w:val="none"/>
        </w:rPr>
        <w:t>第四章  采购需求</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_Toc115875817 \h </w:instrText>
      </w:r>
      <w:r>
        <w:rPr>
          <w:rFonts w:hint="eastAsia" w:eastAsia="宋体"/>
          <w:color w:val="auto"/>
          <w:highlight w:val="none"/>
        </w:rPr>
        <w:fldChar w:fldCharType="separate"/>
      </w:r>
      <w:r>
        <w:rPr>
          <w:rFonts w:hint="eastAsia" w:eastAsia="宋体"/>
          <w:color w:val="auto"/>
          <w:highlight w:val="none"/>
        </w:rPr>
        <w:t>- 33 -</w:t>
      </w:r>
      <w:r>
        <w:rPr>
          <w:rFonts w:hint="eastAsia" w:eastAsia="宋体"/>
          <w:color w:val="auto"/>
          <w:highlight w:val="none"/>
        </w:rPr>
        <w:fldChar w:fldCharType="end"/>
      </w:r>
      <w:r>
        <w:rPr>
          <w:rFonts w:hint="eastAsia" w:eastAsia="宋体"/>
          <w:color w:val="auto"/>
          <w:highlight w:val="none"/>
        </w:rPr>
        <w:fldChar w:fldCharType="end"/>
      </w:r>
    </w:p>
    <w:p w14:paraId="1546899F">
      <w:pPr>
        <w:pStyle w:val="20"/>
        <w:tabs>
          <w:tab w:val="right" w:leader="dot" w:pos="8931"/>
          <w:tab w:val="clear" w:pos="9628"/>
        </w:tabs>
        <w:spacing w:line="360" w:lineRule="auto"/>
        <w:ind w:left="0" w:leftChars="0" w:right="139" w:rightChars="66"/>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"_Toc115875818" </w:instrText>
      </w:r>
      <w:r>
        <w:rPr>
          <w:color w:val="auto"/>
          <w:highlight w:val="none"/>
        </w:rPr>
        <w:fldChar w:fldCharType="separate"/>
      </w:r>
      <w:r>
        <w:rPr>
          <w:rStyle w:val="28"/>
          <w:rFonts w:hint="eastAsia" w:eastAsia="宋体"/>
          <w:color w:val="auto"/>
          <w:highlight w:val="none"/>
          <w:shd w:val="clear" w:color="auto" w:fill="FFFFFF" w:themeFill="background1"/>
        </w:rPr>
        <w:t>第五章  资格审查</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_Toc115875818 \h </w:instrText>
      </w:r>
      <w:r>
        <w:rPr>
          <w:rFonts w:hint="eastAsia" w:eastAsia="宋体"/>
          <w:color w:val="auto"/>
          <w:highlight w:val="none"/>
        </w:rPr>
        <w:fldChar w:fldCharType="separate"/>
      </w:r>
      <w:r>
        <w:rPr>
          <w:rFonts w:hint="eastAsia" w:eastAsia="宋体"/>
          <w:color w:val="auto"/>
          <w:highlight w:val="none"/>
        </w:rPr>
        <w:t>- 33 -</w:t>
      </w:r>
      <w:r>
        <w:rPr>
          <w:rFonts w:hint="eastAsia" w:eastAsia="宋体"/>
          <w:color w:val="auto"/>
          <w:highlight w:val="none"/>
        </w:rPr>
        <w:fldChar w:fldCharType="end"/>
      </w:r>
      <w:r>
        <w:rPr>
          <w:rFonts w:hint="eastAsia" w:eastAsia="宋体"/>
          <w:color w:val="auto"/>
          <w:highlight w:val="none"/>
        </w:rPr>
        <w:fldChar w:fldCharType="end"/>
      </w:r>
    </w:p>
    <w:p w14:paraId="4E1A5E4B">
      <w:pPr>
        <w:pStyle w:val="20"/>
        <w:tabs>
          <w:tab w:val="right" w:leader="dot" w:pos="8931"/>
          <w:tab w:val="clear" w:pos="9628"/>
        </w:tabs>
        <w:spacing w:line="360" w:lineRule="auto"/>
        <w:ind w:left="0" w:leftChars="0" w:right="139" w:rightChars="66"/>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"_Toc115875819" </w:instrText>
      </w:r>
      <w:r>
        <w:rPr>
          <w:color w:val="auto"/>
          <w:highlight w:val="none"/>
        </w:rPr>
        <w:fldChar w:fldCharType="separate"/>
      </w:r>
      <w:r>
        <w:rPr>
          <w:rStyle w:val="28"/>
          <w:rFonts w:hint="eastAsia" w:eastAsia="宋体"/>
          <w:color w:val="auto"/>
          <w:highlight w:val="none"/>
          <w:shd w:val="clear" w:color="auto" w:fill="FFFFFF" w:themeFill="background1"/>
        </w:rPr>
        <w:t>第六章  评标方法和标准</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_Toc115875819 \h </w:instrText>
      </w:r>
      <w:r>
        <w:rPr>
          <w:rFonts w:hint="eastAsia" w:eastAsia="宋体"/>
          <w:color w:val="auto"/>
          <w:highlight w:val="none"/>
        </w:rPr>
        <w:fldChar w:fldCharType="separate"/>
      </w:r>
      <w:r>
        <w:rPr>
          <w:rFonts w:hint="eastAsia" w:eastAsia="宋体"/>
          <w:color w:val="auto"/>
          <w:highlight w:val="none"/>
        </w:rPr>
        <w:t>- 37 -</w:t>
      </w:r>
      <w:r>
        <w:rPr>
          <w:rFonts w:hint="eastAsia" w:eastAsia="宋体"/>
          <w:color w:val="auto"/>
          <w:highlight w:val="none"/>
        </w:rPr>
        <w:fldChar w:fldCharType="end"/>
      </w:r>
      <w:r>
        <w:rPr>
          <w:rFonts w:hint="eastAsia" w:eastAsia="宋体"/>
          <w:color w:val="auto"/>
          <w:highlight w:val="none"/>
        </w:rPr>
        <w:fldChar w:fldCharType="end"/>
      </w:r>
    </w:p>
    <w:p w14:paraId="64A052AA">
      <w:pPr>
        <w:pStyle w:val="20"/>
        <w:tabs>
          <w:tab w:val="right" w:leader="dot" w:pos="8931"/>
          <w:tab w:val="clear" w:pos="9628"/>
        </w:tabs>
        <w:spacing w:line="360" w:lineRule="auto"/>
        <w:ind w:left="0" w:leftChars="0" w:right="139" w:rightChars="66"/>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"_Toc115875820" </w:instrText>
      </w:r>
      <w:r>
        <w:rPr>
          <w:color w:val="auto"/>
          <w:highlight w:val="none"/>
        </w:rPr>
        <w:fldChar w:fldCharType="separate"/>
      </w:r>
      <w:r>
        <w:rPr>
          <w:rStyle w:val="28"/>
          <w:rFonts w:hint="eastAsia" w:eastAsia="宋体"/>
          <w:color w:val="auto"/>
          <w:highlight w:val="none"/>
          <w:shd w:val="clear" w:color="auto" w:fill="FFFFFF" w:themeFill="background1"/>
        </w:rPr>
        <w:t>第七章  投标文件格式</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_Toc115875820 \h </w:instrText>
      </w:r>
      <w:r>
        <w:rPr>
          <w:rFonts w:hint="eastAsia" w:eastAsia="宋体"/>
          <w:color w:val="auto"/>
          <w:highlight w:val="none"/>
        </w:rPr>
        <w:fldChar w:fldCharType="separate"/>
      </w:r>
      <w:r>
        <w:rPr>
          <w:rFonts w:hint="eastAsia" w:eastAsia="宋体"/>
          <w:color w:val="auto"/>
          <w:highlight w:val="none"/>
        </w:rPr>
        <w:t>- 47 -</w:t>
      </w:r>
      <w:r>
        <w:rPr>
          <w:rFonts w:hint="eastAsia" w:eastAsia="宋体"/>
          <w:color w:val="auto"/>
          <w:highlight w:val="none"/>
        </w:rPr>
        <w:fldChar w:fldCharType="end"/>
      </w:r>
      <w:r>
        <w:rPr>
          <w:rFonts w:hint="eastAsia" w:eastAsia="宋体"/>
          <w:color w:val="auto"/>
          <w:highlight w:val="none"/>
        </w:rPr>
        <w:fldChar w:fldCharType="end"/>
      </w:r>
    </w:p>
    <w:p w14:paraId="7590216A">
      <w:pPr>
        <w:pStyle w:val="20"/>
        <w:tabs>
          <w:tab w:val="right" w:leader="dot" w:pos="8931"/>
          <w:tab w:val="clear" w:pos="9628"/>
        </w:tabs>
        <w:spacing w:line="360" w:lineRule="auto"/>
        <w:ind w:left="0" w:leftChars="0" w:right="139" w:rightChars="66" w:firstLine="1120" w:firstLineChars="400"/>
        <w:rPr>
          <w:rFonts w:hint="eastAsia" w:eastAsia="宋体"/>
          <w:color w:val="auto"/>
          <w:highlight w:val="none"/>
        </w:rPr>
      </w:pPr>
      <w:r>
        <w:rPr>
          <w:color w:val="auto"/>
          <w:highlight w:val="none"/>
        </w:rPr>
        <w:fldChar w:fldCharType="begin"/>
      </w:r>
      <w:r>
        <w:rPr>
          <w:color w:val="auto"/>
          <w:highlight w:val="none"/>
        </w:rPr>
        <w:instrText xml:space="preserve"> HYPERLINK \l "_Toc115875821" </w:instrText>
      </w:r>
      <w:r>
        <w:rPr>
          <w:color w:val="auto"/>
          <w:highlight w:val="none"/>
        </w:rPr>
        <w:fldChar w:fldCharType="separate"/>
      </w:r>
      <w:r>
        <w:rPr>
          <w:rStyle w:val="28"/>
          <w:rFonts w:hint="eastAsia" w:eastAsia="宋体"/>
          <w:color w:val="auto"/>
          <w:highlight w:val="none"/>
          <w:shd w:val="clear" w:color="auto" w:fill="FFFFFF" w:themeFill="background1"/>
        </w:rPr>
        <w:t>一、开标一览表</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_Toc115875821 \h </w:instrText>
      </w:r>
      <w:r>
        <w:rPr>
          <w:rFonts w:hint="eastAsia" w:eastAsia="宋体"/>
          <w:color w:val="auto"/>
          <w:highlight w:val="none"/>
        </w:rPr>
        <w:fldChar w:fldCharType="separate"/>
      </w:r>
      <w:r>
        <w:rPr>
          <w:rFonts w:hint="eastAsia" w:eastAsia="宋体"/>
          <w:color w:val="auto"/>
          <w:highlight w:val="none"/>
        </w:rPr>
        <w:t>- 49 -</w:t>
      </w:r>
      <w:r>
        <w:rPr>
          <w:rFonts w:hint="eastAsia" w:eastAsia="宋体"/>
          <w:color w:val="auto"/>
          <w:highlight w:val="none"/>
        </w:rPr>
        <w:fldChar w:fldCharType="end"/>
      </w:r>
      <w:r>
        <w:rPr>
          <w:rFonts w:hint="eastAsia" w:eastAsia="宋体"/>
          <w:color w:val="auto"/>
          <w:highlight w:val="none"/>
        </w:rPr>
        <w:fldChar w:fldCharType="end"/>
      </w:r>
    </w:p>
    <w:p w14:paraId="355EE1A9">
      <w:pPr>
        <w:pStyle w:val="20"/>
        <w:tabs>
          <w:tab w:val="right" w:leader="dot" w:pos="8931"/>
          <w:tab w:val="clear" w:pos="9628"/>
        </w:tabs>
        <w:spacing w:line="360" w:lineRule="auto"/>
        <w:ind w:left="0" w:leftChars="0" w:right="139" w:rightChars="66" w:firstLine="1120" w:firstLineChars="4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"_Toc115875821" </w:instrText>
      </w:r>
      <w:r>
        <w:rPr>
          <w:color w:val="auto"/>
          <w:highlight w:val="none"/>
        </w:rPr>
        <w:fldChar w:fldCharType="separate"/>
      </w:r>
      <w:r>
        <w:rPr>
          <w:rStyle w:val="28"/>
          <w:rFonts w:hint="eastAsia" w:eastAsia="宋体"/>
          <w:color w:val="auto"/>
          <w:highlight w:val="none"/>
          <w:shd w:val="clear" w:color="auto" w:fill="FFFFFF" w:themeFill="background1"/>
        </w:rPr>
        <w:t>二、资格审查部分</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_Toc115875821 \h </w:instrText>
      </w:r>
      <w:r>
        <w:rPr>
          <w:rFonts w:hint="eastAsia" w:eastAsia="宋体"/>
          <w:color w:val="auto"/>
          <w:highlight w:val="none"/>
        </w:rPr>
        <w:fldChar w:fldCharType="separate"/>
      </w:r>
      <w:r>
        <w:rPr>
          <w:rFonts w:hint="eastAsia" w:eastAsia="宋体"/>
          <w:color w:val="auto"/>
          <w:highlight w:val="none"/>
        </w:rPr>
        <w:t>- 49 -</w:t>
      </w:r>
      <w:r>
        <w:rPr>
          <w:rFonts w:hint="eastAsia" w:eastAsia="宋体"/>
          <w:color w:val="auto"/>
          <w:highlight w:val="none"/>
        </w:rPr>
        <w:fldChar w:fldCharType="end"/>
      </w:r>
      <w:r>
        <w:rPr>
          <w:rFonts w:hint="eastAsia" w:eastAsia="宋体"/>
          <w:color w:val="auto"/>
          <w:highlight w:val="none"/>
        </w:rPr>
        <w:fldChar w:fldCharType="end"/>
      </w:r>
    </w:p>
    <w:p w14:paraId="1403D781">
      <w:pPr>
        <w:pStyle w:val="20"/>
        <w:tabs>
          <w:tab w:val="right" w:leader="dot" w:pos="8931"/>
          <w:tab w:val="clear" w:pos="9628"/>
        </w:tabs>
        <w:spacing w:line="360" w:lineRule="auto"/>
        <w:ind w:left="0" w:leftChars="0" w:right="139" w:rightChars="66" w:firstLine="1120" w:firstLineChars="400"/>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"_Toc115875822" </w:instrText>
      </w:r>
      <w:r>
        <w:rPr>
          <w:color w:val="auto"/>
          <w:highlight w:val="none"/>
        </w:rPr>
        <w:fldChar w:fldCharType="separate"/>
      </w:r>
      <w:r>
        <w:rPr>
          <w:rStyle w:val="28"/>
          <w:rFonts w:hint="eastAsia" w:eastAsia="宋体"/>
          <w:color w:val="auto"/>
          <w:highlight w:val="none"/>
          <w:shd w:val="clear" w:color="auto" w:fill="FFFFFF" w:themeFill="background1"/>
        </w:rPr>
        <w:t>三、投标文件商务报价部分</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_Toc115875822 \h </w:instrText>
      </w:r>
      <w:r>
        <w:rPr>
          <w:rFonts w:hint="eastAsia" w:eastAsia="宋体"/>
          <w:color w:val="auto"/>
          <w:highlight w:val="none"/>
        </w:rPr>
        <w:fldChar w:fldCharType="separate"/>
      </w:r>
      <w:r>
        <w:rPr>
          <w:rFonts w:hint="eastAsia" w:eastAsia="宋体"/>
          <w:color w:val="auto"/>
          <w:highlight w:val="none"/>
        </w:rPr>
        <w:t>- 53 -</w:t>
      </w:r>
      <w:r>
        <w:rPr>
          <w:rFonts w:hint="eastAsia" w:eastAsia="宋体"/>
          <w:color w:val="auto"/>
          <w:highlight w:val="none"/>
        </w:rPr>
        <w:fldChar w:fldCharType="end"/>
      </w:r>
      <w:r>
        <w:rPr>
          <w:rFonts w:hint="eastAsia" w:eastAsia="宋体"/>
          <w:color w:val="auto"/>
          <w:highlight w:val="none"/>
        </w:rPr>
        <w:fldChar w:fldCharType="end"/>
      </w:r>
    </w:p>
    <w:p w14:paraId="726F31CC">
      <w:pPr>
        <w:pStyle w:val="20"/>
        <w:tabs>
          <w:tab w:val="right" w:leader="dot" w:pos="8931"/>
          <w:tab w:val="clear" w:pos="9628"/>
        </w:tabs>
        <w:spacing w:line="360" w:lineRule="auto"/>
        <w:ind w:left="0" w:leftChars="0" w:right="139" w:rightChars="66" w:firstLine="1120" w:firstLineChars="400"/>
        <w:jc w:val="both"/>
        <w:rPr>
          <w:rFonts w:hint="eastAsia" w:eastAsia="宋体"/>
          <w:color w:val="auto"/>
          <w:sz w:val="21"/>
          <w:highlight w:val="none"/>
        </w:rPr>
      </w:pPr>
      <w:r>
        <w:rPr>
          <w:color w:val="auto"/>
          <w:highlight w:val="none"/>
        </w:rPr>
        <w:fldChar w:fldCharType="begin"/>
      </w:r>
      <w:r>
        <w:rPr>
          <w:color w:val="auto"/>
          <w:highlight w:val="none"/>
        </w:rPr>
        <w:instrText xml:space="preserve"> HYPERLINK \l "_Toc115875824" </w:instrText>
      </w:r>
      <w:r>
        <w:rPr>
          <w:color w:val="auto"/>
          <w:highlight w:val="none"/>
        </w:rPr>
        <w:fldChar w:fldCharType="separate"/>
      </w:r>
      <w:r>
        <w:rPr>
          <w:rStyle w:val="28"/>
          <w:rFonts w:hint="eastAsia" w:eastAsia="宋体"/>
          <w:color w:val="auto"/>
          <w:highlight w:val="none"/>
        </w:rPr>
        <w:t>四、投标文件技术部分</w:t>
      </w:r>
      <w:r>
        <w:rPr>
          <w:rFonts w:hint="eastAsia" w:eastAsia="宋体"/>
          <w:color w:val="auto"/>
          <w:highlight w:val="none"/>
        </w:rPr>
        <w:tab/>
      </w:r>
      <w:r>
        <w:rPr>
          <w:rFonts w:hint="eastAsia" w:eastAsia="宋体"/>
          <w:color w:val="auto"/>
          <w:highlight w:val="none"/>
        </w:rPr>
        <w:fldChar w:fldCharType="begin"/>
      </w:r>
      <w:r>
        <w:rPr>
          <w:rFonts w:hint="eastAsia" w:eastAsia="宋体"/>
          <w:color w:val="auto"/>
          <w:highlight w:val="none"/>
        </w:rPr>
        <w:instrText xml:space="preserve"> PAGEREF _Toc115875824 \h </w:instrText>
      </w:r>
      <w:r>
        <w:rPr>
          <w:rFonts w:hint="eastAsia" w:eastAsia="宋体"/>
          <w:color w:val="auto"/>
          <w:highlight w:val="none"/>
        </w:rPr>
        <w:fldChar w:fldCharType="separate"/>
      </w:r>
      <w:r>
        <w:rPr>
          <w:rFonts w:hint="eastAsia" w:eastAsia="宋体"/>
          <w:color w:val="auto"/>
          <w:highlight w:val="none"/>
        </w:rPr>
        <w:t>- 71 -</w:t>
      </w:r>
      <w:r>
        <w:rPr>
          <w:rFonts w:hint="eastAsia" w:eastAsia="宋体"/>
          <w:color w:val="auto"/>
          <w:highlight w:val="none"/>
        </w:rPr>
        <w:fldChar w:fldCharType="end"/>
      </w:r>
      <w:r>
        <w:rPr>
          <w:rFonts w:hint="eastAsia" w:eastAsia="宋体"/>
          <w:color w:val="auto"/>
          <w:highlight w:val="none"/>
        </w:rPr>
        <w:fldChar w:fldCharType="end"/>
      </w:r>
    </w:p>
    <w:p w14:paraId="2ED65952">
      <w:pPr>
        <w:tabs>
          <w:tab w:val="right" w:leader="dot" w:pos="8931"/>
        </w:tabs>
        <w:spacing w:line="360" w:lineRule="auto"/>
        <w:ind w:right="139" w:rightChars="66" w:firstLine="440"/>
        <w:jc w:val="center"/>
        <w:rPr>
          <w:rFonts w:hint="eastAsia" w:ascii="宋体" w:hAnsi="宋体" w:eastAsia="宋体" w:cs="宋体"/>
          <w:b/>
          <w:bCs/>
          <w:color w:val="auto"/>
          <w:sz w:val="22"/>
          <w:highlight w:val="none"/>
          <w:shd w:val="clear" w:color="auto" w:fill="FFFFFF" w:themeFill="background1"/>
        </w:rPr>
      </w:pPr>
      <w:r>
        <w:rPr>
          <w:rFonts w:hint="eastAsia" w:ascii="宋体" w:hAnsi="宋体" w:eastAsia="宋体" w:cs="宋体"/>
          <w:b/>
          <w:bCs/>
          <w:color w:val="auto"/>
          <w:sz w:val="22"/>
          <w:highlight w:val="none"/>
          <w:shd w:val="clear" w:color="auto" w:fill="FFFFFF" w:themeFill="background1"/>
        </w:rPr>
        <w:fldChar w:fldCharType="end"/>
      </w:r>
    </w:p>
    <w:p w14:paraId="702D5C27">
      <w:pPr>
        <w:pStyle w:val="3"/>
        <w:rPr>
          <w:rFonts w:hint="eastAsia"/>
          <w:color w:val="auto"/>
          <w:highlight w:val="none"/>
        </w:rPr>
      </w:pPr>
    </w:p>
    <w:p w14:paraId="17353B4F">
      <w:pPr>
        <w:spacing w:line="360" w:lineRule="auto"/>
        <w:rPr>
          <w:rFonts w:hint="eastAsia" w:ascii="宋体" w:hAnsi="宋体" w:eastAsia="宋体"/>
          <w:color w:val="auto"/>
          <w:highlight w:val="none"/>
        </w:rPr>
      </w:pPr>
    </w:p>
    <w:p w14:paraId="7030F1FB">
      <w:pPr>
        <w:pStyle w:val="3"/>
        <w:rPr>
          <w:rFonts w:hint="eastAsia"/>
          <w:color w:val="auto"/>
          <w:highlight w:val="none"/>
        </w:rPr>
      </w:pPr>
    </w:p>
    <w:p w14:paraId="20C01170">
      <w:pPr>
        <w:pStyle w:val="5"/>
        <w:spacing w:before="0" w:after="240" w:afterLines="100" w:line="560" w:lineRule="exact"/>
        <w:jc w:val="center"/>
        <w:rPr>
          <w:rFonts w:hint="eastAsia" w:eastAsia="宋体"/>
          <w:color w:val="auto"/>
          <w:sz w:val="32"/>
          <w:szCs w:val="32"/>
          <w:highlight w:val="none"/>
          <w:shd w:val="clear" w:color="auto" w:fill="FFFFFF" w:themeFill="background1"/>
        </w:rPr>
      </w:pPr>
      <w:bookmarkStart w:id="16" w:name="_Toc115875804"/>
      <w:r>
        <w:rPr>
          <w:rFonts w:hint="eastAsia" w:eastAsia="宋体"/>
          <w:color w:val="auto"/>
          <w:sz w:val="32"/>
          <w:szCs w:val="32"/>
          <w:highlight w:val="none"/>
          <w:shd w:val="clear" w:color="auto" w:fill="FFFFFF" w:themeFill="background1"/>
        </w:rPr>
        <w:t xml:space="preserve">第一章  </w:t>
      </w:r>
      <w:bookmarkEnd w:id="1"/>
      <w:bookmarkEnd w:id="2"/>
      <w:bookmarkEnd w:id="3"/>
      <w:bookmarkStart w:id="17" w:name="_Hlk62036019"/>
      <w:bookmarkStart w:id="18" w:name="_Hlk77172225"/>
      <w:bookmarkStart w:id="19" w:name="_Hlk43277422"/>
      <w:bookmarkStart w:id="20" w:name="_Hlk111708356"/>
      <w:bookmarkStart w:id="21" w:name="_Hlk160716243"/>
      <w:r>
        <w:rPr>
          <w:rFonts w:hint="eastAsia" w:eastAsia="宋体"/>
          <w:color w:val="auto"/>
          <w:sz w:val="32"/>
          <w:szCs w:val="32"/>
          <w:highlight w:val="none"/>
          <w:shd w:val="clear" w:color="auto" w:fill="FFFFFF" w:themeFill="background1"/>
        </w:rPr>
        <w:t>招标公告</w:t>
      </w:r>
      <w:bookmarkEnd w:id="16"/>
    </w:p>
    <w:tbl>
      <w:tblPr>
        <w:tblStyle w:val="24"/>
        <w:tblW w:w="9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7"/>
      </w:tblGrid>
      <w:tr w14:paraId="40ECE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1" w:hRule="atLeast"/>
          <w:jc w:val="center"/>
        </w:trPr>
        <w:tc>
          <w:tcPr>
            <w:tcW w:w="9467" w:type="dxa"/>
          </w:tcPr>
          <w:p w14:paraId="0369B4DB">
            <w:pPr>
              <w:pStyle w:val="2"/>
              <w:spacing w:before="120" w:beforeLines="50" w:line="360" w:lineRule="auto"/>
              <w:ind w:firstLine="482" w:firstLineChars="200"/>
              <w:rPr>
                <w:rFonts w:hint="eastAsia"/>
                <w:b/>
                <w:bCs/>
                <w:color w:val="auto"/>
                <w:sz w:val="24"/>
                <w:szCs w:val="24"/>
                <w:highlight w:val="none"/>
              </w:rPr>
            </w:pPr>
            <w:r>
              <w:rPr>
                <w:rFonts w:hint="eastAsia"/>
                <w:b/>
                <w:bCs/>
                <w:color w:val="auto"/>
                <w:sz w:val="24"/>
                <w:szCs w:val="24"/>
                <w:highlight w:val="none"/>
              </w:rPr>
              <w:t>项目概况</w:t>
            </w:r>
          </w:p>
          <w:p w14:paraId="094BEDC2">
            <w:pPr>
              <w:pStyle w:val="2"/>
              <w:spacing w:line="360" w:lineRule="auto"/>
              <w:ind w:firstLine="472" w:firstLineChars="200"/>
              <w:rPr>
                <w:rFonts w:hint="eastAsia"/>
                <w:color w:val="auto"/>
                <w:highlight w:val="none"/>
              </w:rPr>
            </w:pPr>
            <w:r>
              <w:rPr>
                <w:rFonts w:hint="eastAsia"/>
                <w:color w:val="auto"/>
                <w:spacing w:val="-2"/>
                <w:sz w:val="24"/>
                <w:szCs w:val="24"/>
                <w:highlight w:val="none"/>
              </w:rPr>
              <w:t>2026年玉溪市重大动物疫病疫苗采购项目的潜在投标人应在</w:t>
            </w:r>
            <w:r>
              <w:rPr>
                <w:rFonts w:hint="eastAsia"/>
                <w:b/>
                <w:bCs/>
                <w:color w:val="auto"/>
                <w:sz w:val="24"/>
                <w:szCs w:val="24"/>
                <w:highlight w:val="none"/>
                <w:u w:val="single"/>
              </w:rPr>
              <w:t>政采云平台（https://www.zcygov.cn/）</w:t>
            </w:r>
            <w:r>
              <w:rPr>
                <w:rFonts w:hint="eastAsia"/>
                <w:color w:val="auto"/>
                <w:sz w:val="24"/>
                <w:szCs w:val="24"/>
                <w:highlight w:val="none"/>
              </w:rPr>
              <w:t>线上（下载）获取招标文件</w:t>
            </w:r>
            <w:r>
              <w:rPr>
                <w:rFonts w:hint="eastAsia"/>
                <w:color w:val="auto"/>
                <w:spacing w:val="-2"/>
                <w:sz w:val="24"/>
                <w:szCs w:val="24"/>
                <w:highlight w:val="none"/>
              </w:rPr>
              <w:t>，并于2026年05月13日0</w:t>
            </w:r>
            <w:r>
              <w:rPr>
                <w:rFonts w:hint="eastAsia"/>
                <w:bCs/>
                <w:color w:val="auto"/>
                <w:spacing w:val="-2"/>
                <w:sz w:val="24"/>
                <w:szCs w:val="24"/>
                <w:highlight w:val="none"/>
              </w:rPr>
              <w:t>9时0</w:t>
            </w:r>
            <w:r>
              <w:rPr>
                <w:rFonts w:hint="eastAsia"/>
                <w:color w:val="auto"/>
                <w:spacing w:val="-2"/>
                <w:sz w:val="24"/>
                <w:szCs w:val="24"/>
                <w:highlight w:val="none"/>
              </w:rPr>
              <w:t>0分</w:t>
            </w:r>
            <w:r>
              <w:rPr>
                <w:rFonts w:hint="eastAsia"/>
                <w:bCs/>
                <w:color w:val="auto"/>
                <w:spacing w:val="-2"/>
                <w:sz w:val="24"/>
                <w:szCs w:val="24"/>
                <w:highlight w:val="none"/>
              </w:rPr>
              <w:t>（北京时间）前上传投标文件</w:t>
            </w:r>
            <w:r>
              <w:rPr>
                <w:rFonts w:hint="eastAsia"/>
                <w:color w:val="auto"/>
                <w:sz w:val="24"/>
                <w:szCs w:val="24"/>
                <w:highlight w:val="none"/>
              </w:rPr>
              <w:t>。</w:t>
            </w:r>
          </w:p>
        </w:tc>
      </w:tr>
    </w:tbl>
    <w:p w14:paraId="5B85390D">
      <w:pPr>
        <w:spacing w:before="120" w:beforeLines="50" w:line="360" w:lineRule="auto"/>
        <w:ind w:firstLine="482" w:firstLineChars="200"/>
        <w:rPr>
          <w:rFonts w:hint="eastAsia" w:ascii="宋体" w:hAnsi="宋体" w:eastAsia="宋体" w:cs="宋体"/>
          <w:b/>
          <w:color w:val="auto"/>
          <w:sz w:val="24"/>
          <w:highlight w:val="none"/>
          <w:shd w:val="clear" w:color="auto" w:fill="FFFFFF" w:themeFill="background1"/>
        </w:rPr>
      </w:pPr>
      <w:bookmarkStart w:id="22" w:name="_Toc357500907"/>
      <w:bookmarkStart w:id="23" w:name="_Hlk10624400"/>
      <w:r>
        <w:rPr>
          <w:rFonts w:hint="eastAsia" w:ascii="宋体" w:hAnsi="宋体" w:eastAsia="宋体" w:cs="宋体"/>
          <w:b/>
          <w:color w:val="auto"/>
          <w:sz w:val="24"/>
          <w:highlight w:val="none"/>
          <w:shd w:val="clear" w:color="auto" w:fill="FFFFFF" w:themeFill="background1"/>
        </w:rPr>
        <w:t>一、</w:t>
      </w:r>
      <w:bookmarkEnd w:id="22"/>
      <w:r>
        <w:rPr>
          <w:rFonts w:hint="eastAsia" w:ascii="宋体" w:hAnsi="宋体" w:eastAsia="宋体" w:cs="宋体"/>
          <w:b/>
          <w:color w:val="auto"/>
          <w:sz w:val="24"/>
          <w:highlight w:val="none"/>
          <w:shd w:val="clear" w:color="auto" w:fill="FFFFFF" w:themeFill="background1"/>
        </w:rPr>
        <w:t>项目基本情况</w:t>
      </w:r>
    </w:p>
    <w:p w14:paraId="20EA8D8D">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bookmarkStart w:id="24" w:name="_Toc357500908"/>
      <w:r>
        <w:rPr>
          <w:rFonts w:hint="eastAsia" w:ascii="宋体" w:hAnsi="宋体" w:eastAsia="宋体" w:cs="宋体"/>
          <w:color w:val="auto"/>
          <w:sz w:val="24"/>
          <w:szCs w:val="24"/>
          <w:highlight w:val="none"/>
          <w:shd w:val="clear" w:color="auto" w:fill="FFFFFF" w:themeFill="background1"/>
        </w:rPr>
        <w:t>1.项目编号：</w:t>
      </w:r>
      <w:bookmarkEnd w:id="24"/>
      <w:bookmarkStart w:id="25" w:name="_Toc357500909"/>
      <w:r>
        <w:rPr>
          <w:rFonts w:hint="eastAsia" w:ascii="宋体" w:hAnsi="宋体" w:eastAsia="宋体" w:cs="宋体"/>
          <w:color w:val="auto"/>
          <w:sz w:val="24"/>
          <w:szCs w:val="24"/>
          <w:highlight w:val="none"/>
          <w:shd w:val="clear" w:color="auto" w:fill="FFFFFF" w:themeFill="background1"/>
        </w:rPr>
        <w:t>HCZX2026059H、政采云项目编号：</w:t>
      </w:r>
      <w:r>
        <w:rPr>
          <w:rFonts w:hint="eastAsia" w:ascii="宋体" w:hAnsi="宋体" w:eastAsia="宋体" w:cs="宋体"/>
          <w:color w:val="auto"/>
          <w:sz w:val="24"/>
          <w:szCs w:val="24"/>
          <w:highlight w:val="none"/>
          <w:shd w:val="clear" w:color="auto" w:fill="FFFFFF" w:themeFill="background1"/>
          <w:lang w:eastAsia="zh-CN"/>
        </w:rPr>
        <w:t>YXZC2026-G1-00216-HCZB-0036</w:t>
      </w:r>
      <w:r>
        <w:rPr>
          <w:rFonts w:hint="eastAsia" w:ascii="宋体" w:hAnsi="宋体" w:eastAsia="宋体" w:cs="宋体"/>
          <w:color w:val="auto"/>
          <w:sz w:val="24"/>
          <w:szCs w:val="24"/>
          <w:highlight w:val="none"/>
          <w:shd w:val="clear" w:color="auto" w:fill="FFFFFF" w:themeFill="background1"/>
        </w:rPr>
        <w:t>；</w:t>
      </w:r>
    </w:p>
    <w:p w14:paraId="61452E4A">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2.项目名称：</w:t>
      </w:r>
      <w:bookmarkEnd w:id="25"/>
      <w:r>
        <w:rPr>
          <w:rFonts w:hint="eastAsia" w:ascii="宋体" w:hAnsi="宋体" w:eastAsia="宋体" w:cs="宋体"/>
          <w:color w:val="auto"/>
          <w:spacing w:val="-4"/>
          <w:sz w:val="24"/>
          <w:szCs w:val="24"/>
          <w:highlight w:val="none"/>
          <w:shd w:val="clear" w:color="auto" w:fill="FFFFFF" w:themeFill="background1"/>
        </w:rPr>
        <w:t>2026年玉溪市重大动物疫病疫苗采购项目；</w:t>
      </w:r>
    </w:p>
    <w:p w14:paraId="360DC572">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3.采购方式：公开招标；</w:t>
      </w:r>
    </w:p>
    <w:p w14:paraId="495C63DB">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4.采购预算金额：¥2340000.00元，其中1包：¥820000.00元；2包：¥860000.00元；3包：¥660000.00元；</w:t>
      </w:r>
    </w:p>
    <w:p w14:paraId="786FA04C">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5.最高限价：¥2340000.00元，其中1包：¥820000.00元；2包：¥860000.00元；3包：¥660000.00元；</w:t>
      </w:r>
    </w:p>
    <w:p w14:paraId="6D657858">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6.</w:t>
      </w:r>
      <w:bookmarkStart w:id="26" w:name="_Hlk135139883"/>
      <w:r>
        <w:rPr>
          <w:rFonts w:hint="eastAsia" w:ascii="宋体" w:hAnsi="宋体" w:eastAsia="宋体" w:cs="宋体"/>
          <w:color w:val="auto"/>
          <w:sz w:val="24"/>
          <w:szCs w:val="24"/>
          <w:highlight w:val="none"/>
          <w:shd w:val="clear" w:color="auto" w:fill="FFFFFF" w:themeFill="background1"/>
        </w:rPr>
        <w:t>采购需求：</w:t>
      </w:r>
      <w:bookmarkEnd w:id="26"/>
      <w:r>
        <w:rPr>
          <w:rFonts w:hint="eastAsia" w:ascii="宋体" w:hAnsi="宋体" w:eastAsia="宋体" w:cs="宋体"/>
          <w:color w:val="auto"/>
          <w:spacing w:val="-4"/>
          <w:sz w:val="24"/>
          <w:szCs w:val="24"/>
          <w:highlight w:val="none"/>
          <w:shd w:val="clear" w:color="auto" w:fill="FFFFFF" w:themeFill="background1"/>
        </w:rPr>
        <w:t>2026年玉溪市重大动物疫病疫苗采购项目</w:t>
      </w:r>
      <w:r>
        <w:rPr>
          <w:rFonts w:hint="eastAsia" w:ascii="宋体" w:hAnsi="宋体" w:eastAsia="宋体" w:cs="宋体"/>
          <w:color w:val="auto"/>
          <w:sz w:val="24"/>
          <w:szCs w:val="24"/>
          <w:highlight w:val="none"/>
          <w:shd w:val="clear" w:color="auto" w:fill="FFFFFF" w:themeFill="background1"/>
        </w:rPr>
        <w:t>，共划分为3个标包，具体要求详见招标文件第四章采购需求。采购清单如下：</w:t>
      </w:r>
    </w:p>
    <w:tbl>
      <w:tblPr>
        <w:tblStyle w:val="24"/>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
        <w:gridCol w:w="2486"/>
        <w:gridCol w:w="1714"/>
        <w:gridCol w:w="1509"/>
        <w:gridCol w:w="1574"/>
        <w:gridCol w:w="1064"/>
      </w:tblGrid>
      <w:tr w14:paraId="6718E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919" w:type="dxa"/>
            <w:vAlign w:val="center"/>
          </w:tcPr>
          <w:p w14:paraId="68C6C82B">
            <w:pPr>
              <w:spacing w:line="400" w:lineRule="exact"/>
              <w:jc w:val="center"/>
              <w:rPr>
                <w:rFonts w:hint="eastAsia" w:ascii="宋体" w:hAnsi="宋体" w:eastAsia="宋体" w:cs="宋体"/>
                <w:color w:val="auto"/>
                <w:kern w:val="0"/>
                <w:szCs w:val="21"/>
                <w:highlight w:val="none"/>
                <w:lang w:bidi="ar"/>
              </w:rPr>
            </w:pPr>
            <w:r>
              <w:rPr>
                <w:rFonts w:hint="eastAsia" w:ascii="宋体" w:hAnsi="宋体" w:eastAsia="宋体" w:cs="宋体"/>
                <w:b/>
                <w:bCs/>
                <w:color w:val="auto"/>
                <w:szCs w:val="21"/>
                <w:highlight w:val="none"/>
              </w:rPr>
              <w:t>包号</w:t>
            </w:r>
          </w:p>
        </w:tc>
        <w:tc>
          <w:tcPr>
            <w:tcW w:w="2486" w:type="dxa"/>
            <w:vAlign w:val="center"/>
          </w:tcPr>
          <w:p w14:paraId="2CFA11BC">
            <w:pPr>
              <w:spacing w:line="400" w:lineRule="exact"/>
              <w:jc w:val="center"/>
              <w:rPr>
                <w:rFonts w:hint="eastAsia" w:ascii="宋体" w:hAnsi="宋体" w:eastAsia="宋体" w:cs="宋体"/>
                <w:color w:val="auto"/>
                <w:kern w:val="0"/>
                <w:szCs w:val="21"/>
                <w:highlight w:val="none"/>
                <w:lang w:bidi="ar"/>
              </w:rPr>
            </w:pPr>
            <w:r>
              <w:rPr>
                <w:rFonts w:hint="eastAsia" w:ascii="宋体" w:hAnsi="宋体" w:eastAsia="宋体" w:cs="宋体"/>
                <w:b/>
                <w:bCs/>
                <w:color w:val="auto"/>
                <w:szCs w:val="21"/>
                <w:highlight w:val="none"/>
              </w:rPr>
              <w:t>产品名称</w:t>
            </w:r>
          </w:p>
        </w:tc>
        <w:tc>
          <w:tcPr>
            <w:tcW w:w="1714" w:type="dxa"/>
            <w:vAlign w:val="center"/>
          </w:tcPr>
          <w:p w14:paraId="1087134B">
            <w:pPr>
              <w:spacing w:line="400" w:lineRule="exact"/>
              <w:jc w:val="center"/>
              <w:rPr>
                <w:rFonts w:hint="eastAsia" w:ascii="宋体" w:hAnsi="宋体" w:eastAsia="宋体" w:cs="宋体"/>
                <w:color w:val="auto"/>
                <w:kern w:val="0"/>
                <w:szCs w:val="21"/>
                <w:highlight w:val="none"/>
                <w:lang w:eastAsia="zh-CN" w:bidi="ar"/>
              </w:rPr>
            </w:pPr>
            <w:r>
              <w:rPr>
                <w:rFonts w:hint="eastAsia" w:ascii="宋体" w:hAnsi="宋体" w:eastAsia="宋体" w:cs="宋体"/>
                <w:b/>
                <w:bCs/>
                <w:color w:val="auto"/>
                <w:szCs w:val="21"/>
                <w:highlight w:val="none"/>
              </w:rPr>
              <w:t>预计采购数量</w:t>
            </w:r>
          </w:p>
        </w:tc>
        <w:tc>
          <w:tcPr>
            <w:tcW w:w="1509" w:type="dxa"/>
            <w:vAlign w:val="center"/>
          </w:tcPr>
          <w:p w14:paraId="63F3BED2">
            <w:pPr>
              <w:spacing w:line="400" w:lineRule="exact"/>
              <w:jc w:val="center"/>
              <w:rPr>
                <w:rFonts w:hint="eastAsia" w:ascii="宋体" w:hAnsi="宋体" w:eastAsia="宋体" w:cs="宋体"/>
                <w:color w:val="auto"/>
                <w:kern w:val="0"/>
                <w:szCs w:val="21"/>
                <w:highlight w:val="none"/>
                <w:lang w:bidi="ar"/>
              </w:rPr>
            </w:pPr>
            <w:r>
              <w:rPr>
                <w:rFonts w:hint="eastAsia" w:ascii="宋体" w:hAnsi="宋体" w:eastAsia="宋体" w:cs="宋体"/>
                <w:b/>
                <w:bCs/>
                <w:color w:val="auto"/>
                <w:szCs w:val="21"/>
                <w:highlight w:val="none"/>
              </w:rPr>
              <w:t>采购预算单价</w:t>
            </w:r>
          </w:p>
        </w:tc>
        <w:tc>
          <w:tcPr>
            <w:tcW w:w="1574" w:type="dxa"/>
            <w:vAlign w:val="center"/>
          </w:tcPr>
          <w:p w14:paraId="18EC6D1C">
            <w:pPr>
              <w:spacing w:line="400" w:lineRule="exact"/>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是否允许进口产品参与投标</w:t>
            </w:r>
          </w:p>
        </w:tc>
        <w:tc>
          <w:tcPr>
            <w:tcW w:w="1064" w:type="dxa"/>
            <w:vAlign w:val="center"/>
          </w:tcPr>
          <w:p w14:paraId="41229773">
            <w:pPr>
              <w:spacing w:line="40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备注</w:t>
            </w:r>
          </w:p>
        </w:tc>
      </w:tr>
      <w:tr w14:paraId="488A1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919" w:type="dxa"/>
            <w:vAlign w:val="center"/>
          </w:tcPr>
          <w:p w14:paraId="424F7505">
            <w:pPr>
              <w:widowControl/>
              <w:spacing w:line="400" w:lineRule="exact"/>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c>
          <w:tcPr>
            <w:tcW w:w="2486" w:type="dxa"/>
            <w:vAlign w:val="center"/>
          </w:tcPr>
          <w:p w14:paraId="7D4917F4">
            <w:pPr>
              <w:widowControl/>
              <w:spacing w:line="40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高致病性禽流感（四价）灭活疫苗</w:t>
            </w:r>
          </w:p>
        </w:tc>
        <w:tc>
          <w:tcPr>
            <w:tcW w:w="1714" w:type="dxa"/>
            <w:vAlign w:val="center"/>
          </w:tcPr>
          <w:p w14:paraId="7828F55B">
            <w:pPr>
              <w:widowControl/>
              <w:spacing w:line="40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205万毫升</w:t>
            </w:r>
          </w:p>
        </w:tc>
        <w:tc>
          <w:tcPr>
            <w:tcW w:w="1509" w:type="dxa"/>
            <w:vAlign w:val="center"/>
          </w:tcPr>
          <w:p w14:paraId="47307966">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0.4</w:t>
            </w:r>
            <w:r>
              <w:rPr>
                <w:rFonts w:hint="eastAsia" w:ascii="宋体" w:hAnsi="宋体" w:eastAsia="宋体" w:cs="宋体"/>
                <w:color w:val="auto"/>
                <w:szCs w:val="21"/>
                <w:highlight w:val="none"/>
                <w:lang w:val="en-US" w:eastAsia="zh-CN"/>
              </w:rPr>
              <w:t>元/毫升</w:t>
            </w:r>
          </w:p>
        </w:tc>
        <w:tc>
          <w:tcPr>
            <w:tcW w:w="1574" w:type="dxa"/>
            <w:vAlign w:val="center"/>
          </w:tcPr>
          <w:p w14:paraId="29AE1439">
            <w:pPr>
              <w:widowControl/>
              <w:spacing w:line="400" w:lineRule="exact"/>
              <w:jc w:val="center"/>
              <w:textAlignment w:val="center"/>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否</w:t>
            </w:r>
          </w:p>
        </w:tc>
        <w:tc>
          <w:tcPr>
            <w:tcW w:w="1064" w:type="dxa"/>
            <w:vAlign w:val="center"/>
          </w:tcPr>
          <w:p w14:paraId="164AA434">
            <w:pPr>
              <w:widowControl/>
              <w:spacing w:line="400" w:lineRule="exact"/>
              <w:jc w:val="center"/>
              <w:textAlignment w:val="center"/>
              <w:rPr>
                <w:rFonts w:hint="eastAsia" w:ascii="宋体" w:hAnsi="宋体" w:eastAsia="宋体" w:cs="宋体"/>
                <w:b/>
                <w:bCs/>
                <w:color w:val="auto"/>
                <w:szCs w:val="21"/>
                <w:highlight w:val="none"/>
              </w:rPr>
            </w:pPr>
            <w:bookmarkStart w:id="173" w:name="_GoBack"/>
            <w:bookmarkEnd w:id="173"/>
          </w:p>
        </w:tc>
      </w:tr>
      <w:tr w14:paraId="28A9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919" w:type="dxa"/>
            <w:vAlign w:val="center"/>
          </w:tcPr>
          <w:p w14:paraId="75624122">
            <w:pPr>
              <w:widowControl/>
              <w:spacing w:line="400" w:lineRule="exact"/>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2</w:t>
            </w:r>
          </w:p>
        </w:tc>
        <w:tc>
          <w:tcPr>
            <w:tcW w:w="2486" w:type="dxa"/>
            <w:vAlign w:val="center"/>
          </w:tcPr>
          <w:p w14:paraId="5569BA93">
            <w:pPr>
              <w:widowControl/>
              <w:spacing w:line="400" w:lineRule="exact"/>
              <w:jc w:val="center"/>
              <w:textAlignment w:val="center"/>
              <w:rPr>
                <w:rFonts w:hint="eastAsia" w:ascii="宋体" w:hAnsi="宋体" w:eastAsia="宋体" w:cs="宋体"/>
                <w:color w:val="auto"/>
                <w:spacing w:val="-4"/>
                <w:szCs w:val="21"/>
                <w:highlight w:val="none"/>
                <w:shd w:val="clear" w:color="auto" w:fill="FFFFFF" w:themeFill="background1"/>
              </w:rPr>
            </w:pPr>
            <w:r>
              <w:rPr>
                <w:rFonts w:hint="eastAsia" w:ascii="宋体" w:hAnsi="宋体" w:eastAsia="宋体" w:cs="宋体"/>
                <w:color w:val="auto"/>
                <w:spacing w:val="-4"/>
                <w:szCs w:val="21"/>
                <w:highlight w:val="none"/>
                <w:shd w:val="clear" w:color="auto" w:fill="FFFFFF" w:themeFill="background1"/>
              </w:rPr>
              <w:t>猪口蹄疫O型灭活疫苗</w:t>
            </w:r>
          </w:p>
        </w:tc>
        <w:tc>
          <w:tcPr>
            <w:tcW w:w="1714" w:type="dxa"/>
            <w:vAlign w:val="center"/>
          </w:tcPr>
          <w:p w14:paraId="542771BE">
            <w:pPr>
              <w:widowControl/>
              <w:spacing w:line="400" w:lineRule="exact"/>
              <w:jc w:val="center"/>
              <w:textAlignment w:val="center"/>
              <w:rPr>
                <w:rFonts w:hint="eastAsia" w:ascii="宋体" w:hAnsi="宋体" w:eastAsia="宋体" w:cs="宋体"/>
                <w:color w:val="auto"/>
                <w:kern w:val="0"/>
                <w:szCs w:val="21"/>
                <w:highlight w:val="none"/>
                <w:lang w:bidi="ar"/>
              </w:rPr>
            </w:pPr>
            <w:r>
              <w:rPr>
                <w:rFonts w:ascii="宋体" w:hAnsi="宋体" w:eastAsia="宋体" w:cs="宋体"/>
                <w:color w:val="auto"/>
                <w:kern w:val="0"/>
                <w:szCs w:val="21"/>
                <w:highlight w:val="none"/>
                <w:lang w:bidi="ar"/>
              </w:rPr>
              <w:t>61.4285</w:t>
            </w:r>
            <w:r>
              <w:rPr>
                <w:rFonts w:hint="eastAsia" w:ascii="宋体" w:hAnsi="宋体" w:eastAsia="宋体" w:cs="宋体"/>
                <w:color w:val="auto"/>
                <w:kern w:val="0"/>
                <w:szCs w:val="21"/>
                <w:highlight w:val="none"/>
                <w:lang w:bidi="ar"/>
              </w:rPr>
              <w:t>万头份</w:t>
            </w:r>
          </w:p>
        </w:tc>
        <w:tc>
          <w:tcPr>
            <w:tcW w:w="1509" w:type="dxa"/>
            <w:vAlign w:val="center"/>
          </w:tcPr>
          <w:p w14:paraId="1CA488BE">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r>
              <w:rPr>
                <w:rFonts w:hint="eastAsia" w:ascii="宋体" w:hAnsi="宋体" w:eastAsia="宋体" w:cs="宋体"/>
                <w:color w:val="auto"/>
                <w:szCs w:val="21"/>
                <w:highlight w:val="none"/>
                <w:lang w:val="en-US" w:eastAsia="zh-CN"/>
              </w:rPr>
              <w:t>元/</w:t>
            </w:r>
            <w:r>
              <w:rPr>
                <w:rFonts w:hint="eastAsia" w:ascii="宋体" w:hAnsi="宋体" w:eastAsia="宋体" w:cs="宋体"/>
                <w:color w:val="auto"/>
                <w:szCs w:val="21"/>
                <w:highlight w:val="none"/>
              </w:rPr>
              <w:t>头份</w:t>
            </w:r>
          </w:p>
        </w:tc>
        <w:tc>
          <w:tcPr>
            <w:tcW w:w="1574" w:type="dxa"/>
            <w:vAlign w:val="center"/>
          </w:tcPr>
          <w:p w14:paraId="6F1EA7C1">
            <w:pPr>
              <w:widowControl/>
              <w:spacing w:line="400" w:lineRule="exact"/>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szCs w:val="21"/>
                <w:highlight w:val="none"/>
              </w:rPr>
              <w:t>否</w:t>
            </w:r>
          </w:p>
        </w:tc>
        <w:tc>
          <w:tcPr>
            <w:tcW w:w="1064" w:type="dxa"/>
            <w:vAlign w:val="center"/>
          </w:tcPr>
          <w:p w14:paraId="061682F0">
            <w:pPr>
              <w:widowControl/>
              <w:spacing w:line="400" w:lineRule="exact"/>
              <w:jc w:val="center"/>
              <w:textAlignment w:val="center"/>
              <w:rPr>
                <w:rFonts w:hint="eastAsia" w:ascii="宋体" w:hAnsi="宋体" w:eastAsia="宋体" w:cs="宋体"/>
                <w:color w:val="auto"/>
                <w:szCs w:val="21"/>
                <w:highlight w:val="none"/>
              </w:rPr>
            </w:pPr>
          </w:p>
        </w:tc>
      </w:tr>
      <w:tr w14:paraId="160CF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919" w:type="dxa"/>
            <w:vAlign w:val="center"/>
          </w:tcPr>
          <w:p w14:paraId="1AE98616">
            <w:pPr>
              <w:widowControl/>
              <w:spacing w:line="400" w:lineRule="exact"/>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3</w:t>
            </w:r>
          </w:p>
        </w:tc>
        <w:tc>
          <w:tcPr>
            <w:tcW w:w="2486" w:type="dxa"/>
            <w:vAlign w:val="center"/>
          </w:tcPr>
          <w:p w14:paraId="0BC9AAED">
            <w:pPr>
              <w:widowControl/>
              <w:spacing w:line="400" w:lineRule="exact"/>
              <w:jc w:val="center"/>
              <w:textAlignment w:val="center"/>
              <w:rPr>
                <w:rFonts w:hint="eastAsia" w:ascii="宋体" w:hAnsi="宋体" w:eastAsia="宋体" w:cs="宋体"/>
                <w:color w:val="auto"/>
                <w:spacing w:val="-4"/>
                <w:szCs w:val="21"/>
                <w:highlight w:val="none"/>
                <w:shd w:val="clear" w:color="auto" w:fill="FFFFFF" w:themeFill="background1"/>
              </w:rPr>
            </w:pPr>
            <w:r>
              <w:rPr>
                <w:rFonts w:hint="eastAsia" w:ascii="宋体" w:hAnsi="宋体" w:eastAsia="宋体" w:cs="宋体"/>
                <w:color w:val="auto"/>
                <w:spacing w:val="-4"/>
                <w:szCs w:val="21"/>
                <w:highlight w:val="none"/>
                <w:shd w:val="clear" w:color="auto" w:fill="FFFFFF" w:themeFill="background1"/>
              </w:rPr>
              <w:t>牛羊口蹄疫O型、A型二价灭活疫苗</w:t>
            </w:r>
          </w:p>
        </w:tc>
        <w:tc>
          <w:tcPr>
            <w:tcW w:w="1714" w:type="dxa"/>
            <w:vAlign w:val="center"/>
          </w:tcPr>
          <w:p w14:paraId="52AEEAA9">
            <w:pPr>
              <w:widowControl/>
              <w:spacing w:line="400" w:lineRule="exact"/>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41.25万头份</w:t>
            </w:r>
          </w:p>
        </w:tc>
        <w:tc>
          <w:tcPr>
            <w:tcW w:w="1509" w:type="dxa"/>
            <w:vAlign w:val="center"/>
          </w:tcPr>
          <w:p w14:paraId="4A68B80D">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r>
              <w:rPr>
                <w:rFonts w:hint="eastAsia" w:ascii="宋体" w:hAnsi="宋体" w:eastAsia="宋体" w:cs="宋体"/>
                <w:color w:val="auto"/>
                <w:szCs w:val="21"/>
                <w:highlight w:val="none"/>
                <w:lang w:val="en-US" w:eastAsia="zh-CN"/>
              </w:rPr>
              <w:t>元/</w:t>
            </w:r>
            <w:r>
              <w:rPr>
                <w:rFonts w:hint="eastAsia" w:ascii="宋体" w:hAnsi="宋体" w:eastAsia="宋体" w:cs="宋体"/>
                <w:color w:val="auto"/>
                <w:szCs w:val="21"/>
                <w:highlight w:val="none"/>
              </w:rPr>
              <w:t>头份</w:t>
            </w:r>
          </w:p>
        </w:tc>
        <w:tc>
          <w:tcPr>
            <w:tcW w:w="1574" w:type="dxa"/>
            <w:vAlign w:val="center"/>
          </w:tcPr>
          <w:p w14:paraId="2E699B1F">
            <w:pPr>
              <w:widowControl/>
              <w:spacing w:line="400" w:lineRule="exact"/>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szCs w:val="21"/>
                <w:highlight w:val="none"/>
              </w:rPr>
              <w:t>否</w:t>
            </w:r>
          </w:p>
        </w:tc>
        <w:tc>
          <w:tcPr>
            <w:tcW w:w="1064" w:type="dxa"/>
            <w:vAlign w:val="center"/>
          </w:tcPr>
          <w:p w14:paraId="2470CA48">
            <w:pPr>
              <w:widowControl/>
              <w:spacing w:line="400" w:lineRule="exact"/>
              <w:jc w:val="center"/>
              <w:textAlignment w:val="center"/>
              <w:rPr>
                <w:rFonts w:hint="eastAsia" w:ascii="宋体" w:hAnsi="宋体" w:eastAsia="宋体" w:cs="宋体"/>
                <w:color w:val="auto"/>
                <w:szCs w:val="21"/>
                <w:highlight w:val="none"/>
              </w:rPr>
            </w:pPr>
          </w:p>
        </w:tc>
      </w:tr>
    </w:tbl>
    <w:p w14:paraId="347286D9">
      <w:pPr>
        <w:spacing w:before="120" w:beforeLines="50" w:line="360" w:lineRule="auto"/>
        <w:ind w:firstLine="482" w:firstLineChars="200"/>
        <w:rPr>
          <w:rFonts w:hint="eastAsia" w:ascii="宋体" w:hAnsi="宋体" w:eastAsia="宋体" w:cs="宋体"/>
          <w:b/>
          <w:bCs/>
          <w:color w:val="auto"/>
          <w:sz w:val="24"/>
          <w:szCs w:val="24"/>
          <w:highlight w:val="none"/>
          <w:shd w:val="clear" w:color="auto" w:fill="FFFFFF" w:themeFill="background1"/>
        </w:rPr>
      </w:pPr>
      <w:r>
        <w:rPr>
          <w:rFonts w:hint="eastAsia" w:ascii="宋体" w:hAnsi="宋体" w:eastAsia="宋体" w:cs="宋体"/>
          <w:b/>
          <w:bCs/>
          <w:color w:val="auto"/>
          <w:sz w:val="24"/>
          <w:szCs w:val="24"/>
          <w:highlight w:val="none"/>
          <w:shd w:val="clear" w:color="auto" w:fill="FFFFFF" w:themeFill="background1"/>
        </w:rPr>
        <w:t>注：投标人可选择其中的一个或多个标包进行响应，且同一个投标人可以同时中取一个或多个标包。投标文件需按标包分别制作、分别响应。投标人须对所投的产品进行整体投标报价，不得缺项漏项，否则按不响应招标文件实质性要求处理。</w:t>
      </w:r>
    </w:p>
    <w:p w14:paraId="28AC00E9">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7.供货时间：</w:t>
      </w:r>
      <w:r>
        <w:rPr>
          <w:rFonts w:hint="eastAsia" w:ascii="宋体" w:hAnsi="宋体" w:eastAsia="宋体" w:cs="宋体"/>
          <w:color w:val="auto"/>
          <w:sz w:val="24"/>
          <w:szCs w:val="24"/>
          <w:highlight w:val="none"/>
          <w:shd w:val="clear" w:color="auto" w:fill="FFFFFF" w:themeFill="background1"/>
          <w:lang w:eastAsia="zh-CN"/>
        </w:rPr>
        <w:t>接到采购人发货通知后15日历天内完成供货，并送达采购人指定地点；未按采购人要求的供货时间完成供货的，采购人有权取消合同</w:t>
      </w:r>
      <w:r>
        <w:rPr>
          <w:rFonts w:hint="eastAsia" w:ascii="宋体" w:hAnsi="宋体" w:eastAsia="宋体" w:cs="宋体"/>
          <w:color w:val="auto"/>
          <w:sz w:val="24"/>
          <w:szCs w:val="24"/>
          <w:highlight w:val="none"/>
          <w:shd w:val="clear" w:color="auto" w:fill="FFFFFF" w:themeFill="background1"/>
        </w:rPr>
        <w:t>。</w:t>
      </w:r>
    </w:p>
    <w:p w14:paraId="69ABA875">
      <w:pPr>
        <w:adjustRightInd w:val="0"/>
        <w:snapToGrid w:val="0"/>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8.质量标准：达到国家、行业现行标准并满足采购人使用要求，一次性验收合格。</w:t>
      </w:r>
    </w:p>
    <w:p w14:paraId="796A8B15">
      <w:pPr>
        <w:adjustRightInd w:val="0"/>
        <w:snapToGrid w:val="0"/>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9.</w:t>
      </w:r>
      <w:sdt>
        <w:sdtPr>
          <w:rPr>
            <w:rFonts w:hint="eastAsia" w:ascii="宋体" w:hAnsi="宋体" w:eastAsia="宋体" w:cs="宋体"/>
            <w:color w:val="auto"/>
            <w:sz w:val="24"/>
            <w:szCs w:val="24"/>
            <w:highlight w:val="none"/>
            <w:shd w:val="clear" w:color="auto" w:fill="FFFFFF" w:themeFill="background1"/>
          </w:rPr>
          <w:id w:val="-1989466446"/>
          <w:placeholder>
            <w:docPart w:val="{caf4242b-a7a1-466e-b5b0-db059da9aff9}"/>
          </w:placeholder>
          <w:dropDownList>
            <w:listItem w:value="选择一项。"/>
            <w:listItem w:displayText="本项目不接受联合体投标。" w:value="本项目不接受联合体投标。"/>
            <w:listItem w:displayText="本项目接受联合体投标。" w:value="本项目接受联合体投标。"/>
          </w:dropDownList>
        </w:sdtPr>
        <w:sdtEndPr>
          <w:rPr>
            <w:rFonts w:hint="eastAsia" w:ascii="宋体" w:hAnsi="宋体" w:eastAsia="宋体" w:cs="宋体"/>
            <w:color w:val="auto"/>
            <w:sz w:val="24"/>
            <w:szCs w:val="24"/>
            <w:highlight w:val="none"/>
            <w:shd w:val="clear" w:color="auto" w:fill="FFFFFF" w:themeFill="background1"/>
          </w:rPr>
        </w:sdtEndPr>
        <w:sdtContent>
          <w:r>
            <w:rPr>
              <w:rFonts w:hint="eastAsia" w:ascii="宋体" w:hAnsi="宋体" w:eastAsia="宋体" w:cs="宋体"/>
              <w:color w:val="auto"/>
              <w:sz w:val="24"/>
              <w:szCs w:val="24"/>
              <w:highlight w:val="none"/>
              <w:shd w:val="clear" w:color="auto" w:fill="FFFFFF" w:themeFill="background1"/>
            </w:rPr>
            <w:t>本项目不接受联合体投标。</w:t>
          </w:r>
        </w:sdtContent>
      </w:sdt>
    </w:p>
    <w:p w14:paraId="0766AB21">
      <w:pPr>
        <w:spacing w:line="360" w:lineRule="auto"/>
        <w:ind w:firstLine="482" w:firstLineChars="200"/>
        <w:rPr>
          <w:rFonts w:hint="eastAsia" w:ascii="宋体" w:hAnsi="宋体" w:eastAsia="宋体" w:cs="宋体"/>
          <w:b/>
          <w:color w:val="auto"/>
          <w:sz w:val="24"/>
          <w:highlight w:val="none"/>
          <w:shd w:val="clear" w:color="auto" w:fill="FFFFFF" w:themeFill="background1"/>
        </w:rPr>
      </w:pPr>
      <w:bookmarkStart w:id="27" w:name="_Toc357500914"/>
      <w:r>
        <w:rPr>
          <w:rFonts w:hint="eastAsia" w:ascii="宋体" w:hAnsi="宋体" w:eastAsia="宋体" w:cs="宋体"/>
          <w:b/>
          <w:color w:val="auto"/>
          <w:sz w:val="24"/>
          <w:highlight w:val="none"/>
          <w:shd w:val="clear" w:color="auto" w:fill="FFFFFF" w:themeFill="background1"/>
        </w:rPr>
        <w:t>二、</w:t>
      </w:r>
      <w:bookmarkEnd w:id="27"/>
      <w:r>
        <w:rPr>
          <w:rFonts w:hint="eastAsia" w:ascii="宋体" w:hAnsi="宋体" w:eastAsia="宋体" w:cs="宋体"/>
          <w:b/>
          <w:color w:val="auto"/>
          <w:sz w:val="24"/>
          <w:highlight w:val="none"/>
          <w:shd w:val="clear" w:color="auto" w:fill="FFFFFF" w:themeFill="background1"/>
        </w:rPr>
        <w:t>申请人的资格要求</w:t>
      </w:r>
    </w:p>
    <w:p w14:paraId="08BFC644">
      <w:pPr>
        <w:spacing w:line="360" w:lineRule="auto"/>
        <w:ind w:firstLine="480" w:firstLineChars="200"/>
        <w:rPr>
          <w:rFonts w:hint="eastAsia" w:ascii="宋体" w:hAnsi="宋体" w:eastAsia="宋体" w:cs="宋体"/>
          <w:bCs/>
          <w:color w:val="auto"/>
          <w:sz w:val="24"/>
          <w:szCs w:val="24"/>
          <w:highlight w:val="none"/>
        </w:rPr>
      </w:pPr>
      <w:bookmarkStart w:id="28" w:name="_Toc357500925"/>
      <w:r>
        <w:rPr>
          <w:rFonts w:hint="eastAsia" w:ascii="宋体" w:hAnsi="宋体" w:eastAsia="宋体" w:cs="宋体"/>
          <w:bCs/>
          <w:color w:val="auto"/>
          <w:sz w:val="24"/>
          <w:szCs w:val="24"/>
          <w:highlight w:val="none"/>
        </w:rPr>
        <w:t>1.满足《中华人民共和国政府采购法》第二十二条规定：</w:t>
      </w:r>
    </w:p>
    <w:p w14:paraId="4025D7CC">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1.1具有独立承担民事责任的能力：投标人须为法人或其者他组织或者自然人，具有有效的营业执照或其他主体资格证明文件；</w:t>
      </w:r>
    </w:p>
    <w:p w14:paraId="06D496B0">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具有良好的商业信誉和健全的财务会计制度：投标人满足下列任一条件：①提供2024年至今任意一年经审计的年度财务会计报表及审计报告（包括但不限于现金流量表、资产负债表、利润表），成立不满1年的，提供成立至今的财务报表或根据自身实际情况据实提供。②也可提供距投标文件递交截止日一年内银行出具的资信证明；③非营利性单位或者社会团体或者其他机关事业单位以符合财务会计制度为准或者提供承诺函；④投标人为自然人的也可提供承诺函（格式自拟）；</w:t>
      </w:r>
    </w:p>
    <w:p w14:paraId="24A58EC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1.3具有履行合同所必需的设备和专业技术能力：投标人具有履行合同所必需的设备和专业技术能力，提供相关证明材料或承诺书；</w:t>
      </w:r>
    </w:p>
    <w:p w14:paraId="7E63C5B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具有依法缴纳税收和社会保障资金的良好记录：投标人须提供2025年6月至今任意1个月依法缴纳税收和缴纳社会保障资金的证明(新成立不满1个月的公司，提供相关证明材料；依法免税或不需要缴纳社会保障资金的投标人，提供相应文件证明其依法免税或不需要缴纳社会保障资金)；</w:t>
      </w:r>
    </w:p>
    <w:p w14:paraId="54A480ED">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参加政府采购活动前三年内，在经营活动中没有重大违法记录：提供参加政府采购活动前3年内（成立时间不满三年的提供成立日期起至今的）在经营活动中没有重大违法记录（重大违法记录，是指投标人因违法经营受到刑事处罚或者责令停产停业、吊销许可证或者执照、较大数额罚款等行政处罚）的书面声明（格式自拟）；</w:t>
      </w:r>
    </w:p>
    <w:p w14:paraId="45F2EBB9">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1.6法律、行政法规规定的其他条件：</w:t>
      </w:r>
    </w:p>
    <w:p w14:paraId="1349FA1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人自行承诺在“信用中国”网站（www.creditchina.gov.cn）中未被列入：重大税收违法失信主体、政府采购严重违法失信行为记录名单、失信被执行人名单；在“中国政府采购网”（www.ccgp.gov.cn）中未被列入：政府采购严重违法失信行为记录名单；采购人或采购代理机构将于投标文件递交截止时间后在上述网站对投标人信用情况进行查询，存在上述不良信用记录的，其投标将被拒绝，查询记录为上述网站信用信息查询结果的网页截图；</w:t>
      </w:r>
    </w:p>
    <w:p w14:paraId="180B1A3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p>
    <w:p w14:paraId="7CF8B69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落实政府采购政策需满足的资格要求：本项目为专门面向中小企业（注：监狱企业、残疾人福利性单位视同小型企业或微型企业）预留采购份额。须提供《中小企业声明函》（残疾人福利性单位声明函、监狱企业证明文件）。</w:t>
      </w:r>
    </w:p>
    <w:bookmarkEnd w:id="28"/>
    <w:p w14:paraId="6C81DB87">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3.本项目的特定资格要求：</w:t>
      </w:r>
    </w:p>
    <w:p w14:paraId="4CCFC30D">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（1）投标货物的生产厂家必须是农业部的定点生产企业，并通过农业部GMP认证（认证范围含有疫苗）以及具有农业部（农业农村部）颁发的国家兽药生产许可证（生产许可范围含有疫苗）；</w:t>
      </w:r>
    </w:p>
    <w:p w14:paraId="597AB10C">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（2）如供应商为经销商，须获得省农业厅生物制品GSP认证；</w:t>
      </w:r>
    </w:p>
    <w:p w14:paraId="52E705B4">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（3）所投产品必须具有农业部（农业农村部）兽药产品批准文号；</w:t>
      </w:r>
    </w:p>
    <w:p w14:paraId="03D2BD42">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（4）投标人所投标产品须有2024年至本项目投标报名截止日期内出具的检验报告（连续三批次）（指由中国兽医药品监察所审核意见的《兽用生物制品生产与检验报告》）。</w:t>
      </w:r>
    </w:p>
    <w:p w14:paraId="46B351E9">
      <w:pPr>
        <w:spacing w:line="360" w:lineRule="auto"/>
        <w:ind w:firstLine="482" w:firstLineChars="200"/>
        <w:rPr>
          <w:rFonts w:hint="eastAsia" w:ascii="宋体" w:hAnsi="宋体" w:eastAsia="宋体" w:cs="宋体"/>
          <w:b/>
          <w:color w:val="auto"/>
          <w:sz w:val="24"/>
          <w:highlight w:val="none"/>
          <w:shd w:val="clear" w:color="auto" w:fill="FFFFFF" w:themeFill="background1"/>
        </w:rPr>
      </w:pPr>
      <w:r>
        <w:rPr>
          <w:rFonts w:hint="eastAsia" w:ascii="宋体" w:hAnsi="宋体" w:eastAsia="宋体" w:cs="宋体"/>
          <w:b/>
          <w:color w:val="auto"/>
          <w:sz w:val="24"/>
          <w:highlight w:val="none"/>
          <w:shd w:val="clear" w:color="auto" w:fill="FFFFFF" w:themeFill="background1"/>
        </w:rPr>
        <w:t>三、获取招标文件</w:t>
      </w:r>
    </w:p>
    <w:p w14:paraId="685A35AD">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1.时间：</w:t>
      </w:r>
      <w:r>
        <w:rPr>
          <w:rFonts w:hint="eastAsia" w:ascii="宋体" w:hAnsi="宋体" w:eastAsia="宋体" w:cs="宋体"/>
          <w:bCs/>
          <w:color w:val="auto"/>
          <w:sz w:val="24"/>
          <w:highlight w:val="none"/>
          <w:shd w:val="clear" w:color="auto" w:fill="FFFFFF" w:themeFill="background1"/>
        </w:rPr>
        <w:t>2026年04月21日至2026年04月28日，</w:t>
      </w:r>
      <w:r>
        <w:rPr>
          <w:rFonts w:hint="eastAsia" w:ascii="宋体" w:hAnsi="宋体" w:eastAsia="宋体" w:cs="宋体"/>
          <w:bCs/>
          <w:color w:val="auto"/>
          <w:spacing w:val="-4"/>
          <w:sz w:val="24"/>
          <w:szCs w:val="24"/>
          <w:highlight w:val="none"/>
        </w:rPr>
        <w:t>每日06:00至12</w:t>
      </w:r>
      <w:bookmarkStart w:id="29" w:name="OLE_LINK1"/>
      <w:r>
        <w:rPr>
          <w:rFonts w:hint="eastAsia" w:ascii="宋体" w:hAnsi="宋体" w:eastAsia="宋体" w:cs="宋体"/>
          <w:bCs/>
          <w:color w:val="auto"/>
          <w:spacing w:val="-4"/>
          <w:sz w:val="24"/>
          <w:szCs w:val="24"/>
          <w:highlight w:val="none"/>
        </w:rPr>
        <w:t>:</w:t>
      </w:r>
      <w:bookmarkEnd w:id="29"/>
      <w:r>
        <w:rPr>
          <w:rFonts w:hint="eastAsia" w:ascii="宋体" w:hAnsi="宋体" w:eastAsia="宋体" w:cs="宋体"/>
          <w:bCs/>
          <w:color w:val="auto"/>
          <w:spacing w:val="-4"/>
          <w:sz w:val="24"/>
          <w:szCs w:val="24"/>
          <w:highlight w:val="none"/>
        </w:rPr>
        <w:t>00，12:00至23:59（北京时间）</w:t>
      </w:r>
      <w:r>
        <w:rPr>
          <w:rFonts w:hint="eastAsia" w:ascii="宋体" w:hAnsi="宋体" w:eastAsia="宋体" w:cs="宋体"/>
          <w:bCs/>
          <w:color w:val="auto"/>
          <w:sz w:val="24"/>
          <w:highlight w:val="none"/>
          <w:shd w:val="clear" w:color="auto" w:fill="FFFFFF" w:themeFill="background1"/>
        </w:rPr>
        <w:t>。</w:t>
      </w:r>
    </w:p>
    <w:p w14:paraId="67CA2C79">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2.地点：政采云平台线上获取（https://www.zcygov.cn/）。</w:t>
      </w:r>
    </w:p>
    <w:p w14:paraId="52191D1C">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方式：（1）凡有意参加投标者，须注册政府采购云平台账号并登录办理数字证书（CA），若投标人未办理数字证书（CA）的，可选择办理云南壹证通CA。CA申领链接：http://yzt.ynsmartcert.cn/cms/yztynhc46.html云南壹证通CA可支持线上、线下两种办理方式，并提供7*24小时全天候客户服务支持，客服热线400-004-0628。（紧急CA办理电话：19988166369）政府采购云平台支持多家CA服务商，投标人可自行选择办理。</w:t>
      </w:r>
    </w:p>
    <w:p w14:paraId="287E9E61">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（2）数字证书（CA）申领完成之后进入政府采购云平台，企业账号与数字证书（CA）进行绑定，凭企业数字证书（CA）进行项目报名及免费下载招标文件。</w:t>
      </w:r>
    </w:p>
    <w:p w14:paraId="1C8EB599">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（3）按上述要求获取文件的投标人视为合法获取了本项目招标文件，具备本项目的投标资格。</w:t>
      </w:r>
    </w:p>
    <w:p w14:paraId="29D97790">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（4）如有问题可拨打政采云客户服务热线：95763进行咨询，数字证书（CA）问题可咨询24小时技术支持热线：400-004-0628（紧急办理可拨：19988166369）。</w:t>
      </w:r>
    </w:p>
    <w:p w14:paraId="16CCA602">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注：云南省外投标人在政采云平台办理的其他CA可直接使用，无需重复办理。</w:t>
      </w:r>
    </w:p>
    <w:p w14:paraId="44095446">
      <w:pPr>
        <w:spacing w:line="360" w:lineRule="auto"/>
        <w:ind w:firstLine="482" w:firstLineChars="200"/>
        <w:rPr>
          <w:rFonts w:hint="eastAsia" w:ascii="宋体" w:hAnsi="宋体" w:eastAsia="宋体" w:cs="宋体"/>
          <w:b/>
          <w:color w:val="auto"/>
          <w:sz w:val="24"/>
          <w:highlight w:val="none"/>
          <w:shd w:val="clear" w:color="auto" w:fill="FFFFFF" w:themeFill="background1"/>
        </w:rPr>
      </w:pPr>
      <w:bookmarkStart w:id="30" w:name="_Toc357500934"/>
      <w:bookmarkStart w:id="31" w:name="_Toc357500942"/>
      <w:r>
        <w:rPr>
          <w:rFonts w:hint="eastAsia" w:ascii="宋体" w:hAnsi="宋体" w:eastAsia="宋体" w:cs="宋体"/>
          <w:b/>
          <w:color w:val="auto"/>
          <w:sz w:val="24"/>
          <w:highlight w:val="none"/>
          <w:shd w:val="clear" w:color="auto" w:fill="FFFFFF" w:themeFill="background1"/>
        </w:rPr>
        <w:t>四、</w:t>
      </w:r>
      <w:bookmarkEnd w:id="30"/>
      <w:r>
        <w:rPr>
          <w:rFonts w:hint="eastAsia" w:ascii="宋体" w:hAnsi="宋体" w:eastAsia="宋体" w:cs="宋体"/>
          <w:b/>
          <w:color w:val="auto"/>
          <w:sz w:val="24"/>
          <w:highlight w:val="none"/>
          <w:shd w:val="clear" w:color="auto" w:fill="FFFFFF" w:themeFill="background1"/>
        </w:rPr>
        <w:t>提交投标文件截止时间、开标时间和地点</w:t>
      </w:r>
    </w:p>
    <w:p w14:paraId="34F2C817">
      <w:pPr>
        <w:spacing w:line="360" w:lineRule="auto"/>
        <w:ind w:firstLine="480" w:firstLineChars="200"/>
        <w:rPr>
          <w:rFonts w:hint="eastAsia" w:ascii="宋体" w:hAnsi="宋体" w:eastAsia="宋体" w:cs="宋体"/>
          <w:color w:val="auto"/>
          <w:sz w:val="24"/>
          <w:highlight w:val="none"/>
          <w:shd w:val="clear" w:color="auto" w:fill="FFFFFF" w:themeFill="background1"/>
        </w:rPr>
      </w:pPr>
      <w:bookmarkStart w:id="32" w:name="_Hlk9279800"/>
      <w:r>
        <w:rPr>
          <w:rFonts w:hint="eastAsia" w:ascii="宋体" w:hAnsi="宋体" w:eastAsia="宋体" w:cs="宋体"/>
          <w:color w:val="auto"/>
          <w:sz w:val="24"/>
          <w:highlight w:val="none"/>
          <w:shd w:val="clear" w:color="auto" w:fill="FFFFFF" w:themeFill="background1"/>
        </w:rPr>
        <w:t>1.时间：2026年05月13日09:00时</w:t>
      </w:r>
      <w:bookmarkEnd w:id="32"/>
      <w:r>
        <w:rPr>
          <w:rFonts w:hint="eastAsia" w:ascii="宋体" w:hAnsi="宋体" w:eastAsia="宋体" w:cs="宋体"/>
          <w:color w:val="auto"/>
          <w:sz w:val="24"/>
          <w:highlight w:val="none"/>
          <w:shd w:val="clear" w:color="auto" w:fill="FFFFFF" w:themeFill="background1"/>
        </w:rPr>
        <w:t>（北京时间）；</w:t>
      </w:r>
    </w:p>
    <w:p w14:paraId="60F2D8D8">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2.地点：请登录政采云电子投标客户端投标。</w:t>
      </w:r>
    </w:p>
    <w:p w14:paraId="5F75C30A">
      <w:pPr>
        <w:adjustRightInd w:val="0"/>
        <w:snapToGrid w:val="0"/>
        <w:spacing w:line="360" w:lineRule="auto"/>
        <w:ind w:firstLine="482" w:firstLineChars="200"/>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五、公告期限</w:t>
      </w:r>
      <w:bookmarkEnd w:id="31"/>
    </w:p>
    <w:p w14:paraId="43C8380A">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自本公告发布之日起5个工作日。</w:t>
      </w:r>
    </w:p>
    <w:p w14:paraId="731AB690">
      <w:pPr>
        <w:adjustRightInd w:val="0"/>
        <w:snapToGrid w:val="0"/>
        <w:spacing w:line="360" w:lineRule="auto"/>
        <w:ind w:firstLine="482" w:firstLineChars="200"/>
        <w:rPr>
          <w:rFonts w:hint="eastAsia" w:ascii="宋体" w:hAnsi="宋体" w:eastAsia="宋体" w:cs="宋体"/>
          <w:b/>
          <w:color w:val="auto"/>
          <w:sz w:val="24"/>
          <w:highlight w:val="none"/>
          <w:shd w:val="clear" w:color="auto" w:fill="FFFFFF" w:themeFill="background1"/>
        </w:rPr>
      </w:pPr>
      <w:bookmarkStart w:id="33" w:name="_Toc357500938"/>
      <w:r>
        <w:rPr>
          <w:rFonts w:hint="eastAsia" w:ascii="宋体" w:hAnsi="宋体" w:eastAsia="宋体" w:cs="宋体"/>
          <w:b/>
          <w:color w:val="auto"/>
          <w:sz w:val="24"/>
          <w:highlight w:val="none"/>
          <w:shd w:val="clear" w:color="auto" w:fill="FFFFFF" w:themeFill="background1"/>
        </w:rPr>
        <w:t>六、</w:t>
      </w:r>
      <w:bookmarkEnd w:id="33"/>
      <w:r>
        <w:rPr>
          <w:rFonts w:hint="eastAsia" w:ascii="宋体" w:hAnsi="宋体" w:eastAsia="宋体" w:cs="宋体"/>
          <w:b/>
          <w:color w:val="auto"/>
          <w:sz w:val="24"/>
          <w:highlight w:val="none"/>
          <w:shd w:val="clear" w:color="auto" w:fill="FFFFFF" w:themeFill="background1"/>
        </w:rPr>
        <w:t>其他补充事宜</w:t>
      </w:r>
    </w:p>
    <w:p w14:paraId="62DAB7D5">
      <w:pPr>
        <w:spacing w:line="360" w:lineRule="auto"/>
        <w:ind w:firstLine="480" w:firstLineChars="200"/>
        <w:rPr>
          <w:rFonts w:hint="eastAsia" w:ascii="宋体" w:hAnsi="宋体" w:eastAsia="宋体" w:cs="宋体"/>
          <w:bCs/>
          <w:color w:val="auto"/>
          <w:sz w:val="24"/>
          <w:szCs w:val="24"/>
          <w:highlight w:val="none"/>
          <w:u w:val="single"/>
          <w:shd w:val="clear" w:color="auto" w:fill="FFFFFF" w:themeFill="background1"/>
        </w:rPr>
      </w:pPr>
      <w:bookmarkStart w:id="34" w:name="_Hlk85029579"/>
      <w:r>
        <w:rPr>
          <w:rFonts w:hint="eastAsia" w:ascii="宋体" w:hAnsi="宋体" w:eastAsia="宋体" w:cs="宋体"/>
          <w:color w:val="auto"/>
          <w:sz w:val="24"/>
          <w:szCs w:val="24"/>
          <w:highlight w:val="none"/>
          <w:shd w:val="clear" w:color="auto" w:fill="FFFFFF" w:themeFill="background1"/>
        </w:rPr>
        <w:t>1.开标方式</w:t>
      </w:r>
      <w:bookmarkEnd w:id="34"/>
      <w:r>
        <w:rPr>
          <w:rFonts w:hint="eastAsia" w:ascii="宋体" w:hAnsi="宋体" w:eastAsia="宋体" w:cs="宋体"/>
          <w:color w:val="auto"/>
          <w:sz w:val="24"/>
          <w:szCs w:val="24"/>
          <w:highlight w:val="none"/>
          <w:shd w:val="clear" w:color="auto" w:fill="FFFFFF" w:themeFill="background1"/>
        </w:rPr>
        <w:t>：</w:t>
      </w:r>
      <w:r>
        <w:rPr>
          <w:rFonts w:hint="eastAsia" w:ascii="宋体" w:hAnsi="宋体" w:eastAsia="宋体" w:cs="宋体"/>
          <w:color w:val="auto"/>
          <w:sz w:val="24"/>
          <w:szCs w:val="24"/>
          <w:highlight w:val="none"/>
          <w:u w:val="single"/>
          <w:shd w:val="clear" w:color="auto" w:fill="FFFFFF" w:themeFill="background1"/>
        </w:rPr>
        <w:t>网上</w:t>
      </w:r>
      <w:r>
        <w:rPr>
          <w:rFonts w:hint="eastAsia" w:ascii="宋体" w:hAnsi="宋体" w:eastAsia="宋体" w:cs="宋体"/>
          <w:bCs/>
          <w:color w:val="auto"/>
          <w:sz w:val="24"/>
          <w:szCs w:val="24"/>
          <w:highlight w:val="none"/>
          <w:u w:val="single"/>
          <w:shd w:val="clear" w:color="auto" w:fill="FFFFFF" w:themeFill="background1"/>
        </w:rPr>
        <w:t>开标。</w:t>
      </w:r>
    </w:p>
    <w:p w14:paraId="7BCB5A97">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2.投标有效期：</w:t>
      </w:r>
      <w:r>
        <w:rPr>
          <w:rFonts w:hint="eastAsia" w:ascii="宋体" w:hAnsi="宋体" w:eastAsia="宋体" w:cs="宋体"/>
          <w:color w:val="auto"/>
          <w:sz w:val="24"/>
          <w:szCs w:val="24"/>
          <w:highlight w:val="none"/>
          <w:u w:val="single"/>
          <w:shd w:val="clear" w:color="auto" w:fill="FFFFFF" w:themeFill="background1"/>
        </w:rPr>
        <w:t>90日历天。</w:t>
      </w:r>
    </w:p>
    <w:p w14:paraId="435F487E">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3.是否需要缴纳投标保证金：</w:t>
      </w:r>
      <w:r>
        <w:rPr>
          <w:rFonts w:hint="eastAsia" w:ascii="宋体" w:hAnsi="宋体" w:eastAsia="宋体" w:cs="宋体"/>
          <w:color w:val="auto"/>
          <w:sz w:val="24"/>
          <w:szCs w:val="24"/>
          <w:highlight w:val="none"/>
          <w:u w:val="single"/>
          <w:shd w:val="clear" w:color="auto" w:fill="FFFFFF" w:themeFill="background1"/>
        </w:rPr>
        <w:t>是。</w:t>
      </w:r>
    </w:p>
    <w:p w14:paraId="396CEA82">
      <w:pPr>
        <w:spacing w:line="360" w:lineRule="auto"/>
        <w:ind w:firstLine="480" w:firstLineChars="200"/>
        <w:rPr>
          <w:rFonts w:hint="eastAsia" w:ascii="宋体" w:hAnsi="宋体" w:eastAsia="宋体" w:cs="宋体"/>
          <w:color w:val="auto"/>
          <w:sz w:val="24"/>
          <w:szCs w:val="24"/>
          <w:highlight w:val="none"/>
          <w:u w:val="singl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4.投标保证金缴纳金额：</w:t>
      </w:r>
      <w:r>
        <w:rPr>
          <w:rFonts w:hint="eastAsia" w:ascii="宋体" w:hAnsi="宋体" w:eastAsia="宋体" w:cs="宋体"/>
          <w:color w:val="auto"/>
          <w:sz w:val="24"/>
          <w:szCs w:val="24"/>
          <w:highlight w:val="none"/>
          <w:u w:val="single"/>
          <w:shd w:val="clear" w:color="auto" w:fill="FFFFFF" w:themeFill="background1"/>
        </w:rPr>
        <w:t>1包：¥8000.00元；2包：¥8000.00元；3包：¥6000.00元。</w:t>
      </w:r>
    </w:p>
    <w:p w14:paraId="226D43D0">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5.投标保证金缴纳方式：</w:t>
      </w:r>
      <w:r>
        <w:rPr>
          <w:rFonts w:hint="eastAsia" w:ascii="宋体" w:hAnsi="宋体" w:eastAsia="宋体" w:cs="宋体"/>
          <w:color w:val="auto"/>
          <w:sz w:val="24"/>
          <w:szCs w:val="24"/>
          <w:highlight w:val="none"/>
          <w:u w:val="single"/>
          <w:shd w:val="clear" w:color="auto" w:fill="FFFFFF" w:themeFill="background1"/>
        </w:rPr>
        <w:t>支票、汇票、本票、保函、电汇、网银或金融机构、担保机构出具的保函；其他非现金形式；银行转账。</w:t>
      </w:r>
    </w:p>
    <w:p w14:paraId="54CF3A15">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6.投标保证金缴纳截止时间：</w:t>
      </w:r>
      <w:r>
        <w:rPr>
          <w:rFonts w:hint="eastAsia" w:ascii="宋体" w:hAnsi="宋体" w:eastAsia="宋体" w:cs="宋体"/>
          <w:color w:val="auto"/>
          <w:sz w:val="24"/>
          <w:szCs w:val="24"/>
          <w:highlight w:val="none"/>
          <w:u w:val="single"/>
          <w:shd w:val="clear" w:color="auto" w:fill="FFFFFF" w:themeFill="background1"/>
        </w:rPr>
        <w:t>投标截止时间。</w:t>
      </w:r>
    </w:p>
    <w:p w14:paraId="2CF42853">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7.其他</w:t>
      </w:r>
    </w:p>
    <w:p w14:paraId="2DBBB2D3">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7.1本次招标公告在云南省政府采购网、政府采购云平台、云南鸿诚项目管理咨询有限公司官网上发布，公告内容和时间以云南省政府采购网发布的信息为准；</w:t>
      </w:r>
    </w:p>
    <w:p w14:paraId="14C804BF">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7.2本项目实行网上投标，采用电子投标文件；</w:t>
      </w:r>
    </w:p>
    <w:p w14:paraId="586AE0C9">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7.3各投标人应在开标前应确保成为政采云平台投标人，并完成CA数字证书申领。因未注册入库、未办理CA数字证书等原因造成无法投标或投标失败等后果由投标人自行承担。</w:t>
      </w:r>
    </w:p>
    <w:p w14:paraId="173E7137">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8.需要落实的政府采购政策</w:t>
      </w:r>
    </w:p>
    <w:p w14:paraId="5189F790">
      <w:pPr>
        <w:spacing w:line="360" w:lineRule="auto"/>
        <w:ind w:firstLine="480" w:firstLineChars="200"/>
        <w:rPr>
          <w:rFonts w:hint="eastAsia" w:ascii="宋体" w:hAnsi="宋体" w:eastAsia="宋体" w:cs="宋体"/>
          <w:b/>
          <w:bCs/>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8.1本项目为专门面向中小企业（注：监狱企业、残疾人福利性单位视同小型企业或微型企业）预留采购份额。须提供《中小企业声明函》（残疾人福利性单位声明函、监狱企业证明文件）</w:t>
      </w:r>
      <w:r>
        <w:rPr>
          <w:rFonts w:hint="eastAsia" w:ascii="宋体" w:hAnsi="宋体" w:eastAsia="宋体" w:cs="宋体"/>
          <w:b/>
          <w:bCs/>
          <w:color w:val="auto"/>
          <w:sz w:val="24"/>
          <w:highlight w:val="none"/>
          <w:shd w:val="clear" w:color="auto" w:fill="FFFFFF" w:themeFill="background1"/>
        </w:rPr>
        <w:t>。</w:t>
      </w:r>
    </w:p>
    <w:p w14:paraId="34EB2C13">
      <w:pPr>
        <w:spacing w:line="360" w:lineRule="auto"/>
        <w:ind w:firstLine="482" w:firstLineChars="200"/>
        <w:rPr>
          <w:rFonts w:hint="eastAsia" w:ascii="宋体" w:hAnsi="宋体" w:eastAsia="宋体"/>
          <w:color w:val="auto"/>
          <w:szCs w:val="24"/>
          <w:highlight w:val="none"/>
          <w:shd w:val="clear" w:color="auto" w:fill="FFFFFF" w:themeFill="background1"/>
        </w:rPr>
      </w:pPr>
      <w:r>
        <w:rPr>
          <w:rFonts w:hint="eastAsia" w:ascii="宋体" w:hAnsi="宋体" w:eastAsia="宋体" w:cs="宋体"/>
          <w:b/>
          <w:bCs/>
          <w:color w:val="auto"/>
          <w:sz w:val="24"/>
          <w:highlight w:val="none"/>
          <w:shd w:val="clear" w:color="auto" w:fill="FFFFFF" w:themeFill="background1"/>
        </w:rPr>
        <w:t>8.2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对于仅有本国产品参与竞争的政府采购项目，本国产品不享受价格扣除评审优惠。</w:t>
      </w:r>
    </w:p>
    <w:p w14:paraId="3D06A9CC">
      <w:pPr>
        <w:spacing w:line="360" w:lineRule="auto"/>
        <w:ind w:firstLine="482" w:firstLineChars="200"/>
        <w:rPr>
          <w:rFonts w:hint="eastAsia" w:ascii="宋体" w:hAnsi="宋体" w:eastAsia="宋体" w:cs="宋体"/>
          <w:b/>
          <w:color w:val="auto"/>
          <w:sz w:val="24"/>
          <w:highlight w:val="none"/>
          <w:shd w:val="clear" w:color="auto" w:fill="FFFFFF" w:themeFill="background1"/>
        </w:rPr>
      </w:pPr>
      <w:r>
        <w:rPr>
          <w:rFonts w:hint="eastAsia" w:ascii="宋体" w:hAnsi="宋体" w:eastAsia="宋体" w:cs="宋体"/>
          <w:b/>
          <w:color w:val="auto"/>
          <w:sz w:val="24"/>
          <w:highlight w:val="none"/>
          <w:shd w:val="clear" w:color="auto" w:fill="FFFFFF" w:themeFill="background1"/>
        </w:rPr>
        <w:t>七、凡对本次采购提出询问，请按以下方式联系</w:t>
      </w:r>
    </w:p>
    <w:bookmarkEnd w:id="4"/>
    <w:bookmarkEnd w:id="5"/>
    <w:bookmarkEnd w:id="6"/>
    <w:bookmarkEnd w:id="7"/>
    <w:bookmarkEnd w:id="8"/>
    <w:bookmarkEnd w:id="9"/>
    <w:bookmarkEnd w:id="10"/>
    <w:bookmarkEnd w:id="11"/>
    <w:bookmarkEnd w:id="12"/>
    <w:bookmarkEnd w:id="13"/>
    <w:bookmarkEnd w:id="14"/>
    <w:bookmarkEnd w:id="15"/>
    <w:bookmarkEnd w:id="17"/>
    <w:bookmarkEnd w:id="18"/>
    <w:bookmarkEnd w:id="19"/>
    <w:bookmarkEnd w:id="20"/>
    <w:bookmarkEnd w:id="23"/>
    <w:p w14:paraId="43ACC93B">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bookmarkStart w:id="35" w:name="_Toc357500949"/>
      <w:bookmarkStart w:id="36" w:name="_Toc357158877"/>
      <w:bookmarkStart w:id="37" w:name="_Toc115875805"/>
      <w:bookmarkStart w:id="38" w:name="_Toc350930209"/>
      <w:bookmarkStart w:id="39" w:name="_Toc350929994"/>
      <w:bookmarkStart w:id="40" w:name="_Toc350330495"/>
      <w:bookmarkStart w:id="41" w:name="_Toc350930443"/>
      <w:bookmarkStart w:id="42" w:name="_Toc351117878"/>
      <w:r>
        <w:rPr>
          <w:rFonts w:hint="eastAsia" w:ascii="宋体" w:hAnsi="宋体" w:eastAsia="宋体" w:cs="宋体"/>
          <w:color w:val="auto"/>
          <w:sz w:val="24"/>
          <w:szCs w:val="24"/>
          <w:highlight w:val="none"/>
          <w:shd w:val="clear" w:color="auto" w:fill="FFFFFF" w:themeFill="background1"/>
        </w:rPr>
        <w:t>1.采购人信息</w:t>
      </w:r>
    </w:p>
    <w:p w14:paraId="56B0B945">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名 称：玉溪市动物卫生监督与疫病预防控制中心</w:t>
      </w:r>
    </w:p>
    <w:p w14:paraId="54C067ED">
      <w:pPr>
        <w:spacing w:line="360" w:lineRule="auto"/>
        <w:ind w:firstLine="480" w:firstLineChars="200"/>
        <w:rPr>
          <w:rFonts w:hint="eastAsia" w:ascii="宋体" w:hAnsi="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地 址：</w:t>
      </w:r>
      <w:r>
        <w:rPr>
          <w:rFonts w:ascii="宋体" w:hAnsi="宋体"/>
          <w:bCs/>
          <w:color w:val="auto"/>
          <w:kern w:val="0"/>
          <w:sz w:val="24"/>
          <w:szCs w:val="24"/>
          <w:highlight w:val="none"/>
        </w:rPr>
        <w:t>云南省玉溪市</w:t>
      </w:r>
      <w:r>
        <w:rPr>
          <w:rFonts w:hint="eastAsia" w:ascii="宋体" w:hAnsi="宋体"/>
          <w:bCs/>
          <w:color w:val="auto"/>
          <w:kern w:val="0"/>
          <w:sz w:val="24"/>
          <w:szCs w:val="24"/>
          <w:highlight w:val="none"/>
        </w:rPr>
        <w:t>棋阳路137号</w:t>
      </w:r>
    </w:p>
    <w:p w14:paraId="745FE375">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联系方式：</w:t>
      </w:r>
      <w:r>
        <w:rPr>
          <w:rFonts w:hint="eastAsia" w:ascii="宋体" w:hAnsi="宋体" w:eastAsia="宋体"/>
          <w:bCs/>
          <w:color w:val="auto"/>
          <w:kern w:val="0"/>
          <w:sz w:val="24"/>
          <w:szCs w:val="24"/>
          <w:highlight w:val="none"/>
        </w:rPr>
        <w:t>0877-2026710</w:t>
      </w:r>
    </w:p>
    <w:p w14:paraId="1DA60315">
      <w:pPr>
        <w:adjustRightInd w:val="0"/>
        <w:snapToGrid w:val="0"/>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2.采购代理机构信息</w:t>
      </w:r>
    </w:p>
    <w:p w14:paraId="04D0EE9C">
      <w:pPr>
        <w:adjustRightInd w:val="0"/>
        <w:snapToGrid w:val="0"/>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名 称：</w:t>
      </w:r>
      <w:bookmarkStart w:id="43" w:name="_Hlk111557958"/>
      <w:r>
        <w:rPr>
          <w:rFonts w:hint="eastAsia" w:ascii="宋体" w:hAnsi="宋体" w:eastAsia="宋体" w:cs="宋体"/>
          <w:color w:val="auto"/>
          <w:sz w:val="24"/>
          <w:szCs w:val="24"/>
          <w:highlight w:val="none"/>
          <w:shd w:val="clear" w:color="auto" w:fill="FFFFFF" w:themeFill="background1"/>
        </w:rPr>
        <w:t>云南鸿诚项目管理咨询有限公司</w:t>
      </w:r>
      <w:bookmarkEnd w:id="43"/>
    </w:p>
    <w:p w14:paraId="5E5E9011">
      <w:pPr>
        <w:adjustRightInd w:val="0"/>
        <w:snapToGrid w:val="0"/>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地 址：玉溪市红塔区东风北路兴旺综合楼二楼（</w:t>
      </w:r>
      <w:r>
        <w:rPr>
          <w:rFonts w:hint="eastAsia" w:ascii="宋体" w:hAnsi="宋体" w:cs="宋体"/>
          <w:color w:val="auto"/>
          <w:sz w:val="24"/>
          <w:highlight w:val="none"/>
        </w:rPr>
        <w:t>玉溪市红塔山水小学对面</w:t>
      </w:r>
      <w:r>
        <w:rPr>
          <w:rFonts w:hint="eastAsia" w:ascii="宋体" w:hAnsi="宋体" w:eastAsia="宋体" w:cs="宋体"/>
          <w:color w:val="auto"/>
          <w:sz w:val="24"/>
          <w:szCs w:val="24"/>
          <w:highlight w:val="none"/>
          <w:shd w:val="clear" w:color="auto" w:fill="FFFFFF" w:themeFill="background1"/>
        </w:rPr>
        <w:t>）</w:t>
      </w:r>
    </w:p>
    <w:p w14:paraId="6CC9BB42">
      <w:pPr>
        <w:adjustRightInd w:val="0"/>
        <w:snapToGrid w:val="0"/>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联系方式：0877-2668961</w:t>
      </w:r>
    </w:p>
    <w:p w14:paraId="1221C013">
      <w:pPr>
        <w:adjustRightInd w:val="0"/>
        <w:snapToGrid w:val="0"/>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3.项目联系方式</w:t>
      </w:r>
    </w:p>
    <w:p w14:paraId="33D25E5D">
      <w:pPr>
        <w:adjustRightInd w:val="0"/>
        <w:snapToGrid w:val="0"/>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项目联系人：汤妤辽、郭秋蓉、方琼仙</w:t>
      </w:r>
    </w:p>
    <w:p w14:paraId="287AD7E0">
      <w:pPr>
        <w:adjustRightInd w:val="0"/>
        <w:snapToGrid w:val="0"/>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电 话：0877-6121690</w:t>
      </w:r>
    </w:p>
    <w:p w14:paraId="0BB867CC">
      <w:pPr>
        <w:adjustRightInd w:val="0"/>
        <w:snapToGrid w:val="0"/>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日 期：2026年04月21日</w:t>
      </w:r>
      <w:bookmarkEnd w:id="21"/>
      <w:bookmarkEnd w:id="35"/>
      <w:bookmarkEnd w:id="36"/>
    </w:p>
    <w:p w14:paraId="3C72B229">
      <w:pPr>
        <w:rPr>
          <w:rFonts w:eastAsia="宋体"/>
          <w:color w:val="auto"/>
          <w:sz w:val="32"/>
          <w:szCs w:val="32"/>
          <w:highlight w:val="none"/>
          <w:shd w:val="clear" w:color="auto" w:fill="FFFFFF" w:themeFill="background1"/>
        </w:rPr>
      </w:pPr>
      <w:r>
        <w:rPr>
          <w:rFonts w:hint="eastAsia" w:eastAsia="宋体"/>
          <w:color w:val="auto"/>
          <w:sz w:val="32"/>
          <w:szCs w:val="32"/>
          <w:highlight w:val="none"/>
          <w:shd w:val="clear" w:color="auto" w:fill="FFFFFF" w:themeFill="background1"/>
        </w:rPr>
        <w:br w:type="page"/>
      </w:r>
    </w:p>
    <w:p w14:paraId="17299973">
      <w:pPr>
        <w:pStyle w:val="5"/>
        <w:spacing w:before="0" w:after="240" w:afterLines="100" w:line="560" w:lineRule="exact"/>
        <w:jc w:val="center"/>
        <w:rPr>
          <w:rFonts w:hint="eastAsia" w:eastAsia="宋体"/>
          <w:color w:val="auto"/>
          <w:highlight w:val="none"/>
          <w:shd w:val="clear" w:color="auto" w:fill="FFFFFF" w:themeFill="background1"/>
        </w:rPr>
      </w:pPr>
      <w:r>
        <w:rPr>
          <w:rFonts w:hint="eastAsia" w:eastAsia="宋体"/>
          <w:color w:val="auto"/>
          <w:sz w:val="32"/>
          <w:szCs w:val="32"/>
          <w:highlight w:val="none"/>
          <w:shd w:val="clear" w:color="auto" w:fill="FFFFFF" w:themeFill="background1"/>
        </w:rPr>
        <w:t>第二章  投标须知及投标须知前附表</w:t>
      </w:r>
      <w:bookmarkEnd w:id="37"/>
    </w:p>
    <w:p w14:paraId="31F0A05A">
      <w:pPr>
        <w:pStyle w:val="6"/>
        <w:spacing w:before="240" w:beforeLines="100" w:after="240" w:afterLines="100" w:line="560" w:lineRule="exact"/>
        <w:jc w:val="left"/>
        <w:rPr>
          <w:rFonts w:hint="eastAsia" w:ascii="宋体" w:hAnsi="宋体" w:eastAsia="宋体"/>
          <w:b/>
          <w:bCs/>
          <w:color w:val="auto"/>
          <w:sz w:val="28"/>
          <w:szCs w:val="28"/>
          <w:highlight w:val="none"/>
          <w:shd w:val="clear" w:color="auto" w:fill="FFFFFF" w:themeFill="background1"/>
        </w:rPr>
      </w:pPr>
      <w:bookmarkStart w:id="44" w:name="_Toc115875806"/>
      <w:r>
        <w:rPr>
          <w:rFonts w:hint="eastAsia" w:ascii="宋体" w:hAnsi="宋体" w:eastAsia="宋体"/>
          <w:b/>
          <w:bCs/>
          <w:color w:val="auto"/>
          <w:sz w:val="28"/>
          <w:szCs w:val="28"/>
          <w:highlight w:val="none"/>
          <w:shd w:val="clear" w:color="auto" w:fill="FFFFFF" w:themeFill="background1"/>
        </w:rPr>
        <w:t>投标须知前附表</w:t>
      </w:r>
      <w:bookmarkEnd w:id="44"/>
    </w:p>
    <w:bookmarkEnd w:id="38"/>
    <w:bookmarkEnd w:id="39"/>
    <w:bookmarkEnd w:id="40"/>
    <w:bookmarkEnd w:id="41"/>
    <w:bookmarkEnd w:id="42"/>
    <w:tbl>
      <w:tblPr>
        <w:tblStyle w:val="24"/>
        <w:tblW w:w="94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5"/>
        <w:gridCol w:w="1932"/>
        <w:gridCol w:w="6750"/>
      </w:tblGrid>
      <w:tr w14:paraId="2121EA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blHeader/>
          <w:jc w:val="center"/>
        </w:trPr>
        <w:tc>
          <w:tcPr>
            <w:tcW w:w="735" w:type="dxa"/>
            <w:tcBorders>
              <w:top w:val="single" w:color="auto" w:sz="4" w:space="0"/>
              <w:left w:val="single" w:color="auto" w:sz="4" w:space="0"/>
              <w:bottom w:val="single" w:color="auto" w:sz="4" w:space="0"/>
              <w:right w:val="single" w:color="auto" w:sz="4" w:space="0"/>
            </w:tcBorders>
            <w:vAlign w:val="center"/>
          </w:tcPr>
          <w:p w14:paraId="774472C9">
            <w:pPr>
              <w:spacing w:line="400" w:lineRule="exact"/>
              <w:jc w:val="center"/>
              <w:rPr>
                <w:rFonts w:hint="eastAsia" w:ascii="宋体" w:hAnsi="宋体" w:eastAsia="宋体" w:cs="宋体"/>
                <w:b/>
                <w:color w:val="auto"/>
                <w:szCs w:val="21"/>
                <w:highlight w:val="none"/>
                <w:shd w:val="clear" w:color="auto" w:fill="FFFFFF" w:themeFill="background1"/>
              </w:rPr>
            </w:pPr>
            <w:r>
              <w:rPr>
                <w:rFonts w:hint="eastAsia" w:ascii="宋体" w:hAnsi="宋体" w:eastAsia="宋体" w:cs="宋体"/>
                <w:b/>
                <w:color w:val="auto"/>
                <w:szCs w:val="21"/>
                <w:highlight w:val="none"/>
                <w:shd w:val="clear" w:color="auto" w:fill="FFFFFF" w:themeFill="background1"/>
              </w:rPr>
              <w:t>序号</w:t>
            </w:r>
          </w:p>
        </w:tc>
        <w:tc>
          <w:tcPr>
            <w:tcW w:w="1932" w:type="dxa"/>
            <w:tcBorders>
              <w:top w:val="single" w:color="auto" w:sz="4" w:space="0"/>
              <w:left w:val="single" w:color="auto" w:sz="4" w:space="0"/>
              <w:bottom w:val="single" w:color="auto" w:sz="4" w:space="0"/>
              <w:right w:val="single" w:color="auto" w:sz="4" w:space="0"/>
            </w:tcBorders>
            <w:vAlign w:val="center"/>
          </w:tcPr>
          <w:p w14:paraId="17F47DE9">
            <w:pPr>
              <w:spacing w:line="400" w:lineRule="exact"/>
              <w:jc w:val="center"/>
              <w:rPr>
                <w:rFonts w:hint="eastAsia" w:ascii="宋体" w:hAnsi="宋体" w:eastAsia="宋体" w:cs="宋体"/>
                <w:b/>
                <w:color w:val="auto"/>
                <w:szCs w:val="21"/>
                <w:highlight w:val="none"/>
                <w:shd w:val="clear" w:color="auto" w:fill="FFFFFF" w:themeFill="background1"/>
              </w:rPr>
            </w:pPr>
            <w:r>
              <w:rPr>
                <w:rFonts w:hint="eastAsia" w:ascii="宋体" w:hAnsi="宋体" w:eastAsia="宋体" w:cs="宋体"/>
                <w:b/>
                <w:color w:val="auto"/>
                <w:szCs w:val="21"/>
                <w:highlight w:val="none"/>
                <w:shd w:val="clear" w:color="auto" w:fill="FFFFFF" w:themeFill="background1"/>
              </w:rPr>
              <w:t>内    容</w:t>
            </w:r>
          </w:p>
        </w:tc>
        <w:tc>
          <w:tcPr>
            <w:tcW w:w="6750" w:type="dxa"/>
            <w:tcBorders>
              <w:top w:val="single" w:color="auto" w:sz="4" w:space="0"/>
              <w:left w:val="single" w:color="auto" w:sz="4" w:space="0"/>
              <w:bottom w:val="single" w:color="auto" w:sz="4" w:space="0"/>
              <w:right w:val="single" w:color="auto" w:sz="4" w:space="0"/>
            </w:tcBorders>
            <w:vAlign w:val="center"/>
          </w:tcPr>
          <w:p w14:paraId="198F14E9">
            <w:pPr>
              <w:tabs>
                <w:tab w:val="left" w:pos="1180"/>
              </w:tabs>
              <w:spacing w:line="400" w:lineRule="exact"/>
              <w:jc w:val="center"/>
              <w:rPr>
                <w:rFonts w:hint="eastAsia" w:ascii="宋体" w:hAnsi="宋体" w:eastAsia="宋体" w:cs="宋体"/>
                <w:b/>
                <w:color w:val="auto"/>
                <w:szCs w:val="21"/>
                <w:highlight w:val="none"/>
                <w:shd w:val="clear" w:color="auto" w:fill="FFFFFF" w:themeFill="background1"/>
              </w:rPr>
            </w:pPr>
            <w:r>
              <w:rPr>
                <w:rFonts w:hint="eastAsia" w:ascii="宋体" w:hAnsi="宋体" w:eastAsia="宋体" w:cs="宋体"/>
                <w:b/>
                <w:color w:val="auto"/>
                <w:szCs w:val="21"/>
                <w:highlight w:val="none"/>
                <w:shd w:val="clear" w:color="auto" w:fill="FFFFFF" w:themeFill="background1"/>
              </w:rPr>
              <w:t>说明与要求</w:t>
            </w:r>
          </w:p>
        </w:tc>
      </w:tr>
      <w:tr w14:paraId="4F9267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D202319">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w:t>
            </w:r>
          </w:p>
        </w:tc>
        <w:tc>
          <w:tcPr>
            <w:tcW w:w="1932" w:type="dxa"/>
            <w:tcBorders>
              <w:top w:val="single" w:color="auto" w:sz="4" w:space="0"/>
              <w:left w:val="single" w:color="auto" w:sz="4" w:space="0"/>
              <w:bottom w:val="single" w:color="auto" w:sz="4" w:space="0"/>
              <w:right w:val="single" w:color="auto" w:sz="4" w:space="0"/>
            </w:tcBorders>
            <w:vAlign w:val="center"/>
          </w:tcPr>
          <w:p w14:paraId="44EF3C84">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项目名称</w:t>
            </w:r>
          </w:p>
        </w:tc>
        <w:tc>
          <w:tcPr>
            <w:tcW w:w="6750" w:type="dxa"/>
            <w:tcBorders>
              <w:top w:val="single" w:color="auto" w:sz="4" w:space="0"/>
              <w:left w:val="single" w:color="auto" w:sz="4" w:space="0"/>
              <w:bottom w:val="single" w:color="auto" w:sz="4" w:space="0"/>
              <w:right w:val="single" w:color="auto" w:sz="4" w:space="0"/>
            </w:tcBorders>
            <w:vAlign w:val="center"/>
          </w:tcPr>
          <w:p w14:paraId="28F163E7">
            <w:pPr>
              <w:pStyle w:val="31"/>
              <w:snapToGrid/>
              <w:spacing w:afterLines="0" w:line="400" w:lineRule="exact"/>
              <w:ind w:firstLine="0" w:firstLineChars="0"/>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2026年玉溪市重大动物疫病疫苗采购项目</w:t>
            </w:r>
          </w:p>
        </w:tc>
      </w:tr>
      <w:tr w14:paraId="2C5F9C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3E9906B2">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w:t>
            </w:r>
          </w:p>
        </w:tc>
        <w:tc>
          <w:tcPr>
            <w:tcW w:w="1932" w:type="dxa"/>
            <w:tcBorders>
              <w:top w:val="single" w:color="auto" w:sz="4" w:space="0"/>
              <w:left w:val="single" w:color="auto" w:sz="4" w:space="0"/>
              <w:bottom w:val="single" w:color="auto" w:sz="4" w:space="0"/>
              <w:right w:val="single" w:color="auto" w:sz="4" w:space="0"/>
            </w:tcBorders>
            <w:vAlign w:val="center"/>
          </w:tcPr>
          <w:p w14:paraId="0FA29DCE">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采购人及采购代理机构</w:t>
            </w:r>
          </w:p>
        </w:tc>
        <w:tc>
          <w:tcPr>
            <w:tcW w:w="6750" w:type="dxa"/>
            <w:tcBorders>
              <w:top w:val="single" w:color="auto" w:sz="4" w:space="0"/>
              <w:left w:val="single" w:color="auto" w:sz="4" w:space="0"/>
              <w:bottom w:val="single" w:color="auto" w:sz="4" w:space="0"/>
              <w:right w:val="single" w:color="auto" w:sz="4" w:space="0"/>
            </w:tcBorders>
            <w:vAlign w:val="center"/>
          </w:tcPr>
          <w:p w14:paraId="6C8C91B8">
            <w:pPr>
              <w:pStyle w:val="31"/>
              <w:snapToGrid/>
              <w:spacing w:afterLines="0" w:line="400" w:lineRule="exact"/>
              <w:ind w:firstLine="0" w:firstLineChars="0"/>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采购人：玉溪市动物卫生监督与疫病预防控制中心</w:t>
            </w:r>
          </w:p>
          <w:p w14:paraId="67BF2E49">
            <w:pPr>
              <w:pStyle w:val="31"/>
              <w:snapToGrid/>
              <w:spacing w:afterLines="0" w:line="400" w:lineRule="exact"/>
              <w:ind w:firstLine="0" w:firstLineChars="0"/>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采购代理机构：云南鸿诚项目管理咨询有限公司</w:t>
            </w:r>
          </w:p>
        </w:tc>
      </w:tr>
      <w:tr w14:paraId="7733AD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6B1069F3">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3</w:t>
            </w:r>
          </w:p>
        </w:tc>
        <w:tc>
          <w:tcPr>
            <w:tcW w:w="1932" w:type="dxa"/>
            <w:tcBorders>
              <w:top w:val="single" w:color="auto" w:sz="4" w:space="0"/>
              <w:left w:val="single" w:color="auto" w:sz="4" w:space="0"/>
              <w:bottom w:val="single" w:color="auto" w:sz="4" w:space="0"/>
              <w:right w:val="single" w:color="auto" w:sz="4" w:space="0"/>
            </w:tcBorders>
            <w:vAlign w:val="center"/>
          </w:tcPr>
          <w:p w14:paraId="6FBD6F8F">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采购需求</w:t>
            </w:r>
          </w:p>
        </w:tc>
        <w:tc>
          <w:tcPr>
            <w:tcW w:w="6750" w:type="dxa"/>
            <w:tcBorders>
              <w:top w:val="single" w:color="auto" w:sz="4" w:space="0"/>
              <w:left w:val="single" w:color="auto" w:sz="4" w:space="0"/>
              <w:bottom w:val="single" w:color="auto" w:sz="4" w:space="0"/>
              <w:right w:val="single" w:color="auto" w:sz="4" w:space="0"/>
            </w:tcBorders>
            <w:vAlign w:val="center"/>
          </w:tcPr>
          <w:p w14:paraId="516DAA86">
            <w:pPr>
              <w:pStyle w:val="31"/>
              <w:snapToGrid/>
              <w:spacing w:afterLines="0" w:line="400" w:lineRule="exact"/>
              <w:ind w:firstLine="0" w:firstLineChars="0"/>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具体要求详见招标文件第四章采购需求。</w:t>
            </w:r>
          </w:p>
        </w:tc>
      </w:tr>
      <w:tr w14:paraId="4FA929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4A5F463">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4</w:t>
            </w:r>
          </w:p>
        </w:tc>
        <w:tc>
          <w:tcPr>
            <w:tcW w:w="1932" w:type="dxa"/>
            <w:tcBorders>
              <w:top w:val="single" w:color="auto" w:sz="4" w:space="0"/>
              <w:left w:val="single" w:color="auto" w:sz="4" w:space="0"/>
              <w:bottom w:val="single" w:color="auto" w:sz="4" w:space="0"/>
              <w:right w:val="single" w:color="auto" w:sz="4" w:space="0"/>
            </w:tcBorders>
            <w:vAlign w:val="center"/>
          </w:tcPr>
          <w:p w14:paraId="3D9D4604">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是否允许进口产品投标</w:t>
            </w:r>
          </w:p>
        </w:tc>
        <w:tc>
          <w:tcPr>
            <w:tcW w:w="6750" w:type="dxa"/>
            <w:tcBorders>
              <w:top w:val="single" w:color="auto" w:sz="4" w:space="0"/>
              <w:left w:val="single" w:color="auto" w:sz="4" w:space="0"/>
              <w:bottom w:val="single" w:color="auto" w:sz="4" w:space="0"/>
              <w:right w:val="single" w:color="auto" w:sz="4" w:space="0"/>
            </w:tcBorders>
            <w:vAlign w:val="center"/>
          </w:tcPr>
          <w:p w14:paraId="5593EF4E">
            <w:pPr>
              <w:pStyle w:val="31"/>
              <w:snapToGrid/>
              <w:spacing w:afterLines="0" w:line="400" w:lineRule="exact"/>
              <w:ind w:firstLine="0" w:firstLineChars="0"/>
              <w:rPr>
                <w:rFonts w:hint="eastAsia" w:ascii="宋体" w:hAnsi="宋体" w:eastAsia="宋体"/>
                <w:b/>
                <w:bCs/>
                <w:color w:val="auto"/>
                <w:sz w:val="21"/>
                <w:szCs w:val="21"/>
                <w:highlight w:val="none"/>
                <w:shd w:val="clear" w:color="auto" w:fill="FFFFFF" w:themeFill="background1"/>
              </w:rPr>
            </w:pPr>
            <w:r>
              <w:rPr>
                <w:rFonts w:hint="eastAsia" w:ascii="宋体" w:hAnsi="宋体" w:eastAsia="宋体"/>
                <w:b/>
                <w:bCs/>
                <w:color w:val="auto"/>
                <w:sz w:val="21"/>
                <w:szCs w:val="21"/>
                <w:highlight w:val="none"/>
                <w:shd w:val="clear" w:color="auto" w:fill="FFFFFF" w:themeFill="background1"/>
              </w:rPr>
              <w:t>本项目不接受进口产品参与投标。</w:t>
            </w:r>
          </w:p>
          <w:p w14:paraId="275053BC">
            <w:pPr>
              <w:pStyle w:val="31"/>
              <w:snapToGrid/>
              <w:spacing w:afterLines="0" w:line="400" w:lineRule="exact"/>
              <w:ind w:firstLine="0" w:firstLineChars="0"/>
              <w:rPr>
                <w:rFonts w:hint="eastAsia" w:ascii="宋体" w:hAnsi="宋体" w:eastAsia="宋体"/>
                <w:b/>
                <w:bCs/>
                <w:color w:val="auto"/>
                <w:sz w:val="21"/>
                <w:szCs w:val="21"/>
                <w:highlight w:val="none"/>
                <w:shd w:val="clear" w:color="auto" w:fill="FFFFFF" w:themeFill="background1"/>
              </w:rPr>
            </w:pPr>
            <w:r>
              <w:rPr>
                <w:rFonts w:hint="eastAsia" w:ascii="宋体" w:hAnsi="宋体" w:eastAsia="宋体"/>
                <w:b/>
                <w:bCs/>
                <w:color w:val="auto"/>
                <w:sz w:val="21"/>
                <w:szCs w:val="21"/>
                <w:highlight w:val="none"/>
                <w:shd w:val="clear" w:color="auto" w:fill="FFFFFF" w:themeFill="background1"/>
              </w:rPr>
              <w:t>注：进口产品是指通过中国海关报关验放进入中国境内且产自关境外的产品，包括已经进入中国境内的进口产品。</w:t>
            </w:r>
          </w:p>
        </w:tc>
      </w:tr>
      <w:tr w14:paraId="667055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7A2CFFC">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5</w:t>
            </w:r>
          </w:p>
        </w:tc>
        <w:tc>
          <w:tcPr>
            <w:tcW w:w="1932" w:type="dxa"/>
            <w:tcBorders>
              <w:top w:val="single" w:color="auto" w:sz="4" w:space="0"/>
              <w:left w:val="single" w:color="auto" w:sz="4" w:space="0"/>
              <w:bottom w:val="single" w:color="auto" w:sz="4" w:space="0"/>
              <w:right w:val="single" w:color="auto" w:sz="4" w:space="0"/>
            </w:tcBorders>
            <w:vAlign w:val="center"/>
          </w:tcPr>
          <w:p w14:paraId="2C11BBEF">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是否面向中小企业预留项目</w:t>
            </w:r>
          </w:p>
        </w:tc>
        <w:tc>
          <w:tcPr>
            <w:tcW w:w="6750" w:type="dxa"/>
            <w:tcBorders>
              <w:top w:val="single" w:color="auto" w:sz="4" w:space="0"/>
              <w:left w:val="single" w:color="auto" w:sz="4" w:space="0"/>
              <w:bottom w:val="single" w:color="auto" w:sz="4" w:space="0"/>
              <w:right w:val="single" w:color="auto" w:sz="4" w:space="0"/>
            </w:tcBorders>
            <w:vAlign w:val="center"/>
          </w:tcPr>
          <w:p w14:paraId="3F637AF1">
            <w:pPr>
              <w:pStyle w:val="31"/>
              <w:snapToGrid/>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本项目为专门面向中小企业（注：监狱企业、残疾人福利性单位视同小型企业或微型企业）预留采购份额。</w:t>
            </w:r>
          </w:p>
        </w:tc>
      </w:tr>
      <w:tr w14:paraId="5934A7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E8B1E2D">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6</w:t>
            </w:r>
          </w:p>
        </w:tc>
        <w:tc>
          <w:tcPr>
            <w:tcW w:w="1932" w:type="dxa"/>
            <w:tcBorders>
              <w:top w:val="single" w:color="auto" w:sz="4" w:space="0"/>
              <w:left w:val="single" w:color="auto" w:sz="4" w:space="0"/>
              <w:bottom w:val="single" w:color="auto" w:sz="4" w:space="0"/>
              <w:right w:val="single" w:color="auto" w:sz="4" w:space="0"/>
            </w:tcBorders>
            <w:vAlign w:val="center"/>
          </w:tcPr>
          <w:p w14:paraId="3A1198C9">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供货时间</w:t>
            </w:r>
          </w:p>
        </w:tc>
        <w:tc>
          <w:tcPr>
            <w:tcW w:w="6750" w:type="dxa"/>
            <w:tcBorders>
              <w:top w:val="single" w:color="auto" w:sz="4" w:space="0"/>
              <w:left w:val="single" w:color="auto" w:sz="4" w:space="0"/>
              <w:bottom w:val="single" w:color="auto" w:sz="4" w:space="0"/>
              <w:right w:val="single" w:color="auto" w:sz="4" w:space="0"/>
            </w:tcBorders>
            <w:vAlign w:val="center"/>
          </w:tcPr>
          <w:p w14:paraId="501F3B59">
            <w:pPr>
              <w:pStyle w:val="31"/>
              <w:snapToGrid/>
              <w:spacing w:afterLines="0" w:line="400" w:lineRule="exact"/>
              <w:ind w:firstLine="0" w:firstLineChars="0"/>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lang w:eastAsia="zh-CN"/>
              </w:rPr>
              <w:t>接到采购人发货通知后15日历天内完成供货，并送达采购人指定地点；未按采购人要求的供货时间完成供货的，采购人有权取消合同</w:t>
            </w:r>
            <w:r>
              <w:rPr>
                <w:rFonts w:hint="eastAsia" w:ascii="宋体" w:hAnsi="宋体" w:eastAsia="宋体"/>
                <w:color w:val="auto"/>
                <w:sz w:val="21"/>
                <w:szCs w:val="21"/>
                <w:highlight w:val="none"/>
                <w:shd w:val="clear" w:color="auto" w:fill="FFFFFF" w:themeFill="background1"/>
              </w:rPr>
              <w:t>。</w:t>
            </w:r>
          </w:p>
        </w:tc>
      </w:tr>
      <w:tr w14:paraId="1B9257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40A3E4D">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7</w:t>
            </w:r>
          </w:p>
        </w:tc>
        <w:tc>
          <w:tcPr>
            <w:tcW w:w="1932" w:type="dxa"/>
            <w:tcBorders>
              <w:top w:val="single" w:color="auto" w:sz="4" w:space="0"/>
              <w:left w:val="single" w:color="auto" w:sz="4" w:space="0"/>
              <w:bottom w:val="single" w:color="auto" w:sz="4" w:space="0"/>
              <w:right w:val="single" w:color="auto" w:sz="4" w:space="0"/>
            </w:tcBorders>
            <w:vAlign w:val="center"/>
          </w:tcPr>
          <w:p w14:paraId="2804EC49">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履约保证金</w:t>
            </w:r>
          </w:p>
        </w:tc>
        <w:tc>
          <w:tcPr>
            <w:tcW w:w="6750" w:type="dxa"/>
            <w:tcBorders>
              <w:top w:val="single" w:color="auto" w:sz="4" w:space="0"/>
              <w:left w:val="single" w:color="auto" w:sz="4" w:space="0"/>
              <w:bottom w:val="single" w:color="auto" w:sz="4" w:space="0"/>
              <w:right w:val="single" w:color="auto" w:sz="4" w:space="0"/>
            </w:tcBorders>
            <w:vAlign w:val="center"/>
          </w:tcPr>
          <w:p w14:paraId="5FE97DF7">
            <w:pPr>
              <w:pStyle w:val="31"/>
              <w:snapToGrid/>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无。</w:t>
            </w:r>
          </w:p>
        </w:tc>
      </w:tr>
      <w:tr w14:paraId="2903A2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836A35A">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8</w:t>
            </w:r>
          </w:p>
        </w:tc>
        <w:tc>
          <w:tcPr>
            <w:tcW w:w="1932" w:type="dxa"/>
            <w:tcBorders>
              <w:top w:val="single" w:color="auto" w:sz="4" w:space="0"/>
              <w:left w:val="single" w:color="auto" w:sz="4" w:space="0"/>
              <w:bottom w:val="single" w:color="auto" w:sz="4" w:space="0"/>
              <w:right w:val="single" w:color="auto" w:sz="4" w:space="0"/>
            </w:tcBorders>
            <w:vAlign w:val="center"/>
          </w:tcPr>
          <w:p w14:paraId="4325A4B0">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项目实施地点</w:t>
            </w:r>
          </w:p>
        </w:tc>
        <w:tc>
          <w:tcPr>
            <w:tcW w:w="6750" w:type="dxa"/>
            <w:tcBorders>
              <w:top w:val="single" w:color="auto" w:sz="4" w:space="0"/>
              <w:left w:val="single" w:color="auto" w:sz="4" w:space="0"/>
              <w:bottom w:val="single" w:color="auto" w:sz="4" w:space="0"/>
              <w:right w:val="single" w:color="auto" w:sz="4" w:space="0"/>
            </w:tcBorders>
            <w:vAlign w:val="center"/>
          </w:tcPr>
          <w:p w14:paraId="162BCA7C">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玉溪市动物卫生监督与疫病预防控制中心，采购人指定地点。</w:t>
            </w:r>
          </w:p>
        </w:tc>
      </w:tr>
      <w:tr w14:paraId="01B61A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B83D5EF">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9</w:t>
            </w:r>
          </w:p>
        </w:tc>
        <w:tc>
          <w:tcPr>
            <w:tcW w:w="1932" w:type="dxa"/>
            <w:tcBorders>
              <w:top w:val="single" w:color="auto" w:sz="4" w:space="0"/>
              <w:left w:val="single" w:color="auto" w:sz="4" w:space="0"/>
              <w:bottom w:val="single" w:color="auto" w:sz="4" w:space="0"/>
              <w:right w:val="single" w:color="auto" w:sz="4" w:space="0"/>
            </w:tcBorders>
            <w:vAlign w:val="center"/>
          </w:tcPr>
          <w:p w14:paraId="5BB2EF90">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质量标准</w:t>
            </w:r>
          </w:p>
        </w:tc>
        <w:tc>
          <w:tcPr>
            <w:tcW w:w="6750" w:type="dxa"/>
            <w:tcBorders>
              <w:top w:val="single" w:color="auto" w:sz="4" w:space="0"/>
              <w:left w:val="single" w:color="auto" w:sz="4" w:space="0"/>
              <w:bottom w:val="single" w:color="auto" w:sz="4" w:space="0"/>
              <w:right w:val="single" w:color="auto" w:sz="4" w:space="0"/>
            </w:tcBorders>
            <w:vAlign w:val="center"/>
          </w:tcPr>
          <w:p w14:paraId="7A9D5AEC">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达到国家、行业现行标准并满足采购人使用要求，一次性验收合格。</w:t>
            </w:r>
          </w:p>
        </w:tc>
      </w:tr>
      <w:tr w14:paraId="5FC0EA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21DCA08">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10</w:t>
            </w:r>
          </w:p>
        </w:tc>
        <w:tc>
          <w:tcPr>
            <w:tcW w:w="1932" w:type="dxa"/>
            <w:tcBorders>
              <w:top w:val="single" w:color="auto" w:sz="4" w:space="0"/>
              <w:left w:val="single" w:color="auto" w:sz="4" w:space="0"/>
              <w:bottom w:val="single" w:color="auto" w:sz="4" w:space="0"/>
              <w:right w:val="single" w:color="auto" w:sz="4" w:space="0"/>
            </w:tcBorders>
            <w:vAlign w:val="center"/>
          </w:tcPr>
          <w:p w14:paraId="0BDC7EDC">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质保期（有效期）</w:t>
            </w:r>
          </w:p>
        </w:tc>
        <w:tc>
          <w:tcPr>
            <w:tcW w:w="6750" w:type="dxa"/>
            <w:tcBorders>
              <w:top w:val="single" w:color="auto" w:sz="4" w:space="0"/>
              <w:left w:val="single" w:color="auto" w:sz="4" w:space="0"/>
              <w:bottom w:val="single" w:color="auto" w:sz="4" w:space="0"/>
              <w:right w:val="single" w:color="auto" w:sz="4" w:space="0"/>
            </w:tcBorders>
            <w:vAlign w:val="center"/>
          </w:tcPr>
          <w:p w14:paraId="24FB8242">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到货时货物的有效期至少为9个月以上（含9个月）。</w:t>
            </w:r>
          </w:p>
        </w:tc>
      </w:tr>
      <w:tr w14:paraId="5C9FA6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6F5F55D">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11</w:t>
            </w:r>
          </w:p>
        </w:tc>
        <w:tc>
          <w:tcPr>
            <w:tcW w:w="1932" w:type="dxa"/>
            <w:tcBorders>
              <w:top w:val="single" w:color="auto" w:sz="4" w:space="0"/>
              <w:left w:val="single" w:color="auto" w:sz="4" w:space="0"/>
              <w:bottom w:val="single" w:color="auto" w:sz="4" w:space="0"/>
              <w:right w:val="single" w:color="auto" w:sz="4" w:space="0"/>
            </w:tcBorders>
            <w:vAlign w:val="center"/>
          </w:tcPr>
          <w:p w14:paraId="24D2A037">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报价方式</w:t>
            </w:r>
          </w:p>
        </w:tc>
        <w:tc>
          <w:tcPr>
            <w:tcW w:w="6750" w:type="dxa"/>
            <w:tcBorders>
              <w:top w:val="single" w:color="auto" w:sz="4" w:space="0"/>
              <w:left w:val="single" w:color="auto" w:sz="4" w:space="0"/>
              <w:bottom w:val="single" w:color="auto" w:sz="4" w:space="0"/>
              <w:right w:val="single" w:color="auto" w:sz="4" w:space="0"/>
            </w:tcBorders>
            <w:vAlign w:val="center"/>
          </w:tcPr>
          <w:p w14:paraId="3F5936FF">
            <w:pPr>
              <w:pStyle w:val="31"/>
              <w:snapToGrid/>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包干价报价。投标单价和总价均不允许超出最高限价（预算金额），否则按无效标处理。</w:t>
            </w:r>
          </w:p>
        </w:tc>
      </w:tr>
      <w:tr w14:paraId="2E4CDA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3BEDDF5">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12</w:t>
            </w:r>
          </w:p>
        </w:tc>
        <w:tc>
          <w:tcPr>
            <w:tcW w:w="1932" w:type="dxa"/>
            <w:tcBorders>
              <w:top w:val="single" w:color="auto" w:sz="4" w:space="0"/>
              <w:left w:val="single" w:color="auto" w:sz="4" w:space="0"/>
              <w:bottom w:val="single" w:color="auto" w:sz="4" w:space="0"/>
              <w:right w:val="single" w:color="auto" w:sz="4" w:space="0"/>
            </w:tcBorders>
            <w:vAlign w:val="center"/>
          </w:tcPr>
          <w:p w14:paraId="7C55F078">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资金情况</w:t>
            </w:r>
          </w:p>
        </w:tc>
        <w:tc>
          <w:tcPr>
            <w:tcW w:w="6750" w:type="dxa"/>
            <w:tcBorders>
              <w:top w:val="single" w:color="auto" w:sz="4" w:space="0"/>
              <w:left w:val="single" w:color="auto" w:sz="4" w:space="0"/>
              <w:bottom w:val="single" w:color="auto" w:sz="4" w:space="0"/>
              <w:right w:val="single" w:color="auto" w:sz="4" w:space="0"/>
            </w:tcBorders>
            <w:vAlign w:val="center"/>
          </w:tcPr>
          <w:p w14:paraId="07F71E2A">
            <w:pPr>
              <w:pStyle w:val="31"/>
              <w:snapToGrid/>
              <w:spacing w:afterLines="0" w:line="400" w:lineRule="exact"/>
              <w:ind w:firstLine="0" w:firstLineChars="0"/>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已落实。</w:t>
            </w:r>
          </w:p>
        </w:tc>
      </w:tr>
      <w:tr w14:paraId="5FEE97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56323D1">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13</w:t>
            </w:r>
          </w:p>
        </w:tc>
        <w:tc>
          <w:tcPr>
            <w:tcW w:w="1932" w:type="dxa"/>
            <w:tcBorders>
              <w:top w:val="single" w:color="auto" w:sz="4" w:space="0"/>
              <w:left w:val="single" w:color="auto" w:sz="4" w:space="0"/>
              <w:bottom w:val="single" w:color="auto" w:sz="4" w:space="0"/>
              <w:right w:val="single" w:color="auto" w:sz="4" w:space="0"/>
            </w:tcBorders>
            <w:vAlign w:val="center"/>
          </w:tcPr>
          <w:p w14:paraId="5761DB92">
            <w:pPr>
              <w:pStyle w:val="31"/>
              <w:snapToGrid/>
              <w:spacing w:afterLines="0" w:line="400" w:lineRule="exact"/>
              <w:ind w:firstLine="0" w:firstLineChars="0"/>
              <w:jc w:val="center"/>
              <w:rPr>
                <w:rFonts w:hint="eastAsia" w:ascii="宋体" w:hAnsi="宋体" w:eastAsia="宋体"/>
                <w:bCs/>
                <w:color w:val="auto"/>
                <w:sz w:val="21"/>
                <w:szCs w:val="21"/>
                <w:highlight w:val="none"/>
                <w:shd w:val="clear" w:color="auto" w:fill="FFFFFF" w:themeFill="background1"/>
              </w:rPr>
            </w:pPr>
            <w:r>
              <w:rPr>
                <w:rFonts w:hint="eastAsia" w:ascii="宋体" w:hAnsi="宋体" w:eastAsia="宋体"/>
                <w:bCs/>
                <w:color w:val="auto"/>
                <w:sz w:val="21"/>
                <w:szCs w:val="21"/>
                <w:highlight w:val="none"/>
                <w:shd w:val="clear" w:color="auto" w:fill="FFFFFF" w:themeFill="background1"/>
              </w:rPr>
              <w:t>申请人的资格要求</w:t>
            </w:r>
          </w:p>
        </w:tc>
        <w:tc>
          <w:tcPr>
            <w:tcW w:w="6750" w:type="dxa"/>
            <w:tcBorders>
              <w:top w:val="single" w:color="auto" w:sz="4" w:space="0"/>
              <w:left w:val="single" w:color="auto" w:sz="4" w:space="0"/>
              <w:bottom w:val="single" w:color="auto" w:sz="4" w:space="0"/>
              <w:right w:val="single" w:color="auto" w:sz="4" w:space="0"/>
            </w:tcBorders>
            <w:vAlign w:val="center"/>
          </w:tcPr>
          <w:p w14:paraId="6031574A">
            <w:pPr>
              <w:pStyle w:val="31"/>
              <w:snapToGrid/>
              <w:spacing w:afterLines="0" w:line="400" w:lineRule="exact"/>
              <w:ind w:firstLine="0" w:firstLineChars="0"/>
              <w:rPr>
                <w:rFonts w:hint="eastAsia" w:ascii="宋体" w:hAnsi="宋体" w:eastAsia="宋体"/>
                <w:color w:val="auto"/>
                <w:sz w:val="21"/>
                <w:szCs w:val="11"/>
                <w:highlight w:val="none"/>
                <w:shd w:val="clear" w:color="auto" w:fill="FFFFFF" w:themeFill="background1"/>
              </w:rPr>
            </w:pPr>
            <w:r>
              <w:rPr>
                <w:rFonts w:hint="eastAsia" w:ascii="宋体" w:hAnsi="宋体" w:eastAsia="宋体"/>
                <w:color w:val="auto"/>
                <w:sz w:val="21"/>
                <w:szCs w:val="11"/>
                <w:highlight w:val="none"/>
                <w:shd w:val="clear" w:color="auto" w:fill="FFFFFF" w:themeFill="background1"/>
              </w:rPr>
              <w:t>详见第一章“二、申请人的资格要求”。</w:t>
            </w:r>
          </w:p>
        </w:tc>
      </w:tr>
      <w:tr w14:paraId="14AD5E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F2DB5F6">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14</w:t>
            </w:r>
          </w:p>
        </w:tc>
        <w:tc>
          <w:tcPr>
            <w:tcW w:w="1932" w:type="dxa"/>
            <w:tcBorders>
              <w:top w:val="single" w:color="auto" w:sz="4" w:space="0"/>
              <w:left w:val="single" w:color="auto" w:sz="4" w:space="0"/>
              <w:bottom w:val="single" w:color="auto" w:sz="4" w:space="0"/>
              <w:right w:val="single" w:color="auto" w:sz="4" w:space="0"/>
            </w:tcBorders>
            <w:vAlign w:val="center"/>
          </w:tcPr>
          <w:p w14:paraId="77AA8949">
            <w:pPr>
              <w:pStyle w:val="31"/>
              <w:snapToGrid/>
              <w:spacing w:afterLines="0" w:line="400" w:lineRule="exact"/>
              <w:ind w:firstLine="0" w:firstLineChars="0"/>
              <w:jc w:val="center"/>
              <w:rPr>
                <w:rFonts w:hint="eastAsia" w:ascii="宋体" w:hAnsi="宋体" w:eastAsia="宋体"/>
                <w:bCs/>
                <w:color w:val="auto"/>
                <w:sz w:val="21"/>
                <w:szCs w:val="21"/>
                <w:highlight w:val="none"/>
                <w:shd w:val="clear" w:color="auto" w:fill="FFFFFF" w:themeFill="background1"/>
              </w:rPr>
            </w:pPr>
            <w:r>
              <w:rPr>
                <w:rFonts w:hint="eastAsia" w:ascii="宋体" w:hAnsi="宋体" w:eastAsia="宋体"/>
                <w:bCs/>
                <w:color w:val="auto"/>
                <w:sz w:val="21"/>
                <w:szCs w:val="21"/>
                <w:highlight w:val="none"/>
                <w:shd w:val="clear" w:color="auto" w:fill="FFFFFF" w:themeFill="background1"/>
              </w:rPr>
              <w:t>投标人询问</w:t>
            </w:r>
          </w:p>
        </w:tc>
        <w:tc>
          <w:tcPr>
            <w:tcW w:w="6750" w:type="dxa"/>
            <w:tcBorders>
              <w:top w:val="single" w:color="auto" w:sz="4" w:space="0"/>
              <w:left w:val="single" w:color="auto" w:sz="4" w:space="0"/>
              <w:bottom w:val="single" w:color="auto" w:sz="4" w:space="0"/>
              <w:right w:val="single" w:color="auto" w:sz="4" w:space="0"/>
            </w:tcBorders>
            <w:vAlign w:val="center"/>
          </w:tcPr>
          <w:p w14:paraId="6461BD70">
            <w:pPr>
              <w:pStyle w:val="31"/>
              <w:spacing w:afterLines="0" w:line="400" w:lineRule="exact"/>
              <w:ind w:firstLine="0" w:firstLineChars="0"/>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对本次招标采购活动事项有疑问的，可以向采购人或采购代理机构提出询问，采购人或采购代理机构将在3个工作日内作出答复，但答复的内容不得涉及商业秘密。</w:t>
            </w:r>
          </w:p>
        </w:tc>
      </w:tr>
      <w:tr w14:paraId="3869A7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A172A9B">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15</w:t>
            </w:r>
          </w:p>
        </w:tc>
        <w:tc>
          <w:tcPr>
            <w:tcW w:w="1932" w:type="dxa"/>
            <w:tcBorders>
              <w:top w:val="single" w:color="auto" w:sz="4" w:space="0"/>
              <w:left w:val="single" w:color="auto" w:sz="4" w:space="0"/>
              <w:bottom w:val="single" w:color="auto" w:sz="4" w:space="0"/>
              <w:right w:val="single" w:color="auto" w:sz="4" w:space="0"/>
            </w:tcBorders>
            <w:vAlign w:val="center"/>
          </w:tcPr>
          <w:p w14:paraId="45CA68E1">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答疑会</w:t>
            </w:r>
          </w:p>
        </w:tc>
        <w:tc>
          <w:tcPr>
            <w:tcW w:w="6750" w:type="dxa"/>
            <w:tcBorders>
              <w:top w:val="single" w:color="auto" w:sz="4" w:space="0"/>
              <w:left w:val="single" w:color="auto" w:sz="4" w:space="0"/>
              <w:bottom w:val="single" w:color="auto" w:sz="4" w:space="0"/>
              <w:right w:val="single" w:color="auto" w:sz="4" w:space="0"/>
            </w:tcBorders>
            <w:vAlign w:val="center"/>
          </w:tcPr>
          <w:p w14:paraId="01266126">
            <w:pPr>
              <w:pStyle w:val="31"/>
              <w:snapToGrid/>
              <w:spacing w:afterLines="0" w:line="400" w:lineRule="exact"/>
              <w:ind w:firstLine="0" w:firstLineChars="0"/>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采购人不统一组织答疑会议，所有获取了招标文件的潜在投标人若有疑问或认为招标文件表述不清晰须于开标15天前，凭企业数字证书（CA）登录政采云平台（https://www.zcygov.cn/），通过网络在线方式向采购人或采购代理机构进行署名提问，采购人统一解答后回复所有接收了招标文件的投标人。</w:t>
            </w:r>
          </w:p>
        </w:tc>
      </w:tr>
      <w:tr w14:paraId="06AB41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846ED09">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16</w:t>
            </w:r>
          </w:p>
        </w:tc>
        <w:tc>
          <w:tcPr>
            <w:tcW w:w="1932" w:type="dxa"/>
            <w:tcBorders>
              <w:top w:val="single" w:color="auto" w:sz="4" w:space="0"/>
              <w:left w:val="single" w:color="auto" w:sz="4" w:space="0"/>
              <w:bottom w:val="single" w:color="auto" w:sz="4" w:space="0"/>
              <w:right w:val="single" w:color="auto" w:sz="4" w:space="0"/>
            </w:tcBorders>
            <w:vAlign w:val="center"/>
          </w:tcPr>
          <w:p w14:paraId="64004B6F">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投标有效期</w:t>
            </w:r>
          </w:p>
        </w:tc>
        <w:tc>
          <w:tcPr>
            <w:tcW w:w="6750" w:type="dxa"/>
            <w:tcBorders>
              <w:top w:val="single" w:color="auto" w:sz="4" w:space="0"/>
              <w:left w:val="single" w:color="auto" w:sz="4" w:space="0"/>
              <w:bottom w:val="single" w:color="auto" w:sz="4" w:space="0"/>
              <w:right w:val="single" w:color="auto" w:sz="4" w:space="0"/>
            </w:tcBorders>
            <w:vAlign w:val="center"/>
          </w:tcPr>
          <w:p w14:paraId="7A5AC101">
            <w:pPr>
              <w:pStyle w:val="31"/>
              <w:snapToGrid/>
              <w:spacing w:afterLines="0" w:line="400" w:lineRule="exact"/>
              <w:ind w:firstLine="0" w:firstLineChars="0"/>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90日历天（从投标截止之日算起）。</w:t>
            </w:r>
          </w:p>
        </w:tc>
      </w:tr>
      <w:tr w14:paraId="74BFB9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309C652">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17</w:t>
            </w:r>
          </w:p>
        </w:tc>
        <w:tc>
          <w:tcPr>
            <w:tcW w:w="1932" w:type="dxa"/>
            <w:tcBorders>
              <w:top w:val="single" w:color="auto" w:sz="4" w:space="0"/>
              <w:left w:val="single" w:color="auto" w:sz="4" w:space="0"/>
              <w:bottom w:val="single" w:color="auto" w:sz="4" w:space="0"/>
              <w:right w:val="single" w:color="auto" w:sz="4" w:space="0"/>
            </w:tcBorders>
            <w:vAlign w:val="center"/>
          </w:tcPr>
          <w:p w14:paraId="590A233C">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投标保证金额</w:t>
            </w:r>
          </w:p>
        </w:tc>
        <w:tc>
          <w:tcPr>
            <w:tcW w:w="6750" w:type="dxa"/>
            <w:tcBorders>
              <w:top w:val="single" w:color="auto" w:sz="4" w:space="0"/>
              <w:left w:val="single" w:color="auto" w:sz="4" w:space="0"/>
              <w:bottom w:val="single" w:color="auto" w:sz="4" w:space="0"/>
              <w:right w:val="single" w:color="auto" w:sz="4" w:space="0"/>
            </w:tcBorders>
            <w:vAlign w:val="center"/>
          </w:tcPr>
          <w:p w14:paraId="74F6A0EA">
            <w:pPr>
              <w:pStyle w:val="30"/>
              <w:adjustRightInd w:val="0"/>
              <w:snapToGrid w:val="0"/>
              <w:spacing w:before="0" w:after="0" w:line="400" w:lineRule="exact"/>
              <w:rPr>
                <w:rFonts w:hint="eastAsia" w:eastAsia="宋体"/>
                <w:bCs w:val="0"/>
                <w:color w:val="auto"/>
                <w:spacing w:val="0"/>
                <w:kern w:val="2"/>
                <w:sz w:val="21"/>
                <w:szCs w:val="21"/>
                <w:highlight w:val="none"/>
                <w:shd w:val="clear" w:color="auto" w:fill="FFFFFF" w:themeFill="background1"/>
              </w:rPr>
            </w:pPr>
            <w:r>
              <w:rPr>
                <w:rFonts w:hint="eastAsia" w:eastAsia="宋体"/>
                <w:b/>
                <w:color w:val="auto"/>
                <w:spacing w:val="0"/>
                <w:kern w:val="2"/>
                <w:sz w:val="21"/>
                <w:szCs w:val="21"/>
                <w:highlight w:val="none"/>
                <w:shd w:val="clear" w:color="auto" w:fill="FFFFFF" w:themeFill="background1"/>
              </w:rPr>
              <w:t>投标保证金缴纳方式：</w:t>
            </w:r>
            <w:r>
              <w:rPr>
                <w:rFonts w:hint="eastAsia" w:eastAsia="宋体"/>
                <w:bCs w:val="0"/>
                <w:color w:val="auto"/>
                <w:spacing w:val="0"/>
                <w:kern w:val="2"/>
                <w:sz w:val="21"/>
                <w:szCs w:val="21"/>
                <w:highlight w:val="none"/>
                <w:shd w:val="clear" w:color="auto" w:fill="FFFFFF" w:themeFill="background1"/>
              </w:rPr>
              <w:t>支票、汇票、本票、保函、电汇、网银或金融机构、担保机构出具的保函、银行转账等非现金形式提交。</w:t>
            </w:r>
          </w:p>
          <w:p w14:paraId="34883555">
            <w:pPr>
              <w:pStyle w:val="30"/>
              <w:adjustRightInd w:val="0"/>
              <w:snapToGrid w:val="0"/>
              <w:spacing w:before="0" w:after="0" w:line="400" w:lineRule="exact"/>
              <w:rPr>
                <w:rFonts w:hint="eastAsia" w:eastAsia="宋体"/>
                <w:b/>
                <w:color w:val="auto"/>
                <w:spacing w:val="0"/>
                <w:kern w:val="2"/>
                <w:sz w:val="21"/>
                <w:szCs w:val="21"/>
                <w:highlight w:val="none"/>
                <w:u w:val="single"/>
                <w:shd w:val="clear" w:color="auto" w:fill="FFFFFF" w:themeFill="background1"/>
              </w:rPr>
            </w:pPr>
            <w:r>
              <w:rPr>
                <w:rFonts w:hint="eastAsia" w:eastAsia="宋体"/>
                <w:b/>
                <w:color w:val="auto"/>
                <w:spacing w:val="0"/>
                <w:kern w:val="2"/>
                <w:sz w:val="21"/>
                <w:szCs w:val="21"/>
                <w:highlight w:val="none"/>
                <w:shd w:val="clear" w:color="auto" w:fill="FFFFFF" w:themeFill="background1"/>
              </w:rPr>
              <w:t>投标保证金缴纳金额：1包：</w:t>
            </w:r>
            <w:r>
              <w:rPr>
                <w:rFonts w:hint="eastAsia" w:eastAsia="宋体"/>
                <w:b/>
                <w:color w:val="auto"/>
                <w:spacing w:val="0"/>
                <w:kern w:val="2"/>
                <w:sz w:val="21"/>
                <w:szCs w:val="21"/>
                <w:highlight w:val="none"/>
                <w:u w:val="single"/>
                <w:shd w:val="clear" w:color="auto" w:fill="FFFFFF" w:themeFill="background1"/>
              </w:rPr>
              <w:t>¥8000.00元；2包：¥8000.00元；3包：¥6000.00元。</w:t>
            </w:r>
          </w:p>
          <w:p w14:paraId="6872CF53">
            <w:pPr>
              <w:pStyle w:val="30"/>
              <w:adjustRightInd w:val="0"/>
              <w:snapToGrid w:val="0"/>
              <w:spacing w:before="0" w:after="0" w:line="400" w:lineRule="exact"/>
              <w:rPr>
                <w:rFonts w:hint="eastAsia" w:eastAsia="宋体"/>
                <w:b/>
                <w:color w:val="auto"/>
                <w:spacing w:val="0"/>
                <w:kern w:val="2"/>
                <w:sz w:val="21"/>
                <w:szCs w:val="21"/>
                <w:highlight w:val="none"/>
                <w:shd w:val="clear" w:color="auto" w:fill="FFFFFF" w:themeFill="background1"/>
              </w:rPr>
            </w:pPr>
            <w:r>
              <w:rPr>
                <w:rFonts w:hint="eastAsia" w:eastAsia="宋体"/>
                <w:b/>
                <w:color w:val="auto"/>
                <w:spacing w:val="0"/>
                <w:kern w:val="2"/>
                <w:sz w:val="21"/>
                <w:szCs w:val="21"/>
                <w:highlight w:val="none"/>
                <w:shd w:val="clear" w:color="auto" w:fill="FFFFFF" w:themeFill="background1"/>
              </w:rPr>
              <w:t>提交截止时间：</w:t>
            </w:r>
            <w:r>
              <w:rPr>
                <w:rFonts w:hint="eastAsia" w:eastAsia="宋体"/>
                <w:b/>
                <w:color w:val="auto"/>
                <w:spacing w:val="0"/>
                <w:kern w:val="2"/>
                <w:sz w:val="21"/>
                <w:szCs w:val="21"/>
                <w:highlight w:val="none"/>
                <w:u w:val="single"/>
                <w:shd w:val="clear" w:color="auto" w:fill="FFFFFF" w:themeFill="background1"/>
              </w:rPr>
              <w:t>投标截止时间前，未按时提交的保证金视为未提交。</w:t>
            </w:r>
          </w:p>
          <w:p w14:paraId="17888E01">
            <w:pPr>
              <w:pStyle w:val="30"/>
              <w:adjustRightInd w:val="0"/>
              <w:snapToGrid w:val="0"/>
              <w:spacing w:before="0" w:after="0" w:line="400" w:lineRule="exact"/>
              <w:jc w:val="both"/>
              <w:rPr>
                <w:rFonts w:hint="eastAsia" w:eastAsia="宋体"/>
                <w:color w:val="auto"/>
                <w:sz w:val="21"/>
                <w:szCs w:val="21"/>
                <w:highlight w:val="none"/>
                <w:shd w:val="clear" w:color="auto" w:fill="FFFFFF" w:themeFill="background1"/>
              </w:rPr>
            </w:pPr>
            <w:r>
              <w:rPr>
                <w:rFonts w:eastAsia="宋体"/>
                <w:b/>
                <w:bCs w:val="0"/>
                <w:color w:val="auto"/>
                <w:sz w:val="21"/>
                <w:szCs w:val="21"/>
                <w:highlight w:val="none"/>
                <w:shd w:val="clear" w:color="auto" w:fill="FFFFFF" w:themeFill="background1"/>
              </w:rPr>
              <w:t>保证金</w:t>
            </w:r>
            <w:r>
              <w:rPr>
                <w:rFonts w:hint="eastAsia" w:eastAsia="宋体"/>
                <w:b/>
                <w:bCs w:val="0"/>
                <w:color w:val="auto"/>
                <w:sz w:val="21"/>
                <w:szCs w:val="21"/>
                <w:highlight w:val="none"/>
                <w:shd w:val="clear" w:color="auto" w:fill="FFFFFF" w:themeFill="background1"/>
              </w:rPr>
              <w:t>转账方式：</w:t>
            </w:r>
            <w:r>
              <w:rPr>
                <w:rFonts w:hint="eastAsia" w:eastAsia="宋体"/>
                <w:color w:val="auto"/>
                <w:sz w:val="21"/>
                <w:szCs w:val="21"/>
                <w:highlight w:val="none"/>
                <w:shd w:val="clear" w:color="auto" w:fill="FFFFFF" w:themeFill="background1"/>
              </w:rPr>
              <w:t>按以下账户从投标人的账号转账或电汇交纳。转账凭证扫描件装订在投标文件中。</w:t>
            </w:r>
          </w:p>
          <w:p w14:paraId="6CBC7096">
            <w:pPr>
              <w:pStyle w:val="30"/>
              <w:adjustRightInd w:val="0"/>
              <w:snapToGrid w:val="0"/>
              <w:spacing w:before="0" w:after="0" w:line="400" w:lineRule="exact"/>
              <w:jc w:val="both"/>
              <w:rPr>
                <w:rFonts w:hint="eastAsia" w:eastAsia="宋体"/>
                <w:b/>
                <w:color w:val="auto"/>
                <w:sz w:val="21"/>
                <w:szCs w:val="21"/>
                <w:highlight w:val="none"/>
                <w:shd w:val="clear" w:color="auto" w:fill="FFFFFF" w:themeFill="background1"/>
              </w:rPr>
            </w:pPr>
            <w:r>
              <w:rPr>
                <w:rFonts w:hint="eastAsia" w:eastAsia="宋体"/>
                <w:b/>
                <w:color w:val="auto"/>
                <w:sz w:val="21"/>
                <w:szCs w:val="21"/>
                <w:highlight w:val="none"/>
                <w:shd w:val="clear" w:color="auto" w:fill="FFFFFF" w:themeFill="background1"/>
              </w:rPr>
              <w:t>保证金账号：</w:t>
            </w:r>
          </w:p>
          <w:p w14:paraId="14381B7D">
            <w:pPr>
              <w:pStyle w:val="30"/>
              <w:adjustRightInd w:val="0"/>
              <w:snapToGrid w:val="0"/>
              <w:spacing w:before="0" w:after="0" w:line="400" w:lineRule="exact"/>
              <w:jc w:val="both"/>
              <w:rPr>
                <w:rFonts w:hint="eastAsia" w:eastAsia="宋体"/>
                <w:b/>
                <w:color w:val="auto"/>
                <w:sz w:val="21"/>
                <w:szCs w:val="21"/>
                <w:highlight w:val="none"/>
                <w:shd w:val="clear" w:color="auto" w:fill="FFFFFF" w:themeFill="background1"/>
              </w:rPr>
            </w:pPr>
            <w:r>
              <w:rPr>
                <w:rFonts w:hint="eastAsia" w:eastAsia="宋体"/>
                <w:b/>
                <w:color w:val="auto"/>
                <w:sz w:val="21"/>
                <w:szCs w:val="21"/>
                <w:highlight w:val="none"/>
                <w:shd w:val="clear" w:color="auto" w:fill="FFFFFF" w:themeFill="background1"/>
              </w:rPr>
              <w:t>账户名称：云南鸿诚项目管理咨询有限公司</w:t>
            </w:r>
          </w:p>
          <w:p w14:paraId="47833A97">
            <w:pPr>
              <w:pStyle w:val="30"/>
              <w:adjustRightInd w:val="0"/>
              <w:snapToGrid w:val="0"/>
              <w:spacing w:before="0" w:after="0" w:line="400" w:lineRule="exact"/>
              <w:jc w:val="both"/>
              <w:rPr>
                <w:rFonts w:hint="eastAsia" w:eastAsia="宋体"/>
                <w:b/>
                <w:color w:val="auto"/>
                <w:sz w:val="21"/>
                <w:szCs w:val="21"/>
                <w:highlight w:val="none"/>
                <w:shd w:val="clear" w:color="auto" w:fill="FFFFFF" w:themeFill="background1"/>
              </w:rPr>
            </w:pPr>
            <w:r>
              <w:rPr>
                <w:rFonts w:hint="eastAsia" w:eastAsia="宋体"/>
                <w:b/>
                <w:color w:val="auto"/>
                <w:sz w:val="21"/>
                <w:szCs w:val="21"/>
                <w:highlight w:val="none"/>
                <w:shd w:val="clear" w:color="auto" w:fill="FFFFFF" w:themeFill="background1"/>
              </w:rPr>
              <w:t>开户银行：云南红塔银行股份有限公司彩虹支行</w:t>
            </w:r>
          </w:p>
          <w:p w14:paraId="106B84D5">
            <w:pPr>
              <w:pStyle w:val="30"/>
              <w:adjustRightInd w:val="0"/>
              <w:snapToGrid w:val="0"/>
              <w:spacing w:before="0" w:after="0" w:line="400" w:lineRule="exact"/>
              <w:jc w:val="both"/>
              <w:rPr>
                <w:rFonts w:hint="eastAsia" w:eastAsia="宋体"/>
                <w:b/>
                <w:color w:val="auto"/>
                <w:sz w:val="21"/>
                <w:szCs w:val="21"/>
                <w:highlight w:val="none"/>
                <w:shd w:val="clear" w:color="auto" w:fill="FFFFFF" w:themeFill="background1"/>
              </w:rPr>
            </w:pPr>
            <w:r>
              <w:rPr>
                <w:rFonts w:hint="eastAsia" w:eastAsia="宋体"/>
                <w:b/>
                <w:color w:val="auto"/>
                <w:sz w:val="21"/>
                <w:szCs w:val="21"/>
                <w:highlight w:val="none"/>
                <w:shd w:val="clear" w:color="auto" w:fill="FFFFFF" w:themeFill="background1"/>
              </w:rPr>
              <w:t xml:space="preserve">账号：1018021000367385 </w:t>
            </w:r>
          </w:p>
          <w:p w14:paraId="07D387EB">
            <w:pPr>
              <w:pStyle w:val="30"/>
              <w:adjustRightInd w:val="0"/>
              <w:snapToGrid w:val="0"/>
              <w:spacing w:before="0" w:after="0" w:line="400" w:lineRule="exact"/>
              <w:jc w:val="both"/>
              <w:rPr>
                <w:rFonts w:hint="eastAsia" w:eastAsia="宋体"/>
                <w:b/>
                <w:color w:val="auto"/>
                <w:sz w:val="21"/>
                <w:szCs w:val="21"/>
                <w:highlight w:val="none"/>
                <w:shd w:val="clear" w:color="auto" w:fill="FFFFFF" w:themeFill="background1"/>
              </w:rPr>
            </w:pPr>
            <w:r>
              <w:rPr>
                <w:rFonts w:hint="eastAsia" w:eastAsia="宋体"/>
                <w:b/>
                <w:color w:val="auto"/>
                <w:sz w:val="21"/>
                <w:szCs w:val="21"/>
                <w:highlight w:val="none"/>
                <w:shd w:val="clear" w:color="auto" w:fill="FFFFFF" w:themeFill="background1"/>
              </w:rPr>
              <w:t>联系人及电话：白师，0877-2668961</w:t>
            </w:r>
          </w:p>
          <w:p w14:paraId="5912001C">
            <w:pPr>
              <w:pStyle w:val="30"/>
              <w:adjustRightInd w:val="0"/>
              <w:snapToGrid w:val="0"/>
              <w:spacing w:before="0" w:after="0" w:line="400" w:lineRule="exact"/>
              <w:jc w:val="both"/>
              <w:rPr>
                <w:rFonts w:hint="eastAsia" w:eastAsia="宋体"/>
                <w:color w:val="auto"/>
                <w:sz w:val="21"/>
                <w:szCs w:val="21"/>
                <w:highlight w:val="none"/>
                <w:shd w:val="clear" w:color="auto" w:fill="FFFFFF" w:themeFill="background1"/>
              </w:rPr>
            </w:pPr>
            <w:r>
              <w:rPr>
                <w:rFonts w:hint="eastAsia" w:eastAsia="宋体"/>
                <w:b/>
                <w:color w:val="auto"/>
                <w:sz w:val="21"/>
                <w:szCs w:val="21"/>
                <w:highlight w:val="none"/>
                <w:shd w:val="clear" w:color="auto" w:fill="FFFFFF" w:themeFill="background1"/>
              </w:rPr>
              <w:t>注：</w:t>
            </w:r>
            <w:r>
              <w:rPr>
                <w:rFonts w:eastAsia="宋体"/>
                <w:b/>
                <w:color w:val="auto"/>
                <w:sz w:val="21"/>
                <w:szCs w:val="21"/>
                <w:highlight w:val="none"/>
                <w:shd w:val="clear" w:color="auto" w:fill="FFFFFF" w:themeFill="background1"/>
              </w:rPr>
              <w:t>进账和电汇保证金时在进账单或电汇凭证原件上注明“xxx项目</w:t>
            </w:r>
            <w:r>
              <w:rPr>
                <w:rFonts w:hint="eastAsia" w:eastAsia="宋体"/>
                <w:b/>
                <w:color w:val="auto"/>
                <w:sz w:val="21"/>
                <w:szCs w:val="21"/>
                <w:highlight w:val="none"/>
                <w:shd w:val="clear" w:color="auto" w:fill="FFFFFF" w:themeFill="background1"/>
              </w:rPr>
              <w:t>投标</w:t>
            </w:r>
            <w:r>
              <w:rPr>
                <w:rFonts w:eastAsia="宋体"/>
                <w:b/>
                <w:color w:val="auto"/>
                <w:sz w:val="21"/>
                <w:szCs w:val="21"/>
                <w:highlight w:val="none"/>
                <w:shd w:val="clear" w:color="auto" w:fill="FFFFFF" w:themeFill="background1"/>
              </w:rPr>
              <w:t>保证金</w:t>
            </w:r>
            <w:r>
              <w:rPr>
                <w:rFonts w:hint="eastAsia" w:eastAsia="宋体"/>
                <w:b/>
                <w:color w:val="auto"/>
                <w:sz w:val="21"/>
                <w:szCs w:val="21"/>
                <w:highlight w:val="none"/>
                <w:shd w:val="clear" w:color="auto" w:fill="FFFFFF" w:themeFill="background1"/>
              </w:rPr>
              <w:t>”</w:t>
            </w:r>
            <w:r>
              <w:rPr>
                <w:rFonts w:eastAsia="宋体"/>
                <w:b/>
                <w:color w:val="auto"/>
                <w:sz w:val="21"/>
                <w:szCs w:val="21"/>
                <w:highlight w:val="none"/>
                <w:shd w:val="clear" w:color="auto" w:fill="FFFFFF" w:themeFill="background1"/>
              </w:rPr>
              <w:t>，以便查验和退还</w:t>
            </w:r>
            <w:r>
              <w:rPr>
                <w:rFonts w:hint="eastAsia" w:eastAsia="宋体"/>
                <w:b/>
                <w:color w:val="auto"/>
                <w:sz w:val="21"/>
                <w:szCs w:val="21"/>
                <w:highlight w:val="none"/>
                <w:shd w:val="clear" w:color="auto" w:fill="FFFFFF" w:themeFill="background1"/>
              </w:rPr>
              <w:t>。</w:t>
            </w:r>
          </w:p>
          <w:p w14:paraId="229B25CA">
            <w:pPr>
              <w:pStyle w:val="30"/>
              <w:adjustRightInd w:val="0"/>
              <w:snapToGrid w:val="0"/>
              <w:spacing w:before="0" w:after="0" w:line="400" w:lineRule="exact"/>
              <w:jc w:val="both"/>
              <w:rPr>
                <w:rFonts w:hint="eastAsia" w:eastAsia="宋体"/>
                <w:b/>
                <w:bCs w:val="0"/>
                <w:color w:val="auto"/>
                <w:sz w:val="21"/>
                <w:szCs w:val="21"/>
                <w:highlight w:val="none"/>
                <w:shd w:val="clear" w:color="auto" w:fill="FFFFFF" w:themeFill="background1"/>
              </w:rPr>
            </w:pPr>
            <w:r>
              <w:rPr>
                <w:rFonts w:hint="eastAsia" w:eastAsia="宋体"/>
                <w:b/>
                <w:bCs w:val="0"/>
                <w:color w:val="auto"/>
                <w:sz w:val="21"/>
                <w:szCs w:val="21"/>
                <w:highlight w:val="none"/>
                <w:shd w:val="clear" w:color="auto" w:fill="FFFFFF" w:themeFill="background1"/>
              </w:rPr>
              <w:t>保函方式：</w:t>
            </w:r>
            <w:r>
              <w:rPr>
                <w:rFonts w:hint="eastAsia" w:eastAsia="宋体"/>
                <w:color w:val="auto"/>
                <w:sz w:val="21"/>
                <w:szCs w:val="21"/>
                <w:highlight w:val="none"/>
                <w:shd w:val="clear" w:color="auto" w:fill="FFFFFF" w:themeFill="background1"/>
              </w:rPr>
              <w:t>由金融机构或担保机构出具针对本项目的保函。保函扫描件装订在投标文件内。</w:t>
            </w:r>
            <w:r>
              <w:rPr>
                <w:rFonts w:hint="eastAsia" w:eastAsia="宋体"/>
                <w:b/>
                <w:bCs w:val="0"/>
                <w:color w:val="auto"/>
                <w:sz w:val="21"/>
                <w:szCs w:val="21"/>
                <w:highlight w:val="none"/>
                <w:shd w:val="clear" w:color="auto" w:fill="FFFFFF" w:themeFill="background1"/>
              </w:rPr>
              <w:t>保函有效期要求：自开标时间（投标文件提交截止时间）至投标有效期（90日历天）止。</w:t>
            </w:r>
          </w:p>
          <w:p w14:paraId="35057446">
            <w:pPr>
              <w:pStyle w:val="30"/>
              <w:adjustRightInd w:val="0"/>
              <w:snapToGrid w:val="0"/>
              <w:spacing w:before="0" w:after="0" w:line="400" w:lineRule="exact"/>
              <w:jc w:val="both"/>
              <w:rPr>
                <w:rFonts w:hint="eastAsia" w:eastAsia="宋体"/>
                <w:color w:val="auto"/>
                <w:sz w:val="21"/>
                <w:szCs w:val="21"/>
                <w:highlight w:val="none"/>
                <w:shd w:val="clear" w:color="auto" w:fill="FFFFFF" w:themeFill="background1"/>
              </w:rPr>
            </w:pPr>
            <w:r>
              <w:rPr>
                <w:rFonts w:hint="eastAsia" w:eastAsia="宋体"/>
                <w:color w:val="auto"/>
                <w:sz w:val="21"/>
                <w:szCs w:val="21"/>
                <w:highlight w:val="none"/>
                <w:shd w:val="clear" w:color="auto" w:fill="FFFFFF" w:themeFill="background1"/>
              </w:rPr>
              <w:t>为支持和促进中小企业发展，进一步发挥政府采购政策功能，鼓励投标人使用电子保险/保函替代投标、履约保证金，支持中标人基于成交项目进行合同融资。申请人可登录【云南省政府采购金融服务支撑平台】进行了解办理或致电95763，如您有紧急需求的可联系13732226998（谢工）。直达链接：https://jinrong.zcygov.cn/luban/finance/yunnan。</w:t>
            </w:r>
          </w:p>
          <w:p w14:paraId="2D4A7C9E">
            <w:pPr>
              <w:pStyle w:val="30"/>
              <w:adjustRightInd w:val="0"/>
              <w:snapToGrid w:val="0"/>
              <w:spacing w:before="0" w:after="0" w:line="400" w:lineRule="exact"/>
              <w:jc w:val="both"/>
              <w:rPr>
                <w:rFonts w:hint="eastAsia" w:eastAsia="宋体"/>
                <w:b/>
                <w:color w:val="auto"/>
                <w:sz w:val="21"/>
                <w:szCs w:val="21"/>
                <w:highlight w:val="none"/>
                <w:shd w:val="clear" w:color="auto" w:fill="FFFFFF" w:themeFill="background1"/>
              </w:rPr>
            </w:pPr>
            <w:r>
              <w:rPr>
                <w:rFonts w:hint="eastAsia" w:eastAsia="宋体"/>
                <w:b/>
                <w:color w:val="auto"/>
                <w:sz w:val="21"/>
                <w:szCs w:val="21"/>
                <w:highlight w:val="none"/>
                <w:shd w:val="clear" w:color="auto" w:fill="FFFFFF" w:themeFill="background1"/>
              </w:rPr>
              <w:t>保证金退还要求：</w:t>
            </w:r>
          </w:p>
          <w:p w14:paraId="1D9B956A">
            <w:pPr>
              <w:adjustRightInd w:val="0"/>
              <w:snapToGrid w:val="0"/>
              <w:spacing w:line="400" w:lineRule="exact"/>
              <w:jc w:val="left"/>
              <w:rPr>
                <w:rFonts w:hint="eastAsia" w:ascii="宋体" w:hAnsi="宋体" w:eastAsia="宋体" w:cs="宋体"/>
                <w:color w:val="auto"/>
                <w:szCs w:val="21"/>
                <w:highlight w:val="none"/>
                <w:shd w:val="clear" w:color="auto" w:fill="FFFFFF" w:themeFill="background1"/>
              </w:rPr>
            </w:pPr>
            <w:r>
              <w:rPr>
                <w:rFonts w:hint="eastAsia" w:ascii="宋体" w:hAnsi="宋体" w:eastAsia="宋体" w:cs="宋体"/>
                <w:color w:val="auto"/>
                <w:szCs w:val="21"/>
                <w:highlight w:val="none"/>
                <w:shd w:val="clear" w:color="auto" w:fill="FFFFFF" w:themeFill="background1"/>
              </w:rPr>
              <w:t>未中标的投标人保证金在发出中标通知书之日起5个工作日内退还；中标人的投标保证金在签订合同后5个工作日内退还。</w:t>
            </w:r>
          </w:p>
        </w:tc>
      </w:tr>
      <w:tr w14:paraId="271F58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A2C2F98">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18</w:t>
            </w:r>
          </w:p>
        </w:tc>
        <w:tc>
          <w:tcPr>
            <w:tcW w:w="1932" w:type="dxa"/>
            <w:tcBorders>
              <w:top w:val="single" w:color="auto" w:sz="4" w:space="0"/>
              <w:left w:val="single" w:color="auto" w:sz="4" w:space="0"/>
              <w:bottom w:val="single" w:color="auto" w:sz="4" w:space="0"/>
              <w:right w:val="single" w:color="auto" w:sz="4" w:space="0"/>
            </w:tcBorders>
            <w:vAlign w:val="center"/>
          </w:tcPr>
          <w:p w14:paraId="0C2AD9D3">
            <w:pPr>
              <w:spacing w:line="400" w:lineRule="exact"/>
              <w:jc w:val="center"/>
              <w:rPr>
                <w:rFonts w:hint="eastAsia" w:ascii="宋体" w:hAnsi="宋体" w:eastAsia="宋体" w:cs="宋体"/>
                <w:color w:val="auto"/>
                <w:szCs w:val="21"/>
                <w:highlight w:val="none"/>
                <w:shd w:val="clear" w:color="auto" w:fill="FFFFFF" w:themeFill="background1"/>
              </w:rPr>
            </w:pPr>
            <w:r>
              <w:rPr>
                <w:rFonts w:hint="eastAsia" w:ascii="宋体" w:hAnsi="宋体" w:eastAsia="宋体" w:cs="宋体"/>
                <w:color w:val="auto"/>
                <w:szCs w:val="21"/>
                <w:highlight w:val="none"/>
                <w:shd w:val="clear" w:color="auto" w:fill="FFFFFF" w:themeFill="background1"/>
              </w:rPr>
              <w:t>投标文件的签署</w:t>
            </w:r>
          </w:p>
        </w:tc>
        <w:tc>
          <w:tcPr>
            <w:tcW w:w="6750" w:type="dxa"/>
            <w:tcBorders>
              <w:top w:val="single" w:color="auto" w:sz="4" w:space="0"/>
              <w:left w:val="single" w:color="auto" w:sz="4" w:space="0"/>
              <w:bottom w:val="single" w:color="auto" w:sz="4" w:space="0"/>
              <w:right w:val="single" w:color="auto" w:sz="4" w:space="0"/>
            </w:tcBorders>
            <w:vAlign w:val="center"/>
          </w:tcPr>
          <w:p w14:paraId="62F33404">
            <w:pPr>
              <w:spacing w:line="400" w:lineRule="exact"/>
              <w:rPr>
                <w:rFonts w:hint="eastAsia" w:ascii="宋体" w:hAnsi="宋体" w:eastAsia="宋体" w:cs="宋体"/>
                <w:color w:val="auto"/>
                <w:szCs w:val="21"/>
                <w:highlight w:val="none"/>
                <w:shd w:val="clear" w:color="auto" w:fill="FFFFFF" w:themeFill="background1"/>
              </w:rPr>
            </w:pPr>
            <w:r>
              <w:rPr>
                <w:rFonts w:hint="eastAsia" w:ascii="宋体" w:hAnsi="宋体" w:eastAsia="宋体" w:cs="宋体"/>
                <w:color w:val="auto"/>
                <w:szCs w:val="21"/>
                <w:highlight w:val="none"/>
                <w:shd w:val="clear" w:color="auto" w:fill="FFFFFF" w:themeFill="background1"/>
              </w:rPr>
              <w:t>投标文件应由法定代表人或其委托代理人在规定的电子签名处逐一电子签名（电子签名或电子签章），要求盖章处应盖单位章（电子签章）。</w:t>
            </w:r>
          </w:p>
        </w:tc>
      </w:tr>
      <w:tr w14:paraId="48FDC0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88FC7FA">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19</w:t>
            </w:r>
          </w:p>
        </w:tc>
        <w:tc>
          <w:tcPr>
            <w:tcW w:w="1932" w:type="dxa"/>
            <w:tcBorders>
              <w:top w:val="single" w:color="auto" w:sz="4" w:space="0"/>
              <w:left w:val="single" w:color="auto" w:sz="4" w:space="0"/>
              <w:bottom w:val="single" w:color="auto" w:sz="4" w:space="0"/>
              <w:right w:val="single" w:color="auto" w:sz="4" w:space="0"/>
            </w:tcBorders>
            <w:vAlign w:val="center"/>
          </w:tcPr>
          <w:p w14:paraId="3EF7AA1F">
            <w:pPr>
              <w:pStyle w:val="31"/>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投标文件的其他编制要求</w:t>
            </w:r>
          </w:p>
        </w:tc>
        <w:tc>
          <w:tcPr>
            <w:tcW w:w="6750" w:type="dxa"/>
            <w:tcBorders>
              <w:top w:val="single" w:color="auto" w:sz="4" w:space="0"/>
              <w:left w:val="single" w:color="auto" w:sz="4" w:space="0"/>
              <w:bottom w:val="single" w:color="auto" w:sz="4" w:space="0"/>
              <w:right w:val="single" w:color="auto" w:sz="4" w:space="0"/>
            </w:tcBorders>
            <w:vAlign w:val="center"/>
          </w:tcPr>
          <w:p w14:paraId="3E463B1B">
            <w:pPr>
              <w:pStyle w:val="30"/>
              <w:spacing w:before="0" w:after="0" w:line="400" w:lineRule="exact"/>
              <w:jc w:val="both"/>
              <w:rPr>
                <w:rFonts w:hint="eastAsia" w:eastAsia="宋体"/>
                <w:color w:val="auto"/>
                <w:sz w:val="21"/>
                <w:szCs w:val="21"/>
                <w:highlight w:val="none"/>
                <w:shd w:val="clear" w:color="auto" w:fill="FFFFFF" w:themeFill="background1"/>
              </w:rPr>
            </w:pPr>
            <w:r>
              <w:rPr>
                <w:rFonts w:hint="eastAsia" w:eastAsia="宋体"/>
                <w:color w:val="auto"/>
                <w:sz w:val="21"/>
                <w:szCs w:val="21"/>
                <w:highlight w:val="none"/>
                <w:shd w:val="clear" w:color="auto" w:fill="FFFFFF" w:themeFill="background1"/>
              </w:rPr>
              <w:t>投标文件全部采用电子文档，投标人应安装客户端软件—“政采云电子交易客户端”，并按照招标文件和政采云电子交易平台的要求编制，编制后应进行电子签名及加密。</w:t>
            </w:r>
          </w:p>
          <w:p w14:paraId="27565E77">
            <w:pPr>
              <w:pStyle w:val="30"/>
              <w:spacing w:before="0" w:after="0" w:line="400" w:lineRule="exact"/>
              <w:jc w:val="both"/>
              <w:rPr>
                <w:rFonts w:hint="eastAsia" w:eastAsia="宋体"/>
                <w:color w:val="auto"/>
                <w:sz w:val="21"/>
                <w:szCs w:val="21"/>
                <w:highlight w:val="none"/>
                <w:shd w:val="clear" w:color="auto" w:fill="FFFFFF" w:themeFill="background1"/>
              </w:rPr>
            </w:pPr>
            <w:r>
              <w:rPr>
                <w:rFonts w:hint="eastAsia" w:eastAsia="宋体"/>
                <w:color w:val="auto"/>
                <w:sz w:val="21"/>
                <w:szCs w:val="21"/>
                <w:highlight w:val="none"/>
                <w:shd w:val="clear" w:color="auto" w:fill="FFFFFF" w:themeFill="background1"/>
              </w:rPr>
              <w:t>（1）如投标人提交的电子标书不符合政采云电子交易平台要求或开标时无法读取导入或解密，其投标文件将不予受理。</w:t>
            </w:r>
          </w:p>
          <w:p w14:paraId="3772C509">
            <w:pPr>
              <w:pStyle w:val="30"/>
              <w:spacing w:before="0" w:after="0" w:line="400" w:lineRule="exact"/>
              <w:jc w:val="both"/>
              <w:rPr>
                <w:rFonts w:hint="eastAsia" w:eastAsia="宋体"/>
                <w:color w:val="auto"/>
                <w:sz w:val="21"/>
                <w:szCs w:val="21"/>
                <w:highlight w:val="none"/>
                <w:shd w:val="clear" w:color="auto" w:fill="FFFFFF" w:themeFill="background1"/>
              </w:rPr>
            </w:pPr>
            <w:r>
              <w:rPr>
                <w:rFonts w:hint="eastAsia" w:eastAsia="宋体"/>
                <w:color w:val="auto"/>
                <w:sz w:val="21"/>
                <w:szCs w:val="21"/>
                <w:highlight w:val="none"/>
                <w:shd w:val="clear" w:color="auto" w:fill="FFFFFF" w:themeFill="background1"/>
              </w:rPr>
              <w:t>（2）投标文件中提供的资料（扫描件），内容必须清晰可辨，若内容模糊，无法辨识，均视为未提供。</w:t>
            </w:r>
          </w:p>
        </w:tc>
      </w:tr>
      <w:tr w14:paraId="65E480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9DD9D68">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20</w:t>
            </w:r>
          </w:p>
        </w:tc>
        <w:tc>
          <w:tcPr>
            <w:tcW w:w="1932" w:type="dxa"/>
            <w:tcBorders>
              <w:top w:val="single" w:color="auto" w:sz="4" w:space="0"/>
              <w:left w:val="single" w:color="auto" w:sz="4" w:space="0"/>
              <w:bottom w:val="single" w:color="auto" w:sz="4" w:space="0"/>
              <w:right w:val="single" w:color="auto" w:sz="4" w:space="0"/>
            </w:tcBorders>
            <w:vAlign w:val="center"/>
          </w:tcPr>
          <w:p w14:paraId="55EC698F">
            <w:pPr>
              <w:pStyle w:val="31"/>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投标文件递交截止时间</w:t>
            </w:r>
          </w:p>
        </w:tc>
        <w:tc>
          <w:tcPr>
            <w:tcW w:w="6750" w:type="dxa"/>
            <w:tcBorders>
              <w:top w:val="single" w:color="auto" w:sz="4" w:space="0"/>
              <w:left w:val="single" w:color="auto" w:sz="4" w:space="0"/>
              <w:bottom w:val="single" w:color="auto" w:sz="4" w:space="0"/>
              <w:right w:val="single" w:color="auto" w:sz="4" w:space="0"/>
            </w:tcBorders>
            <w:vAlign w:val="center"/>
          </w:tcPr>
          <w:p w14:paraId="699A776D">
            <w:pPr>
              <w:spacing w:line="400" w:lineRule="exact"/>
              <w:rPr>
                <w:rFonts w:hint="eastAsia" w:ascii="宋体" w:hAnsi="宋体" w:eastAsia="宋体" w:cs="宋体"/>
                <w:color w:val="auto"/>
                <w:szCs w:val="21"/>
                <w:highlight w:val="none"/>
                <w:shd w:val="clear" w:color="auto" w:fill="FFFFFF" w:themeFill="background1"/>
              </w:rPr>
            </w:pPr>
            <w:r>
              <w:rPr>
                <w:rFonts w:hint="eastAsia" w:ascii="宋体" w:hAnsi="宋体" w:eastAsia="宋体" w:cs="宋体"/>
                <w:color w:val="auto"/>
                <w:szCs w:val="21"/>
                <w:highlight w:val="none"/>
                <w:shd w:val="clear" w:color="auto" w:fill="FFFFFF" w:themeFill="background1"/>
              </w:rPr>
              <w:t>详见第一章招标公告提交投标文件截止时间。</w:t>
            </w:r>
          </w:p>
        </w:tc>
      </w:tr>
      <w:tr w14:paraId="6D3C20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A29D5F4">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21</w:t>
            </w:r>
          </w:p>
        </w:tc>
        <w:tc>
          <w:tcPr>
            <w:tcW w:w="1932" w:type="dxa"/>
            <w:tcBorders>
              <w:top w:val="single" w:color="auto" w:sz="4" w:space="0"/>
              <w:left w:val="single" w:color="auto" w:sz="4" w:space="0"/>
              <w:bottom w:val="single" w:color="auto" w:sz="4" w:space="0"/>
              <w:right w:val="single" w:color="auto" w:sz="4" w:space="0"/>
            </w:tcBorders>
            <w:vAlign w:val="center"/>
          </w:tcPr>
          <w:p w14:paraId="0201A858">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ascii="宋体" w:hAnsi="宋体" w:eastAsia="宋体"/>
                <w:color w:val="auto"/>
                <w:sz w:val="21"/>
                <w:szCs w:val="21"/>
                <w:highlight w:val="none"/>
                <w:shd w:val="clear" w:color="auto" w:fill="FFFFFF" w:themeFill="background1"/>
              </w:rPr>
              <w:t>递交投标文件地点</w:t>
            </w:r>
          </w:p>
        </w:tc>
        <w:tc>
          <w:tcPr>
            <w:tcW w:w="6750" w:type="dxa"/>
            <w:tcBorders>
              <w:top w:val="single" w:color="auto" w:sz="4" w:space="0"/>
              <w:left w:val="single" w:color="auto" w:sz="4" w:space="0"/>
              <w:bottom w:val="single" w:color="auto" w:sz="4" w:space="0"/>
              <w:right w:val="single" w:color="auto" w:sz="4" w:space="0"/>
            </w:tcBorders>
            <w:vAlign w:val="center"/>
          </w:tcPr>
          <w:p w14:paraId="14A3DC03">
            <w:pPr>
              <w:spacing w:line="400" w:lineRule="exact"/>
              <w:rPr>
                <w:rFonts w:hint="eastAsia" w:ascii="宋体" w:hAnsi="宋体" w:eastAsia="宋体" w:cs="宋体"/>
                <w:color w:val="auto"/>
                <w:highlight w:val="none"/>
                <w:shd w:val="clear" w:color="auto" w:fill="FFFFFF" w:themeFill="background1"/>
              </w:rPr>
            </w:pPr>
            <w:r>
              <w:rPr>
                <w:rFonts w:hint="eastAsia" w:ascii="宋体" w:hAnsi="宋体" w:eastAsia="宋体" w:cs="宋体"/>
                <w:color w:val="auto"/>
                <w:szCs w:val="21"/>
                <w:highlight w:val="none"/>
                <w:shd w:val="clear" w:color="auto" w:fill="FFFFFF" w:themeFill="background1"/>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6247D0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36C074E9">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22</w:t>
            </w:r>
          </w:p>
        </w:tc>
        <w:tc>
          <w:tcPr>
            <w:tcW w:w="1932" w:type="dxa"/>
            <w:tcBorders>
              <w:top w:val="single" w:color="auto" w:sz="4" w:space="0"/>
              <w:left w:val="single" w:color="auto" w:sz="4" w:space="0"/>
              <w:bottom w:val="single" w:color="auto" w:sz="4" w:space="0"/>
              <w:right w:val="single" w:color="auto" w:sz="4" w:space="0"/>
            </w:tcBorders>
            <w:vAlign w:val="center"/>
          </w:tcPr>
          <w:p w14:paraId="1051D382">
            <w:pPr>
              <w:pStyle w:val="31"/>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开标时间、地点</w:t>
            </w:r>
          </w:p>
        </w:tc>
        <w:tc>
          <w:tcPr>
            <w:tcW w:w="6750" w:type="dxa"/>
            <w:tcBorders>
              <w:top w:val="single" w:color="auto" w:sz="4" w:space="0"/>
              <w:left w:val="single" w:color="auto" w:sz="4" w:space="0"/>
              <w:bottom w:val="single" w:color="auto" w:sz="4" w:space="0"/>
              <w:right w:val="single" w:color="auto" w:sz="4" w:space="0"/>
            </w:tcBorders>
            <w:vAlign w:val="center"/>
          </w:tcPr>
          <w:p w14:paraId="2E2BD2EE">
            <w:pPr>
              <w:spacing w:line="400" w:lineRule="exact"/>
              <w:rPr>
                <w:rFonts w:hint="eastAsia" w:ascii="宋体" w:hAnsi="宋体" w:eastAsia="宋体"/>
                <w:color w:val="auto"/>
                <w:szCs w:val="21"/>
                <w:highlight w:val="none"/>
                <w:shd w:val="clear" w:color="auto" w:fill="FFFFFF" w:themeFill="background1"/>
              </w:rPr>
            </w:pPr>
            <w:r>
              <w:rPr>
                <w:rFonts w:hint="eastAsia" w:ascii="宋体" w:hAnsi="宋体" w:eastAsia="宋体" w:cs="宋体"/>
                <w:color w:val="auto"/>
                <w:szCs w:val="21"/>
                <w:highlight w:val="none"/>
                <w:shd w:val="clear" w:color="auto" w:fill="FFFFFF" w:themeFill="background1"/>
              </w:rPr>
              <w:t>详见第一章招标公告“四、提交投标文件截止时间、开标时间和地点”。</w:t>
            </w:r>
          </w:p>
        </w:tc>
      </w:tr>
      <w:tr w14:paraId="6687CB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823ED3F">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23</w:t>
            </w:r>
          </w:p>
        </w:tc>
        <w:tc>
          <w:tcPr>
            <w:tcW w:w="1932" w:type="dxa"/>
            <w:tcBorders>
              <w:top w:val="single" w:color="auto" w:sz="4" w:space="0"/>
              <w:left w:val="single" w:color="auto" w:sz="4" w:space="0"/>
              <w:bottom w:val="single" w:color="auto" w:sz="4" w:space="0"/>
              <w:right w:val="single" w:color="auto" w:sz="4" w:space="0"/>
            </w:tcBorders>
            <w:vAlign w:val="center"/>
          </w:tcPr>
          <w:p w14:paraId="1551709E">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评标委员会的组成</w:t>
            </w:r>
          </w:p>
        </w:tc>
        <w:tc>
          <w:tcPr>
            <w:tcW w:w="6750" w:type="dxa"/>
            <w:tcBorders>
              <w:top w:val="single" w:color="auto" w:sz="4" w:space="0"/>
              <w:left w:val="single" w:color="auto" w:sz="4" w:space="0"/>
              <w:bottom w:val="single" w:color="auto" w:sz="4" w:space="0"/>
              <w:right w:val="single" w:color="auto" w:sz="4" w:space="0"/>
            </w:tcBorders>
            <w:vAlign w:val="center"/>
          </w:tcPr>
          <w:p w14:paraId="705A1212">
            <w:pPr>
              <w:pStyle w:val="31"/>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评标委员会由采购人代表和评审专家组成，成员人数为5人及以上单数，其中评审专家不得少于成员总数的三分之二。</w:t>
            </w:r>
          </w:p>
          <w:p w14:paraId="4A7430FA">
            <w:pPr>
              <w:pStyle w:val="31"/>
              <w:snapToGrid/>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评标专家确定方式：从政府采购云平台系统中随机抽取评审专家。</w:t>
            </w:r>
          </w:p>
        </w:tc>
      </w:tr>
      <w:tr w14:paraId="0E1DE1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28952F7">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24</w:t>
            </w:r>
          </w:p>
        </w:tc>
        <w:tc>
          <w:tcPr>
            <w:tcW w:w="1932" w:type="dxa"/>
            <w:tcBorders>
              <w:top w:val="single" w:color="auto" w:sz="4" w:space="0"/>
              <w:left w:val="single" w:color="auto" w:sz="4" w:space="0"/>
              <w:bottom w:val="single" w:color="auto" w:sz="4" w:space="0"/>
              <w:right w:val="single" w:color="auto" w:sz="4" w:space="0"/>
            </w:tcBorders>
            <w:vAlign w:val="center"/>
          </w:tcPr>
          <w:p w14:paraId="69407F42">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开标程序</w:t>
            </w:r>
          </w:p>
        </w:tc>
        <w:tc>
          <w:tcPr>
            <w:tcW w:w="6750" w:type="dxa"/>
            <w:tcBorders>
              <w:top w:val="single" w:color="auto" w:sz="4" w:space="0"/>
              <w:left w:val="single" w:color="auto" w:sz="4" w:space="0"/>
              <w:bottom w:val="single" w:color="auto" w:sz="4" w:space="0"/>
              <w:right w:val="single" w:color="auto" w:sz="4" w:space="0"/>
            </w:tcBorders>
            <w:vAlign w:val="center"/>
          </w:tcPr>
          <w:p w14:paraId="6A5EE34A">
            <w:pPr>
              <w:pStyle w:val="31"/>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开标会由采购代理机构主持，具体流程如下：</w:t>
            </w:r>
          </w:p>
          <w:p w14:paraId="55427655">
            <w:pPr>
              <w:pStyle w:val="31"/>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1）采购代理机构依托电子交易平台发起开始解密指令，投标人须使用加密时所用的CA锁按平台提示和招标文件的规定登录到“政采云”平台电子开标大厅签到，并在发起解密指令之时起30分钟内完成对电子投标文件在线解密。</w:t>
            </w:r>
          </w:p>
          <w:p w14:paraId="71C27CA8">
            <w:pPr>
              <w:pStyle w:val="31"/>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（2）发起解密指令之时起5分钟内投标人还未进行解密的，代理机构可通知投标人，投标人未预留联系方式或预留联系方式无效，导致代理机构无法联系到投标人进行解密的，视为撤回投标文件。</w:t>
            </w:r>
          </w:p>
          <w:p w14:paraId="4D353ACE">
            <w:pPr>
              <w:pStyle w:val="31"/>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（解密异常情况处理：详见本章电子交易活动的中止）如投标人成功解密投标文件，但未在“政采云”电子开标大厅参加开标的，视同认可开标过程和结果，由此产生的后果由投标人自行负责。</w:t>
            </w:r>
          </w:p>
        </w:tc>
      </w:tr>
      <w:tr w14:paraId="00D57E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B6A78B0">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25</w:t>
            </w:r>
          </w:p>
        </w:tc>
        <w:tc>
          <w:tcPr>
            <w:tcW w:w="1932" w:type="dxa"/>
            <w:tcBorders>
              <w:top w:val="single" w:color="auto" w:sz="4" w:space="0"/>
              <w:left w:val="single" w:color="auto" w:sz="4" w:space="0"/>
              <w:bottom w:val="single" w:color="auto" w:sz="4" w:space="0"/>
              <w:right w:val="single" w:color="auto" w:sz="4" w:space="0"/>
            </w:tcBorders>
            <w:vAlign w:val="center"/>
          </w:tcPr>
          <w:p w14:paraId="2EA4CE08">
            <w:pPr>
              <w:pStyle w:val="31"/>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是否授权评标委员会确定中标人</w:t>
            </w:r>
          </w:p>
        </w:tc>
        <w:tc>
          <w:tcPr>
            <w:tcW w:w="6750" w:type="dxa"/>
            <w:tcBorders>
              <w:top w:val="single" w:color="auto" w:sz="4" w:space="0"/>
              <w:left w:val="single" w:color="auto" w:sz="4" w:space="0"/>
              <w:bottom w:val="single" w:color="auto" w:sz="4" w:space="0"/>
              <w:right w:val="single" w:color="auto" w:sz="4" w:space="0"/>
            </w:tcBorders>
            <w:vAlign w:val="center"/>
          </w:tcPr>
          <w:p w14:paraId="0380D76F">
            <w:pPr>
              <w:pStyle w:val="31"/>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否</w:t>
            </w:r>
          </w:p>
        </w:tc>
      </w:tr>
      <w:tr w14:paraId="2C6BE9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966225A">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26</w:t>
            </w:r>
          </w:p>
        </w:tc>
        <w:tc>
          <w:tcPr>
            <w:tcW w:w="1932" w:type="dxa"/>
            <w:tcBorders>
              <w:top w:val="single" w:color="auto" w:sz="4" w:space="0"/>
              <w:left w:val="single" w:color="auto" w:sz="4" w:space="0"/>
              <w:bottom w:val="single" w:color="auto" w:sz="4" w:space="0"/>
              <w:right w:val="single" w:color="auto" w:sz="4" w:space="0"/>
            </w:tcBorders>
            <w:vAlign w:val="center"/>
          </w:tcPr>
          <w:p w14:paraId="7E4092B6">
            <w:pPr>
              <w:pStyle w:val="31"/>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评标委员会推荐中标候选人的人数</w:t>
            </w:r>
          </w:p>
        </w:tc>
        <w:tc>
          <w:tcPr>
            <w:tcW w:w="6750" w:type="dxa"/>
            <w:tcBorders>
              <w:top w:val="single" w:color="auto" w:sz="4" w:space="0"/>
              <w:left w:val="single" w:color="auto" w:sz="4" w:space="0"/>
              <w:bottom w:val="single" w:color="auto" w:sz="4" w:space="0"/>
              <w:right w:val="single" w:color="auto" w:sz="4" w:space="0"/>
            </w:tcBorders>
            <w:vAlign w:val="center"/>
          </w:tcPr>
          <w:p w14:paraId="0E49486B">
            <w:pPr>
              <w:pStyle w:val="31"/>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ascii="宋体" w:hAnsi="宋体" w:eastAsia="宋体"/>
                <w:color w:val="auto"/>
                <w:sz w:val="21"/>
                <w:szCs w:val="21"/>
                <w:highlight w:val="none"/>
                <w:shd w:val="clear" w:color="auto" w:fill="FFFFFF" w:themeFill="background1"/>
              </w:rPr>
              <w:t>3</w:t>
            </w:r>
            <w:r>
              <w:rPr>
                <w:rFonts w:hint="eastAsia" w:ascii="宋体" w:hAnsi="宋体" w:eastAsia="宋体"/>
                <w:color w:val="auto"/>
                <w:sz w:val="21"/>
                <w:szCs w:val="21"/>
                <w:highlight w:val="none"/>
                <w:shd w:val="clear" w:color="auto" w:fill="FFFFFF" w:themeFill="background1"/>
              </w:rPr>
              <w:t>名</w:t>
            </w:r>
          </w:p>
        </w:tc>
      </w:tr>
      <w:tr w14:paraId="051F61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2DBF3BA">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27</w:t>
            </w:r>
          </w:p>
        </w:tc>
        <w:tc>
          <w:tcPr>
            <w:tcW w:w="1932" w:type="dxa"/>
            <w:tcBorders>
              <w:top w:val="single" w:color="auto" w:sz="4" w:space="0"/>
              <w:left w:val="single" w:color="auto" w:sz="4" w:space="0"/>
              <w:bottom w:val="single" w:color="auto" w:sz="4" w:space="0"/>
              <w:right w:val="single" w:color="auto" w:sz="4" w:space="0"/>
            </w:tcBorders>
            <w:vAlign w:val="center"/>
          </w:tcPr>
          <w:p w14:paraId="0B2204C2">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评标方法及标准</w:t>
            </w:r>
          </w:p>
        </w:tc>
        <w:tc>
          <w:tcPr>
            <w:tcW w:w="6750" w:type="dxa"/>
            <w:tcBorders>
              <w:top w:val="single" w:color="auto" w:sz="4" w:space="0"/>
              <w:left w:val="single" w:color="auto" w:sz="4" w:space="0"/>
              <w:bottom w:val="single" w:color="auto" w:sz="4" w:space="0"/>
              <w:right w:val="single" w:color="auto" w:sz="4" w:space="0"/>
            </w:tcBorders>
            <w:vAlign w:val="center"/>
          </w:tcPr>
          <w:p w14:paraId="331D4651">
            <w:pPr>
              <w:pStyle w:val="31"/>
              <w:snapToGrid/>
              <w:spacing w:afterLines="0" w:line="400" w:lineRule="exact"/>
              <w:ind w:firstLine="0" w:firstLineChars="0"/>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详见第六章</w:t>
            </w:r>
          </w:p>
        </w:tc>
      </w:tr>
      <w:tr w14:paraId="7BAC9A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FFE716A">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28</w:t>
            </w:r>
          </w:p>
        </w:tc>
        <w:tc>
          <w:tcPr>
            <w:tcW w:w="8682" w:type="dxa"/>
            <w:gridSpan w:val="2"/>
            <w:tcBorders>
              <w:top w:val="single" w:color="auto" w:sz="4" w:space="0"/>
              <w:left w:val="single" w:color="auto" w:sz="4" w:space="0"/>
              <w:bottom w:val="single" w:color="auto" w:sz="4" w:space="0"/>
              <w:right w:val="single" w:color="auto" w:sz="4" w:space="0"/>
            </w:tcBorders>
            <w:vAlign w:val="center"/>
          </w:tcPr>
          <w:p w14:paraId="7F51AED2">
            <w:pPr>
              <w:pStyle w:val="31"/>
              <w:snapToGrid/>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其他需要补充的内容</w:t>
            </w:r>
          </w:p>
        </w:tc>
      </w:tr>
      <w:tr w14:paraId="4F8565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7BAEB76">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28.1</w:t>
            </w:r>
          </w:p>
        </w:tc>
        <w:tc>
          <w:tcPr>
            <w:tcW w:w="8682" w:type="dxa"/>
            <w:gridSpan w:val="2"/>
            <w:tcBorders>
              <w:top w:val="single" w:color="auto" w:sz="4" w:space="0"/>
              <w:left w:val="single" w:color="auto" w:sz="4" w:space="0"/>
              <w:bottom w:val="single" w:color="auto" w:sz="4" w:space="0"/>
              <w:right w:val="single" w:color="auto" w:sz="4" w:space="0"/>
            </w:tcBorders>
            <w:vAlign w:val="center"/>
          </w:tcPr>
          <w:p w14:paraId="48E7CAA2">
            <w:pPr>
              <w:spacing w:line="400" w:lineRule="exact"/>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政府采购中标人须知：</w:t>
            </w:r>
          </w:p>
          <w:p w14:paraId="7F558E9A">
            <w:pPr>
              <w:spacing w:line="400" w:lineRule="exact"/>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中标人在《云南省政府采购网》查询到中标公告后，需办理以下事宜：</w:t>
            </w:r>
          </w:p>
          <w:p w14:paraId="104C9D6A">
            <w:pPr>
              <w:spacing w:line="400" w:lineRule="exact"/>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1.缴纳中标服务费；</w:t>
            </w:r>
          </w:p>
          <w:p w14:paraId="663F9B89">
            <w:pPr>
              <w:pStyle w:val="3"/>
              <w:rPr>
                <w:rFonts w:hint="eastAsia"/>
                <w:color w:val="auto"/>
                <w:highlight w:val="none"/>
              </w:rPr>
            </w:pPr>
            <w:r>
              <w:rPr>
                <w:rFonts w:hint="eastAsia"/>
                <w:color w:val="auto"/>
                <w:highlight w:val="none"/>
              </w:rPr>
              <w:t>2.中标</w:t>
            </w:r>
            <w:r>
              <w:rPr>
                <w:rFonts w:hint="eastAsia" w:cs="Malgun Gothic"/>
                <w:color w:val="auto"/>
                <w:highlight w:val="none"/>
              </w:rPr>
              <w:t>服</w:t>
            </w:r>
            <w:r>
              <w:rPr>
                <w:rFonts w:hint="eastAsia"/>
                <w:color w:val="auto"/>
                <w:highlight w:val="none"/>
              </w:rPr>
              <w:t>务费</w:t>
            </w:r>
            <w:r>
              <w:rPr>
                <w:rFonts w:hint="eastAsia" w:cs="Malgun Gothic"/>
                <w:color w:val="auto"/>
                <w:highlight w:val="none"/>
              </w:rPr>
              <w:t>的</w:t>
            </w:r>
            <w:r>
              <w:rPr>
                <w:rFonts w:hint="eastAsia"/>
                <w:color w:val="auto"/>
                <w:highlight w:val="none"/>
              </w:rPr>
              <w:t>缴纳</w:t>
            </w:r>
            <w:r>
              <w:rPr>
                <w:rFonts w:hint="eastAsia" w:cs="Malgun Gothic"/>
                <w:color w:val="auto"/>
                <w:highlight w:val="none"/>
              </w:rPr>
              <w:t>方式：公</w:t>
            </w:r>
            <w:r>
              <w:rPr>
                <w:rFonts w:hint="eastAsia"/>
                <w:color w:val="auto"/>
                <w:highlight w:val="none"/>
              </w:rPr>
              <w:t>对</w:t>
            </w:r>
            <w:r>
              <w:rPr>
                <w:rFonts w:hint="eastAsia" w:cs="Malgun Gothic"/>
                <w:color w:val="auto"/>
                <w:highlight w:val="none"/>
              </w:rPr>
              <w:t>公</w:t>
            </w:r>
            <w:r>
              <w:rPr>
                <w:rFonts w:hint="eastAsia"/>
                <w:color w:val="auto"/>
                <w:highlight w:val="none"/>
              </w:rPr>
              <w:t>转账</w:t>
            </w:r>
            <w:r>
              <w:rPr>
                <w:rFonts w:hint="eastAsia" w:cs="Malgun Gothic"/>
                <w:color w:val="auto"/>
                <w:highlight w:val="none"/>
              </w:rPr>
              <w:t>或</w:t>
            </w:r>
            <w:r>
              <w:rPr>
                <w:rFonts w:hint="eastAsia"/>
                <w:color w:val="auto"/>
                <w:highlight w:val="none"/>
              </w:rPr>
              <w:t>现</w:t>
            </w:r>
            <w:r>
              <w:rPr>
                <w:rFonts w:hint="eastAsia" w:cs="Malgun Gothic"/>
                <w:color w:val="auto"/>
                <w:highlight w:val="none"/>
              </w:rPr>
              <w:t>金</w:t>
            </w:r>
            <w:r>
              <w:rPr>
                <w:rFonts w:hint="eastAsia"/>
                <w:color w:val="auto"/>
                <w:highlight w:val="none"/>
              </w:rPr>
              <w:t>缴纳；</w:t>
            </w:r>
          </w:p>
          <w:p w14:paraId="313EC12B">
            <w:pPr>
              <w:pStyle w:val="31"/>
              <w:snapToGrid/>
              <w:spacing w:afterLines="0" w:line="400" w:lineRule="exact"/>
              <w:ind w:firstLine="0" w:firstLineChars="0"/>
              <w:jc w:val="left"/>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3.领取中标通知书，并与采购人联系、洽谈采购合同。</w:t>
            </w:r>
          </w:p>
        </w:tc>
      </w:tr>
      <w:tr w14:paraId="531D16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B9DCD32">
            <w:pPr>
              <w:spacing w:line="400" w:lineRule="exact"/>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28.2</w:t>
            </w:r>
          </w:p>
        </w:tc>
        <w:tc>
          <w:tcPr>
            <w:tcW w:w="8682" w:type="dxa"/>
            <w:gridSpan w:val="2"/>
            <w:tcBorders>
              <w:top w:val="single" w:color="auto" w:sz="4" w:space="0"/>
              <w:left w:val="single" w:color="auto" w:sz="4" w:space="0"/>
              <w:bottom w:val="single" w:color="auto" w:sz="4" w:space="0"/>
              <w:right w:val="single" w:color="auto" w:sz="4" w:space="0"/>
            </w:tcBorders>
            <w:vAlign w:val="center"/>
          </w:tcPr>
          <w:p w14:paraId="7FD5CB74">
            <w:pPr>
              <w:spacing w:line="400" w:lineRule="exact"/>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云南鸿诚项目管理咨询有限公司发票开具说明：</w:t>
            </w:r>
          </w:p>
          <w:p w14:paraId="47EB2E9B">
            <w:pPr>
              <w:spacing w:line="400" w:lineRule="exact"/>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本公司提供增值税普通发票，须提供开票信息包括：</w:t>
            </w:r>
          </w:p>
          <w:p w14:paraId="2467C7C0">
            <w:pPr>
              <w:numPr>
                <w:ilvl w:val="0"/>
                <w:numId w:val="1"/>
              </w:numPr>
              <w:spacing w:line="400" w:lineRule="exact"/>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本企业营业执照或“三证合一”的证照扫描件或清晰的复印件（可为电子版）；</w:t>
            </w:r>
          </w:p>
          <w:p w14:paraId="3C66E99E">
            <w:pPr>
              <w:numPr>
                <w:ilvl w:val="0"/>
                <w:numId w:val="1"/>
              </w:numPr>
              <w:spacing w:line="400" w:lineRule="exact"/>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开户许可证（可为电子版）发送至邮箱：731687758@qq.com。</w:t>
            </w:r>
          </w:p>
        </w:tc>
      </w:tr>
      <w:tr w14:paraId="442C0B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DE9D7DB">
            <w:pPr>
              <w:pStyle w:val="31"/>
              <w:snapToGrid/>
              <w:spacing w:afterLines="0" w:line="400" w:lineRule="exact"/>
              <w:ind w:firstLine="0" w:firstLineChars="0"/>
              <w:jc w:val="center"/>
              <w:rPr>
                <w:rFonts w:hint="eastAsia" w:ascii="宋体" w:hAnsi="宋体" w:eastAsia="宋体"/>
                <w:color w:val="auto"/>
                <w:sz w:val="21"/>
                <w:szCs w:val="21"/>
                <w:highlight w:val="none"/>
                <w:shd w:val="clear" w:color="auto" w:fill="FFFFFF" w:themeFill="background1"/>
              </w:rPr>
            </w:pPr>
            <w:r>
              <w:rPr>
                <w:rFonts w:hint="eastAsia" w:ascii="宋体" w:hAnsi="宋体" w:eastAsia="宋体"/>
                <w:color w:val="auto"/>
                <w:sz w:val="21"/>
                <w:szCs w:val="21"/>
                <w:highlight w:val="none"/>
                <w:shd w:val="clear" w:color="auto" w:fill="FFFFFF" w:themeFill="background1"/>
              </w:rPr>
              <w:t>29</w:t>
            </w:r>
          </w:p>
        </w:tc>
        <w:tc>
          <w:tcPr>
            <w:tcW w:w="8682" w:type="dxa"/>
            <w:gridSpan w:val="2"/>
            <w:tcBorders>
              <w:top w:val="single" w:color="auto" w:sz="4" w:space="0"/>
              <w:left w:val="single" w:color="auto" w:sz="4" w:space="0"/>
              <w:bottom w:val="single" w:color="auto" w:sz="4" w:space="0"/>
              <w:right w:val="single" w:color="auto" w:sz="4" w:space="0"/>
            </w:tcBorders>
            <w:vAlign w:val="center"/>
          </w:tcPr>
          <w:p w14:paraId="2F0AB5EA">
            <w:pPr>
              <w:adjustRightInd w:val="0"/>
              <w:snapToGrid w:val="0"/>
              <w:spacing w:line="400" w:lineRule="exact"/>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本项目为专门面向中小企业采购的项目或者采购包，不再执行价格评审优惠的扶持政策。中标单位的中小企业声明函将随中标结果同时公告，接受社会监督。投标人提供的声明函内容不实的，属于提供虚假材料谋取中标的，依照《中华人民共和国政府采购法》等国家有关规定追究相应责任。</w:t>
            </w:r>
          </w:p>
          <w:p w14:paraId="48F1A52E">
            <w:pPr>
              <w:adjustRightInd w:val="0"/>
              <w:snapToGrid w:val="0"/>
              <w:spacing w:line="40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根据《工业和信息化部、国家统计局、国家发展和改革委员会、财政部关于印发中小企业划分标准规定的通知》（工信部联企业〔2011〕300号）规定的标准划分认真对照，本项目具体划分标准为：</w:t>
            </w:r>
            <w:r>
              <w:rPr>
                <w:rFonts w:hint="eastAsia" w:ascii="宋体" w:hAnsi="宋体" w:eastAsia="宋体" w:cs="宋体"/>
                <w:color w:val="auto"/>
                <w:szCs w:val="21"/>
                <w:highlight w:val="none"/>
                <w:u w:val="singl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95AA103">
            <w:pPr>
              <w:adjustRightInd w:val="0"/>
              <w:snapToGrid w:val="0"/>
              <w:spacing w:line="40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w:t>
            </w:r>
            <w:bookmarkStart w:id="45" w:name="OLE_LINK13"/>
            <w:r>
              <w:rPr>
                <w:rFonts w:ascii="宋体" w:hAnsi="宋体" w:eastAsia="宋体" w:cs="宋体"/>
                <w:b/>
                <w:bCs/>
                <w:color w:val="auto"/>
                <w:szCs w:val="21"/>
                <w:highlight w:val="none"/>
              </w:rPr>
              <w:t>对本国产品的支持政策</w:t>
            </w:r>
          </w:p>
          <w:p w14:paraId="24DFDEFC">
            <w:pPr>
              <w:adjustRightInd w:val="0"/>
              <w:snapToGrid w:val="0"/>
              <w:spacing w:line="400" w:lineRule="atLeast"/>
              <w:ind w:firstLine="420" w:firstLineChars="200"/>
              <w:rPr>
                <w:rFonts w:hint="eastAsia" w:ascii="宋体" w:hAnsi="宋体" w:eastAsia="宋体" w:cs="宋体"/>
                <w:color w:val="auto"/>
                <w:szCs w:val="21"/>
                <w:highlight w:val="none"/>
              </w:rPr>
            </w:pPr>
            <w:bookmarkStart w:id="46" w:name="OLE_LINK15"/>
            <w:r>
              <w:rPr>
                <w:rFonts w:ascii="宋体" w:hAnsi="宋体" w:eastAsia="宋体" w:cs="宋体"/>
                <w:color w:val="auto"/>
                <w:szCs w:val="21"/>
                <w:highlight w:val="none"/>
              </w:rPr>
              <w:t>采购项目或者采购包中含有多种产品，</w:t>
            </w:r>
            <w:r>
              <w:rPr>
                <w:rFonts w:hint="eastAsia" w:ascii="宋体" w:hAnsi="宋体" w:eastAsia="宋体" w:cs="宋体"/>
                <w:color w:val="auto"/>
                <w:szCs w:val="21"/>
                <w:highlight w:val="none"/>
              </w:rPr>
              <w:t>投标人</w:t>
            </w:r>
            <w:r>
              <w:rPr>
                <w:rFonts w:ascii="宋体" w:hAnsi="宋体" w:eastAsia="宋体" w:cs="宋体"/>
                <w:color w:val="auto"/>
                <w:szCs w:val="21"/>
                <w:highlight w:val="none"/>
              </w:rPr>
              <w:t>为该采购项目或者采购包提供的符合本国产品标准的产品成本之和占该</w:t>
            </w:r>
            <w:r>
              <w:rPr>
                <w:rFonts w:hint="eastAsia" w:ascii="宋体" w:hAnsi="宋体" w:eastAsia="宋体" w:cs="宋体"/>
                <w:color w:val="auto"/>
                <w:szCs w:val="21"/>
                <w:highlight w:val="none"/>
              </w:rPr>
              <w:t>投标人</w:t>
            </w:r>
            <w:r>
              <w:rPr>
                <w:rFonts w:ascii="宋体" w:hAnsi="宋体" w:eastAsia="宋体" w:cs="宋体"/>
                <w:color w:val="auto"/>
                <w:szCs w:val="21"/>
                <w:highlight w:val="none"/>
              </w:rPr>
              <w:t>提供的全部产品成本之和的比例达到80%以上时，依法对该</w:t>
            </w:r>
            <w:r>
              <w:rPr>
                <w:rFonts w:hint="eastAsia" w:ascii="宋体" w:hAnsi="宋体" w:eastAsia="宋体" w:cs="宋体"/>
                <w:color w:val="auto"/>
                <w:szCs w:val="21"/>
                <w:highlight w:val="none"/>
              </w:rPr>
              <w:t>投标人</w:t>
            </w:r>
            <w:r>
              <w:rPr>
                <w:rFonts w:ascii="宋体" w:hAnsi="宋体" w:eastAsia="宋体" w:cs="宋体"/>
                <w:color w:val="auto"/>
                <w:szCs w:val="21"/>
                <w:highlight w:val="none"/>
              </w:rPr>
              <w:t>提供的全部产品给予价格评审优惠，即对该</w:t>
            </w:r>
            <w:r>
              <w:rPr>
                <w:rFonts w:hint="eastAsia" w:ascii="宋体" w:hAnsi="宋体" w:eastAsia="宋体" w:cs="宋体"/>
                <w:color w:val="auto"/>
                <w:szCs w:val="21"/>
                <w:highlight w:val="none"/>
              </w:rPr>
              <w:t>投标人</w:t>
            </w:r>
            <w:r>
              <w:rPr>
                <w:rFonts w:ascii="宋体" w:hAnsi="宋体" w:eastAsia="宋体" w:cs="宋体"/>
                <w:color w:val="auto"/>
                <w:szCs w:val="21"/>
                <w:highlight w:val="none"/>
              </w:rPr>
              <w:t>提供的全部产品的总报价给予20%的价格扣除，用扣除后的价格参与评审。对于仅有本国产品参与竞争的政府采购项目，本国产品不享受价格扣除评审优惠。</w:t>
            </w:r>
          </w:p>
          <w:p w14:paraId="3B7A3CCB">
            <w:pPr>
              <w:adjustRightInd w:val="0"/>
              <w:snapToGrid w:val="0"/>
              <w:spacing w:line="400" w:lineRule="atLeast"/>
              <w:ind w:firstLine="422" w:firstLineChars="200"/>
              <w:rPr>
                <w:rFonts w:hint="eastAsia" w:ascii="宋体" w:hAnsi="宋体" w:eastAsia="宋体" w:cs="宋体"/>
                <w:b/>
                <w:bCs/>
                <w:color w:val="auto"/>
                <w:szCs w:val="21"/>
                <w:highlight w:val="none"/>
              </w:rPr>
            </w:pPr>
            <w:r>
              <w:rPr>
                <w:rFonts w:ascii="宋体" w:hAnsi="宋体" w:eastAsia="宋体" w:cs="宋体"/>
                <w:b/>
                <w:bCs/>
                <w:color w:val="auto"/>
                <w:szCs w:val="21"/>
                <w:highlight w:val="none"/>
              </w:rPr>
              <w:t>全部产品是指货物或服务采购项目或采购包中包含的全部货物、服务产品</w:t>
            </w:r>
            <w:r>
              <w:rPr>
                <w:rFonts w:hint="eastAsia" w:ascii="宋体" w:hAnsi="宋体" w:eastAsia="宋体" w:cs="宋体"/>
                <w:b/>
                <w:bCs/>
                <w:color w:val="auto"/>
                <w:szCs w:val="21"/>
                <w:highlight w:val="none"/>
              </w:rPr>
              <w:t>。</w:t>
            </w:r>
          </w:p>
          <w:p w14:paraId="5B7B0A04">
            <w:pPr>
              <w:adjustRightInd w:val="0"/>
              <w:snapToGrid w:val="0"/>
              <w:spacing w:line="400" w:lineRule="atLeast"/>
              <w:ind w:firstLine="420" w:firstLineChars="200"/>
              <w:rPr>
                <w:rFonts w:hint="eastAsia" w:ascii="宋体" w:hAnsi="宋体" w:eastAsia="宋体" w:cs="宋体"/>
                <w:color w:val="auto"/>
                <w:szCs w:val="21"/>
                <w:highlight w:val="none"/>
              </w:rPr>
            </w:pPr>
            <w:bookmarkStart w:id="47" w:name="OLE_LINK16"/>
            <w:r>
              <w:rPr>
                <w:rFonts w:hint="eastAsia" w:ascii="宋体" w:hAnsi="宋体" w:eastAsia="宋体" w:cs="宋体"/>
                <w:color w:val="auto"/>
                <w:szCs w:val="21"/>
                <w:highlight w:val="none"/>
              </w:rPr>
              <w:t>三、</w:t>
            </w:r>
            <w:r>
              <w:rPr>
                <w:rFonts w:ascii="宋体" w:hAnsi="宋体" w:eastAsia="宋体" w:cs="宋体"/>
                <w:color w:val="auto"/>
                <w:szCs w:val="21"/>
                <w:highlight w:val="none"/>
              </w:rPr>
              <w:t>对于非专门面向中小企业的采购项目，既有本国产品也有非本国产品参与竞争，且提供本国产品的</w:t>
            </w:r>
            <w:r>
              <w:rPr>
                <w:rFonts w:hint="eastAsia" w:ascii="宋体" w:hAnsi="宋体" w:eastAsia="宋体" w:cs="宋体"/>
                <w:color w:val="auto"/>
                <w:szCs w:val="21"/>
                <w:highlight w:val="none"/>
              </w:rPr>
              <w:t>投标人</w:t>
            </w:r>
            <w:r>
              <w:rPr>
                <w:rFonts w:ascii="宋体" w:hAnsi="宋体" w:eastAsia="宋体" w:cs="宋体"/>
                <w:color w:val="auto"/>
                <w:szCs w:val="21"/>
                <w:highlight w:val="none"/>
              </w:rPr>
              <w:t>同时为小微企业的，应按照《国务院办公厅关于在政府采购中实施本国产品标准及相关政策的通知》（国办发〔2025〕34 号）、《政府采购促进中小企业发展管理办法</w:t>
            </w:r>
            <w:r>
              <w:rPr>
                <w:rFonts w:hint="eastAsia" w:ascii="宋体" w:hAnsi="宋体" w:eastAsia="宋体" w:cs="宋体"/>
                <w:color w:val="auto"/>
                <w:szCs w:val="21"/>
                <w:highlight w:val="none"/>
              </w:rPr>
              <w:t>》《</w:t>
            </w:r>
            <w:r>
              <w:rPr>
                <w:rFonts w:ascii="宋体" w:hAnsi="宋体" w:eastAsia="宋体" w:cs="宋体"/>
                <w:color w:val="auto"/>
                <w:szCs w:val="21"/>
                <w:highlight w:val="none"/>
              </w:rPr>
              <w:t>财政部关于进一步加大政府采购支持中小企业力度的通知</w:t>
            </w:r>
            <w:r>
              <w:rPr>
                <w:rFonts w:hint="eastAsia" w:ascii="宋体" w:hAnsi="宋体" w:eastAsia="宋体" w:cs="宋体"/>
                <w:color w:val="auto"/>
                <w:szCs w:val="21"/>
                <w:highlight w:val="none"/>
              </w:rPr>
              <w:t>》等</w:t>
            </w:r>
            <w:r>
              <w:rPr>
                <w:rFonts w:ascii="宋体" w:hAnsi="宋体" w:eastAsia="宋体" w:cs="宋体"/>
                <w:color w:val="auto"/>
                <w:szCs w:val="21"/>
                <w:highlight w:val="none"/>
              </w:rPr>
              <w:t>规定，对该</w:t>
            </w:r>
            <w:r>
              <w:rPr>
                <w:rFonts w:hint="eastAsia" w:ascii="宋体" w:hAnsi="宋体" w:eastAsia="宋体" w:cs="宋体"/>
                <w:color w:val="auto"/>
                <w:szCs w:val="21"/>
                <w:highlight w:val="none"/>
              </w:rPr>
              <w:t>投标人</w:t>
            </w:r>
            <w:r>
              <w:rPr>
                <w:rFonts w:ascii="宋体" w:hAnsi="宋体" w:eastAsia="宋体" w:cs="宋体"/>
                <w:color w:val="auto"/>
                <w:szCs w:val="21"/>
                <w:highlight w:val="none"/>
              </w:rPr>
              <w:t>的产品同时给予支持本国产品和小微企业产品的价格评审优惠。相关价格评审扣除优惠，均应该在</w:t>
            </w:r>
            <w:r>
              <w:rPr>
                <w:rFonts w:hint="eastAsia" w:ascii="宋体" w:hAnsi="宋体" w:eastAsia="宋体" w:cs="宋体"/>
                <w:color w:val="auto"/>
                <w:szCs w:val="21"/>
                <w:highlight w:val="none"/>
              </w:rPr>
              <w:t>投标人</w:t>
            </w:r>
            <w:r>
              <w:rPr>
                <w:rFonts w:ascii="宋体" w:hAnsi="宋体" w:eastAsia="宋体" w:cs="宋体"/>
                <w:color w:val="auto"/>
                <w:szCs w:val="21"/>
                <w:highlight w:val="none"/>
              </w:rPr>
              <w:t>原始报价基础上计算，用扣除后的价格参与评审。提供符合本国产品标准的产品，投标人应出具《关于符合本国产品标准的声明函》。当采购项目或者采购包中含有多种产品的，投标人还应当提供《关于本国产品比例的声明函》。</w:t>
            </w:r>
          </w:p>
          <w:bookmarkEnd w:id="45"/>
          <w:bookmarkEnd w:id="46"/>
          <w:bookmarkEnd w:id="47"/>
          <w:p w14:paraId="1A3C263B">
            <w:pPr>
              <w:pStyle w:val="3"/>
              <w:adjustRightInd w:val="0"/>
              <w:snapToGrid w:val="0"/>
              <w:spacing w:line="400" w:lineRule="atLeast"/>
              <w:ind w:firstLine="422" w:firstLineChars="200"/>
              <w:rPr>
                <w:rFonts w:hint="eastAsia"/>
                <w:b/>
                <w:bCs/>
                <w:color w:val="auto"/>
                <w:szCs w:val="21"/>
                <w:highlight w:val="none"/>
              </w:rPr>
            </w:pPr>
            <w:r>
              <w:rPr>
                <w:rFonts w:hint="eastAsia"/>
                <w:b/>
                <w:bCs/>
                <w:color w:val="auto"/>
                <w:szCs w:val="21"/>
                <w:highlight w:val="none"/>
              </w:rPr>
              <w:t>四、在技术、服务等指标同等条件下，优先采购或强制采购节能清单所列的节能产品、环境标志产品。</w:t>
            </w:r>
          </w:p>
          <w:p w14:paraId="109352B2">
            <w:pPr>
              <w:pStyle w:val="3"/>
              <w:ind w:firstLine="422" w:firstLineChars="200"/>
              <w:rPr>
                <w:rFonts w:hint="eastAsia"/>
                <w:b/>
                <w:bCs/>
                <w:color w:val="auto"/>
                <w:szCs w:val="21"/>
                <w:highlight w:val="none"/>
              </w:rPr>
            </w:pPr>
            <w:r>
              <w:rPr>
                <w:rFonts w:hint="eastAsia"/>
                <w:b/>
                <w:bCs/>
                <w:color w:val="auto"/>
                <w:szCs w:val="21"/>
                <w:highlight w:val="none"/>
              </w:rPr>
              <w:t>注：</w:t>
            </w:r>
            <w:r>
              <w:rPr>
                <w:rFonts w:hint="eastAsia"/>
                <w:b/>
                <w:bCs/>
                <w:color w:val="auto"/>
                <w:szCs w:val="21"/>
                <w:highlight w:val="none"/>
              </w:rPr>
              <w:fldChar w:fldCharType="begin"/>
            </w:r>
            <w:r>
              <w:rPr>
                <w:rFonts w:hint="eastAsia"/>
                <w:b/>
                <w:bCs/>
                <w:color w:val="auto"/>
                <w:szCs w:val="21"/>
                <w:highlight w:val="none"/>
              </w:rPr>
              <w:instrText xml:space="preserve"> = 1 \* GB3 </w:instrText>
            </w:r>
            <w:r>
              <w:rPr>
                <w:rFonts w:hint="eastAsia"/>
                <w:b/>
                <w:bCs/>
                <w:color w:val="auto"/>
                <w:szCs w:val="21"/>
                <w:highlight w:val="none"/>
              </w:rPr>
              <w:fldChar w:fldCharType="separate"/>
            </w:r>
            <w:r>
              <w:rPr>
                <w:rFonts w:hint="eastAsia"/>
                <w:b/>
                <w:bCs/>
                <w:color w:val="auto"/>
                <w:szCs w:val="21"/>
                <w:highlight w:val="none"/>
              </w:rPr>
              <w:t>①</w:t>
            </w:r>
            <w:r>
              <w:rPr>
                <w:rFonts w:hint="eastAsia"/>
                <w:b/>
                <w:bCs/>
                <w:color w:val="auto"/>
                <w:szCs w:val="21"/>
                <w:highlight w:val="none"/>
              </w:rPr>
              <w:fldChar w:fldCharType="end"/>
            </w:r>
            <w:r>
              <w:rPr>
                <w:rFonts w:hint="eastAsia"/>
                <w:b/>
                <w:bCs/>
                <w:color w:val="auto"/>
                <w:szCs w:val="21"/>
                <w:highlight w:val="none"/>
              </w:rPr>
              <w:t>根据财政部、司法部关于政府采购支持监狱企业发展有关问题的通知（财库[2014]68号），监狱企业视同小型、微型企业。根据《三部门联合发布关于促进残疾人就业政府采购政策的通知》（财库〔2017〕141号），残疾人福利性单位视同小型、微型企业。</w:t>
            </w:r>
          </w:p>
          <w:p w14:paraId="7ED81F0C">
            <w:pPr>
              <w:pStyle w:val="3"/>
              <w:ind w:firstLine="422" w:firstLineChars="200"/>
              <w:rPr>
                <w:rFonts w:hint="eastAsia"/>
                <w:color w:val="auto"/>
                <w:highlight w:val="none"/>
              </w:rPr>
            </w:pPr>
            <w:r>
              <w:rPr>
                <w:rFonts w:hint="eastAsia"/>
                <w:b/>
                <w:bCs/>
                <w:color w:val="auto"/>
                <w:szCs w:val="21"/>
                <w:highlight w:val="none"/>
              </w:rPr>
              <w:fldChar w:fldCharType="begin"/>
            </w:r>
            <w:r>
              <w:rPr>
                <w:rFonts w:hint="eastAsia"/>
                <w:b/>
                <w:bCs/>
                <w:color w:val="auto"/>
                <w:szCs w:val="21"/>
                <w:highlight w:val="none"/>
              </w:rPr>
              <w:instrText xml:space="preserve"> = 2 \* GB3 </w:instrText>
            </w:r>
            <w:r>
              <w:rPr>
                <w:rFonts w:hint="eastAsia"/>
                <w:b/>
                <w:bCs/>
                <w:color w:val="auto"/>
                <w:szCs w:val="21"/>
                <w:highlight w:val="none"/>
              </w:rPr>
              <w:fldChar w:fldCharType="separate"/>
            </w:r>
            <w:r>
              <w:rPr>
                <w:rFonts w:hint="eastAsia"/>
                <w:b/>
                <w:bCs/>
                <w:color w:val="auto"/>
                <w:szCs w:val="21"/>
                <w:highlight w:val="none"/>
              </w:rPr>
              <w:t>②</w:t>
            </w:r>
            <w:r>
              <w:rPr>
                <w:rFonts w:hint="eastAsia"/>
                <w:b/>
                <w:bCs/>
                <w:color w:val="auto"/>
                <w:szCs w:val="21"/>
                <w:highlight w:val="none"/>
              </w:rPr>
              <w:fldChar w:fldCharType="end"/>
            </w:r>
            <w:r>
              <w:rPr>
                <w:rFonts w:hint="eastAsia"/>
                <w:b/>
                <w:bCs/>
                <w:color w:val="auto"/>
                <w:szCs w:val="21"/>
                <w:highlight w:val="none"/>
              </w:rPr>
              <w:t>中标单位为小微型企业或监狱企业或残疾人福利性单位的，其声明函将随中标结果同时公告，接受社会监督。投标人提供的声明函内容不实的，属于提供虚假材料谋取中标、成交，依照《中华人民共和国政府采购法》等国家有关规定追究相应责任。</w:t>
            </w:r>
          </w:p>
        </w:tc>
      </w:tr>
    </w:tbl>
    <w:p w14:paraId="68D0FF78">
      <w:pPr>
        <w:pStyle w:val="6"/>
        <w:adjustRightInd w:val="0"/>
        <w:snapToGrid w:val="0"/>
        <w:spacing w:before="360" w:after="240" w:line="360" w:lineRule="auto"/>
        <w:rPr>
          <w:rFonts w:hint="eastAsia" w:ascii="宋体" w:hAnsi="宋体" w:eastAsia="宋体"/>
          <w:color w:val="auto"/>
          <w:highlight w:val="none"/>
          <w:shd w:val="clear" w:color="auto" w:fill="FFFFFF" w:themeFill="background1"/>
        </w:rPr>
      </w:pPr>
      <w:bookmarkStart w:id="48" w:name="_Toc357158879"/>
      <w:bookmarkStart w:id="49" w:name="_Toc357500951"/>
      <w:bookmarkStart w:id="50" w:name="_Toc115875807"/>
      <w:bookmarkStart w:id="51" w:name="_Toc217728571"/>
      <w:bookmarkStart w:id="52" w:name="_Toc234057359"/>
      <w:r>
        <w:rPr>
          <w:rFonts w:hint="eastAsia" w:ascii="宋体" w:hAnsi="宋体" w:eastAsia="宋体"/>
          <w:b/>
          <w:bCs/>
          <w:color w:val="auto"/>
          <w:sz w:val="28"/>
          <w:szCs w:val="32"/>
          <w:highlight w:val="none"/>
          <w:shd w:val="clear" w:color="auto" w:fill="FFFFFF" w:themeFill="background1"/>
        </w:rPr>
        <w:t>一、总则</w:t>
      </w:r>
      <w:bookmarkEnd w:id="48"/>
      <w:bookmarkEnd w:id="49"/>
      <w:bookmarkEnd w:id="50"/>
    </w:p>
    <w:p w14:paraId="34E59009">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1.项目说明</w:t>
      </w:r>
    </w:p>
    <w:p w14:paraId="65D38342">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1.1本招标项目名称详见“投标须知前附表”。</w:t>
      </w:r>
    </w:p>
    <w:p w14:paraId="7E5F5A95">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1.2本招标项目按照《中华人民共和国政府采购法》《中华人民共和国政府采购法实施条例》《政府采购货物和服务招标投标管理办法》等有关法律、行政法规和部门规章，通过公开招标方式选定项目实施单位。</w:t>
      </w:r>
    </w:p>
    <w:p w14:paraId="2B22FDA4">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1.3本项目的采购人及采购代理机构详见“投标须知前附表”。</w:t>
      </w:r>
    </w:p>
    <w:p w14:paraId="78694BA0">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2.采购需求及供货时间</w:t>
      </w:r>
    </w:p>
    <w:p w14:paraId="7A872B2A">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2.1本项目的采购需求见“投标须知前附表”。</w:t>
      </w:r>
    </w:p>
    <w:p w14:paraId="2E8FD5C8">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2.2本招标项目的供货时间见“投标须知前附表”。</w:t>
      </w:r>
    </w:p>
    <w:p w14:paraId="5F09264E">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3.投标人资格要求见“投标须知前附表”。</w:t>
      </w:r>
    </w:p>
    <w:p w14:paraId="7D0F7791">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4.投标费用</w:t>
      </w:r>
    </w:p>
    <w:p w14:paraId="556AF1D5">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4.1投标人在投标过程中的一切费用，不论中标与否，均由投标人自负，采购人和采购代理机构在任何情况下均无义务和责任承担这些费用。</w:t>
      </w:r>
    </w:p>
    <w:p w14:paraId="02CC5179">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4.2采购代理服务费（中标服务费）收费标准及收费金额：参照云南省建设工程招标投标行业协会印发的《云南省建设工程招标代理服务收费参考意见》【云建招协[2024]58号】文件规定的收费标准，以中标金额为计费基数，采用差额定率累进法计算后下浮32%计取，计算后不足¥2000.00元的，按¥2000.00元计收，由各包中标单位在领取中标通知书时一次性支付。</w:t>
      </w:r>
    </w:p>
    <w:p w14:paraId="735E414E">
      <w:pPr>
        <w:pStyle w:val="14"/>
        <w:jc w:val="center"/>
        <w:rPr>
          <w:rFonts w:hint="eastAsia"/>
          <w:color w:val="auto"/>
          <w:highlight w:val="none"/>
        </w:rPr>
      </w:pPr>
      <w:r>
        <w:rPr>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2807970</wp:posOffset>
                </wp:positionH>
                <wp:positionV relativeFrom="paragraph">
                  <wp:posOffset>936625</wp:posOffset>
                </wp:positionV>
                <wp:extent cx="774065" cy="329565"/>
                <wp:effectExtent l="6350" t="6350" r="10160" b="6985"/>
                <wp:wrapNone/>
                <wp:docPr id="4" name="矩形 4"/>
                <wp:cNvGraphicFramePr/>
                <a:graphic xmlns:a="http://schemas.openxmlformats.org/drawingml/2006/main">
                  <a:graphicData uri="http://schemas.microsoft.com/office/word/2010/wordprocessingShape">
                    <wps:wsp>
                      <wps:cNvSpPr/>
                      <wps:spPr>
                        <a:xfrm>
                          <a:off x="3254375" y="2391410"/>
                          <a:ext cx="774065" cy="329565"/>
                        </a:xfrm>
                        <a:prstGeom prst="rect">
                          <a:avLst/>
                        </a:prstGeom>
                      </wps:spPr>
                      <wps:style>
                        <a:lnRef idx="2">
                          <a:schemeClr val="accent6"/>
                        </a:lnRef>
                        <a:fillRef idx="0">
                          <a:srgbClr val="FFFFFF"/>
                        </a:fillRef>
                        <a:effectRef idx="0">
                          <a:srgbClr val="FFFFFF"/>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1.1pt;margin-top:73.75pt;height:25.95pt;width:60.95pt;z-index:251662336;v-text-anchor:middle;mso-width-relative:page;mso-height-relative:page;" filled="f" stroked="t" coordsize="21600,21600" o:gfxdata="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hZj7c3AAAAAsBAAAPAAAAAAAAAAEAIAAA&#10;ACIAAABkcnMvZG93bnJldi54bWxQSwECFAAUAAAACACHTuJAUYyCcnoCAADWBAAADgAAAAAAAAAB&#10;ACAAAAArAQAAZHJzL2Uyb0RvYy54bWxQSwUGAAAAAAYABgBZAQAAFwYAAAAA&#10;">
                <v:fill on="f" focussize="0,0"/>
                <v:stroke weight="1pt" color="#E54C5E [3209]" miterlimit="8" joinstyle="miter"/>
                <v:imagedata o:title=""/>
                <o:lock v:ext="edit" aspectratio="f"/>
              </v:rect>
            </w:pict>
          </mc:Fallback>
        </mc:AlternateContent>
      </w:r>
      <w:r>
        <w:rPr>
          <w:color w:val="auto"/>
          <w:highlight w:val="none"/>
        </w:rPr>
        <w:drawing>
          <wp:inline distT="0" distB="0" distL="114300" distR="114300">
            <wp:extent cx="4877435" cy="3335020"/>
            <wp:effectExtent l="0" t="0" r="889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4877435" cy="3335020"/>
                    </a:xfrm>
                    <a:prstGeom prst="rect">
                      <a:avLst/>
                    </a:prstGeom>
                    <a:noFill/>
                    <a:ln>
                      <a:noFill/>
                    </a:ln>
                  </pic:spPr>
                </pic:pic>
              </a:graphicData>
            </a:graphic>
          </wp:inline>
        </w:drawing>
      </w:r>
    </w:p>
    <w:p w14:paraId="01FC4FF1">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4.2.1中标服务费的缴纳形式：向采购代理机构直接缴纳中标服务费。可用现金、银行转账或电汇的付款方式；</w:t>
      </w:r>
    </w:p>
    <w:p w14:paraId="47938BAB">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采购中标服务费缴纳账户信息：</w:t>
      </w:r>
    </w:p>
    <w:p w14:paraId="02620508">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账户名称：云南鸿诚项目管理咨询有限公司</w:t>
      </w:r>
    </w:p>
    <w:p w14:paraId="0567A939">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开户银行：云南红塔银行股份有限公司彩虹支行</w:t>
      </w:r>
    </w:p>
    <w:p w14:paraId="74D3B4B7">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账号：1018021000367385</w:t>
      </w:r>
    </w:p>
    <w:p w14:paraId="78C8CC79">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联系人及电话：白师，0877-2668961</w:t>
      </w:r>
    </w:p>
    <w:p w14:paraId="4A59468D">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4.2.2中标人在领取《中标通知书》前应向采购代理机构缴纳中标理服务费。凭领取人身份证复印件并加盖公章领取《中标通知书》。如采用电汇或银行转账，须同时递交中标服务费缴费凭证复印件并加盖公章。</w:t>
      </w:r>
    </w:p>
    <w:p w14:paraId="5DF46E28">
      <w:pPr>
        <w:pStyle w:val="6"/>
        <w:adjustRightInd w:val="0"/>
        <w:snapToGrid w:val="0"/>
        <w:spacing w:before="240" w:after="240" w:line="360" w:lineRule="auto"/>
        <w:rPr>
          <w:rFonts w:hint="eastAsia" w:ascii="宋体" w:hAnsi="宋体" w:eastAsia="宋体"/>
          <w:b/>
          <w:bCs/>
          <w:color w:val="auto"/>
          <w:sz w:val="28"/>
          <w:szCs w:val="32"/>
          <w:highlight w:val="none"/>
          <w:shd w:val="clear" w:color="auto" w:fill="FFFFFF" w:themeFill="background1"/>
        </w:rPr>
      </w:pPr>
      <w:bookmarkStart w:id="53" w:name="_Toc115875808"/>
      <w:bookmarkStart w:id="54" w:name="_Toc213841075"/>
      <w:bookmarkStart w:id="55" w:name="_Toc357158880"/>
      <w:bookmarkStart w:id="56" w:name="_Toc357500952"/>
      <w:bookmarkStart w:id="57" w:name="_Toc248232090"/>
      <w:bookmarkStart w:id="58" w:name="_Toc227816957"/>
      <w:r>
        <w:rPr>
          <w:rFonts w:hint="eastAsia" w:ascii="宋体" w:hAnsi="宋体" w:eastAsia="宋体"/>
          <w:b/>
          <w:bCs/>
          <w:color w:val="auto"/>
          <w:sz w:val="28"/>
          <w:szCs w:val="32"/>
          <w:highlight w:val="none"/>
          <w:shd w:val="clear" w:color="auto" w:fill="FFFFFF" w:themeFill="background1"/>
        </w:rPr>
        <w:t>二、招标文件</w:t>
      </w:r>
      <w:bookmarkEnd w:id="53"/>
      <w:bookmarkEnd w:id="54"/>
      <w:bookmarkEnd w:id="55"/>
      <w:bookmarkEnd w:id="56"/>
      <w:bookmarkEnd w:id="57"/>
    </w:p>
    <w:bookmarkEnd w:id="51"/>
    <w:bookmarkEnd w:id="52"/>
    <w:bookmarkEnd w:id="58"/>
    <w:p w14:paraId="0532D3B2">
      <w:pPr>
        <w:pStyle w:val="14"/>
        <w:rPr>
          <w:rFonts w:hint="eastAsia" w:cs="宋体"/>
          <w:b/>
          <w:color w:val="auto"/>
          <w:highlight w:val="none"/>
          <w:shd w:val="clear" w:color="auto" w:fill="FFFFFF" w:themeFill="background1"/>
        </w:rPr>
      </w:pPr>
      <w:bookmarkStart w:id="59" w:name="_Toc29205"/>
      <w:bookmarkStart w:id="60" w:name="_Toc4991"/>
      <w:bookmarkStart w:id="61" w:name="_Toc7762"/>
      <w:bookmarkStart w:id="62" w:name="_Toc10205"/>
      <w:bookmarkStart w:id="63" w:name="_Toc14666"/>
      <w:bookmarkStart w:id="64" w:name="_Toc20371"/>
      <w:bookmarkStart w:id="65" w:name="_Toc29708"/>
      <w:bookmarkStart w:id="66" w:name="_Toc28383"/>
      <w:bookmarkStart w:id="67" w:name="_Toc1238"/>
      <w:bookmarkStart w:id="68" w:name="_Toc357158889"/>
      <w:bookmarkStart w:id="69" w:name="_Toc280658075"/>
      <w:bookmarkStart w:id="70" w:name="_Toc350930217"/>
      <w:bookmarkStart w:id="71" w:name="_Toc350930002"/>
      <w:bookmarkStart w:id="72" w:name="_Toc234057365"/>
      <w:bookmarkStart w:id="73" w:name="_Toc213141090"/>
      <w:bookmarkStart w:id="74" w:name="_Toc350330503"/>
      <w:bookmarkStart w:id="75" w:name="_Toc351117886"/>
      <w:r>
        <w:rPr>
          <w:rFonts w:hint="eastAsia" w:cs="宋体"/>
          <w:b/>
          <w:color w:val="auto"/>
          <w:highlight w:val="none"/>
          <w:shd w:val="clear" w:color="auto" w:fill="FFFFFF" w:themeFill="background1"/>
        </w:rPr>
        <w:t>5.招标文件的组成</w:t>
      </w:r>
    </w:p>
    <w:p w14:paraId="09EFFB01">
      <w:pPr>
        <w:pStyle w:val="14"/>
        <w:rPr>
          <w:rFonts w:hint="eastAsia" w:cs="宋体"/>
          <w:color w:val="auto"/>
          <w:spacing w:val="-6"/>
          <w:highlight w:val="none"/>
          <w:shd w:val="clear" w:color="auto" w:fill="FFFFFF" w:themeFill="background1"/>
        </w:rPr>
      </w:pPr>
      <w:r>
        <w:rPr>
          <w:rFonts w:hint="eastAsia" w:cs="宋体"/>
          <w:color w:val="auto"/>
          <w:highlight w:val="none"/>
          <w:shd w:val="clear" w:color="auto" w:fill="FFFFFF" w:themeFill="background1"/>
        </w:rPr>
        <w:t>5.1</w:t>
      </w:r>
      <w:r>
        <w:rPr>
          <w:rFonts w:hint="eastAsia" w:cs="宋体"/>
          <w:color w:val="auto"/>
          <w:spacing w:val="-6"/>
          <w:highlight w:val="none"/>
          <w:shd w:val="clear" w:color="auto" w:fill="FFFFFF" w:themeFill="background1"/>
        </w:rPr>
        <w:t>招标文件包括本招标文件目录和附件所示的全部内容。</w:t>
      </w:r>
    </w:p>
    <w:p w14:paraId="567D16B3">
      <w:pPr>
        <w:pStyle w:val="14"/>
        <w:ind w:firstLine="458"/>
        <w:rPr>
          <w:rFonts w:hint="eastAsia" w:cs="宋体"/>
          <w:color w:val="auto"/>
          <w:spacing w:val="-6"/>
          <w:highlight w:val="none"/>
          <w:shd w:val="clear" w:color="auto" w:fill="FFFFFF" w:themeFill="background1"/>
        </w:rPr>
      </w:pPr>
      <w:r>
        <w:rPr>
          <w:rFonts w:hint="eastAsia" w:cs="宋体"/>
          <w:color w:val="auto"/>
          <w:spacing w:val="-6"/>
          <w:highlight w:val="none"/>
          <w:shd w:val="clear" w:color="auto" w:fill="FFFFFF" w:themeFill="background1"/>
        </w:rPr>
        <w:t>5.2除5.1内容外，采购人在提交投标文件截止前，以书面形式发出的对招标文件的澄清或修改内容，均为招标文件的组成部分，对采购人、采购代理机构和投标人起约束作用。</w:t>
      </w:r>
    </w:p>
    <w:p w14:paraId="17DCB9DB">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5.3投标人获取招标文件后，应仔细检查招标文件的所有内容，如有残缺等问题应在获得招标文件2日内向采购人提出，否则，由此引起的损失由投标人自己承担。投标人同时应认真审阅招标文件中所有的事项、格式、条款和规范要求等，若投标人的投标文件没有按招标文件要求提交全部资料，或投标文件没有对招标文件做出实质性响应，根据有关条款规定，该投标有可能被拒绝，其风险由投标人自行承担。</w:t>
      </w:r>
    </w:p>
    <w:p w14:paraId="09D2BE75">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6.招标文件的澄清、修改、补充</w:t>
      </w:r>
    </w:p>
    <w:p w14:paraId="74E1554F">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6.1投标人应仔细阅读和检查招标文件的全部内容。如发现缺页或附件不全，应及时向采购人提出，以便补齐。如有疑问，应在投标人须知前附表规定的时间前以书面形式可以有形地表现所载内容的形式，下同），要求采购人对招标文件予以澄清。</w:t>
      </w:r>
    </w:p>
    <w:p w14:paraId="0392AA7E">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6.2招标文件的澄清、修改、补充等内容均以书面形式明确的内容为准。当招标文件的修改、补充等在同一内容的表述上不一致时，以最后发出的书面文件为准。</w:t>
      </w:r>
    </w:p>
    <w:p w14:paraId="2CA361BE">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6.3为使投标人在编写投标文件时有充分的时间对招标文件的澄清、修改、补充等内容进行研究，采购代理机构有权推迟投标截止时间和开标时间，并将此变更书面或在发布招标公告网站上通知所有购买同一招标文件的投标人。</w:t>
      </w:r>
    </w:p>
    <w:p w14:paraId="12E971D2">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6.4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0C036D2">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7.解释权</w:t>
      </w:r>
    </w:p>
    <w:p w14:paraId="0903CC3E">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7.1本次招标的最终解释权归采购代理机构，当对一个问题有多种解释时以采购代理机构的最终书面解释为准。</w:t>
      </w:r>
    </w:p>
    <w:p w14:paraId="71BF119B">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7.2招标文件未做须知明示，而又有相关法律法规和规章规定的，采购代理机构对此所作解释以相关的法律法规和规章的规定为依据。</w:t>
      </w:r>
    </w:p>
    <w:p w14:paraId="4A135228">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7.3若投标人未按招标文件的规定提出异议，则视为投标人同意及接受本招标文件之全部内容及条款。</w:t>
      </w:r>
    </w:p>
    <w:p w14:paraId="6243A345">
      <w:pPr>
        <w:pStyle w:val="6"/>
        <w:adjustRightInd w:val="0"/>
        <w:snapToGrid w:val="0"/>
        <w:spacing w:before="240" w:after="240" w:line="360" w:lineRule="auto"/>
        <w:rPr>
          <w:rFonts w:hint="eastAsia" w:ascii="宋体" w:hAnsi="宋体" w:eastAsia="宋体"/>
          <w:b/>
          <w:bCs/>
          <w:color w:val="auto"/>
          <w:sz w:val="28"/>
          <w:szCs w:val="32"/>
          <w:highlight w:val="none"/>
          <w:shd w:val="clear" w:color="auto" w:fill="FFFFFF" w:themeFill="background1"/>
        </w:rPr>
      </w:pPr>
      <w:bookmarkStart w:id="76" w:name="_Toc357158881"/>
      <w:bookmarkStart w:id="77" w:name="_Toc74301061"/>
      <w:bookmarkStart w:id="78" w:name="_Toc76476004"/>
      <w:bookmarkStart w:id="79" w:name="_Toc115875809"/>
      <w:bookmarkStart w:id="80" w:name="_Toc357500953"/>
      <w:bookmarkStart w:id="81" w:name="_Toc227816958"/>
      <w:r>
        <w:rPr>
          <w:rFonts w:hint="eastAsia" w:ascii="宋体" w:hAnsi="宋体" w:eastAsia="宋体"/>
          <w:b/>
          <w:bCs/>
          <w:color w:val="auto"/>
          <w:sz w:val="28"/>
          <w:szCs w:val="32"/>
          <w:highlight w:val="none"/>
          <w:shd w:val="clear" w:color="auto" w:fill="FFFFFF" w:themeFill="background1"/>
        </w:rPr>
        <w:t>三、投标文件</w:t>
      </w:r>
      <w:bookmarkEnd w:id="76"/>
      <w:bookmarkEnd w:id="77"/>
      <w:bookmarkEnd w:id="78"/>
      <w:bookmarkEnd w:id="79"/>
      <w:bookmarkEnd w:id="80"/>
      <w:bookmarkEnd w:id="81"/>
    </w:p>
    <w:p w14:paraId="57DB66A1">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8.投标文件的语言及度量衡单位</w:t>
      </w:r>
    </w:p>
    <w:p w14:paraId="16FD2328">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8.1投标人提交的投标文件以及投标人与云南鸿诚项目管理咨询有限公司就有关投标的所有来往函电均应使用中文。投标人可以提交其他语言打印的资料，但有关的段落必须翻译成中文，在有差异和矛盾时以中文为准。字体要便于辨识。</w:t>
      </w:r>
    </w:p>
    <w:p w14:paraId="083A61E4">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8.2若有非中文版印刷的技术资料、资格证书等，投标人应提供符合中国有关法律法规和规章的中文译本，并以中文译本为准。</w:t>
      </w:r>
    </w:p>
    <w:p w14:paraId="42CA2FAF">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8.3投标文件中所使用的度量衡单位，除招标文件中有特殊要求外，一律采用中华人民共和国公制单位。</w:t>
      </w:r>
    </w:p>
    <w:p w14:paraId="61942DD4">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9.投标文件的组成</w:t>
      </w:r>
    </w:p>
    <w:p w14:paraId="0CAF1561">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9.1开标一览表</w:t>
      </w:r>
    </w:p>
    <w:p w14:paraId="33D3EB47">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9.2资格审查部分</w:t>
      </w:r>
    </w:p>
    <w:p w14:paraId="63F5CFBE">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9.3投标文件商务部分</w:t>
      </w:r>
    </w:p>
    <w:p w14:paraId="682F9AC4">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9.4投标文件技术部分</w:t>
      </w:r>
    </w:p>
    <w:p w14:paraId="05513CE1">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10.投标报价</w:t>
      </w:r>
    </w:p>
    <w:p w14:paraId="189937E4">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10.1投标人应按招标文件规定的报价格式进行投标报价。投标文件只允许有一个报价，任何有选择性的报价将不予接受。</w:t>
      </w:r>
      <w:r>
        <w:rPr>
          <w:rFonts w:hint="eastAsia" w:cs="宋体"/>
          <w:b/>
          <w:bCs w:val="0"/>
          <w:color w:val="auto"/>
          <w:highlight w:val="none"/>
          <w:shd w:val="clear" w:color="auto" w:fill="FFFFFF" w:themeFill="background1"/>
        </w:rPr>
        <w:t>投标人的投标报价超出最高限价（预算金额）的按无效标处理。</w:t>
      </w:r>
    </w:p>
    <w:p w14:paraId="4901E97D">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10.2投标报价为一次性包干价，包含本项目中所有费用（包含但不限于全部货物、辅助材料、人工、机械、运输、仓储、保险、运费、各种税费、劳保、专利技术、质保期及售后等一切等招标文件中规定的所有费用），应为履行合同的最终结算价格。其市场风险由投标人承担，结算时，不得以任何理由调整价格。</w:t>
      </w:r>
    </w:p>
    <w:p w14:paraId="69673B12">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10.3投标人在填报投标项目报价明细表时必须按照采购需求清单内容逐项报价，不得随意更改序号、货物名称、单位、数量。</w:t>
      </w:r>
    </w:p>
    <w:p w14:paraId="38521980">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10.4采购单位不接受备选方案。</w:t>
      </w:r>
    </w:p>
    <w:p w14:paraId="40A915EC">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10.5投标文件中的单价、合价、总价全部采用人民币表示。</w:t>
      </w:r>
    </w:p>
    <w:p w14:paraId="31BAD115">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10.6 漏报的单价或每项单价报价中漏报、少报的费用，视为此项费用已隐含在投标报价中，中标后不得再向采购人收取任何费用。</w:t>
      </w:r>
    </w:p>
    <w:p w14:paraId="66F3DE01">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11.投标有效期</w:t>
      </w:r>
    </w:p>
    <w:p w14:paraId="3498C23A">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11.1本项目投标有效期见本须知前附表第16项所规定的期限，在此期限内，投标人不得要求撤销或修改其投标文件。</w:t>
      </w:r>
    </w:p>
    <w:p w14:paraId="635FFA31">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11.2出现特殊情况需要延长投标有效期的，采购人以书面形式通知所有投标人延长投标有效期。投标人同意延长的，应相应延长其投标保证金的有效期；投标人拒绝延长的，其投标失效，但投标人有权收回其投标保证金。</w:t>
      </w:r>
    </w:p>
    <w:p w14:paraId="740E22CF">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12.投标保证金</w:t>
      </w:r>
    </w:p>
    <w:p w14:paraId="5D5A4673">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12.1参与本项目投标的投标人应按本须知前附表中所规定数额及方式向采购人提交投标保证金，投标保证金回执扫描件或交纳凭证复印件作为其投标文件的组成部分。</w:t>
      </w:r>
    </w:p>
    <w:p w14:paraId="6B4D8F4E">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12.2对于未能按要求提交投标保证金的投标，按无效标处理。</w:t>
      </w:r>
    </w:p>
    <w:p w14:paraId="197F81E6">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12.3未中标的投标人的投标保证金将在发出中标通知书后五个工作日内退还。中标人的投标保证金，在采购人与中标人签订合同五个工作日内退还。</w:t>
      </w:r>
    </w:p>
    <w:p w14:paraId="4BA71105">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12.4如投标人发生下列情况之一时，投标保证金将不予退还。</w:t>
      </w:r>
    </w:p>
    <w:p w14:paraId="6344DD0F">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（1）投标人在投标有效期内撤回投标文件的；</w:t>
      </w:r>
    </w:p>
    <w:p w14:paraId="63E16608">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（2）投标人在投标过程中弄虚作假，提供虚假材料的；</w:t>
      </w:r>
    </w:p>
    <w:p w14:paraId="59143C16">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（3）中标人无正当理由不与采购人签订合同的；</w:t>
      </w:r>
    </w:p>
    <w:p w14:paraId="78520981">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（4）将中标项目转让给他人或者在投标文件中未说明且未经招标采购单位同意，将中标项目分包给他人的；</w:t>
      </w:r>
    </w:p>
    <w:p w14:paraId="7E43A12E">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（5）拒绝履行合同义务的；</w:t>
      </w:r>
    </w:p>
    <w:p w14:paraId="038B63B7">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（6）其他严重扰乱招投标程序的。</w:t>
      </w:r>
    </w:p>
    <w:p w14:paraId="157D1CA7">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13.投标文件的编制</w:t>
      </w:r>
    </w:p>
    <w:p w14:paraId="7BC0FCD8">
      <w:pPr>
        <w:pStyle w:val="14"/>
        <w:rPr>
          <w:rFonts w:hint="eastAsia" w:cs="宋体"/>
          <w:bCs w:val="0"/>
          <w:color w:val="auto"/>
          <w:highlight w:val="none"/>
          <w:shd w:val="clear" w:color="auto" w:fill="FFFFFF" w:themeFill="background1"/>
        </w:rPr>
      </w:pPr>
      <w:bookmarkStart w:id="82" w:name="_Hlk74237685"/>
      <w:r>
        <w:rPr>
          <w:rFonts w:hint="eastAsia" w:cs="宋体"/>
          <w:bCs w:val="0"/>
          <w:color w:val="auto"/>
          <w:highlight w:val="none"/>
          <w:shd w:val="clear" w:color="auto" w:fill="FFFFFF" w:themeFill="background1"/>
        </w:rPr>
        <w:t>13.1投标文件应按第七章“投标文件格式”进行编写，如有必要，可以增加附页，作为投标文件的组成部分。其中，在满足招标文件实质性要求的基础上，可以提出比招标文件要求更有利于采购人的承诺。投标人应仔细阅读招标文件，在完全了解采购的内容、技术性能要求和商务条件后，编写投标文件。招标文件中标注★号的条款为实质性要求和条件，投标文件必须作出实质性响应，不满足任何一项标注★号的条款，将导致投标无效。</w:t>
      </w:r>
    </w:p>
    <w:p w14:paraId="35B0E3EE">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13.2投标文件应当对招标文件有关完成时间、投标文件有效期、成果要求、采购范围等实质性内容作出规定。投标文件在满足招标文件实质性要求的基础上，可以提出比招标文件要求更有利于采购人的承诺。</w:t>
      </w:r>
    </w:p>
    <w:p w14:paraId="5E24E5DE">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13.3投标文件全部采用电子文档，投标人应安装客户端软件—“政采云电子交易客户端”，并按照招标文件和政采云电子交易平台的要求编制，编制后应进行电子签名及加密。投标文件应由法定代表人或其委托代理人在规定的电子签名处逐一电子签名（电子签名或电子签章），要求盖章处应盖单位章（电子签章）。</w:t>
      </w:r>
    </w:p>
    <w:p w14:paraId="48936FA2">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★（1）如投标人提交的电子标书不符合政采云电子交易平台要求或开标时无法读取导入或解密，其投标文件将不予受理。</w:t>
      </w:r>
    </w:p>
    <w:p w14:paraId="5B2E689A">
      <w:pPr>
        <w:pStyle w:val="14"/>
        <w:rPr>
          <w:rFonts w:hint="eastAsia" w:cs="宋体"/>
          <w:b/>
          <w:color w:val="auto"/>
          <w:highlight w:val="none"/>
          <w:shd w:val="clear" w:color="auto" w:fill="FFFFFF" w:themeFill="background1"/>
        </w:rPr>
      </w:pPr>
      <w:r>
        <w:rPr>
          <w:rFonts w:hint="eastAsia" w:cs="宋体"/>
          <w:bCs w:val="0"/>
          <w:color w:val="auto"/>
          <w:highlight w:val="none"/>
          <w:shd w:val="clear" w:color="auto" w:fill="FFFFFF" w:themeFill="background1"/>
        </w:rPr>
        <w:t>（2）投标文件中提供的资料（扫描件），内容必须清晰可辨，若内容模糊，无法辨识，均视为未提供。</w:t>
      </w:r>
    </w:p>
    <w:bookmarkEnd w:id="82"/>
    <w:p w14:paraId="1E6FB21D">
      <w:pPr>
        <w:pStyle w:val="6"/>
        <w:adjustRightInd w:val="0"/>
        <w:snapToGrid w:val="0"/>
        <w:spacing w:before="240" w:after="240" w:line="360" w:lineRule="auto"/>
        <w:rPr>
          <w:rFonts w:hint="eastAsia" w:ascii="宋体" w:hAnsi="宋体" w:eastAsia="宋体"/>
          <w:b/>
          <w:bCs/>
          <w:color w:val="auto"/>
          <w:sz w:val="28"/>
          <w:szCs w:val="32"/>
          <w:highlight w:val="none"/>
          <w:shd w:val="clear" w:color="auto" w:fill="FFFFFF" w:themeFill="background1"/>
        </w:rPr>
      </w:pPr>
      <w:bookmarkStart w:id="83" w:name="_Toc115875810"/>
      <w:bookmarkStart w:id="84" w:name="_Toc357158882"/>
      <w:bookmarkStart w:id="85" w:name="_Toc227816959"/>
      <w:bookmarkStart w:id="86" w:name="_Toc74301062"/>
      <w:bookmarkStart w:id="87" w:name="_Toc357500954"/>
      <w:bookmarkStart w:id="88" w:name="_Toc76476005"/>
      <w:r>
        <w:rPr>
          <w:rFonts w:hint="eastAsia" w:ascii="宋体" w:hAnsi="宋体" w:eastAsia="宋体"/>
          <w:b/>
          <w:bCs/>
          <w:color w:val="auto"/>
          <w:sz w:val="28"/>
          <w:szCs w:val="32"/>
          <w:highlight w:val="none"/>
          <w:shd w:val="clear" w:color="auto" w:fill="FFFFFF" w:themeFill="background1"/>
        </w:rPr>
        <w:t>四、投标文件的提交</w:t>
      </w:r>
      <w:bookmarkEnd w:id="83"/>
      <w:bookmarkEnd w:id="84"/>
      <w:bookmarkEnd w:id="85"/>
      <w:bookmarkEnd w:id="86"/>
      <w:bookmarkEnd w:id="87"/>
      <w:bookmarkEnd w:id="88"/>
    </w:p>
    <w:p w14:paraId="3E10D807">
      <w:pPr>
        <w:pStyle w:val="14"/>
        <w:adjustRightInd/>
        <w:snapToGrid/>
        <w:rPr>
          <w:rFonts w:hint="eastAsia" w:cs="宋体"/>
          <w:bCs w:val="0"/>
          <w:color w:val="auto"/>
          <w:highlight w:val="none"/>
          <w:shd w:val="clear" w:color="auto" w:fill="FFFFFF" w:themeFill="background1"/>
        </w:rPr>
      </w:pPr>
      <w:r>
        <w:rPr>
          <w:rFonts w:hint="eastAsia" w:cs="宋体"/>
          <w:b/>
          <w:color w:val="auto"/>
          <w:highlight w:val="none"/>
          <w:shd w:val="clear" w:color="auto" w:fill="FFFFFF" w:themeFill="background1"/>
        </w:rPr>
        <w:t>14.投标文件的加密</w:t>
      </w:r>
    </w:p>
    <w:p w14:paraId="273C680D">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14.1投标人应安装客户端软件—“政采云电子交易客户端”，并按照招标文件和电子交易平台的要求编制并加密投标文件。未按规定加密的投标文件，电子交易平台将拒收并提示。</w:t>
      </w:r>
    </w:p>
    <w:p w14:paraId="53707697">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14.2使用“政采云电子交易客户端”需要提前申领CA数字证书。</w:t>
      </w:r>
    </w:p>
    <w:p w14:paraId="1C825DB8">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14.3为确保网上操作合法、有效和安全，投标人应当在投标文件提交截止时间前完成在“政府采购云平台”的身份认证，确保在电子交易过程中能够对相关数据电文进行加密和使用电子签名。</w:t>
      </w:r>
    </w:p>
    <w:p w14:paraId="50520DAC">
      <w:pPr>
        <w:pStyle w:val="14"/>
        <w:adjustRightInd/>
        <w:snapToGrid/>
        <w:rPr>
          <w:rFonts w:hint="eastAsia" w:cs="宋体"/>
          <w:bCs w:val="0"/>
          <w:color w:val="auto"/>
          <w:highlight w:val="none"/>
          <w:shd w:val="clear" w:color="auto" w:fill="FFFFFF" w:themeFill="background1"/>
        </w:rPr>
      </w:pPr>
      <w:r>
        <w:rPr>
          <w:rFonts w:hint="eastAsia" w:cs="宋体"/>
          <w:b/>
          <w:color w:val="auto"/>
          <w:highlight w:val="none"/>
          <w:shd w:val="clear" w:color="auto" w:fill="FFFFFF" w:themeFill="background1"/>
        </w:rPr>
        <w:t>15.投标文件的递交</w:t>
      </w:r>
    </w:p>
    <w:p w14:paraId="76E3514E">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15.1投标人应在投标人须知前附表规定的投标文件截止时间前递交投标文件。</w:t>
      </w:r>
    </w:p>
    <w:p w14:paraId="09B304AA">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15.2投标人递交投标文件的地点：见投标人须知前附表。</w:t>
      </w:r>
    </w:p>
    <w:p w14:paraId="33C6B3D1">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15.3到投标文件递交截止时间止，收到的投标文件少于三个的，采购人将依法重新组织重新招标。</w:t>
      </w:r>
    </w:p>
    <w:p w14:paraId="68ED2C65">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15.4电子投标文件的提交不得迟于“投标人须知前附表”规定的提交截止时间。</w:t>
      </w:r>
    </w:p>
    <w:p w14:paraId="6DCD05DD">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15.5投标人必须在规定时间内将电子投标文件提交到“投标人须知前附表”规定的地点。</w:t>
      </w:r>
    </w:p>
    <w:p w14:paraId="6D66F40E">
      <w:pPr>
        <w:pStyle w:val="14"/>
        <w:adjustRightInd/>
        <w:snapToGrid/>
        <w:rPr>
          <w:rFonts w:hint="eastAsia" w:cs="宋体"/>
          <w:bCs w:val="0"/>
          <w:color w:val="auto"/>
          <w:highlight w:val="none"/>
          <w:shd w:val="clear" w:color="auto" w:fill="FFFFFF" w:themeFill="background1"/>
        </w:rPr>
      </w:pPr>
      <w:r>
        <w:rPr>
          <w:rFonts w:hint="eastAsia" w:cs="宋体"/>
          <w:b/>
          <w:color w:val="auto"/>
          <w:highlight w:val="none"/>
          <w:shd w:val="clear" w:color="auto" w:fill="FFFFFF" w:themeFill="background1"/>
        </w:rPr>
        <w:t>16.投标文件的修改与撤回</w:t>
      </w:r>
    </w:p>
    <w:p w14:paraId="21ADB832">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16.1在投标截止时间前，投标人可以撤回在网上已递交的投标文件，修改后重新上传，无须书面形式通知采购人。</w:t>
      </w:r>
    </w:p>
    <w:p w14:paraId="20801A6D">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16.2修改的投标文件应按照本章第13、14、15条的要求进行重新编制、加密和递交。</w:t>
      </w:r>
    </w:p>
    <w:p w14:paraId="6D828D47">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16.3在投标截止时间后递交的投标文件不予撤回。</w:t>
      </w:r>
    </w:p>
    <w:p w14:paraId="4472DA26">
      <w:pPr>
        <w:pStyle w:val="6"/>
        <w:adjustRightInd w:val="0"/>
        <w:snapToGrid w:val="0"/>
        <w:spacing w:before="240" w:after="240" w:line="360" w:lineRule="auto"/>
        <w:rPr>
          <w:rFonts w:hint="eastAsia" w:ascii="宋体" w:hAnsi="宋体" w:eastAsia="宋体"/>
          <w:b/>
          <w:bCs/>
          <w:color w:val="auto"/>
          <w:sz w:val="28"/>
          <w:szCs w:val="28"/>
          <w:highlight w:val="none"/>
          <w:shd w:val="clear" w:color="auto" w:fill="FFFFFF" w:themeFill="background1"/>
        </w:rPr>
      </w:pPr>
      <w:bookmarkStart w:id="89" w:name="_Toc357158883"/>
      <w:bookmarkStart w:id="90" w:name="_Toc76476006"/>
      <w:bookmarkStart w:id="91" w:name="_Toc357500955"/>
      <w:bookmarkStart w:id="92" w:name="_Toc74301063"/>
      <w:bookmarkStart w:id="93" w:name="_Toc115875811"/>
      <w:r>
        <w:rPr>
          <w:rFonts w:hint="eastAsia" w:ascii="宋体" w:hAnsi="宋体" w:eastAsia="宋体"/>
          <w:b/>
          <w:bCs/>
          <w:color w:val="auto"/>
          <w:sz w:val="28"/>
          <w:szCs w:val="28"/>
          <w:highlight w:val="none"/>
          <w:shd w:val="clear" w:color="auto" w:fill="FFFFFF" w:themeFill="background1"/>
        </w:rPr>
        <w:t>五、开标</w:t>
      </w:r>
      <w:bookmarkEnd w:id="89"/>
      <w:bookmarkEnd w:id="90"/>
      <w:bookmarkEnd w:id="91"/>
      <w:bookmarkEnd w:id="92"/>
      <w:bookmarkEnd w:id="93"/>
    </w:p>
    <w:p w14:paraId="0527B94D">
      <w:pPr>
        <w:pStyle w:val="14"/>
        <w:adjustRightInd/>
        <w:snapToGrid/>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17.开标</w:t>
      </w:r>
    </w:p>
    <w:p w14:paraId="5FFC7C1D">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17.1采购人按本须知前附表中所规定的时间和地点公开开标。</w:t>
      </w:r>
    </w:p>
    <w:p w14:paraId="743246C3">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17.2采购代理机构可以邀请有关监督管理部门对开标、评标过程进行现场监督。</w:t>
      </w:r>
    </w:p>
    <w:p w14:paraId="47D1AC10">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17.3开标程序：</w:t>
      </w:r>
    </w:p>
    <w:p w14:paraId="51C2BA27">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17.3.1开标会由采购代理机构主持，主持人宣布开标会议开始；</w:t>
      </w:r>
    </w:p>
    <w:p w14:paraId="366C49ED">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17.3.2介绍参加开标会的人员名单；</w:t>
      </w:r>
    </w:p>
    <w:p w14:paraId="735CE82E">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17.3.3打开开标系统，投标人在规定时间内完成投标文件解密，由代理机构按照投标文件中“开标一览表”内容进行唱标；</w:t>
      </w:r>
    </w:p>
    <w:p w14:paraId="4E4419CE">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17.3.4各投标人核对开标记录表中各项数据；如有问题，可以在线提出异议，由采购代理机构给予对应的回复，不确认或不及时提出异议，视为对本次开标过程无异议。</w:t>
      </w:r>
    </w:p>
    <w:p w14:paraId="259EDFA9">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17.3.5代理机构确认开标会议结束。</w:t>
      </w:r>
    </w:p>
    <w:p w14:paraId="5AF7187B">
      <w:pPr>
        <w:pStyle w:val="6"/>
        <w:adjustRightInd w:val="0"/>
        <w:snapToGrid w:val="0"/>
        <w:spacing w:before="240" w:after="240" w:line="360" w:lineRule="auto"/>
        <w:rPr>
          <w:rFonts w:hint="eastAsia" w:ascii="宋体" w:hAnsi="宋体" w:eastAsia="宋体"/>
          <w:b/>
          <w:bCs/>
          <w:color w:val="auto"/>
          <w:sz w:val="28"/>
          <w:szCs w:val="32"/>
          <w:highlight w:val="none"/>
          <w:shd w:val="clear" w:color="auto" w:fill="FFFFFF" w:themeFill="background1"/>
        </w:rPr>
      </w:pPr>
      <w:bookmarkStart w:id="94" w:name="_Toc115875812"/>
      <w:r>
        <w:rPr>
          <w:rFonts w:hint="eastAsia" w:ascii="宋体" w:hAnsi="宋体" w:eastAsia="宋体"/>
          <w:b/>
          <w:bCs/>
          <w:color w:val="auto"/>
          <w:sz w:val="28"/>
          <w:szCs w:val="32"/>
          <w:highlight w:val="none"/>
          <w:shd w:val="clear" w:color="auto" w:fill="FFFFFF" w:themeFill="background1"/>
        </w:rPr>
        <w:t>六、资格审查</w:t>
      </w:r>
      <w:bookmarkEnd w:id="94"/>
    </w:p>
    <w:p w14:paraId="54730877">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 xml:space="preserve">18.采购人或采购代理机构应当依照法律法规以及招标文件中规定的要求，对投标人的资格实施审查。相关的资格审查标准详见第五章《资格审查》。未能通过资格审查的投标人，将不能进入评标环节。合格的投标人不足三家的，不得进行评标工作。 </w:t>
      </w:r>
    </w:p>
    <w:p w14:paraId="5C1898A4">
      <w:pPr>
        <w:pStyle w:val="6"/>
        <w:adjustRightInd w:val="0"/>
        <w:snapToGrid w:val="0"/>
        <w:spacing w:before="240" w:after="240" w:line="360" w:lineRule="auto"/>
        <w:rPr>
          <w:rFonts w:hint="eastAsia" w:ascii="宋体" w:hAnsi="宋体" w:eastAsia="宋体"/>
          <w:b/>
          <w:bCs/>
          <w:color w:val="auto"/>
          <w:sz w:val="28"/>
          <w:szCs w:val="32"/>
          <w:highlight w:val="none"/>
          <w:shd w:val="clear" w:color="auto" w:fill="FFFFFF" w:themeFill="background1"/>
        </w:rPr>
      </w:pPr>
      <w:bookmarkStart w:id="95" w:name="_Toc115875813"/>
      <w:bookmarkStart w:id="96" w:name="_Toc357158885"/>
      <w:bookmarkStart w:id="97" w:name="_Toc227816962"/>
      <w:bookmarkStart w:id="98" w:name="_Toc357500957"/>
      <w:bookmarkStart w:id="99" w:name="_Toc115875814"/>
      <w:bookmarkStart w:id="100" w:name="_Toc76476008"/>
      <w:bookmarkStart w:id="101" w:name="_Toc74301065"/>
      <w:r>
        <w:rPr>
          <w:rFonts w:hint="eastAsia" w:ascii="宋体" w:hAnsi="宋体" w:eastAsia="宋体"/>
          <w:b/>
          <w:bCs/>
          <w:color w:val="auto"/>
          <w:sz w:val="28"/>
          <w:szCs w:val="32"/>
          <w:highlight w:val="none"/>
          <w:shd w:val="clear" w:color="auto" w:fill="FFFFFF" w:themeFill="background1"/>
        </w:rPr>
        <w:t>七、评标</w:t>
      </w:r>
      <w:bookmarkEnd w:id="95"/>
    </w:p>
    <w:p w14:paraId="36A4BC7F">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19.评标委员会</w:t>
      </w:r>
    </w:p>
    <w:p w14:paraId="68E023B5">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19.1评标工作由采购人依法组建的评标委员会负责，评标委员会由采购人代表和评审专家组成，成员人数为5人及以上单数，其中评审专家不少于成员总数的三分之二。</w:t>
      </w:r>
    </w:p>
    <w:p w14:paraId="79C6D335">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评审专家对本单位的采购项目只能作为采购人代表参与评标，对技术复杂、专业性强的采购项目，通过随机方式难以确定合适评审专家的，经主管预算单位同意，采购人可以自行选定相应专业领域的评审专家。采购代理机构工作人员不得参加由本机构代理的政府采购项目的评标。</w:t>
      </w:r>
    </w:p>
    <w:p w14:paraId="5BA18D24">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19.2评标委员会成员有下列情形之一的，应当回避：</w:t>
      </w:r>
    </w:p>
    <w:p w14:paraId="5FB085B4">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（1）采购人或投标人的主要负责人的近亲属；</w:t>
      </w:r>
    </w:p>
    <w:p w14:paraId="12062C40">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（2）项目主管部门或者行政监督部门的人员；</w:t>
      </w:r>
    </w:p>
    <w:p w14:paraId="11DC4F45">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（3）与投标人有经济利益关系，可能影响对投标公正评审的；</w:t>
      </w:r>
    </w:p>
    <w:p w14:paraId="4BD9D080">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（4）曾因在招标、评标以及其他与招标投标有关活动中从事违法行为而受过行政处罚或刑事处罚的。</w:t>
      </w:r>
    </w:p>
    <w:p w14:paraId="7E208E72">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20.评标原则</w:t>
      </w:r>
    </w:p>
    <w:p w14:paraId="4205A459">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评标活动遵循公平、公正、科学和择优的原则。</w:t>
      </w:r>
    </w:p>
    <w:p w14:paraId="6D7ECAC3">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20.1评标</w:t>
      </w:r>
    </w:p>
    <w:p w14:paraId="34359247">
      <w:pPr>
        <w:pStyle w:val="14"/>
        <w:ind w:firstLine="466"/>
        <w:rPr>
          <w:rFonts w:hint="eastAsia" w:cs="宋体"/>
          <w:color w:val="auto"/>
          <w:spacing w:val="-4"/>
          <w:highlight w:val="none"/>
          <w:shd w:val="clear" w:color="auto" w:fill="FFFFFF" w:themeFill="background1"/>
        </w:rPr>
      </w:pPr>
      <w:r>
        <w:rPr>
          <w:rFonts w:hint="eastAsia" w:cs="宋体"/>
          <w:color w:val="auto"/>
          <w:spacing w:val="-4"/>
          <w:highlight w:val="none"/>
          <w:shd w:val="clear" w:color="auto" w:fill="FFFFFF" w:themeFill="background1"/>
        </w:rPr>
        <w:t>评标委员会按照第六章“评标方法和标准”规定的方法、评审因素、标准和程序对投标文件进行评审。第六章“评标方法和标准”没有规定的方法、评审因素和标准不作为评标依据。</w:t>
      </w:r>
    </w:p>
    <w:p w14:paraId="063975F4">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21.投标文件的澄清</w:t>
      </w:r>
    </w:p>
    <w:p w14:paraId="656EC20B">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21.1为有助于投标文件的审查、评价和比较，评标委员会可以书面形式要求投标人对投标文件含义不明确的内容做必要的澄清或说明，投标人应采用书面形式进行澄清或说明，但不得超出投标文件的范围或改变投标文件的实质性内容。</w:t>
      </w:r>
    </w:p>
    <w:p w14:paraId="651706DF">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21.2如果投标文件实质上不响应招标文件各项要求，按无效标处理，并且不允许投标人通过修改或撤销其不符合要求的差异或保留，使之成为具有响应性的投标。</w:t>
      </w:r>
    </w:p>
    <w:p w14:paraId="3F6F81E9">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22.投标文件计算错误的修正</w:t>
      </w:r>
    </w:p>
    <w:p w14:paraId="33D7ACE0">
      <w:pPr>
        <w:pStyle w:val="14"/>
        <w:adjustRightInd/>
        <w:snapToGrid/>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22.1投标文件报价出现前后不一致的，除招标文件另有规定外，按照下列规定修正：</w:t>
      </w:r>
    </w:p>
    <w:p w14:paraId="740FD00F">
      <w:pPr>
        <w:pStyle w:val="14"/>
        <w:adjustRightInd/>
        <w:snapToGrid/>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（1）投标文件中开标一览表（报价表）内容与投标文件中相应内容不一致的，以开标一览表（报价表）为准；</w:t>
      </w:r>
    </w:p>
    <w:p w14:paraId="1DADC29E">
      <w:pPr>
        <w:pStyle w:val="14"/>
        <w:adjustRightInd/>
        <w:snapToGrid/>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（2）大写金额和小写金额不一致的，以大写金额为准；</w:t>
      </w:r>
    </w:p>
    <w:p w14:paraId="2E0FE1EB">
      <w:pPr>
        <w:pStyle w:val="14"/>
        <w:adjustRightInd/>
        <w:snapToGrid/>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（3）</w:t>
      </w:r>
      <w:r>
        <w:rPr>
          <w:rFonts w:hint="eastAsia" w:cs="宋体"/>
          <w:color w:val="auto"/>
          <w:spacing w:val="-6"/>
          <w:highlight w:val="none"/>
          <w:shd w:val="clear" w:color="auto" w:fill="FFFFFF" w:themeFill="background1"/>
        </w:rPr>
        <w:t>单价金额小数点或者百分比有明显错位的，以开标一览表的总价为准，并修改单价；</w:t>
      </w:r>
    </w:p>
    <w:p w14:paraId="325AC8E4">
      <w:pPr>
        <w:pStyle w:val="14"/>
        <w:adjustRightInd/>
        <w:snapToGrid/>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（4）总价金额与按单价汇总金额不一致的，以单价金额计算结果为准。</w:t>
      </w:r>
    </w:p>
    <w:p w14:paraId="5FD9A878">
      <w:pPr>
        <w:pStyle w:val="14"/>
        <w:adjustRightInd/>
        <w:snapToGrid/>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22.2</w:t>
      </w:r>
      <w:r>
        <w:rPr>
          <w:rFonts w:hint="eastAsia" w:cs="宋体"/>
          <w:color w:val="auto"/>
          <w:spacing w:val="-6"/>
          <w:highlight w:val="none"/>
          <w:shd w:val="clear" w:color="auto" w:fill="FFFFFF" w:themeFill="background1"/>
        </w:rPr>
        <w:t>按上述修正错误的原则及方法调整或修正投标文件的投标报价，投标人同意后，调整后的投标报价对投标人起约束作用。如果投标人不接受修正后的报价，则其投标按无效标处理。</w:t>
      </w:r>
    </w:p>
    <w:p w14:paraId="3C20F509">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23.投标文件的评审、比较和否决</w:t>
      </w:r>
    </w:p>
    <w:p w14:paraId="57653442">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23.1评标委员会将按照招标文件第六章规定，仅对在实质上响应招标文件要求的投标文件进行评审和比较。</w:t>
      </w:r>
    </w:p>
    <w:p w14:paraId="6092A795">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23.2评标委员会依据招标文件第六章规定的评标方法和标准，对投标文件进行评审，对通过评审的投标文件，评标委员会应按照投标人综合得分由高到低推荐中标候选人，并标明排列顺序。评标委员会应推荐综合得分最高的投标人为第一中标候选人。</w:t>
      </w:r>
    </w:p>
    <w:p w14:paraId="7533F6A3">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23.3评标中若遇特殊问题，由评标委员会根据有关法律法规、规定研究决定。</w:t>
      </w:r>
    </w:p>
    <w:p w14:paraId="6589C08D">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23.4评标委员会完成评标后，向采购人提出书面评标报告。</w:t>
      </w:r>
    </w:p>
    <w:p w14:paraId="70ACCC71">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23.5评标委员会的评标报告应由评标委员会全体成员签字。对评标结论有异议的评标委员会成员可以书面方式阐述其不同意见和理由。评标委员会成员拒绝在评标报告上签字且不以书面阐述其不同意见和理由的，视为同意评标结论。评标委员会应当对此作出书面说明并记录在案。</w:t>
      </w:r>
    </w:p>
    <w:p w14:paraId="302C087B">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23.6向采购人提交书面评标报告后，评标委员会即告解散。评标过程中使用的文件、表格以及其他资料应当及时归还采购人。</w:t>
      </w:r>
    </w:p>
    <w:p w14:paraId="244E3339">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24.投标无效的情形</w:t>
      </w:r>
    </w:p>
    <w:p w14:paraId="670FD1B2">
      <w:pPr>
        <w:pStyle w:val="14"/>
        <w:rPr>
          <w:rFonts w:hint="eastAsia" w:cs="宋体"/>
          <w:color w:val="auto"/>
          <w:highlight w:val="none"/>
          <w:shd w:val="clear" w:color="auto" w:fill="FFFFFF" w:themeFill="background1"/>
        </w:rPr>
      </w:pPr>
      <w:r>
        <w:rPr>
          <w:rFonts w:hint="eastAsia" w:cs="宋体"/>
          <w:color w:val="auto"/>
          <w:highlight w:val="none"/>
          <w:shd w:val="clear" w:color="auto" w:fill="FFFFFF" w:themeFill="background1"/>
        </w:rPr>
        <w:t>24.1实质上没有响应招标文件要求的投标将被视为无效投标。投标人不得通过修正或撤销不符合要求的偏离或保留从而使其投标成为实质上响应的投标，但经评标委员会认定属于投标人疏忽、笔误所造成的差错，应当允许其在评标结束之前进行修改或者补正（可以是扫描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审结果。</w:t>
      </w:r>
    </w:p>
    <w:p w14:paraId="64EC7826">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24.2在符合性审查时，如发现下列情形之一的，投标文件将被视为无效：</w:t>
      </w:r>
    </w:p>
    <w:p w14:paraId="5ECA2584">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（1）无单位盖章或无法定代表人或其授权代理人签字；</w:t>
      </w:r>
    </w:p>
    <w:p w14:paraId="0C0E1F62">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（2）投标报价超过采购预算（最高限价）的；</w:t>
      </w:r>
    </w:p>
    <w:p w14:paraId="14D6B1B2">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（3）投标人未按招标文件要求提交投标保证金的；</w:t>
      </w:r>
    </w:p>
    <w:p w14:paraId="0B6BAAE5">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（4）未实质性响应招标文件要求或者投标文件有采购人不能接受的条件的；</w:t>
      </w:r>
    </w:p>
    <w:p w14:paraId="3C87D3A1">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（5）投标文件未按招标文件规定格式编制影响投标文件实质性内容的；</w:t>
      </w:r>
    </w:p>
    <w:p w14:paraId="41CEA96B">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（6）重要内容或关键字迹模糊不清；</w:t>
      </w:r>
    </w:p>
    <w:p w14:paraId="30465739">
      <w:pPr>
        <w:pStyle w:val="14"/>
        <w:rPr>
          <w:rFonts w:hint="eastAsia" w:cs="宋体"/>
          <w:b/>
          <w:color w:val="auto"/>
          <w:highlight w:val="none"/>
          <w:shd w:val="clear" w:color="auto" w:fill="FFFFFF" w:themeFill="background1"/>
        </w:rPr>
      </w:pPr>
      <w:r>
        <w:rPr>
          <w:rFonts w:hint="eastAsia" w:cs="宋体"/>
          <w:color w:val="auto"/>
          <w:highlight w:val="none"/>
          <w:shd w:val="clear" w:color="auto" w:fill="FFFFFF" w:themeFill="background1"/>
        </w:rPr>
        <w:t>（</w:t>
      </w:r>
      <w:r>
        <w:rPr>
          <w:rFonts w:hint="eastAsia" w:cs="宋体"/>
          <w:b/>
          <w:color w:val="auto"/>
          <w:highlight w:val="none"/>
          <w:shd w:val="clear" w:color="auto" w:fill="FFFFFF" w:themeFill="background1"/>
        </w:rPr>
        <w:t>7）不符合招标文件中规定的其他实质性要求；</w:t>
      </w:r>
    </w:p>
    <w:p w14:paraId="158CE806">
      <w:pPr>
        <w:pStyle w:val="14"/>
        <w:rPr>
          <w:rFonts w:hint="eastAsia" w:cs="宋体"/>
          <w:color w:val="auto"/>
          <w:highlight w:val="none"/>
          <w:shd w:val="clear" w:color="auto" w:fill="FFFFFF" w:themeFill="background1"/>
        </w:rPr>
      </w:pPr>
      <w:r>
        <w:rPr>
          <w:rFonts w:hint="eastAsia" w:cs="宋体"/>
          <w:b/>
          <w:color w:val="auto"/>
          <w:highlight w:val="none"/>
          <w:shd w:val="clear" w:color="auto" w:fill="FFFFFF" w:themeFill="background1"/>
        </w:rPr>
        <w:t>（8）不满足招标文件标注“</w:t>
      </w:r>
      <w:r>
        <w:rPr>
          <w:rFonts w:cs="宋体"/>
          <w:b/>
          <w:color w:val="auto"/>
          <w:highlight w:val="none"/>
          <w:shd w:val="clear" w:color="auto" w:fill="FFFFFF" w:themeFill="background1"/>
        </w:rPr>
        <w:t>★</w:t>
      </w:r>
      <w:r>
        <w:rPr>
          <w:rFonts w:hint="eastAsia" w:cs="宋体"/>
          <w:b/>
          <w:color w:val="auto"/>
          <w:highlight w:val="none"/>
          <w:shd w:val="clear" w:color="auto" w:fill="FFFFFF" w:themeFill="background1"/>
        </w:rPr>
        <w:t>”号条款的实质性要求。</w:t>
      </w:r>
    </w:p>
    <w:p w14:paraId="59ADD823">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24.3有下列情形之一的，视为投标人串通投标，其投标无效：</w:t>
      </w:r>
    </w:p>
    <w:p w14:paraId="7D49AC20">
      <w:pPr>
        <w:pStyle w:val="14"/>
        <w:rPr>
          <w:rFonts w:hint="eastAsia" w:cs="宋体"/>
          <w:b/>
          <w:bCs w:val="0"/>
          <w:color w:val="auto"/>
          <w:highlight w:val="none"/>
          <w:shd w:val="clear" w:color="auto" w:fill="FFFFFF" w:themeFill="background1"/>
        </w:rPr>
      </w:pPr>
      <w:r>
        <w:rPr>
          <w:rFonts w:hint="eastAsia" w:cs="宋体"/>
          <w:b/>
          <w:bCs w:val="0"/>
          <w:color w:val="auto"/>
          <w:highlight w:val="none"/>
          <w:shd w:val="clear" w:color="auto" w:fill="FFFFFF" w:themeFill="background1"/>
        </w:rPr>
        <w:t>（1）不同投标人的投标文件由同一单位或者个人编制；</w:t>
      </w:r>
    </w:p>
    <w:p w14:paraId="0E5D39AB">
      <w:pPr>
        <w:pStyle w:val="14"/>
        <w:rPr>
          <w:rFonts w:hint="eastAsia" w:cs="宋体"/>
          <w:b/>
          <w:bCs w:val="0"/>
          <w:color w:val="auto"/>
          <w:highlight w:val="none"/>
          <w:shd w:val="clear" w:color="auto" w:fill="FFFFFF" w:themeFill="background1"/>
        </w:rPr>
      </w:pPr>
      <w:r>
        <w:rPr>
          <w:rFonts w:hint="eastAsia" w:cs="宋体"/>
          <w:b/>
          <w:bCs w:val="0"/>
          <w:color w:val="auto"/>
          <w:highlight w:val="none"/>
          <w:shd w:val="clear" w:color="auto" w:fill="FFFFFF" w:themeFill="background1"/>
        </w:rPr>
        <w:t>（2）不同投标人委托同一单位或者个人办理投标事宜；</w:t>
      </w:r>
    </w:p>
    <w:p w14:paraId="297A1A48">
      <w:pPr>
        <w:pStyle w:val="14"/>
        <w:rPr>
          <w:rFonts w:hint="eastAsia" w:cs="宋体"/>
          <w:b/>
          <w:bCs w:val="0"/>
          <w:color w:val="auto"/>
          <w:highlight w:val="none"/>
          <w:shd w:val="clear" w:color="auto" w:fill="FFFFFF" w:themeFill="background1"/>
        </w:rPr>
      </w:pPr>
      <w:r>
        <w:rPr>
          <w:rFonts w:hint="eastAsia" w:cs="宋体"/>
          <w:b/>
          <w:bCs w:val="0"/>
          <w:color w:val="auto"/>
          <w:highlight w:val="none"/>
          <w:shd w:val="clear" w:color="auto" w:fill="FFFFFF" w:themeFill="background1"/>
        </w:rPr>
        <w:t>（3）不同投标人的投标文件载明的项目管理成员或者联系人员为同一人；</w:t>
      </w:r>
    </w:p>
    <w:p w14:paraId="4C4F08BC">
      <w:pPr>
        <w:pStyle w:val="14"/>
        <w:rPr>
          <w:rFonts w:hint="eastAsia" w:cs="宋体"/>
          <w:b/>
          <w:bCs w:val="0"/>
          <w:color w:val="auto"/>
          <w:highlight w:val="none"/>
          <w:shd w:val="clear" w:color="auto" w:fill="FFFFFF" w:themeFill="background1"/>
        </w:rPr>
      </w:pPr>
      <w:r>
        <w:rPr>
          <w:rFonts w:hint="eastAsia" w:cs="宋体"/>
          <w:b/>
          <w:bCs w:val="0"/>
          <w:color w:val="auto"/>
          <w:highlight w:val="none"/>
          <w:shd w:val="clear" w:color="auto" w:fill="FFFFFF" w:themeFill="background1"/>
        </w:rPr>
        <w:t>（4）不同投标人的投标文件异常一致或者投标报价呈规律性差异；</w:t>
      </w:r>
    </w:p>
    <w:p w14:paraId="0F0EE034">
      <w:pPr>
        <w:pStyle w:val="14"/>
        <w:rPr>
          <w:rFonts w:hint="eastAsia" w:cs="宋体"/>
          <w:b/>
          <w:bCs w:val="0"/>
          <w:color w:val="auto"/>
          <w:highlight w:val="none"/>
          <w:shd w:val="clear" w:color="auto" w:fill="FFFFFF" w:themeFill="background1"/>
        </w:rPr>
      </w:pPr>
      <w:r>
        <w:rPr>
          <w:rFonts w:hint="eastAsia" w:cs="宋体"/>
          <w:b/>
          <w:bCs w:val="0"/>
          <w:color w:val="auto"/>
          <w:highlight w:val="none"/>
          <w:shd w:val="clear" w:color="auto" w:fill="FFFFFF" w:themeFill="background1"/>
        </w:rPr>
        <w:t>（5）不同投标人的投标文件相互混装；</w:t>
      </w:r>
    </w:p>
    <w:p w14:paraId="48BBDE71">
      <w:pPr>
        <w:pStyle w:val="14"/>
        <w:rPr>
          <w:rFonts w:hint="eastAsia" w:cs="宋体"/>
          <w:b/>
          <w:bCs w:val="0"/>
          <w:color w:val="auto"/>
          <w:highlight w:val="none"/>
          <w:shd w:val="clear" w:color="auto" w:fill="FFFFFF" w:themeFill="background1"/>
        </w:rPr>
      </w:pPr>
      <w:r>
        <w:rPr>
          <w:rFonts w:hint="eastAsia" w:cs="宋体"/>
          <w:b/>
          <w:bCs w:val="0"/>
          <w:color w:val="auto"/>
          <w:highlight w:val="none"/>
          <w:shd w:val="clear" w:color="auto" w:fill="FFFFFF" w:themeFill="background1"/>
        </w:rPr>
        <w:t>（6）不同投标人的投标保证金从同一单位或者个人的账户转出。</w:t>
      </w:r>
    </w:p>
    <w:p w14:paraId="6A516DB0">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24.4出现下列情形之一的，按废标处理：</w:t>
      </w:r>
    </w:p>
    <w:p w14:paraId="50E9F492">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（1）符合专业条件的投标人或者对招标文件作实质响应的投标人不足三家的；</w:t>
      </w:r>
    </w:p>
    <w:p w14:paraId="3A5853A4">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（2）出现影响采购公正的违法、违规行为的；</w:t>
      </w:r>
    </w:p>
    <w:p w14:paraId="698D82CF">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（3）投标人的报价均超过了采购预算（最高限价），采购人不能支付的；</w:t>
      </w:r>
    </w:p>
    <w:p w14:paraId="74E01CEE">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（4）因重大变故，采购任务取消的。</w:t>
      </w:r>
    </w:p>
    <w:p w14:paraId="54C2DF94">
      <w:pPr>
        <w:pStyle w:val="14"/>
        <w:rPr>
          <w:rFonts w:hint="eastAsia" w:cs="宋体"/>
          <w:bCs w:val="0"/>
          <w:color w:val="auto"/>
          <w:highlight w:val="none"/>
          <w:shd w:val="clear" w:color="auto" w:fill="FFFFFF" w:themeFill="background1"/>
        </w:rPr>
      </w:pPr>
      <w:r>
        <w:rPr>
          <w:rFonts w:hint="eastAsia" w:cs="宋体"/>
          <w:b/>
          <w:bCs w:val="0"/>
          <w:color w:val="auto"/>
          <w:highlight w:val="none"/>
          <w:shd w:val="clear" w:color="auto" w:fill="FFFFFF" w:themeFill="background1"/>
        </w:rPr>
        <w:t>24.5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3081A30">
      <w:pPr>
        <w:pStyle w:val="6"/>
        <w:adjustRightInd w:val="0"/>
        <w:snapToGrid w:val="0"/>
        <w:spacing w:before="240" w:after="240" w:line="360" w:lineRule="auto"/>
        <w:rPr>
          <w:rFonts w:hint="eastAsia" w:ascii="宋体" w:hAnsi="宋体" w:eastAsia="宋体"/>
          <w:b/>
          <w:bCs/>
          <w:color w:val="auto"/>
          <w:sz w:val="28"/>
          <w:szCs w:val="32"/>
          <w:highlight w:val="none"/>
          <w:shd w:val="clear" w:color="auto" w:fill="FFFFFF" w:themeFill="background1"/>
        </w:rPr>
      </w:pPr>
      <w:r>
        <w:rPr>
          <w:rFonts w:hint="eastAsia" w:ascii="宋体" w:hAnsi="宋体" w:eastAsia="宋体"/>
          <w:b/>
          <w:bCs/>
          <w:color w:val="auto"/>
          <w:sz w:val="28"/>
          <w:szCs w:val="32"/>
          <w:highlight w:val="none"/>
          <w:shd w:val="clear" w:color="auto" w:fill="FFFFFF" w:themeFill="background1"/>
        </w:rPr>
        <w:t>八、</w:t>
      </w:r>
      <w:bookmarkEnd w:id="96"/>
      <w:bookmarkEnd w:id="97"/>
      <w:bookmarkEnd w:id="98"/>
      <w:r>
        <w:rPr>
          <w:rFonts w:hint="eastAsia" w:ascii="宋体" w:hAnsi="宋体" w:eastAsia="宋体"/>
          <w:b/>
          <w:bCs/>
          <w:color w:val="auto"/>
          <w:sz w:val="28"/>
          <w:szCs w:val="32"/>
          <w:highlight w:val="none"/>
          <w:shd w:val="clear" w:color="auto" w:fill="FFFFFF" w:themeFill="background1"/>
        </w:rPr>
        <w:t>定标</w:t>
      </w:r>
      <w:bookmarkEnd w:id="99"/>
      <w:bookmarkEnd w:id="100"/>
      <w:bookmarkEnd w:id="101"/>
    </w:p>
    <w:p w14:paraId="78E19314">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25.采购人依据评标委员会推荐的中标候选人确定中标人，评标委员会推荐中标候选人的人数为三人。</w:t>
      </w:r>
    </w:p>
    <w:p w14:paraId="00D458D6">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26.采购代理机构应当在评标结束后2个工作日内将评标报告送采购人。</w:t>
      </w:r>
    </w:p>
    <w:p w14:paraId="6D60B2E0">
      <w:pPr>
        <w:pStyle w:val="14"/>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27.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1BB30DD">
      <w:pPr>
        <w:spacing w:line="360" w:lineRule="auto"/>
        <w:ind w:firstLine="480" w:firstLineChars="200"/>
        <w:rPr>
          <w:rFonts w:hint="eastAsia" w:ascii="宋体" w:hAnsi="宋体" w:eastAsia="宋体" w:cs="宋体"/>
          <w:bCs/>
          <w:color w:val="auto"/>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采购人在收到评标报告5个工作日内未按评标报告推荐的中标候选人顺序确定中标人，又不能说明合法理由的，视同按评标报告推荐的顺序确定排名第一的中标候选人为中标人。</w:t>
      </w:r>
    </w:p>
    <w:p w14:paraId="754E6C78">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28.采购代理机构应当自中标人确定之日起2个工作日内，在省级以上财政部门指定的媒体上公告中标结果，招标文件应当随中标结果同时公告。</w:t>
      </w:r>
    </w:p>
    <w:p w14:paraId="5CA41DCB">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29.中标公告期限为1个工作日。</w:t>
      </w:r>
    </w:p>
    <w:p w14:paraId="1F17EBA9">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30.在公告中标结果的同时，采购人或者采购代理机构应当向中标人发出中标通知书；对未通过资格审查的投标人，应当告知其未通过的原因；采用综合评分法评审的，还应当告知未中标人本人的评审得分与排序。</w:t>
      </w:r>
    </w:p>
    <w:p w14:paraId="73B86FFC">
      <w:pPr>
        <w:tabs>
          <w:tab w:val="left" w:pos="426"/>
        </w:tabs>
        <w:snapToGrid w:val="0"/>
        <w:spacing w:line="360" w:lineRule="auto"/>
        <w:ind w:firstLine="422" w:firstLineChars="176"/>
        <w:jc w:val="left"/>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31.中标通知书发出后，采购人不得违法改变中标结果，中标人无正当理由不得放弃中标。中标人放弃中标或者中标资格被依法确认无效的，采购人可以按照排序从其他中标候选人中确定中标人，没有其他中标候选人的，应当重新组织采购活动。</w:t>
      </w:r>
    </w:p>
    <w:p w14:paraId="05ACFC3A">
      <w:pPr>
        <w:tabs>
          <w:tab w:val="left" w:pos="426"/>
        </w:tabs>
        <w:snapToGrid w:val="0"/>
        <w:spacing w:line="360" w:lineRule="auto"/>
        <w:ind w:firstLine="424" w:firstLineChars="176"/>
        <w:jc w:val="left"/>
        <w:rPr>
          <w:rFonts w:hint="eastAsia" w:ascii="宋体" w:hAnsi="宋体" w:eastAsia="宋体" w:cs="宋体"/>
          <w:b/>
          <w:bCs/>
          <w:color w:val="auto"/>
          <w:sz w:val="24"/>
          <w:highlight w:val="none"/>
          <w:shd w:val="clear" w:color="auto" w:fill="FFFFFF" w:themeFill="background1"/>
        </w:rPr>
      </w:pPr>
      <w:r>
        <w:rPr>
          <w:rFonts w:hint="eastAsia" w:ascii="宋体" w:hAnsi="宋体" w:eastAsia="宋体" w:cs="宋体"/>
          <w:b/>
          <w:bCs/>
          <w:color w:val="auto"/>
          <w:sz w:val="24"/>
          <w:highlight w:val="none"/>
          <w:shd w:val="clear" w:color="auto" w:fill="FFFFFF" w:themeFill="background1"/>
        </w:rPr>
        <w:t>32.签订合同</w:t>
      </w:r>
    </w:p>
    <w:p w14:paraId="58550347">
      <w:pPr>
        <w:tabs>
          <w:tab w:val="left" w:pos="426"/>
        </w:tabs>
        <w:snapToGrid w:val="0"/>
        <w:spacing w:line="360" w:lineRule="auto"/>
        <w:ind w:firstLine="422" w:firstLineChars="176"/>
        <w:jc w:val="left"/>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32.1采购人应当自中标通知书发出之日起30日内，按照招标文件和中标人投标文件的规定，与中标人签订书面合同。所签订的合同不得对招标文件确定的事项和中标人投标文件作实质性修改。</w:t>
      </w:r>
    </w:p>
    <w:p w14:paraId="506B9C33">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32.2采购人不得向中标人提出任何不合理的要求作为签订合同的条件。</w:t>
      </w:r>
    </w:p>
    <w:p w14:paraId="4B542F76">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32.3政府采购合同应当包括采购人与中标人的名称和住所、标的、数量、质量、价款或者报酬、履行期限及地点和方式、验收要求、违约责任、解决争议的方法等内容。</w:t>
      </w:r>
    </w:p>
    <w:p w14:paraId="77ADA106">
      <w:pPr>
        <w:pStyle w:val="14"/>
        <w:adjustRightInd/>
        <w:snapToGrid/>
        <w:rPr>
          <w:rFonts w:hint="eastAsia" w:cs="宋体"/>
          <w:bCs w:val="0"/>
          <w:color w:val="auto"/>
          <w:highlight w:val="none"/>
          <w:shd w:val="clear" w:color="auto" w:fill="FFFFFF" w:themeFill="background1"/>
        </w:rPr>
      </w:pPr>
      <w:r>
        <w:rPr>
          <w:rFonts w:hint="eastAsia" w:cs="宋体"/>
          <w:bCs w:val="0"/>
          <w:color w:val="auto"/>
          <w:highlight w:val="none"/>
          <w:shd w:val="clear" w:color="auto" w:fill="FFFFFF" w:themeFill="background1"/>
        </w:rPr>
        <w:t>32.4采购人与中标人应当根据合同的约定依法履行合同义务。政府采购合同的履行、违约责任和解决争议的方法等适用《中华人民共和国民法典》。</w:t>
      </w:r>
    </w:p>
    <w:p w14:paraId="5B07573E">
      <w:pPr>
        <w:pStyle w:val="14"/>
        <w:rPr>
          <w:rFonts w:hint="eastAsia" w:cs="宋体"/>
          <w:b/>
          <w:bCs w:val="0"/>
          <w:color w:val="auto"/>
          <w:highlight w:val="none"/>
        </w:rPr>
      </w:pPr>
      <w:r>
        <w:rPr>
          <w:rFonts w:hint="eastAsia" w:cs="宋体"/>
          <w:b/>
          <w:bCs w:val="0"/>
          <w:color w:val="auto"/>
          <w:highlight w:val="none"/>
        </w:rPr>
        <w:t>33.履约保证金</w:t>
      </w:r>
    </w:p>
    <w:p w14:paraId="43AACD4D">
      <w:pPr>
        <w:pStyle w:val="14"/>
        <w:rPr>
          <w:rFonts w:hint="eastAsia" w:cs="宋体"/>
          <w:bCs w:val="0"/>
          <w:color w:val="auto"/>
          <w:highlight w:val="none"/>
        </w:rPr>
      </w:pPr>
      <w:r>
        <w:rPr>
          <w:rFonts w:hint="eastAsia" w:cs="宋体"/>
          <w:bCs w:val="0"/>
          <w:color w:val="auto"/>
          <w:highlight w:val="none"/>
        </w:rPr>
        <w:t>33.1详见投标须知前附表。</w:t>
      </w:r>
    </w:p>
    <w:p w14:paraId="0A92CC68">
      <w:pPr>
        <w:pStyle w:val="14"/>
        <w:rPr>
          <w:rFonts w:hint="eastAsia" w:cs="宋体"/>
          <w:b/>
          <w:bCs w:val="0"/>
          <w:color w:val="auto"/>
          <w:highlight w:val="none"/>
        </w:rPr>
      </w:pPr>
      <w:r>
        <w:rPr>
          <w:rFonts w:hint="eastAsia" w:cs="宋体"/>
          <w:b/>
          <w:bCs w:val="0"/>
          <w:color w:val="auto"/>
          <w:highlight w:val="none"/>
        </w:rPr>
        <w:t>34.合同备案</w:t>
      </w:r>
    </w:p>
    <w:p w14:paraId="3CB8658F">
      <w:pPr>
        <w:pStyle w:val="14"/>
        <w:rPr>
          <w:rFonts w:hint="eastAsia" w:cs="宋体"/>
          <w:color w:val="auto"/>
          <w:highlight w:val="none"/>
        </w:rPr>
      </w:pPr>
      <w:r>
        <w:rPr>
          <w:rFonts w:hint="eastAsia" w:cs="宋体"/>
          <w:color w:val="auto"/>
          <w:highlight w:val="none"/>
        </w:rPr>
        <w:t>34.1中标人应当自采购合同签订之日起2个工作日内，将政府采购合同报采购代理机构进行备案。</w:t>
      </w:r>
    </w:p>
    <w:p w14:paraId="091CE623">
      <w:pPr>
        <w:pStyle w:val="14"/>
        <w:rPr>
          <w:rFonts w:hint="eastAsia" w:cs="宋体"/>
          <w:color w:val="auto"/>
          <w:highlight w:val="none"/>
        </w:rPr>
      </w:pPr>
      <w:r>
        <w:rPr>
          <w:rFonts w:hint="eastAsia" w:cs="宋体"/>
          <w:color w:val="auto"/>
          <w:highlight w:val="none"/>
        </w:rPr>
        <w:t>34.2未领取中标通知书，采购双方自行签订的合同不予备案。</w:t>
      </w:r>
    </w:p>
    <w:p w14:paraId="34B56F42">
      <w:pPr>
        <w:pStyle w:val="14"/>
        <w:tabs>
          <w:tab w:val="left" w:pos="1560"/>
        </w:tabs>
        <w:rPr>
          <w:rFonts w:hint="eastAsia" w:cs="宋体"/>
          <w:b/>
          <w:bCs w:val="0"/>
          <w:color w:val="auto"/>
          <w:highlight w:val="none"/>
        </w:rPr>
      </w:pPr>
      <w:r>
        <w:rPr>
          <w:rFonts w:hint="eastAsia" w:cs="宋体"/>
          <w:b/>
          <w:bCs w:val="0"/>
          <w:color w:val="auto"/>
          <w:highlight w:val="none"/>
        </w:rPr>
        <w:t>35.履约验收</w:t>
      </w:r>
    </w:p>
    <w:p w14:paraId="2F7A06B4">
      <w:pPr>
        <w:pStyle w:val="14"/>
        <w:rPr>
          <w:rFonts w:hint="eastAsia" w:cs="宋体"/>
          <w:bCs w:val="0"/>
          <w:color w:val="auto"/>
          <w:highlight w:val="none"/>
        </w:rPr>
      </w:pPr>
      <w:r>
        <w:rPr>
          <w:rFonts w:hint="eastAsia" w:cs="宋体"/>
          <w:bCs w:val="0"/>
          <w:color w:val="auto"/>
          <w:highlight w:val="none"/>
        </w:rPr>
        <w:t>35.1采购人应当依法组织履约验收工作。采购人应当根据采购项目的具体情况，自行组织项目验收或者委托采购代理机构验收。采购人委托采购代理机构进行履约验收的，应当对验收结果进行书面确认。如果发现与合同要求不符，投标人须承担由此发生的一切损失和费用，并承担相应的法律责任。</w:t>
      </w:r>
    </w:p>
    <w:p w14:paraId="775FE50E">
      <w:pPr>
        <w:pStyle w:val="14"/>
        <w:rPr>
          <w:rFonts w:hint="eastAsia" w:cs="宋体"/>
          <w:bCs w:val="0"/>
          <w:color w:val="auto"/>
          <w:highlight w:val="none"/>
        </w:rPr>
      </w:pPr>
      <w:r>
        <w:rPr>
          <w:rFonts w:hint="eastAsia" w:cs="宋体"/>
          <w:bCs w:val="0"/>
          <w:color w:val="auto"/>
          <w:highlight w:val="none"/>
        </w:rPr>
        <w:t>35.2采购人、采购代理机构可以邀请参加本项目的其他投标人或第三方专业机构及专家参与验收，相关验收意见作为验收书的参考资料。</w:t>
      </w:r>
    </w:p>
    <w:p w14:paraId="34E336BC">
      <w:pPr>
        <w:pStyle w:val="14"/>
        <w:rPr>
          <w:rFonts w:hint="eastAsia" w:cs="宋体"/>
          <w:bCs w:val="0"/>
          <w:color w:val="auto"/>
          <w:highlight w:val="none"/>
        </w:rPr>
      </w:pPr>
      <w:r>
        <w:rPr>
          <w:rFonts w:hint="eastAsia" w:cs="宋体"/>
          <w:bCs w:val="0"/>
          <w:color w:val="auto"/>
          <w:highlight w:val="none"/>
        </w:rPr>
        <w:t>35.3严格按照采购合同开展履约验收。采购人或者采购代理机构应当成立验收小组，按照采购合同的约定对投标人履约情况进行验收。验收时，应当按照采购合同的约定对每一项技术、服务、安全标准的履约情况进行确认。验收结束后，应当出具验收书，列明各项标准的验收情况及项目总体评价，由验收双方共同签署。验收结果应当与采购合同约定的资金支付及履约保证金（如有）返还条件挂钩。履约验收的各项资料应当存档备查。</w:t>
      </w:r>
    </w:p>
    <w:p w14:paraId="0BB78C76">
      <w:pPr>
        <w:pStyle w:val="14"/>
        <w:rPr>
          <w:rFonts w:hint="eastAsia" w:cs="宋体"/>
          <w:bCs w:val="0"/>
          <w:color w:val="auto"/>
          <w:highlight w:val="none"/>
        </w:rPr>
      </w:pPr>
      <w:r>
        <w:rPr>
          <w:rFonts w:hint="eastAsia" w:cs="宋体"/>
          <w:bCs w:val="0"/>
          <w:color w:val="auto"/>
          <w:highlight w:val="none"/>
        </w:rPr>
        <w:t>35.4验收合格的项目，采购人应当根据采购合同的约定及时向投标人支付采购资金、退还履约保证金（如有）。验收不合格的项目，采购人应当依法及时处理。采购合同的履行、违约责任和解决争议的方式等适用《中华人民共和国民法典》。投标人在履约过程中有政府采购法律法规规定的违法违规情形的，采购人应当及时报告本级财政部门。</w:t>
      </w:r>
    </w:p>
    <w:p w14:paraId="1B944D42">
      <w:pPr>
        <w:pStyle w:val="6"/>
        <w:adjustRightInd w:val="0"/>
        <w:snapToGrid w:val="0"/>
        <w:spacing w:before="240" w:after="240" w:line="360" w:lineRule="auto"/>
        <w:rPr>
          <w:rFonts w:hint="eastAsia" w:ascii="宋体" w:hAnsi="宋体" w:eastAsia="宋体"/>
          <w:b/>
          <w:bCs/>
          <w:color w:val="auto"/>
          <w:sz w:val="28"/>
          <w:szCs w:val="32"/>
          <w:highlight w:val="none"/>
          <w:shd w:val="clear" w:color="auto" w:fill="FFFFFF" w:themeFill="background1"/>
        </w:rPr>
      </w:pPr>
      <w:bookmarkStart w:id="102" w:name="_Toc357158886"/>
      <w:bookmarkStart w:id="103" w:name="_Toc74301066"/>
      <w:bookmarkStart w:id="104" w:name="_Toc357500958"/>
      <w:bookmarkStart w:id="105" w:name="_Toc76476009"/>
      <w:bookmarkStart w:id="106" w:name="_Toc115875815"/>
      <w:r>
        <w:rPr>
          <w:rFonts w:hint="eastAsia" w:ascii="宋体" w:hAnsi="宋体" w:eastAsia="宋体"/>
          <w:b/>
          <w:bCs/>
          <w:color w:val="auto"/>
          <w:sz w:val="28"/>
          <w:szCs w:val="32"/>
          <w:highlight w:val="none"/>
          <w:shd w:val="clear" w:color="auto" w:fill="FFFFFF" w:themeFill="background1"/>
        </w:rPr>
        <w:t>九、其他</w:t>
      </w:r>
      <w:bookmarkEnd w:id="102"/>
      <w:bookmarkEnd w:id="103"/>
      <w:bookmarkEnd w:id="104"/>
      <w:bookmarkEnd w:id="105"/>
      <w:bookmarkEnd w:id="106"/>
    </w:p>
    <w:p w14:paraId="23648DE8">
      <w:pPr>
        <w:tabs>
          <w:tab w:val="left" w:pos="426"/>
        </w:tabs>
        <w:snapToGrid w:val="0"/>
        <w:spacing w:line="360" w:lineRule="auto"/>
        <w:ind w:firstLine="424" w:firstLineChars="176"/>
        <w:jc w:val="left"/>
        <w:rPr>
          <w:rFonts w:hint="eastAsia" w:ascii="宋体" w:hAnsi="宋体" w:eastAsia="宋体" w:cs="宋体"/>
          <w:b/>
          <w:bCs/>
          <w:color w:val="auto"/>
          <w:sz w:val="24"/>
          <w:highlight w:val="none"/>
          <w:shd w:val="clear" w:color="auto" w:fill="FFFFFF" w:themeFill="background1"/>
        </w:rPr>
      </w:pPr>
      <w:r>
        <w:rPr>
          <w:rFonts w:hint="eastAsia" w:ascii="宋体" w:hAnsi="宋体" w:eastAsia="宋体" w:cs="宋体"/>
          <w:b/>
          <w:bCs/>
          <w:color w:val="auto"/>
          <w:sz w:val="24"/>
          <w:highlight w:val="none"/>
          <w:shd w:val="clear" w:color="auto" w:fill="FFFFFF" w:themeFill="background1"/>
        </w:rPr>
        <w:t>36.保证</w:t>
      </w:r>
    </w:p>
    <w:p w14:paraId="63A4C835">
      <w:pPr>
        <w:tabs>
          <w:tab w:val="left" w:pos="426"/>
        </w:tabs>
        <w:snapToGrid w:val="0"/>
        <w:spacing w:line="360" w:lineRule="auto"/>
        <w:ind w:firstLine="422" w:firstLineChars="176"/>
        <w:jc w:val="left"/>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36.1投标人应保证所提交给采购代理机构和采购人的资料和数据是真实的。</w:t>
      </w:r>
    </w:p>
    <w:p w14:paraId="43A18BAB">
      <w:pPr>
        <w:tabs>
          <w:tab w:val="left" w:pos="426"/>
        </w:tabs>
        <w:snapToGrid w:val="0"/>
        <w:spacing w:line="360" w:lineRule="auto"/>
        <w:ind w:firstLine="424" w:firstLineChars="176"/>
        <w:jc w:val="left"/>
        <w:rPr>
          <w:rFonts w:hint="eastAsia" w:ascii="宋体" w:hAnsi="宋体" w:eastAsia="宋体" w:cs="宋体"/>
          <w:b/>
          <w:bCs/>
          <w:color w:val="auto"/>
          <w:sz w:val="24"/>
          <w:highlight w:val="none"/>
          <w:shd w:val="clear" w:color="auto" w:fill="FFFFFF" w:themeFill="background1"/>
        </w:rPr>
      </w:pPr>
      <w:r>
        <w:rPr>
          <w:rFonts w:hint="eastAsia" w:ascii="宋体" w:hAnsi="宋体" w:eastAsia="宋体" w:cs="宋体"/>
          <w:b/>
          <w:bCs/>
          <w:color w:val="auto"/>
          <w:sz w:val="24"/>
          <w:highlight w:val="none"/>
          <w:shd w:val="clear" w:color="auto" w:fill="FFFFFF" w:themeFill="background1"/>
        </w:rPr>
        <w:t>37.法律责任</w:t>
      </w:r>
    </w:p>
    <w:p w14:paraId="277806F9">
      <w:pPr>
        <w:tabs>
          <w:tab w:val="left" w:pos="426"/>
        </w:tabs>
        <w:snapToGrid w:val="0"/>
        <w:spacing w:line="360" w:lineRule="auto"/>
        <w:ind w:firstLine="422" w:firstLineChars="176"/>
        <w:jc w:val="left"/>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合同依法成立后，当事人必须全面履行合同规定的义务，保证合同顺利执行。中标人不得向他人转让中标项目，也不得将中标项目分解后向他人转让。履行合同过程中出现纠纷的，按《中华人民共和国民法典》的规定处理。</w:t>
      </w:r>
    </w:p>
    <w:p w14:paraId="42B04EDB">
      <w:pPr>
        <w:tabs>
          <w:tab w:val="left" w:pos="426"/>
        </w:tabs>
        <w:snapToGrid w:val="0"/>
        <w:spacing w:line="360" w:lineRule="auto"/>
        <w:ind w:firstLine="482"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b/>
          <w:bCs/>
          <w:color w:val="auto"/>
          <w:sz w:val="24"/>
          <w:highlight w:val="none"/>
          <w:shd w:val="clear" w:color="auto" w:fill="FFFFFF" w:themeFill="background1"/>
        </w:rPr>
        <w:t>38.询问、质疑、投诉</w:t>
      </w:r>
    </w:p>
    <w:p w14:paraId="00CDFD95">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38.1询问</w:t>
      </w:r>
    </w:p>
    <w:p w14:paraId="7985DE52">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38.1.1投标人对政府采购活动事项有疑问的，可以向采购人或者采购代理机构提出询问，询问可以口头方式提出，也可以书面形式提出。</w:t>
      </w:r>
    </w:p>
    <w:p w14:paraId="1FAEDB8A">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38.1.2如采用书面形式提出询问，投标人为自然人的，询问函应当由本人签字；投标人为法人或者其他组织的，应当由法定代表人、主要负责人或授权代表签字或者盖章，并加盖投标人公章。询问投标人若委托代理人提出询问的，询问函应按要求列明“授权代表”的有关内容，并提交由投标人签署的授权委托书及代理人身份证复印件，并加盖投标人公章。授权委托书应载明代理人的姓名或者名称、代理事项、具体权限、期限和相关事项。</w:t>
      </w:r>
    </w:p>
    <w:p w14:paraId="122903CB">
      <w:pPr>
        <w:tabs>
          <w:tab w:val="left" w:pos="426"/>
        </w:tabs>
        <w:snapToGrid w:val="0"/>
        <w:spacing w:line="360" w:lineRule="auto"/>
        <w:ind w:firstLine="456" w:firstLineChars="200"/>
        <w:jc w:val="left"/>
        <w:rPr>
          <w:rFonts w:hint="eastAsia" w:ascii="宋体" w:hAnsi="宋体" w:eastAsia="宋体" w:cs="宋体"/>
          <w:color w:val="auto"/>
          <w:spacing w:val="-6"/>
          <w:sz w:val="24"/>
          <w:highlight w:val="none"/>
          <w:shd w:val="clear" w:color="auto" w:fill="FFFFFF" w:themeFill="background1"/>
        </w:rPr>
      </w:pPr>
      <w:r>
        <w:rPr>
          <w:rFonts w:hint="eastAsia" w:ascii="宋体" w:hAnsi="宋体" w:eastAsia="宋体" w:cs="宋体"/>
          <w:color w:val="auto"/>
          <w:spacing w:val="-6"/>
          <w:sz w:val="24"/>
          <w:highlight w:val="none"/>
          <w:shd w:val="clear" w:color="auto" w:fill="FFFFFF" w:themeFill="background1"/>
        </w:rPr>
        <w:t>38.1.3采购人或者采购代理机构在三个工作日内对投标人依法提出的询问作出答复。</w:t>
      </w:r>
    </w:p>
    <w:p w14:paraId="4A83413C">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38.2质疑</w:t>
      </w:r>
    </w:p>
    <w:p w14:paraId="286A875F">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38.2.1提出质疑的投标人（以下简称质疑投标人）应当是参与所质疑项目采购活动的投标人。</w:t>
      </w:r>
    </w:p>
    <w:p w14:paraId="19D8028F">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38.2.2质疑期限：</w:t>
      </w:r>
    </w:p>
    <w:p w14:paraId="0EE6E086">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38.2.2.1投标人认为招标文件的内容损害其权益的，应当在</w:t>
      </w:r>
      <w:bookmarkStart w:id="107" w:name="_Hlk65535192"/>
      <w:r>
        <w:rPr>
          <w:rFonts w:hint="eastAsia" w:ascii="宋体" w:hAnsi="宋体" w:eastAsia="宋体" w:cs="宋体"/>
          <w:color w:val="auto"/>
          <w:sz w:val="24"/>
          <w:highlight w:val="none"/>
          <w:shd w:val="clear" w:color="auto" w:fill="FFFFFF" w:themeFill="background1"/>
        </w:rPr>
        <w:t>获取</w:t>
      </w:r>
      <w:bookmarkEnd w:id="107"/>
      <w:r>
        <w:rPr>
          <w:rFonts w:hint="eastAsia" w:ascii="宋体" w:hAnsi="宋体" w:eastAsia="宋体" w:cs="宋体"/>
          <w:color w:val="auto"/>
          <w:sz w:val="24"/>
          <w:highlight w:val="none"/>
          <w:shd w:val="clear" w:color="auto" w:fill="FFFFFF" w:themeFill="background1"/>
        </w:rPr>
        <w:t>招标文件之日或者招标文件公告期届满之日起七个工作日内。（注：投标人获取招标文件之日早于招标文件公告期限届满之日的，则以投标人获取招标文件之日为质疑时效期间的起算日期；否则，以招标文件公告期限届满之日为质疑时效期间的起算日期）</w:t>
      </w:r>
    </w:p>
    <w:p w14:paraId="4A402D7A">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38.2.2.2投标人认为采购过程损害其权益的，应在各采购程序环节结束之日起七个工作日内。</w:t>
      </w:r>
    </w:p>
    <w:p w14:paraId="1B1D6F06">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38.2.2.3投标人认为中标或者成交结果损害其权益的，应在中标或者成交结果公告期限届满之日起七个工作日内。</w:t>
      </w:r>
    </w:p>
    <w:p w14:paraId="5338FA84">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38.2.3提交要求：</w:t>
      </w:r>
    </w:p>
    <w:p w14:paraId="4BEF82C7">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38.2.3.1以书面形式（指加盖投标人公章的原件）向采购人或者采购代理机构一次性提出针对同一采购程序环节的质疑。</w:t>
      </w:r>
    </w:p>
    <w:p w14:paraId="3E78EA8E">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38.2.3.2质疑函应当包括下列内容：</w:t>
      </w:r>
    </w:p>
    <w:p w14:paraId="3FCB1065">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1）投标人的姓名或者名称、地址、邮编、联系人及联系电话；</w:t>
      </w:r>
    </w:p>
    <w:p w14:paraId="6C40BF1E">
      <w:pPr>
        <w:tabs>
          <w:tab w:val="left" w:pos="426"/>
        </w:tabs>
        <w:snapToGrid w:val="0"/>
        <w:spacing w:line="360" w:lineRule="auto"/>
        <w:ind w:firstLine="456" w:firstLineChars="200"/>
        <w:jc w:val="left"/>
        <w:rPr>
          <w:rFonts w:hint="eastAsia" w:ascii="宋体" w:hAnsi="宋体" w:eastAsia="宋体" w:cs="宋体"/>
          <w:color w:val="auto"/>
          <w:spacing w:val="-6"/>
          <w:sz w:val="24"/>
          <w:highlight w:val="none"/>
          <w:shd w:val="clear" w:color="auto" w:fill="FFFFFF" w:themeFill="background1"/>
        </w:rPr>
      </w:pPr>
      <w:r>
        <w:rPr>
          <w:rFonts w:hint="eastAsia" w:ascii="宋体" w:hAnsi="宋体" w:eastAsia="宋体" w:cs="宋体"/>
          <w:color w:val="auto"/>
          <w:spacing w:val="-6"/>
          <w:sz w:val="24"/>
          <w:highlight w:val="none"/>
          <w:shd w:val="clear" w:color="auto" w:fill="FFFFFF" w:themeFill="background1"/>
        </w:rPr>
        <w:t>2）质疑项目的名称和招标编号，若对项目的某一分包进行质疑，应列明具体的包组号；</w:t>
      </w:r>
    </w:p>
    <w:p w14:paraId="0AF0C63B">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3）具体、明确的质疑事项和与质疑事项相关的请求；</w:t>
      </w:r>
    </w:p>
    <w:p w14:paraId="51F1814D">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4）事实依据；</w:t>
      </w:r>
    </w:p>
    <w:p w14:paraId="38FA45D5">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5）必要的法律依据；</w:t>
      </w:r>
    </w:p>
    <w:p w14:paraId="7455D491">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6）提出质疑的日期。</w:t>
      </w:r>
    </w:p>
    <w:p w14:paraId="1BC8B6DD">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38.2.3.3投标人为法人或者其他组织的，应当由法定代表人、主要负责人或授权代表签字或者盖章，并加盖投标人公章。质疑投标人若委托代理人进行质疑的，质疑函应按要求列明“授权代表”的有关内容，并提交由投标人签署的授权委托书及代理人身份证复印件，并加盖投标人公章。授权委托书应载明代理人的姓名或者名称、代理事项、具体权限、期限和相关事项。</w:t>
      </w:r>
    </w:p>
    <w:p w14:paraId="7E1BFD3F">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38.2.3.4以联合体形式参加政府采购活动的，其质疑应当由组成联合体的所有投标人共同提出。</w:t>
      </w:r>
    </w:p>
    <w:p w14:paraId="12CF463C">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38.2.3.5投标人捏造事实、提供虚假材料或者以非法手段取得证明材料不能作为质疑的证明材料。</w:t>
      </w:r>
    </w:p>
    <w:p w14:paraId="34C63873">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38.2.3.6采购人或者采购代理机构在收到质疑函后7个工作日内作出答复，并以书面形式通知质疑投标人和其他有关投标人，但答复内容不涉及商业秘密。</w:t>
      </w:r>
    </w:p>
    <w:p w14:paraId="337066A6">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38.2.4询问、质疑的期间开始之日，不计算在期间内。期间届满的最后一日是节假日的，以节假日后的第一日为期间届满的日期。期间不包括在途时间，询问和质疑文书在期满前交邮的，不算过期。</w:t>
      </w:r>
    </w:p>
    <w:p w14:paraId="7A1EC418">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38.2.5对于捏造事实、滥用维权扰乱采购秩序的恶意质疑者或举证不全查无实据被驳回次数在一年内达三次以上，将纳入不良行为记录名单并承担相应的法律责任。</w:t>
      </w:r>
    </w:p>
    <w:p w14:paraId="0955CC1A">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38.2.6采购代理机构接收质疑函的联系部门、联系电话和通讯地址等信息详见第一章通讯联系人、电话及地址。</w:t>
      </w:r>
    </w:p>
    <w:p w14:paraId="3B83ACD4">
      <w:pPr>
        <w:widowControl/>
        <w:tabs>
          <w:tab w:val="left" w:pos="426"/>
        </w:tabs>
        <w:suppressAutoHyphens/>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38.3投诉</w:t>
      </w:r>
    </w:p>
    <w:p w14:paraId="458A2160">
      <w:pPr>
        <w:widowControl/>
        <w:tabs>
          <w:tab w:val="left" w:pos="426"/>
        </w:tabs>
        <w:suppressAutoHyphens/>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38.3.1质疑投标人对采购人、采购代理机构的质疑答复不满意，或采购人或者采购代理机构未在规定期限内作出答复的，可以在答复期满后十五个工作日内向招标文件规定的政府采购监督管理部门提起投诉。</w:t>
      </w:r>
    </w:p>
    <w:bookmarkEnd w:id="59"/>
    <w:bookmarkEnd w:id="60"/>
    <w:bookmarkEnd w:id="61"/>
    <w:bookmarkEnd w:id="62"/>
    <w:bookmarkEnd w:id="63"/>
    <w:bookmarkEnd w:id="64"/>
    <w:bookmarkEnd w:id="65"/>
    <w:bookmarkEnd w:id="66"/>
    <w:bookmarkEnd w:id="67"/>
    <w:p w14:paraId="5F2F29FA">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bookmarkStart w:id="108" w:name="_Toc76476010"/>
      <w:r>
        <w:rPr>
          <w:rFonts w:hint="eastAsia" w:ascii="宋体" w:hAnsi="宋体" w:eastAsia="宋体" w:cs="宋体"/>
          <w:color w:val="auto"/>
          <w:sz w:val="24"/>
          <w:highlight w:val="none"/>
          <w:shd w:val="clear" w:color="auto" w:fill="FFFFFF" w:themeFill="background1"/>
        </w:rPr>
        <w:t>39.1电子交易活动的中止</w:t>
      </w:r>
    </w:p>
    <w:p w14:paraId="2F6A4E50">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采购过程中出现以下情形，导致电子交易平台无法正常运行，或者无法保证电子交易的公平、公正和安全时，采购代理机构可中止电子交易活动：</w:t>
      </w:r>
    </w:p>
    <w:p w14:paraId="1C4B1B85">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（1）电子交易平台发生故障而无法登录访问的；</w:t>
      </w:r>
    </w:p>
    <w:p w14:paraId="086B8999">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（2）电子交易平台应用或数据库出现错误，不能进行正常操作的；</w:t>
      </w:r>
    </w:p>
    <w:p w14:paraId="208A629D">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（3）电子交易平台发现严重安全漏洞，有潜在泄密危险的；</w:t>
      </w:r>
    </w:p>
    <w:p w14:paraId="77F5E511">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（4）病毒发作导致不能进行正常操作的；</w:t>
      </w:r>
    </w:p>
    <w:p w14:paraId="2F61BAAF">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（5）其他无法保证电子交易的公平、公正和安全的情况。</w:t>
      </w:r>
    </w:p>
    <w:p w14:paraId="534388A4">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39.2出现39.1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60DDD6D7">
      <w:pPr>
        <w:tabs>
          <w:tab w:val="left" w:pos="426"/>
        </w:tabs>
        <w:snapToGrid w:val="0"/>
        <w:spacing w:line="360" w:lineRule="auto"/>
        <w:ind w:firstLine="480" w:firstLineChars="200"/>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39.3其他需要补充的其他内容：详见“投标人须知前附表”。</w:t>
      </w:r>
    </w:p>
    <w:p w14:paraId="3987D916">
      <w:pPr>
        <w:pStyle w:val="32"/>
        <w:spacing w:line="360" w:lineRule="auto"/>
        <w:ind w:firstLine="482"/>
        <w:rPr>
          <w:rFonts w:hint="eastAsia" w:eastAsia="宋体"/>
          <w:color w:val="auto"/>
          <w:sz w:val="24"/>
          <w:highlight w:val="none"/>
          <w:shd w:val="clear" w:color="auto" w:fill="FFFFFF" w:themeFill="background1"/>
        </w:rPr>
      </w:pPr>
    </w:p>
    <w:p w14:paraId="2B9FF8CF">
      <w:pPr>
        <w:rPr>
          <w:rFonts w:hint="eastAsia" w:ascii="宋体" w:hAnsi="宋体" w:eastAsia="宋体"/>
          <w:b/>
          <w:bCs/>
          <w:color w:val="auto"/>
          <w:highlight w:val="none"/>
        </w:rPr>
      </w:pPr>
      <w:r>
        <w:rPr>
          <w:rFonts w:hint="eastAsia" w:ascii="宋体" w:hAnsi="宋体" w:eastAsia="宋体"/>
          <w:b/>
          <w:bCs/>
          <w:color w:val="auto"/>
          <w:highlight w:val="none"/>
        </w:rPr>
        <w:br w:type="page"/>
      </w:r>
    </w:p>
    <w:p w14:paraId="3318F28B">
      <w:pPr>
        <w:pStyle w:val="5"/>
        <w:spacing w:before="0" w:after="240" w:afterLines="100" w:line="560" w:lineRule="exact"/>
        <w:jc w:val="center"/>
        <w:rPr>
          <w:rFonts w:hint="eastAsia" w:eastAsia="宋体"/>
          <w:color w:val="auto"/>
          <w:sz w:val="32"/>
          <w:szCs w:val="32"/>
          <w:highlight w:val="none"/>
          <w:shd w:val="clear" w:color="auto" w:fill="FFFFFF" w:themeFill="background1"/>
        </w:rPr>
      </w:pPr>
      <w:bookmarkStart w:id="109" w:name="_Toc115875816"/>
      <w:r>
        <w:rPr>
          <w:rFonts w:hint="eastAsia" w:eastAsia="宋体"/>
          <w:color w:val="auto"/>
          <w:sz w:val="32"/>
          <w:szCs w:val="32"/>
          <w:highlight w:val="none"/>
          <w:shd w:val="clear" w:color="auto" w:fill="FFFFFF" w:themeFill="background1"/>
        </w:rPr>
        <w:t>第三章  合同书样式及主要条款</w:t>
      </w:r>
      <w:bookmarkEnd w:id="108"/>
      <w:bookmarkEnd w:id="109"/>
    </w:p>
    <w:p w14:paraId="5F1D9410">
      <w:pPr>
        <w:spacing w:line="360" w:lineRule="auto"/>
        <w:jc w:val="center"/>
        <w:rPr>
          <w:rFonts w:hint="eastAsia" w:ascii="宋体" w:hAnsi="宋体" w:eastAsia="宋体" w:cs="宋体"/>
          <w:color w:val="auto"/>
          <w:highlight w:val="none"/>
          <w:shd w:val="clear" w:color="auto" w:fill="FFFFFF" w:themeFill="background1"/>
        </w:rPr>
      </w:pPr>
      <w:r>
        <w:rPr>
          <w:rFonts w:hint="eastAsia" w:ascii="宋体" w:hAnsi="宋体" w:eastAsia="宋体" w:cs="宋体"/>
          <w:b/>
          <w:color w:val="auto"/>
          <w:highlight w:val="none"/>
          <w:shd w:val="clear" w:color="auto" w:fill="FFFFFF" w:themeFill="background1"/>
        </w:rPr>
        <w:t>本合同书为参考格式，具体以采购人与中标人双方按招标文件和投标文件并结合本项目实际情况协商签订的为准。</w:t>
      </w:r>
    </w:p>
    <w:p w14:paraId="0CC6144A">
      <w:pPr>
        <w:spacing w:line="360" w:lineRule="auto"/>
        <w:ind w:firstLine="960" w:firstLineChars="400"/>
        <w:jc w:val="left"/>
        <w:rPr>
          <w:rFonts w:hint="eastAsia" w:ascii="宋体" w:hAnsi="宋体" w:eastAsia="宋体" w:cs="宋体"/>
          <w:color w:val="auto"/>
          <w:sz w:val="24"/>
          <w:szCs w:val="24"/>
          <w:highlight w:val="none"/>
          <w:shd w:val="clear" w:color="auto" w:fill="FFFFFF" w:themeFill="background1"/>
        </w:rPr>
      </w:pPr>
    </w:p>
    <w:p w14:paraId="260512A2">
      <w:pPr>
        <w:spacing w:line="360" w:lineRule="auto"/>
        <w:ind w:firstLine="960" w:firstLineChars="400"/>
        <w:jc w:val="left"/>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合同编号：                合同自编号：                采购编号：</w:t>
      </w:r>
    </w:p>
    <w:p w14:paraId="2BA889B9">
      <w:pPr>
        <w:snapToGrid w:val="0"/>
        <w:spacing w:line="288" w:lineRule="auto"/>
        <w:ind w:firstLine="640"/>
        <w:jc w:val="center"/>
        <w:rPr>
          <w:rFonts w:hint="eastAsia" w:ascii="宋体" w:hAnsi="宋体" w:cs="宋体"/>
          <w:b/>
          <w:color w:val="auto"/>
          <w:sz w:val="32"/>
          <w:szCs w:val="32"/>
          <w:highlight w:val="none"/>
          <w:shd w:val="clear" w:color="auto" w:fill="FFFFFF"/>
        </w:rPr>
      </w:pPr>
    </w:p>
    <w:p w14:paraId="7BB852DF">
      <w:pPr>
        <w:snapToGrid w:val="0"/>
        <w:spacing w:line="288" w:lineRule="auto"/>
        <w:ind w:firstLine="640"/>
        <w:jc w:val="center"/>
        <w:rPr>
          <w:rFonts w:hint="eastAsia" w:ascii="宋体" w:hAnsi="宋体" w:cs="宋体"/>
          <w:b/>
          <w:color w:val="auto"/>
          <w:sz w:val="32"/>
          <w:szCs w:val="32"/>
          <w:highlight w:val="none"/>
          <w:shd w:val="clear" w:color="auto" w:fill="FFFFFF"/>
        </w:rPr>
      </w:pPr>
    </w:p>
    <w:p w14:paraId="69503EF4">
      <w:pPr>
        <w:snapToGrid w:val="0"/>
        <w:spacing w:line="288" w:lineRule="auto"/>
        <w:ind w:firstLine="640"/>
        <w:jc w:val="center"/>
        <w:rPr>
          <w:rFonts w:hint="eastAsia" w:ascii="宋体" w:hAnsi="宋体" w:cs="宋体"/>
          <w:b/>
          <w:color w:val="auto"/>
          <w:sz w:val="32"/>
          <w:szCs w:val="32"/>
          <w:highlight w:val="none"/>
          <w:shd w:val="clear" w:color="auto" w:fill="FFFFFF"/>
        </w:rPr>
      </w:pPr>
    </w:p>
    <w:p w14:paraId="468BFFEA">
      <w:pPr>
        <w:snapToGrid w:val="0"/>
        <w:spacing w:line="288" w:lineRule="auto"/>
        <w:ind w:firstLine="640"/>
        <w:jc w:val="center"/>
        <w:rPr>
          <w:rFonts w:hint="eastAsia" w:ascii="宋体" w:hAnsi="宋体" w:cs="宋体"/>
          <w:b/>
          <w:color w:val="auto"/>
          <w:sz w:val="32"/>
          <w:szCs w:val="32"/>
          <w:highlight w:val="none"/>
          <w:shd w:val="clear" w:color="auto" w:fill="FFFFFF"/>
        </w:rPr>
      </w:pPr>
    </w:p>
    <w:p w14:paraId="03E595B8">
      <w:pPr>
        <w:snapToGrid w:val="0"/>
        <w:spacing w:line="288" w:lineRule="auto"/>
        <w:ind w:firstLine="640"/>
        <w:jc w:val="center"/>
        <w:rPr>
          <w:rFonts w:hint="eastAsia" w:ascii="宋体" w:hAnsi="宋体" w:cs="宋体"/>
          <w:b/>
          <w:color w:val="auto"/>
          <w:sz w:val="32"/>
          <w:szCs w:val="32"/>
          <w:highlight w:val="none"/>
          <w:shd w:val="clear" w:color="auto" w:fill="FFFFFF"/>
        </w:rPr>
      </w:pPr>
    </w:p>
    <w:p w14:paraId="19AD61ED">
      <w:pPr>
        <w:spacing w:line="360" w:lineRule="auto"/>
        <w:jc w:val="center"/>
        <w:rPr>
          <w:rFonts w:hint="eastAsia" w:ascii="宋体" w:hAnsi="宋体" w:cs="宋体"/>
          <w:b/>
          <w:color w:val="auto"/>
          <w:sz w:val="56"/>
          <w:szCs w:val="56"/>
          <w:highlight w:val="none"/>
          <w:shd w:val="clear" w:color="auto" w:fill="FFFFFF"/>
        </w:rPr>
      </w:pPr>
      <w:r>
        <w:rPr>
          <w:rFonts w:hint="eastAsia" w:ascii="宋体" w:hAnsi="宋体" w:cs="宋体"/>
          <w:b/>
          <w:color w:val="auto"/>
          <w:sz w:val="56"/>
          <w:szCs w:val="56"/>
          <w:highlight w:val="none"/>
          <w:shd w:val="clear" w:color="auto" w:fill="FFFFFF"/>
        </w:rPr>
        <w:t>政府采购合同</w:t>
      </w:r>
    </w:p>
    <w:p w14:paraId="2B928FC6">
      <w:pPr>
        <w:spacing w:line="360" w:lineRule="auto"/>
        <w:jc w:val="center"/>
        <w:rPr>
          <w:rFonts w:hint="eastAsia" w:ascii="宋体" w:hAnsi="宋体" w:cs="宋体"/>
          <w:b/>
          <w:color w:val="auto"/>
          <w:sz w:val="32"/>
          <w:szCs w:val="32"/>
          <w:highlight w:val="none"/>
          <w:shd w:val="clear" w:color="auto" w:fill="FFFFFF"/>
        </w:rPr>
      </w:pPr>
      <w:r>
        <w:rPr>
          <w:rFonts w:hint="eastAsia" w:ascii="宋体" w:hAnsi="宋体" w:cs="宋体"/>
          <w:b/>
          <w:color w:val="auto"/>
          <w:sz w:val="32"/>
          <w:szCs w:val="32"/>
          <w:highlight w:val="none"/>
          <w:shd w:val="clear" w:color="auto" w:fill="FFFFFF"/>
        </w:rPr>
        <w:t>（电子交易项目适用）</w:t>
      </w:r>
    </w:p>
    <w:p w14:paraId="30A26E21">
      <w:pPr>
        <w:spacing w:line="360" w:lineRule="auto"/>
        <w:ind w:firstLine="640"/>
        <w:jc w:val="center"/>
        <w:rPr>
          <w:rFonts w:hint="eastAsia" w:ascii="宋体" w:hAnsi="宋体" w:cs="宋体"/>
          <w:b/>
          <w:color w:val="auto"/>
          <w:sz w:val="32"/>
          <w:szCs w:val="32"/>
          <w:highlight w:val="none"/>
          <w:shd w:val="clear" w:color="auto" w:fill="FFFFFF"/>
        </w:rPr>
      </w:pPr>
    </w:p>
    <w:p w14:paraId="6267C19A">
      <w:pPr>
        <w:spacing w:line="360" w:lineRule="auto"/>
        <w:ind w:firstLine="640"/>
        <w:jc w:val="center"/>
        <w:rPr>
          <w:rFonts w:hint="eastAsia" w:ascii="宋体" w:hAnsi="宋体" w:cs="宋体"/>
          <w:b/>
          <w:color w:val="auto"/>
          <w:sz w:val="32"/>
          <w:szCs w:val="32"/>
          <w:highlight w:val="none"/>
          <w:shd w:val="clear" w:color="auto" w:fill="FFFFFF"/>
        </w:rPr>
      </w:pPr>
    </w:p>
    <w:p w14:paraId="417B1413">
      <w:pPr>
        <w:spacing w:line="360" w:lineRule="auto"/>
        <w:ind w:firstLine="640"/>
        <w:jc w:val="center"/>
        <w:rPr>
          <w:rFonts w:hint="eastAsia" w:ascii="宋体" w:hAnsi="宋体" w:cs="宋体"/>
          <w:b/>
          <w:color w:val="auto"/>
          <w:sz w:val="32"/>
          <w:szCs w:val="32"/>
          <w:highlight w:val="none"/>
          <w:shd w:val="clear" w:color="auto" w:fill="FFFFFF"/>
        </w:rPr>
      </w:pPr>
    </w:p>
    <w:p w14:paraId="29BE02A8">
      <w:pPr>
        <w:spacing w:line="360" w:lineRule="auto"/>
        <w:ind w:firstLine="640"/>
        <w:jc w:val="center"/>
        <w:rPr>
          <w:rFonts w:hint="eastAsia" w:ascii="宋体" w:hAnsi="宋体" w:cs="宋体"/>
          <w:b/>
          <w:color w:val="auto"/>
          <w:sz w:val="32"/>
          <w:szCs w:val="32"/>
          <w:highlight w:val="none"/>
          <w:shd w:val="clear" w:color="auto" w:fill="FFFFFF"/>
        </w:rPr>
      </w:pPr>
    </w:p>
    <w:p w14:paraId="7978B421">
      <w:pPr>
        <w:spacing w:line="360" w:lineRule="auto"/>
        <w:jc w:val="left"/>
        <w:rPr>
          <w:rFonts w:hint="eastAsia" w:ascii="宋体" w:hAnsi="宋体" w:cs="宋体"/>
          <w:b/>
          <w:color w:val="auto"/>
          <w:sz w:val="28"/>
          <w:szCs w:val="28"/>
          <w:highlight w:val="none"/>
          <w:u w:val="single"/>
          <w:shd w:val="clear" w:color="auto" w:fill="FFFFFF"/>
        </w:rPr>
      </w:pPr>
      <w:r>
        <w:rPr>
          <w:rFonts w:hint="eastAsia" w:ascii="宋体" w:hAnsi="宋体" w:cs="宋体"/>
          <w:b/>
          <w:color w:val="auto"/>
          <w:sz w:val="28"/>
          <w:szCs w:val="28"/>
          <w:highlight w:val="none"/>
          <w:shd w:val="clear" w:color="auto" w:fill="FFFFFF"/>
        </w:rPr>
        <w:t>项目名称：</w:t>
      </w:r>
      <w:r>
        <w:rPr>
          <w:rFonts w:hint="eastAsia" w:ascii="宋体" w:hAnsi="宋体" w:cs="宋体"/>
          <w:color w:val="auto"/>
          <w:sz w:val="28"/>
          <w:szCs w:val="28"/>
          <w:highlight w:val="none"/>
          <w:u w:val="single"/>
          <w:shd w:val="clear" w:color="auto" w:fill="FFFFFF"/>
        </w:rPr>
        <w:t xml:space="preserve">                                                         </w:t>
      </w:r>
    </w:p>
    <w:p w14:paraId="26A352AC">
      <w:pPr>
        <w:spacing w:line="360" w:lineRule="auto"/>
        <w:ind w:firstLine="720"/>
        <w:jc w:val="center"/>
        <w:rPr>
          <w:rFonts w:hint="eastAsia" w:ascii="宋体" w:hAnsi="宋体" w:cs="宋体"/>
          <w:b/>
          <w:color w:val="auto"/>
          <w:sz w:val="32"/>
          <w:szCs w:val="32"/>
          <w:highlight w:val="none"/>
          <w:shd w:val="clear" w:color="auto" w:fill="FFFFFF"/>
        </w:rPr>
      </w:pPr>
    </w:p>
    <w:p w14:paraId="62A74D8D">
      <w:pPr>
        <w:spacing w:line="360" w:lineRule="auto"/>
        <w:rPr>
          <w:rFonts w:hint="eastAsia" w:ascii="宋体" w:hAnsi="宋体" w:cs="宋体"/>
          <w:color w:val="auto"/>
          <w:sz w:val="28"/>
          <w:szCs w:val="28"/>
          <w:highlight w:val="none"/>
          <w:u w:val="single"/>
          <w:shd w:val="clear" w:color="auto" w:fill="FFFFFF"/>
        </w:rPr>
      </w:pPr>
      <w:r>
        <w:rPr>
          <w:rFonts w:hint="eastAsia" w:ascii="宋体" w:hAnsi="宋体" w:cs="宋体"/>
          <w:color w:val="auto"/>
          <w:sz w:val="28"/>
          <w:szCs w:val="28"/>
          <w:highlight w:val="none"/>
          <w:shd w:val="clear" w:color="auto" w:fill="FFFFFF"/>
        </w:rPr>
        <w:t>合同编号：</w:t>
      </w:r>
      <w:r>
        <w:rPr>
          <w:rFonts w:hint="eastAsia" w:ascii="宋体" w:hAnsi="宋体" w:cs="宋体"/>
          <w:color w:val="auto"/>
          <w:sz w:val="28"/>
          <w:szCs w:val="28"/>
          <w:highlight w:val="none"/>
          <w:u w:val="single"/>
          <w:shd w:val="clear" w:color="auto" w:fill="FFFFFF"/>
        </w:rPr>
        <w:t xml:space="preserve">                                             （系统编号）</w:t>
      </w:r>
    </w:p>
    <w:p w14:paraId="4756F57C">
      <w:pPr>
        <w:spacing w:line="360" w:lineRule="auto"/>
        <w:rPr>
          <w:rFonts w:hint="eastAsia" w:ascii="宋体" w:hAnsi="宋体" w:cs="宋体"/>
          <w:color w:val="auto"/>
          <w:sz w:val="28"/>
          <w:szCs w:val="28"/>
          <w:highlight w:val="none"/>
          <w:u w:val="single"/>
          <w:shd w:val="clear" w:color="auto" w:fill="FFFFFF"/>
        </w:rPr>
      </w:pPr>
    </w:p>
    <w:p w14:paraId="6E147906">
      <w:pPr>
        <w:spacing w:line="360" w:lineRule="auto"/>
        <w:rPr>
          <w:rFonts w:hint="eastAsia" w:ascii="宋体" w:hAnsi="宋体" w:cs="宋体"/>
          <w:color w:val="auto"/>
          <w:sz w:val="28"/>
          <w:szCs w:val="28"/>
          <w:highlight w:val="none"/>
          <w:u w:val="single"/>
          <w:shd w:val="clear" w:color="auto" w:fill="FFFFFF"/>
        </w:rPr>
      </w:pPr>
      <w:r>
        <w:rPr>
          <w:rFonts w:hint="eastAsia" w:ascii="宋体" w:hAnsi="宋体" w:cs="宋体"/>
          <w:color w:val="auto"/>
          <w:sz w:val="28"/>
          <w:szCs w:val="28"/>
          <w:highlight w:val="none"/>
          <w:shd w:val="clear" w:color="auto" w:fill="FFFFFF"/>
        </w:rPr>
        <w:t>合同自编号（自编号，如有）：</w:t>
      </w:r>
      <w:r>
        <w:rPr>
          <w:rFonts w:hint="eastAsia" w:ascii="宋体" w:hAnsi="宋体" w:cs="宋体"/>
          <w:color w:val="auto"/>
          <w:sz w:val="28"/>
          <w:szCs w:val="28"/>
          <w:highlight w:val="none"/>
          <w:u w:val="single"/>
          <w:shd w:val="clear" w:color="auto" w:fill="FFFFFF"/>
        </w:rPr>
        <w:t xml:space="preserve">                                       </w:t>
      </w:r>
    </w:p>
    <w:p w14:paraId="2273D95C">
      <w:pPr>
        <w:spacing w:line="360" w:lineRule="auto"/>
        <w:ind w:firstLine="482" w:firstLineChars="200"/>
        <w:jc w:val="left"/>
        <w:rPr>
          <w:rFonts w:hint="eastAsia" w:ascii="宋体" w:hAnsi="宋体" w:cs="宋体"/>
          <w:b/>
          <w:color w:val="auto"/>
          <w:sz w:val="24"/>
          <w:szCs w:val="24"/>
          <w:highlight w:val="none"/>
          <w:shd w:val="clear" w:color="auto" w:fill="FFFFFF"/>
        </w:rPr>
      </w:pPr>
    </w:p>
    <w:p w14:paraId="516673C4">
      <w:pPr>
        <w:spacing w:line="360" w:lineRule="auto"/>
        <w:ind w:firstLine="562" w:firstLineChars="200"/>
        <w:jc w:val="left"/>
        <w:rPr>
          <w:rFonts w:hint="eastAsia" w:ascii="宋体" w:hAnsi="宋体" w:cs="宋体"/>
          <w:b/>
          <w:color w:val="auto"/>
          <w:sz w:val="28"/>
          <w:szCs w:val="28"/>
          <w:highlight w:val="none"/>
          <w:u w:val="single"/>
          <w:shd w:val="clear" w:color="auto" w:fill="FFFFFF"/>
        </w:rPr>
      </w:pPr>
      <w:r>
        <w:rPr>
          <w:rFonts w:hint="eastAsia" w:ascii="宋体" w:hAnsi="宋体" w:cs="宋体"/>
          <w:b/>
          <w:color w:val="auto"/>
          <w:sz w:val="28"/>
          <w:szCs w:val="28"/>
          <w:highlight w:val="none"/>
          <w:shd w:val="clear" w:color="auto" w:fill="FFFFFF"/>
        </w:rPr>
        <w:t xml:space="preserve">甲   </w:t>
      </w:r>
      <w:bookmarkStart w:id="110" w:name="_Hlk198020691"/>
      <w:r>
        <w:rPr>
          <w:rFonts w:hint="eastAsia" w:ascii="宋体" w:hAnsi="宋体" w:cs="宋体"/>
          <w:b/>
          <w:color w:val="auto"/>
          <w:sz w:val="28"/>
          <w:szCs w:val="28"/>
          <w:highlight w:val="none"/>
          <w:shd w:val="clear" w:color="auto" w:fill="FFFFFF"/>
        </w:rPr>
        <w:t>方：</w:t>
      </w:r>
      <w:bookmarkEnd w:id="110"/>
      <w:r>
        <w:rPr>
          <w:rFonts w:hint="eastAsia" w:ascii="宋体" w:hAnsi="宋体" w:cs="宋体"/>
          <w:b/>
          <w:color w:val="auto"/>
          <w:sz w:val="28"/>
          <w:szCs w:val="28"/>
          <w:highlight w:val="none"/>
          <w:u w:val="single"/>
          <w:shd w:val="clear" w:color="auto" w:fill="FFFFFF"/>
        </w:rPr>
        <w:t xml:space="preserve"> </w:t>
      </w:r>
      <w:r>
        <w:rPr>
          <w:rFonts w:hint="eastAsia" w:ascii="宋体" w:hAnsi="宋体" w:cs="宋体"/>
          <w:b/>
          <w:bCs/>
          <w:color w:val="auto"/>
          <w:sz w:val="28"/>
          <w:szCs w:val="28"/>
          <w:highlight w:val="none"/>
          <w:u w:val="single"/>
          <w:shd w:val="clear" w:color="auto" w:fill="FFFFFF"/>
        </w:rPr>
        <w:t xml:space="preserve">玉溪市动物卫生监督与疫病预防控制中心 </w:t>
      </w:r>
    </w:p>
    <w:p w14:paraId="6273FBC5">
      <w:pPr>
        <w:spacing w:line="360" w:lineRule="auto"/>
        <w:ind w:firstLine="562" w:firstLineChars="200"/>
        <w:rPr>
          <w:rFonts w:hint="eastAsia" w:ascii="宋体" w:hAnsi="宋体" w:cs="宋体"/>
          <w:b/>
          <w:color w:val="auto"/>
          <w:sz w:val="28"/>
          <w:szCs w:val="28"/>
          <w:highlight w:val="none"/>
          <w:shd w:val="clear" w:color="auto" w:fill="FFFFFF"/>
        </w:rPr>
      </w:pPr>
      <w:r>
        <w:rPr>
          <w:rFonts w:hint="eastAsia" w:ascii="宋体" w:hAnsi="宋体" w:cs="宋体"/>
          <w:b/>
          <w:color w:val="auto"/>
          <w:sz w:val="28"/>
          <w:szCs w:val="28"/>
          <w:highlight w:val="none"/>
          <w:shd w:val="clear" w:color="auto" w:fill="FFFFFF"/>
        </w:rPr>
        <w:t>乙   方：</w:t>
      </w:r>
      <w:r>
        <w:rPr>
          <w:rFonts w:hint="eastAsia" w:ascii="宋体" w:hAnsi="宋体" w:cs="宋体"/>
          <w:b/>
          <w:color w:val="auto"/>
          <w:sz w:val="28"/>
          <w:szCs w:val="28"/>
          <w:highlight w:val="none"/>
          <w:u w:val="single"/>
          <w:shd w:val="clear" w:color="auto" w:fill="FFFFFF"/>
        </w:rPr>
        <w:t xml:space="preserve">                                      </w:t>
      </w:r>
    </w:p>
    <w:p w14:paraId="168E9F0B">
      <w:pPr>
        <w:pStyle w:val="3"/>
        <w:rPr>
          <w:rFonts w:hint="eastAsia"/>
          <w:color w:val="auto"/>
          <w:highlight w:val="none"/>
        </w:rPr>
      </w:pPr>
    </w:p>
    <w:p w14:paraId="787820BD">
      <w:pPr>
        <w:pStyle w:val="3"/>
        <w:rPr>
          <w:rFonts w:hint="eastAsia"/>
          <w:color w:val="auto"/>
          <w:highlight w:val="none"/>
        </w:rPr>
      </w:pPr>
    </w:p>
    <w:p w14:paraId="338CF842">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甲方（采购人公章）名    称：</w:t>
      </w:r>
    </w:p>
    <w:p w14:paraId="421CD0B8">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    址：</w:t>
      </w:r>
    </w:p>
    <w:p w14:paraId="66800D64">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邮    编：</w:t>
      </w:r>
    </w:p>
    <w:p w14:paraId="598E9A68">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法定代表人或委托代理人：</w:t>
      </w:r>
    </w:p>
    <w:p w14:paraId="4EC662E5">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项目（技术）负责人：</w:t>
      </w:r>
    </w:p>
    <w:p w14:paraId="2BCCC03D">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　  话：</w:t>
      </w:r>
    </w:p>
    <w:p w14:paraId="68F79DDA">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签订日期：</w:t>
      </w:r>
    </w:p>
    <w:p w14:paraId="7E6FAF26">
      <w:pPr>
        <w:spacing w:line="360" w:lineRule="auto"/>
        <w:ind w:firstLine="424" w:firstLineChars="177"/>
        <w:rPr>
          <w:rFonts w:hint="eastAsia" w:ascii="宋体" w:hAnsi="宋体" w:eastAsia="宋体"/>
          <w:color w:val="auto"/>
          <w:sz w:val="24"/>
          <w:szCs w:val="24"/>
          <w:highlight w:val="none"/>
        </w:rPr>
      </w:pPr>
    </w:p>
    <w:p w14:paraId="1D9F47C8">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乙方（投标人公章）名    称：</w:t>
      </w:r>
    </w:p>
    <w:p w14:paraId="02918A9E">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    址：</w:t>
      </w:r>
    </w:p>
    <w:p w14:paraId="247F8367">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邮    编：</w:t>
      </w:r>
    </w:p>
    <w:p w14:paraId="4AE0BC25">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法定代表人或委托代理人：</w:t>
      </w:r>
    </w:p>
    <w:p w14:paraId="2A9EAAFD">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经 办 人：</w:t>
      </w:r>
    </w:p>
    <w:p w14:paraId="241273B2">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    话：</w:t>
      </w:r>
    </w:p>
    <w:p w14:paraId="72ED2796">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签订日期：</w:t>
      </w:r>
    </w:p>
    <w:p w14:paraId="0F14A0FA">
      <w:pPr>
        <w:spacing w:line="360" w:lineRule="auto"/>
        <w:ind w:firstLine="424" w:firstLineChars="177"/>
        <w:rPr>
          <w:rFonts w:hint="eastAsia" w:ascii="宋体" w:hAnsi="宋体" w:eastAsia="宋体"/>
          <w:color w:val="auto"/>
          <w:sz w:val="24"/>
          <w:szCs w:val="24"/>
          <w:highlight w:val="none"/>
        </w:rPr>
      </w:pPr>
    </w:p>
    <w:p w14:paraId="2570577C">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丙方（鉴证方公章）名　  称： </w:t>
      </w:r>
    </w:p>
    <w:p w14:paraId="61D90085">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 </w:t>
      </w:r>
    </w:p>
    <w:p w14:paraId="5CF5CB4D">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邮　  编：</w:t>
      </w:r>
    </w:p>
    <w:p w14:paraId="5C8532C5">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法定代表人或委托代理人：</w:t>
      </w:r>
    </w:p>
    <w:p w14:paraId="7CF99BAF">
      <w:pPr>
        <w:spacing w:line="360" w:lineRule="auto"/>
        <w:ind w:firstLine="424" w:firstLineChars="17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经 办 人：</w:t>
      </w:r>
    </w:p>
    <w:p w14:paraId="0ED68CE7">
      <w:pPr>
        <w:spacing w:line="360" w:lineRule="auto"/>
        <w:ind w:firstLine="424" w:firstLineChars="177"/>
        <w:rPr>
          <w:rFonts w:hint="eastAsia" w:ascii="宋体" w:hAnsi="宋体" w:eastAsia="宋体" w:cs="宋体"/>
          <w:color w:val="auto"/>
          <w:highlight w:val="none"/>
          <w:shd w:val="clear" w:color="auto" w:fill="FFFFFF" w:themeFill="background1"/>
        </w:rPr>
      </w:pPr>
      <w:r>
        <w:rPr>
          <w:rFonts w:hint="eastAsia" w:ascii="宋体" w:hAnsi="宋体" w:eastAsia="宋体"/>
          <w:color w:val="auto"/>
          <w:sz w:val="24"/>
          <w:szCs w:val="24"/>
          <w:highlight w:val="none"/>
        </w:rPr>
        <w:t>电　　话：</w:t>
      </w:r>
    </w:p>
    <w:p w14:paraId="57E82500">
      <w:pPr>
        <w:spacing w:line="360" w:lineRule="auto"/>
        <w:rPr>
          <w:rFonts w:hint="eastAsia" w:ascii="宋体" w:hAnsi="宋体" w:eastAsia="宋体" w:cs="宋体"/>
          <w:color w:val="auto"/>
          <w:highlight w:val="none"/>
          <w:shd w:val="clear" w:color="auto" w:fill="FFFFFF" w:themeFill="background1"/>
        </w:rPr>
      </w:pPr>
    </w:p>
    <w:p w14:paraId="7FE05BD8">
      <w:pPr>
        <w:spacing w:line="360" w:lineRule="auto"/>
        <w:rPr>
          <w:rFonts w:hint="eastAsia" w:ascii="宋体" w:hAnsi="宋体" w:eastAsia="宋体" w:cs="宋体"/>
          <w:color w:val="auto"/>
          <w:highlight w:val="none"/>
          <w:shd w:val="clear" w:color="auto" w:fill="FFFFFF" w:themeFill="background1"/>
        </w:rPr>
      </w:pPr>
    </w:p>
    <w:p w14:paraId="5D306E6B">
      <w:pPr>
        <w:pStyle w:val="3"/>
        <w:rPr>
          <w:rFonts w:hint="eastAsia"/>
          <w:color w:val="auto"/>
          <w:highlight w:val="none"/>
        </w:rPr>
      </w:pPr>
    </w:p>
    <w:p w14:paraId="2608EFF1">
      <w:pPr>
        <w:rPr>
          <w:rFonts w:hint="eastAsia" w:ascii="宋体" w:hAnsi="宋体" w:eastAsia="宋体" w:cs="宋体"/>
          <w:color w:val="auto"/>
          <w:highlight w:val="none"/>
          <w:shd w:val="clear" w:color="auto" w:fill="FFFFFF" w:themeFill="background1"/>
        </w:rPr>
      </w:pPr>
    </w:p>
    <w:p w14:paraId="3FE9A7B3">
      <w:pPr>
        <w:spacing w:line="360" w:lineRule="auto"/>
        <w:rPr>
          <w:rFonts w:hint="eastAsia" w:ascii="宋体" w:hAnsi="宋体" w:eastAsia="宋体" w:cs="宋体"/>
          <w:color w:val="auto"/>
          <w:highlight w:val="none"/>
          <w:shd w:val="clear" w:color="auto" w:fill="FFFFFF" w:themeFill="background1"/>
        </w:rPr>
      </w:pPr>
    </w:p>
    <w:p w14:paraId="01D34BE2">
      <w:pPr>
        <w:spacing w:line="360" w:lineRule="auto"/>
        <w:rPr>
          <w:rFonts w:hint="eastAsia" w:ascii="宋体" w:hAnsi="宋体" w:eastAsia="宋体" w:cs="宋体"/>
          <w:color w:val="auto"/>
          <w:highlight w:val="none"/>
          <w:shd w:val="clear" w:color="auto" w:fill="FFFFFF" w:themeFill="background1"/>
        </w:rPr>
      </w:pPr>
    </w:p>
    <w:p w14:paraId="2212C604">
      <w:pPr>
        <w:pStyle w:val="3"/>
        <w:rPr>
          <w:rFonts w:hint="eastAsia"/>
          <w:color w:val="auto"/>
          <w:highlight w:val="none"/>
        </w:rPr>
      </w:pPr>
    </w:p>
    <w:p w14:paraId="454341AD">
      <w:pPr>
        <w:rPr>
          <w:color w:val="auto"/>
          <w:highlight w:val="none"/>
        </w:rPr>
      </w:pPr>
    </w:p>
    <w:p w14:paraId="403B597F">
      <w:pPr>
        <w:rPr>
          <w:color w:val="auto"/>
          <w:highlight w:val="none"/>
        </w:rPr>
      </w:pPr>
    </w:p>
    <w:p w14:paraId="3FE53A3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根据《中华人民共和国政府采购法》《中华人民共和国民法典》及《政府采购货物和服务招投标管理办法》，采购项目的招标结果和要求，甲、乙双方经协商确定，甲方向乙方订购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及其服务，为明确双方责任和权利，特签订本合同，共同遵守。具体条款如下： </w:t>
      </w:r>
    </w:p>
    <w:p w14:paraId="57F680E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项目/产品名称及规格描述</w:t>
      </w:r>
    </w:p>
    <w:tbl>
      <w:tblPr>
        <w:tblStyle w:val="24"/>
        <w:tblW w:w="9526"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54"/>
        <w:gridCol w:w="1476"/>
        <w:gridCol w:w="936"/>
        <w:gridCol w:w="1019"/>
        <w:gridCol w:w="1111"/>
        <w:gridCol w:w="846"/>
        <w:gridCol w:w="900"/>
        <w:gridCol w:w="1134"/>
        <w:gridCol w:w="1350"/>
      </w:tblGrid>
      <w:tr w14:paraId="10FBA8C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60" w:hRule="atLeast"/>
          <w:tblCellSpacing w:w="0" w:type="dxa"/>
          <w:jc w:val="center"/>
        </w:trPr>
        <w:tc>
          <w:tcPr>
            <w:tcW w:w="754" w:type="dxa"/>
            <w:tcBorders>
              <w:top w:val="outset" w:color="auto" w:sz="6" w:space="0"/>
              <w:left w:val="outset" w:color="auto" w:sz="6" w:space="0"/>
              <w:bottom w:val="outset" w:color="auto" w:sz="6" w:space="0"/>
              <w:right w:val="outset" w:color="auto" w:sz="6" w:space="0"/>
            </w:tcBorders>
            <w:vAlign w:val="center"/>
          </w:tcPr>
          <w:p w14:paraId="26BD1277">
            <w:pPr>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476" w:type="dxa"/>
            <w:tcBorders>
              <w:top w:val="outset" w:color="auto" w:sz="6" w:space="0"/>
              <w:left w:val="outset" w:color="auto" w:sz="6" w:space="0"/>
              <w:bottom w:val="outset" w:color="auto" w:sz="6" w:space="0"/>
              <w:right w:val="outset" w:color="auto" w:sz="6" w:space="0"/>
            </w:tcBorders>
            <w:vAlign w:val="center"/>
          </w:tcPr>
          <w:p w14:paraId="3E7A1734">
            <w:pPr>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936" w:type="dxa"/>
            <w:tcBorders>
              <w:top w:val="outset" w:color="auto" w:sz="6" w:space="0"/>
              <w:left w:val="outset" w:color="auto" w:sz="6" w:space="0"/>
              <w:bottom w:val="outset" w:color="auto" w:sz="6" w:space="0"/>
              <w:right w:val="outset" w:color="auto" w:sz="6" w:space="0"/>
            </w:tcBorders>
            <w:vAlign w:val="center"/>
          </w:tcPr>
          <w:p w14:paraId="6CD8F3AA">
            <w:pPr>
              <w:jc w:val="center"/>
              <w:rPr>
                <w:rFonts w:hint="eastAsia" w:ascii="宋体" w:hAnsi="宋体" w:eastAsia="宋体" w:cs="宋体"/>
                <w:color w:val="auto"/>
                <w:highlight w:val="none"/>
              </w:rPr>
            </w:pPr>
            <w:r>
              <w:rPr>
                <w:rFonts w:hint="eastAsia" w:ascii="宋体" w:hAnsi="宋体" w:eastAsia="宋体" w:cs="宋体"/>
                <w:color w:val="auto"/>
                <w:highlight w:val="none"/>
              </w:rPr>
              <w:t>品牌</w:t>
            </w:r>
          </w:p>
        </w:tc>
        <w:tc>
          <w:tcPr>
            <w:tcW w:w="1019" w:type="dxa"/>
            <w:tcBorders>
              <w:top w:val="outset" w:color="auto" w:sz="6" w:space="0"/>
              <w:left w:val="outset" w:color="auto" w:sz="6" w:space="0"/>
              <w:bottom w:val="outset" w:color="auto" w:sz="6" w:space="0"/>
              <w:right w:val="outset" w:color="auto" w:sz="6" w:space="0"/>
            </w:tcBorders>
            <w:vAlign w:val="center"/>
          </w:tcPr>
          <w:p w14:paraId="5A08AF6D">
            <w:pPr>
              <w:jc w:val="center"/>
              <w:rPr>
                <w:rFonts w:hint="eastAsia" w:ascii="宋体" w:hAnsi="宋体" w:eastAsia="宋体" w:cs="宋体"/>
                <w:color w:val="auto"/>
                <w:highlight w:val="none"/>
              </w:rPr>
            </w:pPr>
            <w:r>
              <w:rPr>
                <w:rFonts w:hint="eastAsia" w:ascii="宋体" w:hAnsi="宋体" w:eastAsia="宋体" w:cs="宋体"/>
                <w:color w:val="auto"/>
                <w:highlight w:val="none"/>
              </w:rPr>
              <w:t>规格型号</w:t>
            </w:r>
          </w:p>
        </w:tc>
        <w:tc>
          <w:tcPr>
            <w:tcW w:w="1111" w:type="dxa"/>
            <w:tcBorders>
              <w:top w:val="outset" w:color="auto" w:sz="6" w:space="0"/>
              <w:left w:val="outset" w:color="auto" w:sz="6" w:space="0"/>
              <w:bottom w:val="outset" w:color="auto" w:sz="6" w:space="0"/>
              <w:right w:val="outset" w:color="auto" w:sz="6" w:space="0"/>
            </w:tcBorders>
            <w:vAlign w:val="center"/>
          </w:tcPr>
          <w:p w14:paraId="1A3ECD61">
            <w:pPr>
              <w:jc w:val="center"/>
              <w:rPr>
                <w:rFonts w:hint="eastAsia" w:ascii="宋体" w:hAnsi="宋体" w:eastAsia="宋体" w:cs="宋体"/>
                <w:color w:val="auto"/>
                <w:highlight w:val="none"/>
              </w:rPr>
            </w:pPr>
            <w:r>
              <w:rPr>
                <w:rFonts w:hint="eastAsia" w:ascii="宋体" w:hAnsi="宋体" w:eastAsia="宋体" w:cs="宋体"/>
                <w:color w:val="auto"/>
                <w:highlight w:val="none"/>
              </w:rPr>
              <w:t>生产厂家</w:t>
            </w:r>
          </w:p>
        </w:tc>
        <w:tc>
          <w:tcPr>
            <w:tcW w:w="846" w:type="dxa"/>
            <w:tcBorders>
              <w:top w:val="outset" w:color="auto" w:sz="6" w:space="0"/>
              <w:left w:val="outset" w:color="auto" w:sz="6" w:space="0"/>
              <w:bottom w:val="outset" w:color="auto" w:sz="6" w:space="0"/>
              <w:right w:val="outset" w:color="auto" w:sz="6" w:space="0"/>
            </w:tcBorders>
            <w:vAlign w:val="center"/>
          </w:tcPr>
          <w:p w14:paraId="7659C17A">
            <w:pPr>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900" w:type="dxa"/>
            <w:tcBorders>
              <w:top w:val="outset" w:color="auto" w:sz="6" w:space="0"/>
              <w:left w:val="outset" w:color="auto" w:sz="6" w:space="0"/>
              <w:bottom w:val="outset" w:color="auto" w:sz="6" w:space="0"/>
              <w:right w:val="outset" w:color="auto" w:sz="6" w:space="0"/>
            </w:tcBorders>
            <w:vAlign w:val="center"/>
          </w:tcPr>
          <w:p w14:paraId="6C604AD9">
            <w:pPr>
              <w:jc w:val="center"/>
              <w:rPr>
                <w:rFonts w:hint="eastAsia" w:ascii="宋体" w:hAnsi="宋体" w:eastAsia="宋体" w:cs="宋体"/>
                <w:color w:val="auto"/>
                <w:highlight w:val="none"/>
              </w:rPr>
            </w:pPr>
            <w:r>
              <w:rPr>
                <w:rFonts w:hint="eastAsia" w:ascii="宋体" w:hAnsi="宋体" w:eastAsia="宋体" w:cs="宋体"/>
                <w:color w:val="auto"/>
                <w:highlight w:val="none"/>
              </w:rPr>
              <w:t>单位</w:t>
            </w:r>
          </w:p>
        </w:tc>
        <w:tc>
          <w:tcPr>
            <w:tcW w:w="1134" w:type="dxa"/>
            <w:tcBorders>
              <w:top w:val="outset" w:color="auto" w:sz="6" w:space="0"/>
              <w:left w:val="outset" w:color="auto" w:sz="6" w:space="0"/>
              <w:bottom w:val="outset" w:color="auto" w:sz="6" w:space="0"/>
              <w:right w:val="outset" w:color="auto" w:sz="6" w:space="0"/>
            </w:tcBorders>
            <w:vAlign w:val="center"/>
          </w:tcPr>
          <w:p w14:paraId="45244577">
            <w:pPr>
              <w:jc w:val="center"/>
              <w:rPr>
                <w:rFonts w:hint="eastAsia" w:ascii="宋体" w:hAnsi="宋体" w:eastAsia="宋体" w:cs="宋体"/>
                <w:color w:val="auto"/>
                <w:highlight w:val="none"/>
              </w:rPr>
            </w:pPr>
            <w:r>
              <w:rPr>
                <w:rFonts w:hint="eastAsia" w:ascii="宋体" w:hAnsi="宋体" w:eastAsia="宋体" w:cs="宋体"/>
                <w:color w:val="auto"/>
                <w:highlight w:val="none"/>
              </w:rPr>
              <w:t>单价</w:t>
            </w:r>
          </w:p>
        </w:tc>
        <w:tc>
          <w:tcPr>
            <w:tcW w:w="1350" w:type="dxa"/>
            <w:tcBorders>
              <w:top w:val="outset" w:color="auto" w:sz="6" w:space="0"/>
              <w:left w:val="outset" w:color="auto" w:sz="6" w:space="0"/>
              <w:bottom w:val="outset" w:color="auto" w:sz="6" w:space="0"/>
              <w:right w:val="outset" w:color="auto" w:sz="6" w:space="0"/>
            </w:tcBorders>
            <w:vAlign w:val="center"/>
          </w:tcPr>
          <w:p w14:paraId="1B89CFF5">
            <w:pPr>
              <w:jc w:val="center"/>
              <w:rPr>
                <w:rFonts w:hint="eastAsia" w:ascii="宋体" w:hAnsi="宋体" w:eastAsia="宋体" w:cs="宋体"/>
                <w:color w:val="auto"/>
                <w:highlight w:val="none"/>
              </w:rPr>
            </w:pPr>
            <w:r>
              <w:rPr>
                <w:rFonts w:hint="eastAsia" w:ascii="宋体" w:hAnsi="宋体" w:eastAsia="宋体" w:cs="宋体"/>
                <w:color w:val="auto"/>
                <w:highlight w:val="none"/>
              </w:rPr>
              <w:t>含税总价</w:t>
            </w:r>
          </w:p>
        </w:tc>
      </w:tr>
      <w:tr w14:paraId="37A4234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94" w:hRule="atLeast"/>
          <w:tblCellSpacing w:w="0" w:type="dxa"/>
          <w:jc w:val="center"/>
        </w:trPr>
        <w:tc>
          <w:tcPr>
            <w:tcW w:w="754" w:type="dxa"/>
            <w:tcBorders>
              <w:top w:val="outset" w:color="auto" w:sz="6" w:space="0"/>
              <w:left w:val="outset" w:color="auto" w:sz="6" w:space="0"/>
              <w:bottom w:val="outset" w:color="auto" w:sz="6" w:space="0"/>
              <w:right w:val="outset" w:color="auto" w:sz="6" w:space="0"/>
            </w:tcBorders>
            <w:vAlign w:val="center"/>
          </w:tcPr>
          <w:p w14:paraId="218755D4">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476" w:type="dxa"/>
            <w:tcBorders>
              <w:top w:val="outset" w:color="auto" w:sz="6" w:space="0"/>
              <w:left w:val="outset" w:color="auto" w:sz="6" w:space="0"/>
              <w:bottom w:val="outset" w:color="auto" w:sz="6" w:space="0"/>
              <w:right w:val="outset" w:color="auto" w:sz="6" w:space="0"/>
            </w:tcBorders>
            <w:vAlign w:val="center"/>
          </w:tcPr>
          <w:p w14:paraId="5FF476F0">
            <w:pPr>
              <w:jc w:val="center"/>
              <w:rPr>
                <w:rFonts w:hint="eastAsia" w:ascii="宋体" w:hAnsi="宋体" w:eastAsia="宋体" w:cs="宋体"/>
                <w:color w:val="auto"/>
                <w:highlight w:val="none"/>
              </w:rPr>
            </w:pPr>
          </w:p>
        </w:tc>
        <w:tc>
          <w:tcPr>
            <w:tcW w:w="936" w:type="dxa"/>
            <w:tcBorders>
              <w:top w:val="outset" w:color="auto" w:sz="6" w:space="0"/>
              <w:left w:val="outset" w:color="auto" w:sz="6" w:space="0"/>
              <w:bottom w:val="outset" w:color="auto" w:sz="6" w:space="0"/>
              <w:right w:val="outset" w:color="auto" w:sz="6" w:space="0"/>
            </w:tcBorders>
            <w:vAlign w:val="center"/>
          </w:tcPr>
          <w:p w14:paraId="4083B59F">
            <w:pPr>
              <w:jc w:val="center"/>
              <w:rPr>
                <w:rFonts w:hint="eastAsia" w:ascii="宋体" w:hAnsi="宋体" w:eastAsia="宋体" w:cs="宋体"/>
                <w:color w:val="auto"/>
                <w:highlight w:val="none"/>
              </w:rPr>
            </w:pPr>
          </w:p>
        </w:tc>
        <w:tc>
          <w:tcPr>
            <w:tcW w:w="1019" w:type="dxa"/>
            <w:tcBorders>
              <w:top w:val="outset" w:color="auto" w:sz="6" w:space="0"/>
              <w:left w:val="outset" w:color="auto" w:sz="6" w:space="0"/>
              <w:bottom w:val="outset" w:color="auto" w:sz="6" w:space="0"/>
              <w:right w:val="outset" w:color="auto" w:sz="6" w:space="0"/>
            </w:tcBorders>
            <w:vAlign w:val="center"/>
          </w:tcPr>
          <w:p w14:paraId="17DB65D6">
            <w:pPr>
              <w:jc w:val="center"/>
              <w:rPr>
                <w:rFonts w:hint="eastAsia" w:ascii="宋体" w:hAnsi="宋体" w:eastAsia="宋体" w:cs="宋体"/>
                <w:color w:val="auto"/>
                <w:highlight w:val="none"/>
              </w:rPr>
            </w:pPr>
          </w:p>
        </w:tc>
        <w:tc>
          <w:tcPr>
            <w:tcW w:w="1111" w:type="dxa"/>
            <w:tcBorders>
              <w:top w:val="outset" w:color="auto" w:sz="6" w:space="0"/>
              <w:left w:val="outset" w:color="auto" w:sz="6" w:space="0"/>
              <w:bottom w:val="outset" w:color="auto" w:sz="6" w:space="0"/>
              <w:right w:val="outset" w:color="auto" w:sz="6" w:space="0"/>
            </w:tcBorders>
            <w:vAlign w:val="center"/>
          </w:tcPr>
          <w:p w14:paraId="56DE8ABF">
            <w:pPr>
              <w:jc w:val="center"/>
              <w:rPr>
                <w:rFonts w:hint="eastAsia" w:ascii="宋体" w:hAnsi="宋体" w:eastAsia="宋体" w:cs="宋体"/>
                <w:color w:val="auto"/>
                <w:highlight w:val="none"/>
              </w:rPr>
            </w:pPr>
          </w:p>
        </w:tc>
        <w:tc>
          <w:tcPr>
            <w:tcW w:w="846" w:type="dxa"/>
            <w:tcBorders>
              <w:top w:val="outset" w:color="auto" w:sz="6" w:space="0"/>
              <w:left w:val="outset" w:color="auto" w:sz="6" w:space="0"/>
              <w:bottom w:val="outset" w:color="auto" w:sz="6" w:space="0"/>
              <w:right w:val="outset" w:color="auto" w:sz="6" w:space="0"/>
            </w:tcBorders>
            <w:vAlign w:val="center"/>
          </w:tcPr>
          <w:p w14:paraId="327DB095">
            <w:pPr>
              <w:jc w:val="center"/>
              <w:rPr>
                <w:rFonts w:hint="eastAsia" w:ascii="宋体" w:hAnsi="宋体" w:eastAsia="宋体" w:cs="宋体"/>
                <w:color w:val="auto"/>
                <w:highlight w:val="none"/>
              </w:rPr>
            </w:pPr>
          </w:p>
        </w:tc>
        <w:tc>
          <w:tcPr>
            <w:tcW w:w="900" w:type="dxa"/>
            <w:tcBorders>
              <w:top w:val="outset" w:color="auto" w:sz="6" w:space="0"/>
              <w:left w:val="outset" w:color="auto" w:sz="6" w:space="0"/>
              <w:bottom w:val="outset" w:color="auto" w:sz="6" w:space="0"/>
              <w:right w:val="outset" w:color="auto" w:sz="6" w:space="0"/>
            </w:tcBorders>
            <w:vAlign w:val="center"/>
          </w:tcPr>
          <w:p w14:paraId="1AEC0CE3">
            <w:pPr>
              <w:jc w:val="center"/>
              <w:rPr>
                <w:rFonts w:hint="eastAsia" w:ascii="宋体" w:hAnsi="宋体" w:eastAsia="宋体" w:cs="宋体"/>
                <w:color w:val="auto"/>
                <w:highlight w:val="none"/>
              </w:rPr>
            </w:pPr>
          </w:p>
        </w:tc>
        <w:tc>
          <w:tcPr>
            <w:tcW w:w="1134" w:type="dxa"/>
            <w:tcBorders>
              <w:top w:val="outset" w:color="auto" w:sz="6" w:space="0"/>
              <w:left w:val="outset" w:color="auto" w:sz="6" w:space="0"/>
              <w:bottom w:val="outset" w:color="auto" w:sz="6" w:space="0"/>
              <w:right w:val="outset" w:color="auto" w:sz="6" w:space="0"/>
            </w:tcBorders>
            <w:vAlign w:val="center"/>
          </w:tcPr>
          <w:p w14:paraId="6CB72240">
            <w:pPr>
              <w:jc w:val="center"/>
              <w:rPr>
                <w:rFonts w:hint="eastAsia" w:ascii="宋体" w:hAnsi="宋体" w:eastAsia="宋体" w:cs="宋体"/>
                <w:color w:val="auto"/>
                <w:highlight w:val="none"/>
              </w:rPr>
            </w:pPr>
          </w:p>
        </w:tc>
        <w:tc>
          <w:tcPr>
            <w:tcW w:w="1350" w:type="dxa"/>
            <w:tcBorders>
              <w:top w:val="outset" w:color="auto" w:sz="6" w:space="0"/>
              <w:left w:val="outset" w:color="auto" w:sz="6" w:space="0"/>
              <w:bottom w:val="outset" w:color="auto" w:sz="6" w:space="0"/>
              <w:right w:val="outset" w:color="auto" w:sz="6" w:space="0"/>
            </w:tcBorders>
            <w:vAlign w:val="center"/>
          </w:tcPr>
          <w:p w14:paraId="48A9DD85">
            <w:pPr>
              <w:jc w:val="center"/>
              <w:rPr>
                <w:rFonts w:hint="eastAsia" w:ascii="宋体" w:hAnsi="宋体" w:eastAsia="宋体" w:cs="宋体"/>
                <w:color w:val="auto"/>
                <w:highlight w:val="none"/>
              </w:rPr>
            </w:pPr>
          </w:p>
        </w:tc>
      </w:tr>
      <w:tr w14:paraId="37AB070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94" w:hRule="atLeast"/>
          <w:tblCellSpacing w:w="0" w:type="dxa"/>
          <w:jc w:val="center"/>
        </w:trPr>
        <w:tc>
          <w:tcPr>
            <w:tcW w:w="754" w:type="dxa"/>
            <w:tcBorders>
              <w:top w:val="outset" w:color="auto" w:sz="6" w:space="0"/>
              <w:left w:val="outset" w:color="auto" w:sz="6" w:space="0"/>
              <w:bottom w:val="outset" w:color="auto" w:sz="6" w:space="0"/>
              <w:right w:val="outset" w:color="auto" w:sz="6" w:space="0"/>
            </w:tcBorders>
            <w:vAlign w:val="center"/>
          </w:tcPr>
          <w:p w14:paraId="2EEA9DE8">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476" w:type="dxa"/>
            <w:tcBorders>
              <w:top w:val="outset" w:color="auto" w:sz="6" w:space="0"/>
              <w:left w:val="outset" w:color="auto" w:sz="6" w:space="0"/>
              <w:bottom w:val="outset" w:color="auto" w:sz="6" w:space="0"/>
              <w:right w:val="outset" w:color="auto" w:sz="6" w:space="0"/>
            </w:tcBorders>
            <w:vAlign w:val="center"/>
          </w:tcPr>
          <w:p w14:paraId="79B8A6D1">
            <w:pPr>
              <w:jc w:val="center"/>
              <w:rPr>
                <w:rFonts w:hint="eastAsia" w:ascii="宋体" w:hAnsi="宋体" w:eastAsia="宋体" w:cs="宋体"/>
                <w:color w:val="auto"/>
                <w:highlight w:val="none"/>
              </w:rPr>
            </w:pPr>
          </w:p>
        </w:tc>
        <w:tc>
          <w:tcPr>
            <w:tcW w:w="936" w:type="dxa"/>
            <w:tcBorders>
              <w:top w:val="outset" w:color="auto" w:sz="6" w:space="0"/>
              <w:left w:val="outset" w:color="auto" w:sz="6" w:space="0"/>
              <w:bottom w:val="outset" w:color="auto" w:sz="6" w:space="0"/>
              <w:right w:val="outset" w:color="auto" w:sz="6" w:space="0"/>
            </w:tcBorders>
            <w:vAlign w:val="center"/>
          </w:tcPr>
          <w:p w14:paraId="3BE4A274">
            <w:pPr>
              <w:jc w:val="center"/>
              <w:rPr>
                <w:rFonts w:hint="eastAsia" w:ascii="宋体" w:hAnsi="宋体" w:eastAsia="宋体" w:cs="宋体"/>
                <w:color w:val="auto"/>
                <w:highlight w:val="none"/>
              </w:rPr>
            </w:pPr>
          </w:p>
        </w:tc>
        <w:tc>
          <w:tcPr>
            <w:tcW w:w="1019" w:type="dxa"/>
            <w:tcBorders>
              <w:top w:val="outset" w:color="auto" w:sz="6" w:space="0"/>
              <w:left w:val="outset" w:color="auto" w:sz="6" w:space="0"/>
              <w:bottom w:val="outset" w:color="auto" w:sz="6" w:space="0"/>
              <w:right w:val="outset" w:color="auto" w:sz="6" w:space="0"/>
            </w:tcBorders>
            <w:vAlign w:val="center"/>
          </w:tcPr>
          <w:p w14:paraId="4D38FFCD">
            <w:pPr>
              <w:jc w:val="center"/>
              <w:rPr>
                <w:rFonts w:hint="eastAsia" w:ascii="宋体" w:hAnsi="宋体" w:eastAsia="宋体" w:cs="宋体"/>
                <w:color w:val="auto"/>
                <w:highlight w:val="none"/>
              </w:rPr>
            </w:pPr>
          </w:p>
        </w:tc>
        <w:tc>
          <w:tcPr>
            <w:tcW w:w="1111" w:type="dxa"/>
            <w:tcBorders>
              <w:top w:val="outset" w:color="auto" w:sz="6" w:space="0"/>
              <w:left w:val="outset" w:color="auto" w:sz="6" w:space="0"/>
              <w:bottom w:val="outset" w:color="auto" w:sz="6" w:space="0"/>
              <w:right w:val="outset" w:color="auto" w:sz="6" w:space="0"/>
            </w:tcBorders>
            <w:vAlign w:val="center"/>
          </w:tcPr>
          <w:p w14:paraId="1EBA3623">
            <w:pPr>
              <w:jc w:val="center"/>
              <w:rPr>
                <w:rFonts w:hint="eastAsia" w:ascii="宋体" w:hAnsi="宋体" w:eastAsia="宋体" w:cs="宋体"/>
                <w:color w:val="auto"/>
                <w:highlight w:val="none"/>
              </w:rPr>
            </w:pPr>
          </w:p>
        </w:tc>
        <w:tc>
          <w:tcPr>
            <w:tcW w:w="846" w:type="dxa"/>
            <w:tcBorders>
              <w:top w:val="outset" w:color="auto" w:sz="6" w:space="0"/>
              <w:left w:val="outset" w:color="auto" w:sz="6" w:space="0"/>
              <w:bottom w:val="outset" w:color="auto" w:sz="6" w:space="0"/>
              <w:right w:val="outset" w:color="auto" w:sz="6" w:space="0"/>
            </w:tcBorders>
            <w:vAlign w:val="center"/>
          </w:tcPr>
          <w:p w14:paraId="68BBAE4F">
            <w:pPr>
              <w:jc w:val="center"/>
              <w:rPr>
                <w:rFonts w:hint="eastAsia" w:ascii="宋体" w:hAnsi="宋体" w:eastAsia="宋体" w:cs="宋体"/>
                <w:color w:val="auto"/>
                <w:highlight w:val="none"/>
              </w:rPr>
            </w:pPr>
          </w:p>
        </w:tc>
        <w:tc>
          <w:tcPr>
            <w:tcW w:w="900" w:type="dxa"/>
            <w:tcBorders>
              <w:top w:val="outset" w:color="auto" w:sz="6" w:space="0"/>
              <w:left w:val="outset" w:color="auto" w:sz="6" w:space="0"/>
              <w:bottom w:val="outset" w:color="auto" w:sz="6" w:space="0"/>
              <w:right w:val="outset" w:color="auto" w:sz="6" w:space="0"/>
            </w:tcBorders>
            <w:vAlign w:val="center"/>
          </w:tcPr>
          <w:p w14:paraId="031B057D">
            <w:pPr>
              <w:jc w:val="center"/>
              <w:rPr>
                <w:rFonts w:hint="eastAsia" w:ascii="宋体" w:hAnsi="宋体" w:eastAsia="宋体" w:cs="宋体"/>
                <w:color w:val="auto"/>
                <w:highlight w:val="none"/>
              </w:rPr>
            </w:pPr>
          </w:p>
        </w:tc>
        <w:tc>
          <w:tcPr>
            <w:tcW w:w="1134" w:type="dxa"/>
            <w:tcBorders>
              <w:top w:val="outset" w:color="auto" w:sz="6" w:space="0"/>
              <w:left w:val="outset" w:color="auto" w:sz="6" w:space="0"/>
              <w:bottom w:val="outset" w:color="auto" w:sz="6" w:space="0"/>
              <w:right w:val="outset" w:color="auto" w:sz="6" w:space="0"/>
            </w:tcBorders>
            <w:vAlign w:val="center"/>
          </w:tcPr>
          <w:p w14:paraId="3EAE3865">
            <w:pPr>
              <w:jc w:val="center"/>
              <w:rPr>
                <w:rFonts w:hint="eastAsia" w:ascii="宋体" w:hAnsi="宋体" w:eastAsia="宋体" w:cs="宋体"/>
                <w:color w:val="auto"/>
                <w:highlight w:val="none"/>
              </w:rPr>
            </w:pPr>
          </w:p>
        </w:tc>
        <w:tc>
          <w:tcPr>
            <w:tcW w:w="1350" w:type="dxa"/>
            <w:tcBorders>
              <w:top w:val="outset" w:color="auto" w:sz="6" w:space="0"/>
              <w:left w:val="outset" w:color="auto" w:sz="6" w:space="0"/>
              <w:bottom w:val="outset" w:color="auto" w:sz="6" w:space="0"/>
              <w:right w:val="outset" w:color="auto" w:sz="6" w:space="0"/>
            </w:tcBorders>
            <w:vAlign w:val="center"/>
          </w:tcPr>
          <w:p w14:paraId="3CB64612">
            <w:pPr>
              <w:jc w:val="center"/>
              <w:rPr>
                <w:rFonts w:hint="eastAsia" w:ascii="宋体" w:hAnsi="宋体" w:eastAsia="宋体" w:cs="宋体"/>
                <w:color w:val="auto"/>
                <w:highlight w:val="none"/>
              </w:rPr>
            </w:pPr>
          </w:p>
        </w:tc>
      </w:tr>
      <w:tr w14:paraId="5EEBD1A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94" w:hRule="atLeast"/>
          <w:tblCellSpacing w:w="0" w:type="dxa"/>
          <w:jc w:val="center"/>
        </w:trPr>
        <w:tc>
          <w:tcPr>
            <w:tcW w:w="754" w:type="dxa"/>
            <w:tcBorders>
              <w:top w:val="outset" w:color="auto" w:sz="6" w:space="0"/>
              <w:left w:val="outset" w:color="auto" w:sz="6" w:space="0"/>
              <w:bottom w:val="outset" w:color="auto" w:sz="6" w:space="0"/>
              <w:right w:val="outset" w:color="auto" w:sz="6" w:space="0"/>
            </w:tcBorders>
            <w:vAlign w:val="center"/>
          </w:tcPr>
          <w:p w14:paraId="3739F70E">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476" w:type="dxa"/>
            <w:tcBorders>
              <w:top w:val="outset" w:color="auto" w:sz="6" w:space="0"/>
              <w:left w:val="outset" w:color="auto" w:sz="6" w:space="0"/>
              <w:bottom w:val="outset" w:color="auto" w:sz="6" w:space="0"/>
              <w:right w:val="outset" w:color="auto" w:sz="6" w:space="0"/>
            </w:tcBorders>
            <w:vAlign w:val="center"/>
          </w:tcPr>
          <w:p w14:paraId="45C7A78E">
            <w:pPr>
              <w:jc w:val="center"/>
              <w:rPr>
                <w:rFonts w:hint="eastAsia" w:ascii="宋体" w:hAnsi="宋体" w:eastAsia="宋体" w:cs="宋体"/>
                <w:color w:val="auto"/>
                <w:highlight w:val="none"/>
              </w:rPr>
            </w:pPr>
          </w:p>
        </w:tc>
        <w:tc>
          <w:tcPr>
            <w:tcW w:w="936" w:type="dxa"/>
            <w:tcBorders>
              <w:top w:val="outset" w:color="auto" w:sz="6" w:space="0"/>
              <w:left w:val="outset" w:color="auto" w:sz="6" w:space="0"/>
              <w:bottom w:val="outset" w:color="auto" w:sz="6" w:space="0"/>
              <w:right w:val="outset" w:color="auto" w:sz="6" w:space="0"/>
            </w:tcBorders>
            <w:vAlign w:val="center"/>
          </w:tcPr>
          <w:p w14:paraId="1773D9C4">
            <w:pPr>
              <w:jc w:val="center"/>
              <w:rPr>
                <w:rFonts w:hint="eastAsia" w:ascii="宋体" w:hAnsi="宋体" w:eastAsia="宋体" w:cs="宋体"/>
                <w:color w:val="auto"/>
                <w:highlight w:val="none"/>
              </w:rPr>
            </w:pPr>
          </w:p>
        </w:tc>
        <w:tc>
          <w:tcPr>
            <w:tcW w:w="1019" w:type="dxa"/>
            <w:tcBorders>
              <w:top w:val="outset" w:color="auto" w:sz="6" w:space="0"/>
              <w:left w:val="outset" w:color="auto" w:sz="6" w:space="0"/>
              <w:bottom w:val="outset" w:color="auto" w:sz="6" w:space="0"/>
              <w:right w:val="outset" w:color="auto" w:sz="6" w:space="0"/>
            </w:tcBorders>
            <w:vAlign w:val="center"/>
          </w:tcPr>
          <w:p w14:paraId="5275EC40">
            <w:pPr>
              <w:jc w:val="center"/>
              <w:rPr>
                <w:rFonts w:hint="eastAsia" w:ascii="宋体" w:hAnsi="宋体" w:eastAsia="宋体" w:cs="宋体"/>
                <w:color w:val="auto"/>
                <w:highlight w:val="none"/>
              </w:rPr>
            </w:pPr>
          </w:p>
        </w:tc>
        <w:tc>
          <w:tcPr>
            <w:tcW w:w="1111" w:type="dxa"/>
            <w:tcBorders>
              <w:top w:val="outset" w:color="auto" w:sz="6" w:space="0"/>
              <w:left w:val="outset" w:color="auto" w:sz="6" w:space="0"/>
              <w:bottom w:val="outset" w:color="auto" w:sz="6" w:space="0"/>
              <w:right w:val="outset" w:color="auto" w:sz="6" w:space="0"/>
            </w:tcBorders>
            <w:vAlign w:val="center"/>
          </w:tcPr>
          <w:p w14:paraId="10F527FF">
            <w:pPr>
              <w:jc w:val="center"/>
              <w:rPr>
                <w:rFonts w:hint="eastAsia" w:ascii="宋体" w:hAnsi="宋体" w:eastAsia="宋体" w:cs="宋体"/>
                <w:color w:val="auto"/>
                <w:highlight w:val="none"/>
              </w:rPr>
            </w:pPr>
          </w:p>
        </w:tc>
        <w:tc>
          <w:tcPr>
            <w:tcW w:w="846" w:type="dxa"/>
            <w:tcBorders>
              <w:top w:val="outset" w:color="auto" w:sz="6" w:space="0"/>
              <w:left w:val="outset" w:color="auto" w:sz="6" w:space="0"/>
              <w:bottom w:val="outset" w:color="auto" w:sz="6" w:space="0"/>
              <w:right w:val="outset" w:color="auto" w:sz="6" w:space="0"/>
            </w:tcBorders>
            <w:vAlign w:val="center"/>
          </w:tcPr>
          <w:p w14:paraId="280C25D3">
            <w:pPr>
              <w:jc w:val="center"/>
              <w:rPr>
                <w:rFonts w:hint="eastAsia" w:ascii="宋体" w:hAnsi="宋体" w:eastAsia="宋体" w:cs="宋体"/>
                <w:color w:val="auto"/>
                <w:highlight w:val="none"/>
              </w:rPr>
            </w:pPr>
          </w:p>
        </w:tc>
        <w:tc>
          <w:tcPr>
            <w:tcW w:w="900" w:type="dxa"/>
            <w:tcBorders>
              <w:top w:val="outset" w:color="auto" w:sz="6" w:space="0"/>
              <w:left w:val="outset" w:color="auto" w:sz="6" w:space="0"/>
              <w:bottom w:val="outset" w:color="auto" w:sz="6" w:space="0"/>
              <w:right w:val="outset" w:color="auto" w:sz="6" w:space="0"/>
            </w:tcBorders>
            <w:vAlign w:val="center"/>
          </w:tcPr>
          <w:p w14:paraId="7513CE5D">
            <w:pPr>
              <w:jc w:val="center"/>
              <w:rPr>
                <w:rFonts w:hint="eastAsia" w:ascii="宋体" w:hAnsi="宋体" w:eastAsia="宋体" w:cs="宋体"/>
                <w:color w:val="auto"/>
                <w:highlight w:val="none"/>
              </w:rPr>
            </w:pPr>
          </w:p>
        </w:tc>
        <w:tc>
          <w:tcPr>
            <w:tcW w:w="1134" w:type="dxa"/>
            <w:tcBorders>
              <w:top w:val="outset" w:color="auto" w:sz="6" w:space="0"/>
              <w:left w:val="outset" w:color="auto" w:sz="6" w:space="0"/>
              <w:bottom w:val="outset" w:color="auto" w:sz="6" w:space="0"/>
              <w:right w:val="outset" w:color="auto" w:sz="6" w:space="0"/>
            </w:tcBorders>
            <w:vAlign w:val="center"/>
          </w:tcPr>
          <w:p w14:paraId="13E0C744">
            <w:pPr>
              <w:jc w:val="center"/>
              <w:rPr>
                <w:rFonts w:hint="eastAsia" w:ascii="宋体" w:hAnsi="宋体" w:eastAsia="宋体" w:cs="宋体"/>
                <w:color w:val="auto"/>
                <w:highlight w:val="none"/>
              </w:rPr>
            </w:pPr>
          </w:p>
        </w:tc>
        <w:tc>
          <w:tcPr>
            <w:tcW w:w="1350" w:type="dxa"/>
            <w:tcBorders>
              <w:top w:val="outset" w:color="auto" w:sz="6" w:space="0"/>
              <w:left w:val="outset" w:color="auto" w:sz="6" w:space="0"/>
              <w:bottom w:val="outset" w:color="auto" w:sz="6" w:space="0"/>
              <w:right w:val="outset" w:color="auto" w:sz="6" w:space="0"/>
            </w:tcBorders>
            <w:vAlign w:val="center"/>
          </w:tcPr>
          <w:p w14:paraId="31492A62">
            <w:pPr>
              <w:jc w:val="center"/>
              <w:rPr>
                <w:rFonts w:hint="eastAsia" w:ascii="宋体" w:hAnsi="宋体" w:eastAsia="宋体" w:cs="宋体"/>
                <w:color w:val="auto"/>
                <w:highlight w:val="none"/>
              </w:rPr>
            </w:pPr>
          </w:p>
        </w:tc>
      </w:tr>
      <w:tr w14:paraId="73997DA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30" w:hRule="atLeast"/>
          <w:tblCellSpacing w:w="0" w:type="dxa"/>
          <w:jc w:val="center"/>
        </w:trPr>
        <w:tc>
          <w:tcPr>
            <w:tcW w:w="754" w:type="dxa"/>
            <w:tcBorders>
              <w:top w:val="outset" w:color="auto" w:sz="6" w:space="0"/>
              <w:left w:val="outset" w:color="auto" w:sz="6" w:space="0"/>
              <w:bottom w:val="outset" w:color="auto" w:sz="6" w:space="0"/>
              <w:right w:val="outset" w:color="auto" w:sz="6" w:space="0"/>
            </w:tcBorders>
            <w:vAlign w:val="center"/>
          </w:tcPr>
          <w:p w14:paraId="17D714FE">
            <w:pPr>
              <w:rPr>
                <w:rFonts w:hint="eastAsia" w:ascii="宋体" w:hAnsi="宋体" w:eastAsia="宋体" w:cs="宋体"/>
                <w:color w:val="auto"/>
                <w:highlight w:val="none"/>
              </w:rPr>
            </w:pPr>
          </w:p>
        </w:tc>
        <w:tc>
          <w:tcPr>
            <w:tcW w:w="8772" w:type="dxa"/>
            <w:gridSpan w:val="8"/>
            <w:tcBorders>
              <w:top w:val="outset" w:color="auto" w:sz="6" w:space="0"/>
              <w:left w:val="outset" w:color="auto" w:sz="6" w:space="0"/>
              <w:bottom w:val="outset" w:color="auto" w:sz="6" w:space="0"/>
              <w:right w:val="outset" w:color="auto" w:sz="6" w:space="0"/>
            </w:tcBorders>
            <w:vAlign w:val="center"/>
          </w:tcPr>
          <w:p w14:paraId="314D0A86">
            <w:pPr>
              <w:rPr>
                <w:rFonts w:hint="eastAsia" w:ascii="宋体" w:hAnsi="宋体" w:eastAsia="宋体" w:cs="宋体"/>
                <w:color w:val="auto"/>
                <w:highlight w:val="none"/>
              </w:rPr>
            </w:pPr>
            <w:r>
              <w:rPr>
                <w:rFonts w:hint="eastAsia" w:ascii="宋体" w:hAnsi="宋体" w:eastAsia="宋体" w:cs="宋体"/>
                <w:color w:val="auto"/>
                <w:highlight w:val="none"/>
              </w:rPr>
              <w:t>合同总价：            （大写）¥</w:t>
            </w:r>
          </w:p>
        </w:tc>
      </w:tr>
    </w:tbl>
    <w:p w14:paraId="6275B09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合同总价 </w:t>
      </w:r>
    </w:p>
    <w:p w14:paraId="5803FA0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（大写），即¥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，该合同总金额是产品生产、包装、仓储、运输及验收合格之前及质保期间发生的所有含税费用。本合同执行期间合同总金额不变。 </w:t>
      </w:r>
    </w:p>
    <w:p w14:paraId="2B9AC2D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合同组成 </w:t>
      </w:r>
    </w:p>
    <w:p w14:paraId="6B31A11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详细价格、技术说明及其他有关合同产品的特定信息由合同附件说明。所有附件及本项目的招投标文件、会议纪要、协议、澄清等均为本合同不可分割的一部分。</w:t>
      </w:r>
    </w:p>
    <w:p w14:paraId="69FD301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技术要求</w:t>
      </w:r>
    </w:p>
    <w:p w14:paraId="312BBD0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乙方所提供产品，必须符合国家有关规范和环保要求及甲方的技术要求，并提供产品的检测报告及报关单（如有）。</w:t>
      </w:r>
    </w:p>
    <w:p w14:paraId="7600608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合同产品包装、交货、搬运及验收</w:t>
      </w:r>
    </w:p>
    <w:p w14:paraId="07832B5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合同产品的包装</w:t>
      </w:r>
    </w:p>
    <w:p w14:paraId="4E21EFB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货物的包装均应有良好的防湿、防潮、防雨、防腐及防碰撞的措施。凡由于包装不良造成的损失和由此产生的费用均由乙方承担。</w:t>
      </w:r>
    </w:p>
    <w:p w14:paraId="06F6DE4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合同产品的交货</w:t>
      </w:r>
    </w:p>
    <w:p w14:paraId="47BB3C7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5.2.1 乙方交货时间：自合同生效之日起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天内交货。</w:t>
      </w:r>
    </w:p>
    <w:p w14:paraId="750B6AC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 乙方交货地点：运输及卸车至甲方指定地点。 </w:t>
      </w:r>
    </w:p>
    <w:p w14:paraId="520D6F4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合同产品的搬运</w:t>
      </w:r>
    </w:p>
    <w:p w14:paraId="6872B5C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5.3.1 乙方负责合同项下的搬运，一切费用由乙方负责。</w:t>
      </w:r>
    </w:p>
    <w:p w14:paraId="13B596D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 乙方搬运时须对各储存场地内的其他设备、设施有良好的保护措施。 </w:t>
      </w:r>
    </w:p>
    <w:p w14:paraId="3867E13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产品的验收 </w:t>
      </w:r>
    </w:p>
    <w:p w14:paraId="0437B62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5.4.1 合同产品安装完成后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工作日内进行验收，验收应在甲乙双方共同参加下进行。</w:t>
      </w:r>
    </w:p>
    <w:p w14:paraId="6854A2D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 产品若有国家标准按照国家标准验收，若无国家标准按行业标准验收，为原制造商制造的全新产品，产品无污染，无侵权行为，表面无划损，无任何缺陷隐患，在中国境内可依常规安全合法使用。验收时如发现所交付的产品有短装、次品、损坏或其他不符合本合同规定之情形者，甲方应做出详尽的现场记录，或由甲乙双方签署备忘录。此现场记录或备忘录可用作补充、缺失和更换损坏部件的有效证据。由此产生的有关费用由乙方承担。 </w:t>
      </w:r>
    </w:p>
    <w:p w14:paraId="11F8827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5.4.3 如果合同产品运输过程中因事故造成货物短缺、损坏，乙方应及时安排换装，以保证合同产品的成功交付。换货的相关费用由乙方承担。 </w:t>
      </w:r>
    </w:p>
    <w:p w14:paraId="05B250C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5.4.4 进口产品必须具备原产地证明和商检局的检验证明及合法进货渠道证明。甲方在报价有限期内有权要求投标人提供进口产品的报关单。 </w:t>
      </w:r>
    </w:p>
    <w:p w14:paraId="24D1763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5.4.5 产品为原厂商未启封全新包装，具出厂合格证，序列号、包装箱号与出厂批号一致，并可追索查阅。所有随产品的附件必须齐全。 </w:t>
      </w:r>
    </w:p>
    <w:p w14:paraId="12B14EB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5.4.6 乙方应将产品合格证、用户手册、有关单证资料等交付给甲方，使用操作及安全须知等重要资料应附有中文说明。 </w:t>
      </w:r>
    </w:p>
    <w:p w14:paraId="3724719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5.4.7 甲方组成验收小组按国家有关规定、规范进行验收，必要时邀请相关的专业人员或机构参与验收。因产品质量问题发生争议时，由本地质量技术监督部门鉴定。产品符合质量技术标准的，鉴定费由甲方承担；否则鉴定费由乙方承担。</w:t>
      </w:r>
    </w:p>
    <w:p w14:paraId="0C262B1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乙方保证合同项下提供的产品不侵犯任何第三方的专利、商标或版权。否则，乙方须承担对第三方的专利或版权的侵权责任并承担因此而发生的所有费用。 </w:t>
      </w:r>
    </w:p>
    <w:p w14:paraId="2F4FA92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质量保证及售后服务（与用户需求书要求相矛盾的，以用户需求书为准） </w:t>
      </w:r>
    </w:p>
    <w:p w14:paraId="1E1A40C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合同产品保质保用期为本项目有关部门验收签字之日起不少于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7033B77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乙方根据甲方指定地点提供免费送货，搬运，提供免费咨询电话。 </w:t>
      </w:r>
    </w:p>
    <w:p w14:paraId="0B11E0F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免费质保期内产品发生问题，</w:t>
      </w:r>
      <w:r>
        <w:rPr>
          <w:rFonts w:hint="eastAsia" w:ascii="宋体" w:hAnsi="宋体" w:eastAsia="宋体" w:cs="宋体"/>
          <w:color w:val="auto"/>
          <w:sz w:val="24"/>
          <w:szCs w:val="24"/>
          <w:highlight w:val="none"/>
          <w:u w:val="single"/>
        </w:rPr>
        <w:t xml:space="preserve">    小时</w:t>
      </w:r>
      <w:r>
        <w:rPr>
          <w:rFonts w:hint="eastAsia" w:ascii="宋体" w:hAnsi="宋体" w:eastAsia="宋体" w:cs="宋体"/>
          <w:color w:val="auto"/>
          <w:sz w:val="24"/>
          <w:szCs w:val="24"/>
          <w:highlight w:val="none"/>
        </w:rPr>
        <w:t>内响应，</w:t>
      </w:r>
      <w:r>
        <w:rPr>
          <w:rFonts w:hint="eastAsia" w:ascii="宋体" w:hAnsi="宋体" w:eastAsia="宋体" w:cs="宋体"/>
          <w:color w:val="auto"/>
          <w:sz w:val="24"/>
          <w:szCs w:val="24"/>
          <w:highlight w:val="none"/>
          <w:u w:val="single"/>
        </w:rPr>
        <w:t xml:space="preserve">    小时内</w:t>
      </w:r>
      <w:r>
        <w:rPr>
          <w:rFonts w:hint="eastAsia" w:ascii="宋体" w:hAnsi="宋体" w:eastAsia="宋体" w:cs="宋体"/>
          <w:color w:val="auto"/>
          <w:sz w:val="24"/>
          <w:szCs w:val="24"/>
          <w:highlight w:val="none"/>
        </w:rPr>
        <w:t>到现场处理问题，</w:t>
      </w:r>
      <w:r>
        <w:rPr>
          <w:rFonts w:hint="eastAsia" w:ascii="宋体" w:hAnsi="宋体" w:eastAsia="宋体" w:cs="宋体"/>
          <w:color w:val="auto"/>
          <w:sz w:val="24"/>
          <w:szCs w:val="24"/>
          <w:highlight w:val="none"/>
          <w:u w:val="single"/>
        </w:rPr>
        <w:t xml:space="preserve">  小时</w:t>
      </w:r>
      <w:r>
        <w:rPr>
          <w:rFonts w:hint="eastAsia" w:ascii="宋体" w:hAnsi="宋体" w:eastAsia="宋体" w:cs="宋体"/>
          <w:color w:val="auto"/>
          <w:sz w:val="24"/>
          <w:szCs w:val="24"/>
          <w:highlight w:val="none"/>
        </w:rPr>
        <w:t>内处理完毕。如</w:t>
      </w:r>
      <w:r>
        <w:rPr>
          <w:rFonts w:hint="eastAsia" w:ascii="宋体" w:hAnsi="宋体" w:eastAsia="宋体" w:cs="宋体"/>
          <w:color w:val="auto"/>
          <w:sz w:val="24"/>
          <w:szCs w:val="24"/>
          <w:highlight w:val="none"/>
          <w:u w:val="single"/>
        </w:rPr>
        <w:t xml:space="preserve">    小时内未处理完毕</w:t>
      </w:r>
      <w:r>
        <w:rPr>
          <w:rFonts w:hint="eastAsia" w:ascii="宋体" w:hAnsi="宋体" w:eastAsia="宋体" w:cs="宋体"/>
          <w:color w:val="auto"/>
          <w:sz w:val="24"/>
          <w:szCs w:val="24"/>
          <w:highlight w:val="none"/>
        </w:rPr>
        <w:t xml:space="preserve">，需提供相同档次产品予甲方临时使用或采取应急措施解决。 </w:t>
      </w:r>
    </w:p>
    <w:p w14:paraId="47EF448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 质保期内，如因产品质量问题而造成短期停用时，则质保期相应顺延，如停用时间累计超过</w:t>
      </w:r>
      <w:r>
        <w:rPr>
          <w:rFonts w:hint="eastAsia" w:ascii="宋体" w:hAnsi="宋体" w:eastAsia="宋体" w:cs="宋体"/>
          <w:color w:val="auto"/>
          <w:sz w:val="24"/>
          <w:szCs w:val="24"/>
          <w:highlight w:val="none"/>
          <w:u w:val="single"/>
        </w:rPr>
        <w:t>60天</w:t>
      </w:r>
      <w:r>
        <w:rPr>
          <w:rFonts w:hint="eastAsia" w:ascii="宋体" w:hAnsi="宋体" w:eastAsia="宋体" w:cs="宋体"/>
          <w:color w:val="auto"/>
          <w:sz w:val="24"/>
          <w:szCs w:val="24"/>
          <w:highlight w:val="none"/>
        </w:rPr>
        <w:t>则质保期重新计算。</w:t>
      </w:r>
    </w:p>
    <w:p w14:paraId="4124099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 免费质保期内所有因产品质量问题而产生的费用均由乙方负责。因产品的质量问题而发生争议，由云南省或有能力资质的质检部门进行质量鉴定货物符合质量标准的，鉴定费用由甲方承担；产品不符合质量标准的，鉴定费用由乙方承担。 </w:t>
      </w:r>
    </w:p>
    <w:p w14:paraId="1E90C1F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 乙方无偿培训甲方产品使用人员，主要内容为产品的储存方法、使用方法，紧急情况处理等，培训地点主要在产品交付现场或按甲方安排。</w:t>
      </w:r>
    </w:p>
    <w:p w14:paraId="326D1D7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 乙方设有专业售后服务机构。 </w:t>
      </w:r>
    </w:p>
    <w:p w14:paraId="1F0FE25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付款办法 </w:t>
      </w:r>
    </w:p>
    <w:p w14:paraId="3F6B702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本合同的每笔款项以人民币支票或转账汇款方式支付，支付的时间和金额如下。 </w:t>
      </w:r>
    </w:p>
    <w:p w14:paraId="17BAAA1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合同产品全部到指定地点交货完成并验收合格后，凭： </w:t>
      </w:r>
    </w:p>
    <w:p w14:paraId="6F1BFBF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（1）甲方收货证明；</w:t>
      </w:r>
    </w:p>
    <w:p w14:paraId="1F9EE54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（2）乙方开具的正式发票；</w:t>
      </w:r>
    </w:p>
    <w:p w14:paraId="2DCE18C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（3）验收使用意见（加盖甲方公章）；</w:t>
      </w:r>
    </w:p>
    <w:p w14:paraId="5699512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（4）有效商检证明文件（如果合同货物为进口货物的情况下要求提供）。</w:t>
      </w:r>
    </w:p>
    <w:p w14:paraId="52CBFEB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合同签订后，全部产品交货完成并验收合格之日起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内支付合同款。具体支付时间根据财政资金拨付到位情况按甲方财务支付流程进行支付。</w:t>
      </w:r>
    </w:p>
    <w:p w14:paraId="76F89F3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7.3开户信息</w:t>
      </w:r>
    </w:p>
    <w:p w14:paraId="3B017CF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开户名称：</w:t>
      </w:r>
    </w:p>
    <w:p w14:paraId="4323E42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52F5610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p w14:paraId="2A97F26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技术服务 </w:t>
      </w:r>
    </w:p>
    <w:p w14:paraId="223A4CD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乙方应派员到甲方指定地点配合工作。 </w:t>
      </w:r>
    </w:p>
    <w:p w14:paraId="31A32A5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乙方按甲方提供的合同执行进度计划，再配合甲方及有关单位，以此做好合同执行进度上的配合工作。 </w:t>
      </w:r>
    </w:p>
    <w:p w14:paraId="5B9B97E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不可抗力 </w:t>
      </w:r>
    </w:p>
    <w:p w14:paraId="7B1F6C6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不可抗力指战争、严重火灾、洪水、台风、地震等或其他双方认定的不可抗力事件。 </w:t>
      </w:r>
    </w:p>
    <w:p w14:paraId="7F8DC1E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签约双方中任何一方由于不可抗力影响合同执行时，发生不可抗力一方应尽快将事故通知另一方。在此情况下，乙方仍然有责任采取必要的措施加速供货，双方应通过友好协商尽快解决本合同的执行问题。</w:t>
      </w:r>
    </w:p>
    <w:p w14:paraId="7C5537C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索赔</w:t>
      </w:r>
    </w:p>
    <w:p w14:paraId="6C4A8EC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如有异议，甲方有权根据有关政府部门的检验结果向乙方提出索赔。</w:t>
      </w:r>
    </w:p>
    <w:p w14:paraId="0355853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在合同执行期间，如果乙方对甲方提出的索赔和差异负有责任，乙方应按照甲方同意的下列一种或多种方式解决索赔事宜：</w:t>
      </w:r>
    </w:p>
    <w:p w14:paraId="02E4B67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（1）乙方同意退货，并按合同规定的同种货币将货款退还给甲方，并承担由此发生的一切损失和费用。</w:t>
      </w:r>
    </w:p>
    <w:p w14:paraId="1B380BF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（2）根据产品低劣程度、损坏程度以及甲方所遭受损失的数额，甲乙双方商定降低产品的价格。</w:t>
      </w:r>
    </w:p>
    <w:p w14:paraId="50306A7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（3）用符合规格、质量和性能要求的新零件、部件或产品来更换有缺陷的部分或修补缺陷的部分，乙方应承担一切费用和风险并负担甲方所发生的一切直接费用。同时，相应延长质量保证期。</w:t>
      </w:r>
    </w:p>
    <w:p w14:paraId="6C7200C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如果在甲方发出索赔通知后30天内，乙方未作答复，上述索赔应视为已被乙方接受。甲方将从合同款项中扣回索赔金额。如果这些金额不足以补偿索赔金额，甲方有权向乙方提出不足部分的补偿。</w:t>
      </w:r>
    </w:p>
    <w:p w14:paraId="6C946AB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违约与处罚 </w:t>
      </w:r>
    </w:p>
    <w:p w14:paraId="14CEF71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甲方应依合同规定时间内，向乙方支付货款，每拖延1天乙方可向甲方加收合同金额的1‰的违约金。</w:t>
      </w:r>
    </w:p>
    <w:p w14:paraId="62E972D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乙方未能按时交货，每拖延1天，须向甲方支付合同金额的1‰的违约金。</w:t>
      </w:r>
    </w:p>
    <w:p w14:paraId="30E75AE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乙方交付的产品不符合合同规定的，甲方有权拒收，乙方向甲方支付合同金额的3%的违约金。</w:t>
      </w:r>
    </w:p>
    <w:p w14:paraId="36971D9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乙方未能交付产品，则向甲方支付合同金额的</w:t>
      </w:r>
      <w:r>
        <w:rPr>
          <w:rFonts w:hint="eastAsia" w:ascii="宋体" w:hAnsi="宋体" w:eastAsia="宋体" w:cs="宋体"/>
          <w:color w:val="auto"/>
          <w:sz w:val="24"/>
          <w:szCs w:val="24"/>
          <w:highlight w:val="none"/>
          <w:u w:val="single"/>
        </w:rPr>
        <w:t>7.5</w:t>
      </w:r>
      <w:r>
        <w:rPr>
          <w:rFonts w:hint="eastAsia" w:ascii="宋体" w:hAnsi="宋体" w:eastAsia="宋体" w:cs="宋体"/>
          <w:color w:val="auto"/>
          <w:sz w:val="24"/>
          <w:szCs w:val="24"/>
          <w:highlight w:val="none"/>
        </w:rPr>
        <w:t>%的违约金。</w:t>
      </w:r>
    </w:p>
    <w:p w14:paraId="5E581E1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w:t>
      </w:r>
      <w:r>
        <w:rPr>
          <w:rFonts w:hint="eastAsia" w:ascii="宋体" w:hAnsi="宋体" w:eastAsia="宋体" w:cs="宋体"/>
          <w:color w:val="auto"/>
          <w:sz w:val="24"/>
          <w:szCs w:val="24"/>
          <w:highlight w:val="none"/>
          <w:shd w:val="clear" w:color="auto" w:fill="FFFFFF" w:themeFill="background1"/>
        </w:rPr>
        <w:t>乙方未在规定的时间内响应和解决故障，以及未按合同约定的方式解决产品故障的应视为违约，甲方因此造成的损失可在履约保证金中扣除或后续追究乙方的违约责任。</w:t>
      </w:r>
    </w:p>
    <w:p w14:paraId="75878DE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合同终止 </w:t>
      </w:r>
    </w:p>
    <w:p w14:paraId="6C5BDB8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如果一方严重违反合同，并在收到对方违约通知书后在30天内仍未能改正违约的，另一方可立即终止本合同。</w:t>
      </w:r>
    </w:p>
    <w:p w14:paraId="1B022A7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法律诉讼 </w:t>
      </w:r>
    </w:p>
    <w:p w14:paraId="3D237E9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约双方在履约中发生争执和分歧，双方应通过友好协商解决，若经协商不能达成协议时，则由合同签订所在地仲裁机构仲裁或向合同签订所在地人民法院提起诉讼（仲裁或诉讼任选一种）。受理期间，双方应继续执行合同其余部分。</w:t>
      </w:r>
    </w:p>
    <w:p w14:paraId="15BBD6D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其他</w:t>
      </w:r>
    </w:p>
    <w:p w14:paraId="622D151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本合同正本</w:t>
      </w:r>
      <w:r>
        <w:rPr>
          <w:rFonts w:hint="eastAsia" w:ascii="宋体" w:hAnsi="宋体" w:eastAsia="宋体" w:cs="宋体"/>
          <w:color w:val="auto"/>
          <w:sz w:val="24"/>
          <w:szCs w:val="24"/>
          <w:highlight w:val="none"/>
          <w:u w:val="single"/>
        </w:rPr>
        <w:t>肆</w:t>
      </w:r>
      <w:r>
        <w:rPr>
          <w:rFonts w:hint="eastAsia" w:ascii="宋体" w:hAnsi="宋体" w:eastAsia="宋体" w:cs="宋体"/>
          <w:color w:val="auto"/>
          <w:sz w:val="24"/>
          <w:szCs w:val="24"/>
          <w:highlight w:val="none"/>
        </w:rPr>
        <w:t>份，具有同等法律效力，甲方执</w:t>
      </w:r>
      <w:r>
        <w:rPr>
          <w:rFonts w:hint="eastAsia" w:ascii="宋体" w:hAnsi="宋体" w:eastAsia="宋体" w:cs="宋体"/>
          <w:color w:val="auto"/>
          <w:sz w:val="24"/>
          <w:szCs w:val="24"/>
          <w:highlight w:val="none"/>
          <w:u w:val="single"/>
        </w:rPr>
        <w:t>贰</w:t>
      </w:r>
      <w:r>
        <w:rPr>
          <w:rFonts w:hint="eastAsia" w:ascii="宋体" w:hAnsi="宋体" w:eastAsia="宋体" w:cs="宋体"/>
          <w:color w:val="auto"/>
          <w:sz w:val="24"/>
          <w:szCs w:val="24"/>
          <w:highlight w:val="none"/>
        </w:rPr>
        <w:t>份，乙方执</w:t>
      </w:r>
      <w:r>
        <w:rPr>
          <w:rFonts w:hint="eastAsia" w:ascii="宋体" w:hAnsi="宋体" w:eastAsia="宋体" w:cs="宋体"/>
          <w:color w:val="auto"/>
          <w:sz w:val="24"/>
          <w:szCs w:val="24"/>
          <w:highlight w:val="none"/>
          <w:u w:val="single"/>
        </w:rPr>
        <w:t>贰</w:t>
      </w:r>
      <w:r>
        <w:rPr>
          <w:rFonts w:hint="eastAsia" w:ascii="宋体" w:hAnsi="宋体" w:eastAsia="宋体" w:cs="宋体"/>
          <w:color w:val="auto"/>
          <w:sz w:val="24"/>
          <w:szCs w:val="24"/>
          <w:highlight w:val="none"/>
        </w:rPr>
        <w:t>份。合同自签字之日起即时生效。</w:t>
      </w:r>
    </w:p>
    <w:p w14:paraId="768E4B1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本合同未尽事宜，由双方协商处理。</w:t>
      </w:r>
    </w:p>
    <w:p w14:paraId="4BE4E091">
      <w:pPr>
        <w:adjustRightInd w:val="0"/>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15.本合同不可分割之部分</w:t>
      </w:r>
    </w:p>
    <w:p w14:paraId="268801B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15.1招标文件；</w:t>
      </w:r>
    </w:p>
    <w:p w14:paraId="4AB626DD">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15.2中标人的投标文件；</w:t>
      </w:r>
    </w:p>
    <w:p w14:paraId="48FDC94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15.3中标通知书（复印件作为合同附件）。</w:t>
      </w:r>
      <w:bookmarkStart w:id="111" w:name="_Toc115875817"/>
    </w:p>
    <w:p w14:paraId="4B1F45DD">
      <w:pPr>
        <w:rPr>
          <w:rFonts w:eastAsia="宋体"/>
          <w:color w:val="auto"/>
          <w:sz w:val="32"/>
          <w:szCs w:val="32"/>
          <w:highlight w:val="none"/>
          <w:shd w:val="clear" w:color="auto" w:fill="FFFFFF" w:themeFill="background1"/>
        </w:rPr>
      </w:pPr>
      <w:r>
        <w:rPr>
          <w:rFonts w:hint="eastAsia" w:eastAsia="宋体"/>
          <w:color w:val="auto"/>
          <w:sz w:val="32"/>
          <w:szCs w:val="32"/>
          <w:highlight w:val="none"/>
          <w:shd w:val="clear" w:color="auto" w:fill="FFFFFF" w:themeFill="background1"/>
        </w:rPr>
        <w:br w:type="page"/>
      </w:r>
    </w:p>
    <w:p w14:paraId="09C81B69">
      <w:pPr>
        <w:pStyle w:val="5"/>
        <w:spacing w:before="0" w:after="240" w:afterLines="100" w:line="560" w:lineRule="exact"/>
        <w:jc w:val="center"/>
        <w:rPr>
          <w:rFonts w:hint="eastAsia" w:eastAsia="宋体"/>
          <w:color w:val="auto"/>
          <w:sz w:val="32"/>
          <w:szCs w:val="32"/>
          <w:highlight w:val="none"/>
          <w:shd w:val="clear" w:color="auto" w:fill="FFFFFF" w:themeFill="background1"/>
        </w:rPr>
      </w:pPr>
      <w:r>
        <w:rPr>
          <w:rFonts w:hint="eastAsia" w:eastAsia="宋体"/>
          <w:color w:val="auto"/>
          <w:sz w:val="32"/>
          <w:szCs w:val="32"/>
          <w:highlight w:val="none"/>
          <w:shd w:val="clear" w:color="auto" w:fill="FFFFFF" w:themeFill="background1"/>
        </w:rPr>
        <w:t>第四章  采购需求</w:t>
      </w:r>
      <w:bookmarkEnd w:id="111"/>
    </w:p>
    <w:p w14:paraId="5CD042BD">
      <w:pPr>
        <w:pStyle w:val="8"/>
        <w:spacing w:before="0" w:after="0" w:line="360" w:lineRule="auto"/>
        <w:rPr>
          <w:rFonts w:hint="eastAsia" w:ascii="宋体" w:hAnsi="宋体" w:eastAsia="宋体" w:cs="宋体"/>
          <w:color w:val="auto"/>
          <w:highlight w:val="none"/>
        </w:rPr>
      </w:pPr>
      <w:bookmarkStart w:id="112" w:name="_Toc115875818"/>
      <w:bookmarkStart w:id="113" w:name="_Toc107403337"/>
      <w:r>
        <w:rPr>
          <w:rFonts w:hint="eastAsia" w:ascii="宋体" w:hAnsi="宋体" w:eastAsia="宋体" w:cs="宋体"/>
          <w:color w:val="auto"/>
          <w:highlight w:val="none"/>
        </w:rPr>
        <w:t>一、1包采购内容及要求</w:t>
      </w:r>
    </w:p>
    <w:p w14:paraId="3C9D4452">
      <w:pPr>
        <w:pStyle w:val="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（一）采购清单及技术参数要求</w:t>
      </w:r>
    </w:p>
    <w:tbl>
      <w:tblPr>
        <w:tblStyle w:val="24"/>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089"/>
        <w:gridCol w:w="3941"/>
        <w:gridCol w:w="1537"/>
        <w:gridCol w:w="1238"/>
        <w:gridCol w:w="1073"/>
      </w:tblGrid>
      <w:tr w14:paraId="30AF8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atLeast"/>
          <w:jc w:val="center"/>
        </w:trPr>
        <w:tc>
          <w:tcPr>
            <w:tcW w:w="641" w:type="dxa"/>
            <w:vAlign w:val="center"/>
          </w:tcPr>
          <w:p w14:paraId="7852DAB2">
            <w:pPr>
              <w:spacing w:line="360" w:lineRule="exact"/>
              <w:jc w:val="center"/>
              <w:rPr>
                <w:rFonts w:hint="eastAsia" w:ascii="宋体" w:hAnsi="宋体" w:eastAsia="宋体" w:cs="宋体"/>
                <w:color w:val="auto"/>
                <w:kern w:val="0"/>
                <w:sz w:val="21"/>
                <w:szCs w:val="21"/>
                <w:highlight w:val="none"/>
                <w:lang w:bidi="ar"/>
              </w:rPr>
            </w:pPr>
            <w:r>
              <w:rPr>
                <w:rFonts w:hint="eastAsia" w:ascii="宋体" w:hAnsi="宋体" w:eastAsia="宋体" w:cs="宋体"/>
                <w:b/>
                <w:bCs/>
                <w:color w:val="auto"/>
                <w:sz w:val="21"/>
                <w:szCs w:val="21"/>
                <w:highlight w:val="none"/>
              </w:rPr>
              <w:t>序号</w:t>
            </w:r>
          </w:p>
        </w:tc>
        <w:tc>
          <w:tcPr>
            <w:tcW w:w="1089" w:type="dxa"/>
            <w:vAlign w:val="center"/>
          </w:tcPr>
          <w:p w14:paraId="1D9CE7DC">
            <w:pPr>
              <w:spacing w:line="360" w:lineRule="exact"/>
              <w:jc w:val="center"/>
              <w:rPr>
                <w:rFonts w:hint="eastAsia" w:ascii="宋体" w:hAnsi="宋体" w:eastAsia="宋体" w:cs="宋体"/>
                <w:color w:val="auto"/>
                <w:kern w:val="0"/>
                <w:sz w:val="21"/>
                <w:szCs w:val="21"/>
                <w:highlight w:val="none"/>
                <w:lang w:bidi="ar"/>
              </w:rPr>
            </w:pPr>
            <w:r>
              <w:rPr>
                <w:rFonts w:hint="eastAsia" w:ascii="宋体" w:hAnsi="宋体" w:eastAsia="宋体" w:cs="宋体"/>
                <w:b/>
                <w:bCs/>
                <w:color w:val="auto"/>
                <w:sz w:val="21"/>
                <w:szCs w:val="21"/>
                <w:highlight w:val="none"/>
              </w:rPr>
              <w:t>产品名称</w:t>
            </w:r>
          </w:p>
        </w:tc>
        <w:tc>
          <w:tcPr>
            <w:tcW w:w="3941" w:type="dxa"/>
            <w:vAlign w:val="center"/>
          </w:tcPr>
          <w:p w14:paraId="2777ACE1">
            <w:pPr>
              <w:spacing w:line="3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技术参数要求</w:t>
            </w:r>
          </w:p>
        </w:tc>
        <w:tc>
          <w:tcPr>
            <w:tcW w:w="1537" w:type="dxa"/>
            <w:vAlign w:val="center"/>
          </w:tcPr>
          <w:p w14:paraId="4397950B">
            <w:pPr>
              <w:spacing w:line="400" w:lineRule="exact"/>
              <w:jc w:val="center"/>
              <w:rPr>
                <w:rFonts w:hint="eastAsia" w:ascii="宋体" w:hAnsi="宋体" w:eastAsia="宋体" w:cs="宋体"/>
                <w:color w:val="auto"/>
                <w:kern w:val="0"/>
                <w:sz w:val="21"/>
                <w:szCs w:val="21"/>
                <w:highlight w:val="none"/>
                <w:lang w:bidi="ar"/>
              </w:rPr>
            </w:pPr>
            <w:r>
              <w:rPr>
                <w:rFonts w:hint="eastAsia" w:ascii="宋体" w:hAnsi="宋体" w:eastAsia="宋体" w:cs="宋体"/>
                <w:b/>
                <w:bCs/>
                <w:color w:val="auto"/>
                <w:sz w:val="21"/>
                <w:szCs w:val="21"/>
                <w:highlight w:val="none"/>
              </w:rPr>
              <w:t>预计采购数量</w:t>
            </w:r>
          </w:p>
        </w:tc>
        <w:tc>
          <w:tcPr>
            <w:tcW w:w="1238" w:type="dxa"/>
            <w:vAlign w:val="center"/>
          </w:tcPr>
          <w:p w14:paraId="2482D86D">
            <w:pPr>
              <w:spacing w:line="360" w:lineRule="exact"/>
              <w:jc w:val="center"/>
              <w:rPr>
                <w:rFonts w:hint="eastAsia" w:ascii="宋体" w:hAnsi="宋体" w:eastAsia="宋体" w:cs="宋体"/>
                <w:color w:val="auto"/>
                <w:kern w:val="0"/>
                <w:sz w:val="21"/>
                <w:szCs w:val="21"/>
                <w:highlight w:val="none"/>
                <w:lang w:bidi="ar"/>
              </w:rPr>
            </w:pPr>
            <w:r>
              <w:rPr>
                <w:rFonts w:hint="eastAsia" w:ascii="宋体" w:hAnsi="宋体" w:eastAsia="宋体" w:cs="宋体"/>
                <w:b/>
                <w:bCs/>
                <w:color w:val="auto"/>
                <w:sz w:val="21"/>
                <w:szCs w:val="21"/>
                <w:highlight w:val="none"/>
              </w:rPr>
              <w:t>采购预算单价</w:t>
            </w:r>
          </w:p>
        </w:tc>
        <w:tc>
          <w:tcPr>
            <w:tcW w:w="1073" w:type="dxa"/>
            <w:vAlign w:val="center"/>
          </w:tcPr>
          <w:p w14:paraId="4AB584AB">
            <w:pPr>
              <w:spacing w:line="360" w:lineRule="exact"/>
              <w:jc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sz w:val="21"/>
                <w:szCs w:val="21"/>
                <w:highlight w:val="none"/>
              </w:rPr>
              <w:t>是否允许进口产品参与投标</w:t>
            </w:r>
          </w:p>
        </w:tc>
      </w:tr>
      <w:tr w14:paraId="1ED6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atLeast"/>
          <w:jc w:val="center"/>
        </w:trPr>
        <w:tc>
          <w:tcPr>
            <w:tcW w:w="641" w:type="dxa"/>
            <w:vAlign w:val="center"/>
          </w:tcPr>
          <w:p w14:paraId="5802C68B">
            <w:pPr>
              <w:widowControl/>
              <w:spacing w:line="360" w:lineRule="exact"/>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089" w:type="dxa"/>
            <w:vAlign w:val="center"/>
          </w:tcPr>
          <w:p w14:paraId="7D87A2B3">
            <w:pPr>
              <w:widowControl/>
              <w:spacing w:line="360" w:lineRule="exact"/>
              <w:jc w:val="center"/>
              <w:textAlignment w:val="center"/>
              <w:rPr>
                <w:color w:val="auto"/>
                <w:sz w:val="21"/>
                <w:szCs w:val="21"/>
                <w:highlight w:val="none"/>
              </w:rPr>
            </w:pPr>
            <w:r>
              <w:rPr>
                <w:rFonts w:hint="eastAsia" w:ascii="宋体" w:hAnsi="宋体" w:eastAsia="宋体" w:cs="宋体"/>
                <w:color w:val="auto"/>
                <w:sz w:val="21"/>
                <w:szCs w:val="21"/>
                <w:highlight w:val="none"/>
              </w:rPr>
              <w:t>高致病性禽流感（四价）灭活疫苗</w:t>
            </w:r>
          </w:p>
        </w:tc>
        <w:tc>
          <w:tcPr>
            <w:tcW w:w="3941" w:type="dxa"/>
            <w:vAlign w:val="center"/>
          </w:tcPr>
          <w:p w14:paraId="5779B5EC">
            <w:pPr>
              <w:widowControl/>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规格：100ml/瓶；用重组禽流感（H5-Re15株、H5-Re16株和H7N9亚型H7-Re5株、H7-Re6株）或（H5N6 rHN503株+H5N1 rHN504株，H7N9 rHN705株+rHN706株）分别接种易感鸡胚或细胞培养，收获感染鸡胚液或病毒液，经浓缩、甲醛灭活后，加矿物油佐剂混合乳化制成。接种后21日HI抗体平均滴度（GMT）≥6log2。</w:t>
            </w:r>
          </w:p>
        </w:tc>
        <w:tc>
          <w:tcPr>
            <w:tcW w:w="1537" w:type="dxa"/>
            <w:vAlign w:val="center"/>
          </w:tcPr>
          <w:p w14:paraId="7344F32D">
            <w:pPr>
              <w:widowControl/>
              <w:spacing w:line="36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205万毫升</w:t>
            </w:r>
          </w:p>
        </w:tc>
        <w:tc>
          <w:tcPr>
            <w:tcW w:w="1238" w:type="dxa"/>
            <w:vAlign w:val="center"/>
          </w:tcPr>
          <w:p w14:paraId="135F7751">
            <w:pPr>
              <w:widowControl/>
              <w:spacing w:line="360" w:lineRule="exact"/>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0.4</w:t>
            </w:r>
            <w:r>
              <w:rPr>
                <w:rFonts w:hint="eastAsia" w:ascii="宋体" w:hAnsi="宋体" w:eastAsia="宋体" w:cs="宋体"/>
                <w:color w:val="auto"/>
                <w:sz w:val="21"/>
                <w:szCs w:val="21"/>
                <w:highlight w:val="none"/>
                <w:lang w:val="en-US" w:eastAsia="zh-CN"/>
              </w:rPr>
              <w:t>元/毫升</w:t>
            </w:r>
          </w:p>
        </w:tc>
        <w:tc>
          <w:tcPr>
            <w:tcW w:w="1073" w:type="dxa"/>
            <w:vAlign w:val="center"/>
          </w:tcPr>
          <w:p w14:paraId="50711F9D">
            <w:pPr>
              <w:widowControl/>
              <w:spacing w:line="360" w:lineRule="exact"/>
              <w:jc w:val="center"/>
              <w:textAlignment w:val="center"/>
              <w:rPr>
                <w:rFonts w:hint="eastAsia" w:ascii="宋体" w:hAnsi="宋体" w:eastAsia="宋体" w:cs="宋体"/>
                <w:b/>
                <w:bCs/>
                <w:color w:val="auto"/>
                <w:kern w:val="0"/>
                <w:sz w:val="21"/>
                <w:szCs w:val="21"/>
                <w:highlight w:val="none"/>
                <w:lang w:bidi="ar"/>
              </w:rPr>
            </w:pPr>
            <w:r>
              <w:rPr>
                <w:rFonts w:hint="eastAsia" w:ascii="宋体" w:hAnsi="宋体" w:eastAsia="宋体" w:cs="宋体"/>
                <w:color w:val="auto"/>
                <w:sz w:val="21"/>
                <w:szCs w:val="21"/>
                <w:highlight w:val="none"/>
              </w:rPr>
              <w:t>否</w:t>
            </w:r>
          </w:p>
        </w:tc>
      </w:tr>
    </w:tbl>
    <w:p w14:paraId="724AFFBC">
      <w:pPr>
        <w:spacing w:line="360" w:lineRule="auto"/>
        <w:rPr>
          <w:color w:val="auto"/>
          <w:highlight w:val="none"/>
        </w:rPr>
      </w:pPr>
    </w:p>
    <w:p w14:paraId="4241D412">
      <w:pPr>
        <w:pStyle w:val="3"/>
        <w:rPr>
          <w:rFonts w:hint="eastAsia"/>
          <w:color w:val="auto"/>
          <w:highlight w:val="none"/>
        </w:rPr>
      </w:pPr>
    </w:p>
    <w:p w14:paraId="72718B48">
      <w:pPr>
        <w:pStyle w:val="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二、2包采购内容及要求</w:t>
      </w:r>
    </w:p>
    <w:p w14:paraId="08F933B5">
      <w:pPr>
        <w:pStyle w:val="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（一）采购清单及技术参数要求</w:t>
      </w:r>
    </w:p>
    <w:tbl>
      <w:tblPr>
        <w:tblStyle w:val="24"/>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070"/>
        <w:gridCol w:w="3952"/>
        <w:gridCol w:w="1553"/>
        <w:gridCol w:w="1182"/>
        <w:gridCol w:w="1140"/>
      </w:tblGrid>
      <w:tr w14:paraId="29944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43" w:type="dxa"/>
            <w:vAlign w:val="center"/>
          </w:tcPr>
          <w:p w14:paraId="5B41659E">
            <w:pPr>
              <w:spacing w:line="360" w:lineRule="exact"/>
              <w:jc w:val="center"/>
              <w:rPr>
                <w:rFonts w:hint="eastAsia" w:ascii="宋体" w:hAnsi="宋体" w:eastAsia="宋体" w:cs="宋体"/>
                <w:color w:val="auto"/>
                <w:kern w:val="0"/>
                <w:sz w:val="20"/>
                <w:szCs w:val="20"/>
                <w:highlight w:val="none"/>
                <w:lang w:bidi="ar"/>
              </w:rPr>
            </w:pPr>
            <w:r>
              <w:rPr>
                <w:rFonts w:hint="eastAsia" w:ascii="宋体" w:hAnsi="宋体" w:eastAsia="宋体" w:cs="宋体"/>
                <w:b/>
                <w:bCs/>
                <w:color w:val="auto"/>
                <w:sz w:val="20"/>
                <w:szCs w:val="20"/>
                <w:highlight w:val="none"/>
              </w:rPr>
              <w:t>序号</w:t>
            </w:r>
          </w:p>
        </w:tc>
        <w:tc>
          <w:tcPr>
            <w:tcW w:w="1070" w:type="dxa"/>
            <w:vAlign w:val="center"/>
          </w:tcPr>
          <w:p w14:paraId="76E44772">
            <w:pPr>
              <w:spacing w:line="360" w:lineRule="exact"/>
              <w:jc w:val="center"/>
              <w:rPr>
                <w:rFonts w:hint="eastAsia" w:ascii="宋体" w:hAnsi="宋体" w:eastAsia="宋体" w:cs="宋体"/>
                <w:color w:val="auto"/>
                <w:kern w:val="0"/>
                <w:sz w:val="20"/>
                <w:szCs w:val="20"/>
                <w:highlight w:val="none"/>
                <w:lang w:bidi="ar"/>
              </w:rPr>
            </w:pPr>
            <w:r>
              <w:rPr>
                <w:rFonts w:hint="eastAsia" w:ascii="宋体" w:hAnsi="宋体" w:eastAsia="宋体" w:cs="宋体"/>
                <w:b/>
                <w:bCs/>
                <w:color w:val="auto"/>
                <w:sz w:val="20"/>
                <w:szCs w:val="20"/>
                <w:highlight w:val="none"/>
              </w:rPr>
              <w:t>产品名称</w:t>
            </w:r>
          </w:p>
        </w:tc>
        <w:tc>
          <w:tcPr>
            <w:tcW w:w="3952" w:type="dxa"/>
            <w:vAlign w:val="center"/>
          </w:tcPr>
          <w:p w14:paraId="2E95D395">
            <w:pPr>
              <w:spacing w:line="360" w:lineRule="exact"/>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技术参数要求</w:t>
            </w:r>
          </w:p>
        </w:tc>
        <w:tc>
          <w:tcPr>
            <w:tcW w:w="1553" w:type="dxa"/>
            <w:vAlign w:val="center"/>
          </w:tcPr>
          <w:p w14:paraId="44E2B5A6">
            <w:pPr>
              <w:spacing w:line="360" w:lineRule="exact"/>
              <w:jc w:val="center"/>
              <w:rPr>
                <w:rFonts w:hint="eastAsia" w:ascii="宋体" w:hAnsi="宋体" w:eastAsia="宋体" w:cs="宋体"/>
                <w:color w:val="auto"/>
                <w:kern w:val="0"/>
                <w:sz w:val="20"/>
                <w:szCs w:val="20"/>
                <w:highlight w:val="none"/>
                <w:lang w:bidi="ar"/>
              </w:rPr>
            </w:pPr>
            <w:r>
              <w:rPr>
                <w:rFonts w:hint="eastAsia" w:ascii="宋体" w:hAnsi="宋体" w:eastAsia="宋体" w:cs="宋体"/>
                <w:b/>
                <w:bCs/>
                <w:color w:val="auto"/>
                <w:sz w:val="21"/>
                <w:szCs w:val="21"/>
                <w:highlight w:val="none"/>
              </w:rPr>
              <w:t>预计采购数量</w:t>
            </w:r>
          </w:p>
        </w:tc>
        <w:tc>
          <w:tcPr>
            <w:tcW w:w="1182" w:type="dxa"/>
            <w:vAlign w:val="center"/>
          </w:tcPr>
          <w:p w14:paraId="1137F54C">
            <w:pPr>
              <w:spacing w:line="360" w:lineRule="exact"/>
              <w:jc w:val="center"/>
              <w:rPr>
                <w:rFonts w:hint="eastAsia" w:ascii="宋体" w:hAnsi="宋体" w:eastAsia="宋体" w:cs="宋体"/>
                <w:color w:val="auto"/>
                <w:kern w:val="0"/>
                <w:sz w:val="20"/>
                <w:szCs w:val="20"/>
                <w:highlight w:val="none"/>
                <w:lang w:bidi="ar"/>
              </w:rPr>
            </w:pPr>
            <w:r>
              <w:rPr>
                <w:rFonts w:hint="eastAsia" w:ascii="宋体" w:hAnsi="宋体" w:eastAsia="宋体" w:cs="宋体"/>
                <w:b/>
                <w:bCs/>
                <w:color w:val="auto"/>
                <w:sz w:val="20"/>
                <w:szCs w:val="20"/>
                <w:highlight w:val="none"/>
              </w:rPr>
              <w:t>采购预算单价</w:t>
            </w:r>
          </w:p>
        </w:tc>
        <w:tc>
          <w:tcPr>
            <w:tcW w:w="1140" w:type="dxa"/>
            <w:vAlign w:val="center"/>
          </w:tcPr>
          <w:p w14:paraId="2ACA2FB0">
            <w:pPr>
              <w:spacing w:line="360" w:lineRule="exact"/>
              <w:jc w:val="center"/>
              <w:rPr>
                <w:rFonts w:hint="eastAsia" w:ascii="宋体" w:hAnsi="宋体" w:eastAsia="宋体" w:cs="宋体"/>
                <w:b/>
                <w:bCs/>
                <w:color w:val="auto"/>
                <w:kern w:val="0"/>
                <w:sz w:val="20"/>
                <w:szCs w:val="20"/>
                <w:highlight w:val="none"/>
                <w:lang w:bidi="ar"/>
              </w:rPr>
            </w:pPr>
            <w:r>
              <w:rPr>
                <w:rFonts w:hint="eastAsia" w:ascii="宋体" w:hAnsi="宋体" w:eastAsia="宋体" w:cs="宋体"/>
                <w:b/>
                <w:bCs/>
                <w:color w:val="auto"/>
                <w:sz w:val="20"/>
                <w:szCs w:val="20"/>
                <w:highlight w:val="none"/>
              </w:rPr>
              <w:t>是否允许进口产品参与投标</w:t>
            </w:r>
          </w:p>
        </w:tc>
      </w:tr>
      <w:tr w14:paraId="19CE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43" w:type="dxa"/>
            <w:vAlign w:val="center"/>
          </w:tcPr>
          <w:p w14:paraId="3957FFB5">
            <w:pPr>
              <w:widowControl/>
              <w:spacing w:line="360" w:lineRule="exact"/>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w:t>
            </w:r>
          </w:p>
        </w:tc>
        <w:tc>
          <w:tcPr>
            <w:tcW w:w="1070" w:type="dxa"/>
            <w:vAlign w:val="center"/>
          </w:tcPr>
          <w:p w14:paraId="7FF993E6">
            <w:pPr>
              <w:widowControl/>
              <w:spacing w:line="360" w:lineRule="exact"/>
              <w:jc w:val="center"/>
              <w:textAlignment w:val="center"/>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猪口蹄疫O型灭活疫苗</w:t>
            </w:r>
          </w:p>
        </w:tc>
        <w:tc>
          <w:tcPr>
            <w:tcW w:w="3952" w:type="dxa"/>
            <w:vAlign w:val="center"/>
          </w:tcPr>
          <w:p w14:paraId="24ABD3E5">
            <w:pPr>
              <w:widowControl/>
              <w:spacing w:line="360" w:lineRule="exact"/>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规格：50ml/瓶；用口蹄疫O型疫苗毒株接种，经细胞培养收获细胞培养物，灭活后，加油佐剂混合乳化制成，用于预防猪O型口蹄疫，可抵抗目前国内主要流行毒株，效力检验含量不少于6PD50/头份，内毒素含量低于50EU/ml。</w:t>
            </w:r>
          </w:p>
        </w:tc>
        <w:tc>
          <w:tcPr>
            <w:tcW w:w="1553" w:type="dxa"/>
            <w:vAlign w:val="center"/>
          </w:tcPr>
          <w:p w14:paraId="6EECBD0C">
            <w:pPr>
              <w:widowControl/>
              <w:spacing w:line="360" w:lineRule="exact"/>
              <w:jc w:val="center"/>
              <w:textAlignment w:val="center"/>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61.4285</w:t>
            </w:r>
            <w:r>
              <w:rPr>
                <w:rFonts w:hint="eastAsia" w:ascii="宋体" w:hAnsi="宋体" w:eastAsia="宋体" w:cs="宋体"/>
                <w:color w:val="auto"/>
                <w:sz w:val="20"/>
                <w:szCs w:val="20"/>
                <w:highlight w:val="none"/>
              </w:rPr>
              <w:t>万头份</w:t>
            </w:r>
          </w:p>
        </w:tc>
        <w:tc>
          <w:tcPr>
            <w:tcW w:w="1182" w:type="dxa"/>
            <w:vAlign w:val="center"/>
          </w:tcPr>
          <w:p w14:paraId="03C98BEC">
            <w:pPr>
              <w:widowControl/>
              <w:spacing w:line="360" w:lineRule="exact"/>
              <w:jc w:val="center"/>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1.4</w:t>
            </w:r>
            <w:r>
              <w:rPr>
                <w:rFonts w:hint="eastAsia" w:ascii="宋体" w:hAnsi="宋体" w:eastAsia="宋体" w:cs="宋体"/>
                <w:color w:val="auto"/>
                <w:sz w:val="20"/>
                <w:szCs w:val="20"/>
                <w:highlight w:val="none"/>
                <w:lang w:val="en-US" w:eastAsia="zh-CN"/>
              </w:rPr>
              <w:t>元/头份</w:t>
            </w:r>
          </w:p>
        </w:tc>
        <w:tc>
          <w:tcPr>
            <w:tcW w:w="1140" w:type="dxa"/>
            <w:vAlign w:val="center"/>
          </w:tcPr>
          <w:p w14:paraId="66099CB9">
            <w:pPr>
              <w:widowControl/>
              <w:spacing w:line="360" w:lineRule="exact"/>
              <w:jc w:val="center"/>
              <w:textAlignment w:val="center"/>
              <w:rPr>
                <w:rFonts w:hint="eastAsia" w:ascii="宋体" w:hAnsi="宋体" w:eastAsia="宋体" w:cs="宋体"/>
                <w:b/>
                <w:bCs/>
                <w:color w:val="auto"/>
                <w:kern w:val="0"/>
                <w:sz w:val="20"/>
                <w:szCs w:val="20"/>
                <w:highlight w:val="none"/>
                <w:lang w:bidi="ar"/>
              </w:rPr>
            </w:pPr>
            <w:r>
              <w:rPr>
                <w:rFonts w:hint="eastAsia" w:ascii="宋体" w:hAnsi="宋体" w:eastAsia="宋体" w:cs="宋体"/>
                <w:color w:val="auto"/>
                <w:sz w:val="20"/>
                <w:szCs w:val="20"/>
                <w:highlight w:val="none"/>
              </w:rPr>
              <w:t>否</w:t>
            </w:r>
          </w:p>
        </w:tc>
      </w:tr>
    </w:tbl>
    <w:p w14:paraId="7E080D27">
      <w:pPr>
        <w:spacing w:line="360" w:lineRule="auto"/>
        <w:rPr>
          <w:color w:val="auto"/>
          <w:highlight w:val="none"/>
        </w:rPr>
      </w:pPr>
    </w:p>
    <w:p w14:paraId="67482F43">
      <w:pPr>
        <w:pStyle w:val="3"/>
        <w:rPr>
          <w:rFonts w:hint="eastAsia"/>
          <w:color w:val="auto"/>
          <w:highlight w:val="none"/>
        </w:rPr>
      </w:pPr>
    </w:p>
    <w:p w14:paraId="4F87C45F">
      <w:pPr>
        <w:pStyle w:val="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三、3包采购内容及要求</w:t>
      </w:r>
    </w:p>
    <w:p w14:paraId="26855751">
      <w:pPr>
        <w:pStyle w:val="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（一）采购清单及技术参数要求</w:t>
      </w:r>
    </w:p>
    <w:tbl>
      <w:tblPr>
        <w:tblStyle w:val="24"/>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081"/>
        <w:gridCol w:w="3952"/>
        <w:gridCol w:w="1536"/>
        <w:gridCol w:w="1194"/>
        <w:gridCol w:w="1122"/>
      </w:tblGrid>
      <w:tr w14:paraId="54ABC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43" w:type="dxa"/>
            <w:vAlign w:val="center"/>
          </w:tcPr>
          <w:p w14:paraId="647379FE">
            <w:pPr>
              <w:spacing w:line="360" w:lineRule="exact"/>
              <w:jc w:val="center"/>
              <w:rPr>
                <w:rFonts w:hint="eastAsia" w:ascii="宋体" w:hAnsi="宋体" w:eastAsia="宋体" w:cs="宋体"/>
                <w:color w:val="auto"/>
                <w:kern w:val="0"/>
                <w:sz w:val="20"/>
                <w:szCs w:val="20"/>
                <w:highlight w:val="none"/>
                <w:lang w:bidi="ar"/>
              </w:rPr>
            </w:pPr>
            <w:r>
              <w:rPr>
                <w:rFonts w:hint="eastAsia" w:ascii="宋体" w:hAnsi="宋体" w:eastAsia="宋体" w:cs="宋体"/>
                <w:b/>
                <w:bCs/>
                <w:color w:val="auto"/>
                <w:sz w:val="20"/>
                <w:szCs w:val="20"/>
                <w:highlight w:val="none"/>
              </w:rPr>
              <w:t>序号</w:t>
            </w:r>
          </w:p>
        </w:tc>
        <w:tc>
          <w:tcPr>
            <w:tcW w:w="1081" w:type="dxa"/>
            <w:vAlign w:val="center"/>
          </w:tcPr>
          <w:p w14:paraId="3D1BEEA0">
            <w:pPr>
              <w:spacing w:line="360" w:lineRule="exact"/>
              <w:jc w:val="center"/>
              <w:rPr>
                <w:rFonts w:hint="eastAsia" w:ascii="宋体" w:hAnsi="宋体" w:eastAsia="宋体" w:cs="宋体"/>
                <w:color w:val="auto"/>
                <w:kern w:val="0"/>
                <w:sz w:val="20"/>
                <w:szCs w:val="20"/>
                <w:highlight w:val="none"/>
                <w:lang w:bidi="ar"/>
              </w:rPr>
            </w:pPr>
            <w:r>
              <w:rPr>
                <w:rFonts w:hint="eastAsia" w:ascii="宋体" w:hAnsi="宋体" w:eastAsia="宋体" w:cs="宋体"/>
                <w:b/>
                <w:bCs/>
                <w:color w:val="auto"/>
                <w:sz w:val="20"/>
                <w:szCs w:val="20"/>
                <w:highlight w:val="none"/>
              </w:rPr>
              <w:t>产品名称</w:t>
            </w:r>
          </w:p>
        </w:tc>
        <w:tc>
          <w:tcPr>
            <w:tcW w:w="3952" w:type="dxa"/>
            <w:vAlign w:val="center"/>
          </w:tcPr>
          <w:p w14:paraId="739E326F">
            <w:pPr>
              <w:spacing w:line="360" w:lineRule="exact"/>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技术参数要求</w:t>
            </w:r>
          </w:p>
        </w:tc>
        <w:tc>
          <w:tcPr>
            <w:tcW w:w="1536" w:type="dxa"/>
            <w:vAlign w:val="center"/>
          </w:tcPr>
          <w:p w14:paraId="1701C303">
            <w:pPr>
              <w:spacing w:line="360" w:lineRule="exact"/>
              <w:jc w:val="center"/>
              <w:rPr>
                <w:rFonts w:hint="eastAsia" w:ascii="宋体" w:hAnsi="宋体" w:eastAsia="宋体" w:cs="宋体"/>
                <w:color w:val="auto"/>
                <w:kern w:val="0"/>
                <w:sz w:val="20"/>
                <w:szCs w:val="20"/>
                <w:highlight w:val="none"/>
                <w:lang w:bidi="ar"/>
              </w:rPr>
            </w:pPr>
            <w:r>
              <w:rPr>
                <w:rFonts w:hint="eastAsia" w:ascii="宋体" w:hAnsi="宋体" w:eastAsia="宋体" w:cs="宋体"/>
                <w:b/>
                <w:bCs/>
                <w:color w:val="auto"/>
                <w:sz w:val="21"/>
                <w:szCs w:val="21"/>
                <w:highlight w:val="none"/>
              </w:rPr>
              <w:t>预计采购数量</w:t>
            </w:r>
          </w:p>
        </w:tc>
        <w:tc>
          <w:tcPr>
            <w:tcW w:w="1194" w:type="dxa"/>
            <w:vAlign w:val="center"/>
          </w:tcPr>
          <w:p w14:paraId="410845C2">
            <w:pPr>
              <w:spacing w:line="360" w:lineRule="exact"/>
              <w:jc w:val="center"/>
              <w:rPr>
                <w:rFonts w:hint="eastAsia" w:ascii="宋体" w:hAnsi="宋体" w:eastAsia="宋体" w:cs="宋体"/>
                <w:color w:val="auto"/>
                <w:kern w:val="0"/>
                <w:sz w:val="20"/>
                <w:szCs w:val="20"/>
                <w:highlight w:val="none"/>
                <w:lang w:bidi="ar"/>
              </w:rPr>
            </w:pPr>
            <w:r>
              <w:rPr>
                <w:rFonts w:hint="eastAsia" w:ascii="宋体" w:hAnsi="宋体" w:eastAsia="宋体" w:cs="宋体"/>
                <w:b/>
                <w:bCs/>
                <w:color w:val="auto"/>
                <w:sz w:val="20"/>
                <w:szCs w:val="20"/>
                <w:highlight w:val="none"/>
              </w:rPr>
              <w:t>采购预算单价</w:t>
            </w:r>
          </w:p>
        </w:tc>
        <w:tc>
          <w:tcPr>
            <w:tcW w:w="1122" w:type="dxa"/>
            <w:vAlign w:val="center"/>
          </w:tcPr>
          <w:p w14:paraId="7568E87C">
            <w:pPr>
              <w:spacing w:line="360" w:lineRule="exact"/>
              <w:jc w:val="center"/>
              <w:rPr>
                <w:rFonts w:hint="eastAsia" w:ascii="宋体" w:hAnsi="宋体" w:eastAsia="宋体" w:cs="宋体"/>
                <w:b/>
                <w:bCs/>
                <w:color w:val="auto"/>
                <w:kern w:val="0"/>
                <w:sz w:val="20"/>
                <w:szCs w:val="20"/>
                <w:highlight w:val="none"/>
                <w:lang w:bidi="ar"/>
              </w:rPr>
            </w:pPr>
            <w:r>
              <w:rPr>
                <w:rFonts w:hint="eastAsia" w:ascii="宋体" w:hAnsi="宋体" w:eastAsia="宋体" w:cs="宋体"/>
                <w:b/>
                <w:bCs/>
                <w:color w:val="auto"/>
                <w:sz w:val="20"/>
                <w:szCs w:val="20"/>
                <w:highlight w:val="none"/>
              </w:rPr>
              <w:t>是否允许进口产品参与投标</w:t>
            </w:r>
          </w:p>
        </w:tc>
      </w:tr>
      <w:tr w14:paraId="505AD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43" w:type="dxa"/>
            <w:vAlign w:val="center"/>
          </w:tcPr>
          <w:p w14:paraId="5C4040DE">
            <w:pPr>
              <w:widowControl/>
              <w:spacing w:line="360" w:lineRule="exact"/>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w:t>
            </w:r>
          </w:p>
        </w:tc>
        <w:tc>
          <w:tcPr>
            <w:tcW w:w="1081" w:type="dxa"/>
            <w:vAlign w:val="center"/>
          </w:tcPr>
          <w:p w14:paraId="28055DD1">
            <w:pPr>
              <w:widowControl/>
              <w:spacing w:line="360" w:lineRule="exact"/>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pacing w:val="-4"/>
                <w:szCs w:val="21"/>
                <w:highlight w:val="none"/>
                <w:shd w:val="clear" w:color="auto" w:fill="FFFFFF" w:themeFill="background1"/>
              </w:rPr>
              <w:t>牛羊口蹄疫O型、A型二价灭活疫苗</w:t>
            </w:r>
          </w:p>
        </w:tc>
        <w:tc>
          <w:tcPr>
            <w:tcW w:w="3952" w:type="dxa"/>
            <w:vAlign w:val="center"/>
          </w:tcPr>
          <w:p w14:paraId="70ECD43E">
            <w:pPr>
              <w:widowControl/>
              <w:spacing w:line="360" w:lineRule="exact"/>
              <w:textAlignment w:val="center"/>
              <w:rPr>
                <w:rFonts w:hint="eastAsia" w:ascii="宋体" w:hAnsi="宋体" w:eastAsia="宋体" w:cs="宋体"/>
                <w:color w:val="auto"/>
                <w:sz w:val="20"/>
                <w:szCs w:val="20"/>
                <w:highlight w:val="none"/>
              </w:rPr>
            </w:pPr>
            <w:r>
              <w:rPr>
                <w:rFonts w:ascii="宋体" w:hAnsi="宋体" w:eastAsia="宋体" w:cs="宋体"/>
                <w:color w:val="auto"/>
                <w:spacing w:val="-4"/>
                <w:szCs w:val="21"/>
                <w:highlight w:val="none"/>
                <w:shd w:val="clear" w:color="auto" w:fill="FFFFFF" w:themeFill="background1"/>
              </w:rPr>
              <w:t>规格：50ml/瓶；用口蹄疫O型和A型疫苗毒株接种细胞培养物，灭活后，加油佐剂混合乳化制成，用于预防牛羊O型、A型口蹄疫，O、A型效力检验含量分别不少于6PD50/头份，内毒素含量低于50EU/ml。</w:t>
            </w:r>
          </w:p>
        </w:tc>
        <w:tc>
          <w:tcPr>
            <w:tcW w:w="1536" w:type="dxa"/>
            <w:vAlign w:val="center"/>
          </w:tcPr>
          <w:p w14:paraId="48974D01">
            <w:pPr>
              <w:widowControl/>
              <w:spacing w:line="360" w:lineRule="exact"/>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Cs w:val="21"/>
                <w:highlight w:val="none"/>
                <w:lang w:bidi="ar"/>
              </w:rPr>
              <w:t>41.25万头份</w:t>
            </w:r>
          </w:p>
        </w:tc>
        <w:tc>
          <w:tcPr>
            <w:tcW w:w="1194" w:type="dxa"/>
            <w:vAlign w:val="center"/>
          </w:tcPr>
          <w:p w14:paraId="00332B6F">
            <w:pPr>
              <w:widowControl/>
              <w:spacing w:line="360" w:lineRule="exact"/>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1.6</w:t>
            </w:r>
            <w:r>
              <w:rPr>
                <w:rFonts w:hint="eastAsia" w:ascii="宋体" w:hAnsi="宋体" w:eastAsia="宋体" w:cs="宋体"/>
                <w:color w:val="auto"/>
                <w:sz w:val="20"/>
                <w:szCs w:val="20"/>
                <w:highlight w:val="none"/>
                <w:lang w:val="en-US" w:eastAsia="zh-CN"/>
              </w:rPr>
              <w:t>元/头份</w:t>
            </w:r>
          </w:p>
        </w:tc>
        <w:tc>
          <w:tcPr>
            <w:tcW w:w="1122" w:type="dxa"/>
            <w:vAlign w:val="center"/>
          </w:tcPr>
          <w:p w14:paraId="4615E0B8">
            <w:pPr>
              <w:widowControl/>
              <w:spacing w:line="360" w:lineRule="exact"/>
              <w:jc w:val="center"/>
              <w:textAlignment w:val="center"/>
              <w:rPr>
                <w:rFonts w:hint="eastAsia" w:ascii="宋体" w:hAnsi="宋体" w:eastAsia="宋体" w:cs="宋体"/>
                <w:b/>
                <w:bCs/>
                <w:color w:val="auto"/>
                <w:kern w:val="0"/>
                <w:sz w:val="20"/>
                <w:szCs w:val="20"/>
                <w:highlight w:val="none"/>
                <w:lang w:bidi="ar"/>
              </w:rPr>
            </w:pPr>
            <w:r>
              <w:rPr>
                <w:rFonts w:hint="eastAsia" w:ascii="宋体" w:hAnsi="宋体" w:eastAsia="宋体" w:cs="宋体"/>
                <w:color w:val="auto"/>
                <w:sz w:val="20"/>
                <w:szCs w:val="20"/>
                <w:highlight w:val="none"/>
              </w:rPr>
              <w:t>否</w:t>
            </w:r>
          </w:p>
        </w:tc>
      </w:tr>
    </w:tbl>
    <w:p w14:paraId="7DFA3ECB">
      <w:pPr>
        <w:spacing w:before="120" w:beforeLines="50" w:line="360" w:lineRule="auto"/>
        <w:ind w:firstLine="442" w:firstLineChars="20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注：1.以上各包技术参数如出现引用某一特定的品牌、型号、规格重量尺寸、技术参数、专利技术、商标、名称、设计、原产地或供应者等情况，则仅起参考作用。投标人可选用实质上“相当于”或“优于”该参考品牌和参考型号要求的产品。同时如实填写技术指标参数偏离表。</w:t>
      </w:r>
    </w:p>
    <w:p w14:paraId="0447DDB9">
      <w:pPr>
        <w:spacing w:line="360" w:lineRule="auto"/>
        <w:rPr>
          <w:color w:val="auto"/>
          <w:highlight w:val="none"/>
        </w:rPr>
      </w:pPr>
    </w:p>
    <w:p w14:paraId="5411ABF1">
      <w:pPr>
        <w:pStyle w:val="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四、商务要求</w:t>
      </w:r>
    </w:p>
    <w:p w14:paraId="44FE1D0F">
      <w:pPr>
        <w:tabs>
          <w:tab w:val="left" w:pos="142"/>
        </w:tabs>
        <w:snapToGrid w:val="0"/>
        <w:spacing w:line="384" w:lineRule="auto"/>
        <w:ind w:firstLine="482" w:firstLineChars="200"/>
        <w:rPr>
          <w:rFonts w:hint="eastAsia"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（一）包装、运输</w:t>
      </w:r>
    </w:p>
    <w:p w14:paraId="63ADA07D">
      <w:pPr>
        <w:tabs>
          <w:tab w:val="left" w:pos="142"/>
        </w:tabs>
        <w:snapToGrid w:val="0"/>
        <w:spacing w:line="384" w:lineRule="auto"/>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1.投标人所供货物必须是全新的、未使用过的，货物须符合国家农业部门相关生产工艺和技术，并且是使用符合规定的原材料制造的合格产品。</w:t>
      </w:r>
    </w:p>
    <w:p w14:paraId="16F2C5A9">
      <w:pPr>
        <w:tabs>
          <w:tab w:val="left" w:pos="142"/>
        </w:tabs>
        <w:snapToGrid w:val="0"/>
        <w:spacing w:line="384" w:lineRule="auto"/>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2.货物要求有包装材料保护运至现场，因包装不良造成的损失由中标人负责。</w:t>
      </w:r>
    </w:p>
    <w:p w14:paraId="7A95AD99">
      <w:pPr>
        <w:tabs>
          <w:tab w:val="left" w:pos="142"/>
        </w:tabs>
        <w:snapToGrid w:val="0"/>
        <w:spacing w:line="384" w:lineRule="auto"/>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3.中标人应按规定要求全程冷藏运输疫苗，中标后按指定要求送达指定地点，并负责送达过程中的全部运输，包括装卸车、货物现场的搬运。</w:t>
      </w:r>
    </w:p>
    <w:p w14:paraId="5B31B22D">
      <w:pPr>
        <w:tabs>
          <w:tab w:val="left" w:pos="142"/>
        </w:tabs>
        <w:spacing w:line="384" w:lineRule="auto"/>
        <w:ind w:firstLine="482" w:firstLineChars="200"/>
        <w:rPr>
          <w:rFonts w:hint="eastAsia"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（二）供货服务要求</w:t>
      </w:r>
    </w:p>
    <w:p w14:paraId="1C8D6242">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1.供货时间：</w:t>
      </w:r>
      <w:r>
        <w:rPr>
          <w:rFonts w:hint="eastAsia" w:ascii="宋体" w:hAnsi="宋体" w:eastAsia="宋体" w:cs="宋体"/>
          <w:color w:val="auto"/>
          <w:sz w:val="24"/>
          <w:szCs w:val="24"/>
          <w:highlight w:val="none"/>
          <w:shd w:val="clear" w:color="auto" w:fill="FFFFFF" w:themeFill="background1"/>
          <w:lang w:val="en-US" w:eastAsia="zh-CN"/>
        </w:rPr>
        <w:t>接到采购人发货通知</w:t>
      </w:r>
      <w:r>
        <w:rPr>
          <w:rFonts w:hint="eastAsia" w:ascii="宋体" w:hAnsi="宋体" w:eastAsia="宋体" w:cs="宋体"/>
          <w:color w:val="auto"/>
          <w:sz w:val="24"/>
          <w:szCs w:val="24"/>
          <w:highlight w:val="none"/>
          <w:shd w:val="clear" w:color="auto" w:fill="FFFFFF" w:themeFill="background1"/>
        </w:rPr>
        <w:t>后15日历天内完成供货，并送达采购人指定地点；未按采购人要求的供货时间完成供货的，采购人有权取消合同。</w:t>
      </w:r>
    </w:p>
    <w:p w14:paraId="76FF45C1">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2.质量标准：达到国家、行业现行标准并满足采购人使用要求，一次性验收合格。</w:t>
      </w:r>
    </w:p>
    <w:p w14:paraId="3A23FDC4">
      <w:pPr>
        <w:spacing w:line="360" w:lineRule="auto"/>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3.中标人应保证货物经过正确方法和规定剂量注射使用后，在其免疫周期内具有国家规定的免疫效果。</w:t>
      </w:r>
    </w:p>
    <w:p w14:paraId="11CB1D66">
      <w:pPr>
        <w:spacing w:line="360" w:lineRule="auto"/>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4.中标人应提供相应的疫苗保存设施或物资，并达到相应的防护标准。</w:t>
      </w:r>
    </w:p>
    <w:p w14:paraId="383399B0">
      <w:pPr>
        <w:spacing w:line="360" w:lineRule="auto"/>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5.中标人负责使用区域免疫技术培训、技术服务和免疫反应治疗、死亡补偿。</w:t>
      </w:r>
    </w:p>
    <w:p w14:paraId="2E9BC14A">
      <w:pPr>
        <w:spacing w:line="360" w:lineRule="auto"/>
        <w:ind w:firstLine="482" w:firstLineChars="200"/>
        <w:rPr>
          <w:rFonts w:hint="eastAsia" w:ascii="宋体" w:hAnsi="宋体" w:eastAsia="宋体"/>
          <w:b/>
          <w:bCs/>
          <w:color w:val="auto"/>
          <w:sz w:val="24"/>
          <w:szCs w:val="24"/>
          <w:highlight w:val="none"/>
        </w:rPr>
      </w:pPr>
      <w:r>
        <w:rPr>
          <w:rFonts w:hint="eastAsia" w:asciiTheme="minorEastAsia" w:hAnsiTheme="minorEastAsia" w:cstheme="minorEastAsia"/>
          <w:b/>
          <w:bCs/>
          <w:color w:val="auto"/>
          <w:sz w:val="24"/>
          <w:szCs w:val="24"/>
          <w:highlight w:val="none"/>
        </w:rPr>
        <w:t>★</w:t>
      </w:r>
      <w:r>
        <w:rPr>
          <w:rFonts w:hint="eastAsia" w:ascii="宋体" w:hAnsi="宋体" w:eastAsia="宋体"/>
          <w:b/>
          <w:bCs/>
          <w:color w:val="auto"/>
          <w:sz w:val="24"/>
          <w:szCs w:val="24"/>
          <w:highlight w:val="none"/>
        </w:rPr>
        <w:t>6.中标人需随货提供中标产品符合国家相关标准的《兽用生物制品生产与检验报告》和供货全程的冷链运输温度记录。（提供承诺函）</w:t>
      </w:r>
    </w:p>
    <w:p w14:paraId="2853113F">
      <w:pPr>
        <w:spacing w:line="360" w:lineRule="auto"/>
        <w:ind w:firstLine="482" w:firstLineChars="200"/>
        <w:rPr>
          <w:rFonts w:hint="eastAsia" w:ascii="宋体" w:hAnsi="宋体" w:eastAsia="宋体"/>
          <w:b/>
          <w:bCs/>
          <w:color w:val="auto"/>
          <w:sz w:val="24"/>
          <w:szCs w:val="24"/>
          <w:highlight w:val="none"/>
        </w:rPr>
      </w:pPr>
      <w:r>
        <w:rPr>
          <w:rFonts w:hint="eastAsia" w:asciiTheme="minorEastAsia" w:hAnsiTheme="minorEastAsia" w:cstheme="minorEastAsia"/>
          <w:b/>
          <w:bCs/>
          <w:color w:val="auto"/>
          <w:sz w:val="24"/>
          <w:szCs w:val="24"/>
          <w:highlight w:val="none"/>
        </w:rPr>
        <w:t>★</w:t>
      </w:r>
      <w:r>
        <w:rPr>
          <w:rFonts w:hint="eastAsia" w:ascii="宋体" w:hAnsi="宋体" w:eastAsia="宋体"/>
          <w:b/>
          <w:bCs/>
          <w:color w:val="auto"/>
          <w:sz w:val="24"/>
          <w:szCs w:val="24"/>
          <w:highlight w:val="none"/>
        </w:rPr>
        <w:t>7.中标人需配合采购人对本次中标人提供产品采取随机抽样方式进行送检，送检相关费用由中标人承担；若中标人所提供产品送检结果符合要求的，按双方签订供货合同约定拨付进度款；若中标人所提供产品送检结果不符合要求的，中标人已提供产品不予退还，且中标人须再次提供经检验合格产品；并赔偿因产品不合格造成的所有损失。中标人拒不履行的，采购人有权终止合同，并依法追究其法律责任。（提供承诺函）</w:t>
      </w:r>
    </w:p>
    <w:p w14:paraId="15C95DCE">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olor w:val="auto"/>
          <w:sz w:val="24"/>
          <w:szCs w:val="24"/>
          <w:highlight w:val="none"/>
        </w:rPr>
        <w:t>8.如果中标人不能提供或提供与投标文件不符的货物，采购人有权终止合同，并报上级主管部门依规处理，由此造成的一切责任与经济损失由中标人自行承担。</w:t>
      </w:r>
    </w:p>
    <w:p w14:paraId="692058F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9.货物在使用过程中出现质量问题，采购人封存及上报处理后，中标人须及时响应并进行处理。</w:t>
      </w:r>
    </w:p>
    <w:p w14:paraId="1902C1B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10.根据采购人的要求签订疫苗代储协议和疫苗产品废弃容器和报废疫苗回收及无害化处置协议。</w:t>
      </w:r>
    </w:p>
    <w:p w14:paraId="19CF7C14">
      <w:pPr>
        <w:tabs>
          <w:tab w:val="left" w:pos="142"/>
        </w:tabs>
        <w:spacing w:line="384" w:lineRule="auto"/>
        <w:ind w:firstLine="482" w:firstLineChars="200"/>
        <w:rPr>
          <w:rFonts w:hint="eastAsia"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（三）验收</w:t>
      </w:r>
    </w:p>
    <w:p w14:paraId="47D7CDE0">
      <w:pPr>
        <w:spacing w:line="360" w:lineRule="auto"/>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1.由采购人组织验收，严格按国家质量相关标准、有关质量要求和采购人需求标准进行验收。</w:t>
      </w:r>
    </w:p>
    <w:p w14:paraId="3D01F692">
      <w:pPr>
        <w:spacing w:line="360" w:lineRule="auto"/>
        <w:ind w:firstLine="480" w:firstLineChars="200"/>
        <w:rPr>
          <w:rFonts w:hint="eastAsia" w:asciiTheme="minorEastAsia" w:hAnsiTheme="minorEastAsia" w:cstheme="minorEastAsia"/>
          <w:color w:val="auto"/>
          <w:sz w:val="24"/>
          <w:szCs w:val="24"/>
          <w:highlight w:val="none"/>
        </w:rPr>
      </w:pPr>
      <w:r>
        <w:rPr>
          <w:rFonts w:hint="eastAsia" w:ascii="宋体" w:hAnsi="宋体" w:eastAsia="宋体"/>
          <w:color w:val="auto"/>
          <w:sz w:val="24"/>
          <w:szCs w:val="24"/>
          <w:highlight w:val="none"/>
        </w:rPr>
        <w:t>2.供货时提供产品的出厂合格证或质量检验报告等相关证明材料。</w:t>
      </w:r>
    </w:p>
    <w:p w14:paraId="53FFDE01">
      <w:pPr>
        <w:tabs>
          <w:tab w:val="left" w:pos="142"/>
        </w:tabs>
        <w:spacing w:line="384" w:lineRule="auto"/>
        <w:ind w:firstLine="482" w:firstLineChars="200"/>
        <w:rPr>
          <w:rFonts w:hint="eastAsia"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w:t>
      </w:r>
      <w:r>
        <w:rPr>
          <w:rFonts w:hint="eastAsia" w:asciiTheme="minorEastAsia" w:hAnsiTheme="minorEastAsia" w:cstheme="minorEastAsia"/>
          <w:b/>
          <w:bCs/>
          <w:color w:val="auto"/>
          <w:sz w:val="24"/>
          <w:szCs w:val="24"/>
          <w:highlight w:val="none"/>
          <w:lang w:val="en-US" w:eastAsia="zh-CN"/>
        </w:rPr>
        <w:t>四</w:t>
      </w:r>
      <w:r>
        <w:rPr>
          <w:rFonts w:hint="eastAsia" w:asciiTheme="minorEastAsia" w:hAnsiTheme="minorEastAsia" w:cstheme="minorEastAsia"/>
          <w:b/>
          <w:bCs/>
          <w:color w:val="auto"/>
          <w:sz w:val="24"/>
          <w:szCs w:val="24"/>
          <w:highlight w:val="none"/>
        </w:rPr>
        <w:t>）售后服务</w:t>
      </w:r>
    </w:p>
    <w:p w14:paraId="19F4BF02">
      <w:pPr>
        <w:tabs>
          <w:tab w:val="left" w:pos="142"/>
        </w:tabs>
        <w:snapToGrid w:val="0"/>
        <w:spacing w:line="384" w:lineRule="auto"/>
        <w:ind w:firstLine="482" w:firstLineChars="200"/>
        <w:rPr>
          <w:rFonts w:hint="eastAsia"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★1.质保期（有效期）：到货时货物的有效期至少为9个月以上（含9个月）。</w:t>
      </w:r>
    </w:p>
    <w:p w14:paraId="5D505FC1">
      <w:pPr>
        <w:tabs>
          <w:tab w:val="left" w:pos="142"/>
        </w:tabs>
        <w:snapToGrid w:val="0"/>
        <w:spacing w:line="384" w:lineRule="auto"/>
        <w:ind w:firstLine="482" w:firstLineChars="200"/>
        <w:rPr>
          <w:rFonts w:hint="eastAsia"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★2.注苗后异常反应处置：注苗后若有较大的疫苗反应死亡情况发生时中标人应及时派人到现场处理，确因疫苗造成的反应死亡中标人须承担相应的损失。（提供承诺函）</w:t>
      </w:r>
    </w:p>
    <w:p w14:paraId="6F765982">
      <w:pPr>
        <w:tabs>
          <w:tab w:val="left" w:pos="142"/>
        </w:tabs>
        <w:snapToGrid w:val="0"/>
        <w:spacing w:line="384" w:lineRule="auto"/>
        <w:ind w:firstLine="482"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b/>
          <w:bCs/>
          <w:color w:val="auto"/>
          <w:sz w:val="24"/>
          <w:szCs w:val="24"/>
          <w:highlight w:val="none"/>
        </w:rPr>
        <w:t>★3.服务响应时间：接到采购人的通知后30分钟内必须做出明确的响应和安排；需提供现场服务的，服务团队须在6小时内达到现场处理问题</w:t>
      </w:r>
      <w:r>
        <w:rPr>
          <w:rFonts w:hint="eastAsia" w:asciiTheme="minorEastAsia" w:hAnsiTheme="minorEastAsia" w:cstheme="minorEastAsia"/>
          <w:color w:val="auto"/>
          <w:sz w:val="24"/>
          <w:szCs w:val="24"/>
          <w:highlight w:val="none"/>
        </w:rPr>
        <w:t>。</w:t>
      </w:r>
    </w:p>
    <w:p w14:paraId="3EBBC154">
      <w:pPr>
        <w:tabs>
          <w:tab w:val="left" w:pos="142"/>
        </w:tabs>
        <w:snapToGrid w:val="0"/>
        <w:spacing w:line="384" w:lineRule="auto"/>
        <w:ind w:firstLine="482" w:firstLineChars="200"/>
        <w:rPr>
          <w:rFonts w:hint="eastAsia"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★4.培训：中标人应根据采购人需求，对所投产品的使用人员进行操作、使用方法、储存的方式、应急处理方法等技术培训，所有的培训费用由中标人负责，均计入投标报价中。</w:t>
      </w:r>
    </w:p>
    <w:p w14:paraId="77347D0E">
      <w:pPr>
        <w:tabs>
          <w:tab w:val="left" w:pos="142"/>
        </w:tabs>
        <w:snapToGrid w:val="0"/>
        <w:spacing w:line="384" w:lineRule="auto"/>
        <w:ind w:firstLine="482"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b/>
          <w:bCs/>
          <w:color w:val="auto"/>
          <w:sz w:val="24"/>
          <w:szCs w:val="24"/>
          <w:highlight w:val="none"/>
        </w:rPr>
        <w:t>★5.免疫效果监测：中标人应提供疫苗免疫效果监测方案，产生</w:t>
      </w:r>
      <w:r>
        <w:rPr>
          <w:rFonts w:hint="eastAsia" w:asciiTheme="minorEastAsia" w:hAnsiTheme="minorEastAsia" w:cstheme="minorEastAsia"/>
          <w:b/>
          <w:bCs/>
          <w:color w:val="auto"/>
          <w:sz w:val="24"/>
          <w:szCs w:val="24"/>
          <w:highlight w:val="none"/>
          <w:lang w:val="en-US" w:eastAsia="zh-CN"/>
        </w:rPr>
        <w:t>的</w:t>
      </w:r>
      <w:r>
        <w:rPr>
          <w:rFonts w:hint="eastAsia" w:asciiTheme="minorEastAsia" w:hAnsiTheme="minorEastAsia" w:cstheme="minorEastAsia"/>
          <w:b/>
          <w:bCs/>
          <w:color w:val="auto"/>
          <w:sz w:val="24"/>
          <w:szCs w:val="24"/>
          <w:highlight w:val="none"/>
        </w:rPr>
        <w:t>费用由中标人负责，均计入投标报价中</w:t>
      </w:r>
      <w:r>
        <w:rPr>
          <w:rFonts w:hint="eastAsia" w:asciiTheme="minorEastAsia" w:hAnsiTheme="minorEastAsia" w:cstheme="minorEastAsia"/>
          <w:color w:val="auto"/>
          <w:sz w:val="24"/>
          <w:szCs w:val="24"/>
          <w:highlight w:val="none"/>
        </w:rPr>
        <w:t>。</w:t>
      </w:r>
    </w:p>
    <w:p w14:paraId="0F87AFA3">
      <w:pPr>
        <w:tabs>
          <w:tab w:val="left" w:pos="142"/>
        </w:tabs>
        <w:snapToGrid w:val="0"/>
        <w:spacing w:line="384" w:lineRule="auto"/>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6.疫苗空瓶、废弃物回收：中标人应有具体的疫苗产品废弃容器和报废疫苗回收或无害化处置方案，回收、运输和处置费用由中标人负责。</w:t>
      </w:r>
    </w:p>
    <w:p w14:paraId="2A54CDBC">
      <w:pPr>
        <w:tabs>
          <w:tab w:val="left" w:pos="142"/>
        </w:tabs>
        <w:snapToGrid w:val="0"/>
        <w:spacing w:line="384" w:lineRule="auto"/>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7.涉及货物质量问题及包装问题以及后续产生质量相关问题，属于原厂及代理商负责范畴，中标人负责追溯产品质量责任及相关损失赔偿。</w:t>
      </w:r>
    </w:p>
    <w:p w14:paraId="1265625E">
      <w:pPr>
        <w:tabs>
          <w:tab w:val="left" w:pos="142"/>
        </w:tabs>
        <w:snapToGrid w:val="0"/>
        <w:spacing w:line="384" w:lineRule="auto"/>
        <w:ind w:firstLine="482" w:firstLineChars="200"/>
        <w:rPr>
          <w:rFonts w:hint="eastAsia" w:asciiTheme="minorEastAsia" w:hAnsiTheme="minorEastAsia" w:cstheme="minorEastAsia"/>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w:t>
      </w:r>
      <w:r>
        <w:rPr>
          <w:rFonts w:hint="eastAsia" w:asciiTheme="minorEastAsia" w:hAnsiTheme="minorEastAsia" w:cstheme="minorEastAsia"/>
          <w:b/>
          <w:bCs/>
          <w:color w:val="auto"/>
          <w:sz w:val="24"/>
          <w:szCs w:val="24"/>
          <w:highlight w:val="none"/>
        </w:rPr>
        <w:t>付款时间：</w:t>
      </w:r>
      <w:r>
        <w:rPr>
          <w:rFonts w:hint="eastAsia" w:ascii="宋体" w:hAnsi="宋体" w:eastAsia="宋体" w:cs="宋体"/>
          <w:color w:val="auto"/>
          <w:sz w:val="24"/>
          <w:szCs w:val="24"/>
          <w:highlight w:val="none"/>
        </w:rPr>
        <w:t>具体支付时间根据财政资金拨付到位情况按采购人财务支付流程进行支付（以</w:t>
      </w:r>
      <w:r>
        <w:rPr>
          <w:rFonts w:hint="eastAsia" w:asciiTheme="minorEastAsia" w:hAnsiTheme="minorEastAsia" w:cstheme="minorEastAsia"/>
          <w:color w:val="auto"/>
          <w:sz w:val="24"/>
          <w:szCs w:val="24"/>
          <w:highlight w:val="none"/>
        </w:rPr>
        <w:t>合同约定为准）。</w:t>
      </w:r>
    </w:p>
    <w:p w14:paraId="567B650C">
      <w:pPr>
        <w:pStyle w:val="3"/>
        <w:ind w:firstLine="480" w:firstLineChars="200"/>
        <w:rPr>
          <w:rFonts w:hint="eastAsia" w:asciiTheme="minorEastAsia" w:hAnsiTheme="minorEastAsia" w:cstheme="minorEastAsia"/>
          <w:color w:val="auto"/>
          <w:sz w:val="24"/>
          <w:szCs w:val="24"/>
          <w:highlight w:val="none"/>
        </w:rPr>
      </w:pPr>
    </w:p>
    <w:p w14:paraId="56E06057">
      <w:pPr>
        <w:pStyle w:val="3"/>
        <w:ind w:firstLine="482" w:firstLineChars="200"/>
        <w:rPr>
          <w:rFonts w:hint="eastAsia"/>
          <w:b/>
          <w:color w:val="auto"/>
          <w:sz w:val="24"/>
          <w:szCs w:val="24"/>
          <w:highlight w:val="none"/>
        </w:rPr>
      </w:pPr>
      <w:r>
        <w:rPr>
          <w:rFonts w:hint="eastAsia"/>
          <w:b/>
          <w:color w:val="auto"/>
          <w:sz w:val="24"/>
          <w:szCs w:val="24"/>
          <w:highlight w:val="none"/>
        </w:rPr>
        <w:t>注：招标文件中标注★号的条款为实质性要求和条件，投标文件必须作出实质性响应，不满足任何一项标注★号的条款，则</w:t>
      </w:r>
      <w:r>
        <w:rPr>
          <w:rFonts w:hint="eastAsia"/>
          <w:b/>
          <w:bCs/>
          <w:color w:val="auto"/>
          <w:sz w:val="24"/>
          <w:szCs w:val="24"/>
          <w:highlight w:val="none"/>
        </w:rPr>
        <w:t>有效性、完整性和响应程度审查不予通过</w:t>
      </w:r>
      <w:r>
        <w:rPr>
          <w:rFonts w:hint="eastAsia"/>
          <w:b/>
          <w:color w:val="auto"/>
          <w:sz w:val="24"/>
          <w:szCs w:val="24"/>
          <w:highlight w:val="none"/>
        </w:rPr>
        <w:t>。</w:t>
      </w:r>
    </w:p>
    <w:p w14:paraId="78DCC16B">
      <w:pPr>
        <w:rPr>
          <w:rFonts w:hint="eastAsia" w:ascii="宋体" w:hAnsi="宋体"/>
          <w:b/>
          <w:color w:val="auto"/>
          <w:sz w:val="24"/>
          <w:szCs w:val="24"/>
          <w:highlight w:val="none"/>
        </w:rPr>
      </w:pPr>
    </w:p>
    <w:p w14:paraId="47F52194">
      <w:pPr>
        <w:pStyle w:val="3"/>
        <w:rPr>
          <w:rFonts w:hint="eastAsia"/>
          <w:color w:val="auto"/>
          <w:highlight w:val="none"/>
        </w:rPr>
      </w:pPr>
    </w:p>
    <w:p w14:paraId="22160069">
      <w:pPr>
        <w:pStyle w:val="5"/>
        <w:spacing w:before="0" w:after="240" w:afterLines="100" w:line="560" w:lineRule="exact"/>
        <w:ind w:firstLine="640"/>
        <w:jc w:val="center"/>
        <w:rPr>
          <w:rFonts w:hint="eastAsia" w:eastAsia="宋体"/>
          <w:color w:val="auto"/>
          <w:sz w:val="32"/>
          <w:szCs w:val="32"/>
          <w:highlight w:val="none"/>
          <w:shd w:val="clear" w:color="auto" w:fill="FFFFFF" w:themeFill="background1"/>
        </w:rPr>
        <w:sectPr>
          <w:headerReference r:id="rId6" w:type="default"/>
          <w:footerReference r:id="rId7" w:type="default"/>
          <w:pgSz w:w="11906" w:h="16838"/>
          <w:pgMar w:top="1247" w:right="1247" w:bottom="1247" w:left="1247" w:header="964" w:footer="851" w:gutter="0"/>
          <w:pgNumType w:fmt="numberInDash"/>
          <w:cols w:space="720" w:num="1"/>
          <w:docGrid w:linePitch="312" w:charSpace="0"/>
        </w:sectPr>
      </w:pPr>
    </w:p>
    <w:p w14:paraId="411A8739">
      <w:pPr>
        <w:pStyle w:val="5"/>
        <w:spacing w:before="0" w:after="240" w:afterLines="100" w:line="560" w:lineRule="exact"/>
        <w:jc w:val="center"/>
        <w:rPr>
          <w:rFonts w:hint="eastAsia" w:eastAsia="宋体"/>
          <w:color w:val="auto"/>
          <w:sz w:val="32"/>
          <w:szCs w:val="32"/>
          <w:highlight w:val="none"/>
          <w:shd w:val="clear" w:color="auto" w:fill="FFFFFF" w:themeFill="background1"/>
        </w:rPr>
      </w:pPr>
      <w:r>
        <w:rPr>
          <w:rFonts w:hint="eastAsia" w:eastAsia="宋体"/>
          <w:color w:val="auto"/>
          <w:sz w:val="32"/>
          <w:szCs w:val="32"/>
          <w:highlight w:val="none"/>
          <w:shd w:val="clear" w:color="auto" w:fill="FFFFFF" w:themeFill="background1"/>
        </w:rPr>
        <w:t>第五章  资格审查</w:t>
      </w:r>
      <w:bookmarkEnd w:id="112"/>
      <w:bookmarkEnd w:id="113"/>
    </w:p>
    <w:p w14:paraId="31C26FB2">
      <w:pPr>
        <w:adjustRightInd w:val="0"/>
        <w:snapToGrid w:val="0"/>
        <w:spacing w:line="360" w:lineRule="auto"/>
        <w:ind w:firstLine="482"/>
        <w:rPr>
          <w:rFonts w:hint="eastAsia" w:ascii="宋体" w:hAnsi="宋体" w:eastAsia="宋体" w:cs="宋体"/>
          <w:b/>
          <w:bCs/>
          <w:color w:val="auto"/>
          <w:sz w:val="24"/>
          <w:szCs w:val="24"/>
          <w:highlight w:val="none"/>
        </w:rPr>
      </w:pPr>
      <w:bookmarkStart w:id="114" w:name="_Toc32158"/>
      <w:r>
        <w:rPr>
          <w:rFonts w:hint="eastAsia" w:ascii="宋体" w:hAnsi="宋体" w:eastAsia="宋体" w:cs="宋体"/>
          <w:b/>
          <w:bCs/>
          <w:color w:val="auto"/>
          <w:sz w:val="24"/>
          <w:szCs w:val="24"/>
          <w:highlight w:val="none"/>
        </w:rPr>
        <w:t>1.资格审查</w:t>
      </w:r>
      <w:bookmarkEnd w:id="114"/>
    </w:p>
    <w:p w14:paraId="0B43DF4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开标会议结束后，由采购人或采购代理机构依据资格审查标准对投标人投标文件进行资格审查，资格审查合格投标人不足3家的，不得进入下一步评标。《附件1：资格审查表》各项评审内容及标准均为招标文件的实质性要求，投标文件响应各款所列材料在开标后不得澄清、后补。并向评标委员会提交资格审查报告。</w:t>
      </w:r>
    </w:p>
    <w:p w14:paraId="45D95194">
      <w:pPr>
        <w:adjustRightInd w:val="0"/>
        <w:snapToGrid w:val="0"/>
        <w:spacing w:line="360" w:lineRule="auto"/>
        <w:ind w:firstLine="482"/>
        <w:rPr>
          <w:rFonts w:hint="eastAsia" w:ascii="宋体" w:hAnsi="宋体" w:eastAsia="宋体" w:cs="宋体"/>
          <w:b/>
          <w:color w:val="auto"/>
          <w:kern w:val="0"/>
          <w:sz w:val="24"/>
          <w:szCs w:val="24"/>
          <w:highlight w:val="none"/>
        </w:rPr>
      </w:pPr>
      <w:bookmarkStart w:id="115" w:name="_Toc30004"/>
      <w:r>
        <w:rPr>
          <w:rFonts w:hint="eastAsia" w:ascii="宋体" w:hAnsi="宋体" w:eastAsia="宋体" w:cs="宋体"/>
          <w:b/>
          <w:color w:val="auto"/>
          <w:kern w:val="0"/>
          <w:sz w:val="24"/>
          <w:szCs w:val="24"/>
          <w:highlight w:val="none"/>
        </w:rPr>
        <w:t>2.资格审查标准</w:t>
      </w:r>
      <w:bookmarkEnd w:id="115"/>
    </w:p>
    <w:p w14:paraId="3D1B69BE">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资格审查标准：依据法律法规和招标文件的规定，对投标文件中的资格条件以及证明文件等进行审查，以确定投标人是否具备投标资格；具体详见《附件1：资格审查表》。</w:t>
      </w:r>
    </w:p>
    <w:p w14:paraId="5FB462BB">
      <w:pPr>
        <w:adjustRightInd w:val="0"/>
        <w:snapToGrid w:val="0"/>
        <w:spacing w:line="360" w:lineRule="auto"/>
        <w:ind w:firstLine="482"/>
        <w:rPr>
          <w:rFonts w:hint="eastAsia" w:ascii="宋体" w:hAnsi="宋体" w:eastAsia="宋体" w:cs="宋体"/>
          <w:b/>
          <w:color w:val="auto"/>
          <w:kern w:val="0"/>
          <w:sz w:val="24"/>
          <w:szCs w:val="24"/>
          <w:highlight w:val="none"/>
        </w:rPr>
      </w:pPr>
      <w:bookmarkStart w:id="116" w:name="_Toc17507"/>
      <w:r>
        <w:rPr>
          <w:rFonts w:hint="eastAsia" w:ascii="宋体" w:hAnsi="宋体" w:eastAsia="宋体" w:cs="宋体"/>
          <w:b/>
          <w:color w:val="auto"/>
          <w:kern w:val="0"/>
          <w:sz w:val="24"/>
          <w:szCs w:val="24"/>
          <w:highlight w:val="none"/>
        </w:rPr>
        <w:t>3.资格审查程序</w:t>
      </w:r>
      <w:bookmarkEnd w:id="116"/>
    </w:p>
    <w:p w14:paraId="263C8F6E">
      <w:pPr>
        <w:tabs>
          <w:tab w:val="left" w:pos="2472"/>
        </w:tabs>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采购人或采购代理机构依据本章规定的标准对投标文件进行资格审查。有一项不符合审查标准的，投标无效。</w:t>
      </w:r>
    </w:p>
    <w:p w14:paraId="7C572D39">
      <w:pPr>
        <w:tabs>
          <w:tab w:val="left" w:pos="2472"/>
        </w:tabs>
        <w:adjustRightInd w:val="0"/>
        <w:snapToGrid w:val="0"/>
        <w:spacing w:line="360" w:lineRule="auto"/>
        <w:ind w:firstLine="482"/>
        <w:rPr>
          <w:rFonts w:hint="eastAsia" w:ascii="宋体" w:hAnsi="宋体" w:eastAsia="宋体" w:cs="宋体"/>
          <w:b/>
          <w:bCs/>
          <w:color w:val="auto"/>
          <w:sz w:val="24"/>
          <w:highlight w:val="none"/>
          <w:shd w:val="clear" w:color="auto" w:fill="FFFFFF" w:themeFill="background1"/>
        </w:rPr>
      </w:pPr>
    </w:p>
    <w:p w14:paraId="376EE1BD">
      <w:pPr>
        <w:tabs>
          <w:tab w:val="left" w:pos="2472"/>
        </w:tabs>
        <w:adjustRightInd w:val="0"/>
        <w:snapToGrid w:val="0"/>
        <w:spacing w:line="360" w:lineRule="auto"/>
        <w:ind w:firstLine="482"/>
        <w:rPr>
          <w:rFonts w:hint="eastAsia" w:ascii="宋体" w:hAnsi="宋体" w:eastAsia="宋体" w:cs="宋体"/>
          <w:b/>
          <w:bCs/>
          <w:color w:val="auto"/>
          <w:sz w:val="24"/>
          <w:highlight w:val="none"/>
          <w:shd w:val="clear" w:color="auto" w:fill="FFFFFF" w:themeFill="background1"/>
        </w:rPr>
      </w:pPr>
      <w:r>
        <w:rPr>
          <w:rFonts w:hint="eastAsia" w:ascii="宋体" w:hAnsi="宋体" w:eastAsia="宋体" w:cs="宋体"/>
          <w:b/>
          <w:bCs/>
          <w:color w:val="auto"/>
          <w:sz w:val="24"/>
          <w:highlight w:val="none"/>
          <w:shd w:val="clear" w:color="auto" w:fill="FFFFFF" w:themeFill="background1"/>
        </w:rPr>
        <w:t>附件1：</w:t>
      </w:r>
      <w:bookmarkStart w:id="117" w:name="_Hlk103185048"/>
    </w:p>
    <w:p w14:paraId="33D6D738">
      <w:pPr>
        <w:tabs>
          <w:tab w:val="left" w:pos="2472"/>
        </w:tabs>
        <w:adjustRightInd w:val="0"/>
        <w:snapToGrid w:val="0"/>
        <w:spacing w:line="360" w:lineRule="auto"/>
        <w:ind w:firstLine="482"/>
        <w:jc w:val="center"/>
        <w:rPr>
          <w:rFonts w:hint="eastAsia" w:ascii="宋体" w:hAnsi="宋体" w:eastAsia="宋体" w:cs="宋体"/>
          <w:b/>
          <w:bCs/>
          <w:color w:val="auto"/>
          <w:sz w:val="24"/>
          <w:highlight w:val="none"/>
          <w:shd w:val="clear" w:color="auto" w:fill="FFFFFF" w:themeFill="background1"/>
        </w:rPr>
      </w:pPr>
      <w:r>
        <w:rPr>
          <w:rFonts w:hint="eastAsia" w:ascii="宋体" w:hAnsi="宋体" w:eastAsia="宋体" w:cs="宋体"/>
          <w:b/>
          <w:color w:val="auto"/>
          <w:sz w:val="24"/>
          <w:highlight w:val="none"/>
          <w:shd w:val="clear" w:color="auto" w:fill="FFFFFF" w:themeFill="background1"/>
        </w:rPr>
        <w:t>资格</w:t>
      </w:r>
      <w:bookmarkEnd w:id="117"/>
      <w:r>
        <w:rPr>
          <w:rFonts w:hint="eastAsia" w:ascii="宋体" w:hAnsi="宋体" w:eastAsia="宋体" w:cs="宋体"/>
          <w:b/>
          <w:color w:val="auto"/>
          <w:sz w:val="24"/>
          <w:highlight w:val="none"/>
          <w:shd w:val="clear" w:color="auto" w:fill="FFFFFF" w:themeFill="background1"/>
        </w:rPr>
        <w:t>审查</w:t>
      </w:r>
      <w:r>
        <w:rPr>
          <w:rFonts w:hint="eastAsia" w:ascii="宋体" w:hAnsi="宋体" w:eastAsia="宋体" w:cs="宋体"/>
          <w:b/>
          <w:bCs/>
          <w:color w:val="auto"/>
          <w:sz w:val="24"/>
          <w:highlight w:val="none"/>
          <w:shd w:val="clear" w:color="auto" w:fill="FFFFFF" w:themeFill="background1"/>
        </w:rPr>
        <w:t>表</w:t>
      </w:r>
    </w:p>
    <w:tbl>
      <w:tblPr>
        <w:tblStyle w:val="24"/>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2003"/>
        <w:gridCol w:w="6575"/>
      </w:tblGrid>
      <w:tr w14:paraId="096E2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5" w:type="dxa"/>
            <w:tcMar>
              <w:left w:w="57" w:type="dxa"/>
              <w:right w:w="57" w:type="dxa"/>
            </w:tcMar>
            <w:vAlign w:val="center"/>
          </w:tcPr>
          <w:p w14:paraId="540B44BA">
            <w:pPr>
              <w:autoSpaceDE w:val="0"/>
              <w:autoSpaceDN w:val="0"/>
              <w:spacing w:line="380" w:lineRule="exact"/>
              <w:jc w:val="center"/>
              <w:rPr>
                <w:rFonts w:hint="eastAsia" w:ascii="宋体" w:hAnsi="宋体" w:eastAsia="宋体" w:cs="宋体"/>
                <w:b/>
                <w:color w:val="auto"/>
                <w:szCs w:val="24"/>
                <w:highlight w:val="none"/>
              </w:rPr>
            </w:pPr>
            <w:bookmarkStart w:id="118" w:name="_Toc115875819"/>
            <w:r>
              <w:rPr>
                <w:rFonts w:hint="eastAsia" w:ascii="宋体" w:hAnsi="宋体" w:eastAsia="宋体" w:cs="宋体"/>
                <w:b/>
                <w:color w:val="auto"/>
                <w:szCs w:val="24"/>
                <w:highlight w:val="none"/>
              </w:rPr>
              <w:t>审查内容</w:t>
            </w:r>
          </w:p>
        </w:tc>
        <w:tc>
          <w:tcPr>
            <w:tcW w:w="2003" w:type="dxa"/>
            <w:vAlign w:val="center"/>
          </w:tcPr>
          <w:p w14:paraId="4F58750D">
            <w:pPr>
              <w:autoSpaceDE w:val="0"/>
              <w:autoSpaceDN w:val="0"/>
              <w:spacing w:line="380" w:lineRule="exact"/>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审查因素</w:t>
            </w:r>
          </w:p>
        </w:tc>
        <w:tc>
          <w:tcPr>
            <w:tcW w:w="6575" w:type="dxa"/>
            <w:vAlign w:val="center"/>
          </w:tcPr>
          <w:p w14:paraId="0F8F59A1">
            <w:pPr>
              <w:autoSpaceDE w:val="0"/>
              <w:autoSpaceDN w:val="0"/>
              <w:spacing w:line="380" w:lineRule="exact"/>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审查标准</w:t>
            </w:r>
          </w:p>
        </w:tc>
      </w:tr>
      <w:tr w14:paraId="13B37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5" w:type="dxa"/>
            <w:vMerge w:val="restart"/>
            <w:tcMar>
              <w:left w:w="57" w:type="dxa"/>
              <w:right w:w="57" w:type="dxa"/>
            </w:tcMar>
            <w:vAlign w:val="center"/>
          </w:tcPr>
          <w:p w14:paraId="62545B55">
            <w:pPr>
              <w:autoSpaceDE w:val="0"/>
              <w:autoSpaceDN w:val="0"/>
              <w:spacing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资格审查标准</w:t>
            </w:r>
          </w:p>
        </w:tc>
        <w:tc>
          <w:tcPr>
            <w:tcW w:w="2003" w:type="dxa"/>
            <w:vAlign w:val="center"/>
          </w:tcPr>
          <w:p w14:paraId="5940B00F">
            <w:pPr>
              <w:spacing w:line="380" w:lineRule="exact"/>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具有独立承担民事责任的能力</w:t>
            </w:r>
          </w:p>
        </w:tc>
        <w:tc>
          <w:tcPr>
            <w:tcW w:w="6575" w:type="dxa"/>
            <w:vAlign w:val="center"/>
          </w:tcPr>
          <w:p w14:paraId="21AF03AC">
            <w:pPr>
              <w:spacing w:line="380" w:lineRule="exact"/>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投标人须为法人或其者他组织或者自然人，具有有效的营业执照或其他主体资格证明文件；</w:t>
            </w:r>
          </w:p>
          <w:p w14:paraId="522C9741">
            <w:pPr>
              <w:spacing w:line="380" w:lineRule="exact"/>
              <w:jc w:val="left"/>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审查要求：投标文件中附复印件或扫描件。</w:t>
            </w:r>
          </w:p>
        </w:tc>
      </w:tr>
      <w:tr w14:paraId="2292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5" w:type="dxa"/>
            <w:vMerge w:val="continue"/>
            <w:tcMar>
              <w:left w:w="57" w:type="dxa"/>
              <w:right w:w="57" w:type="dxa"/>
            </w:tcMar>
            <w:vAlign w:val="center"/>
          </w:tcPr>
          <w:p w14:paraId="667CBAD6">
            <w:pPr>
              <w:autoSpaceDE w:val="0"/>
              <w:autoSpaceDN w:val="0"/>
              <w:spacing w:line="380" w:lineRule="exact"/>
              <w:jc w:val="center"/>
              <w:rPr>
                <w:rFonts w:hint="eastAsia" w:ascii="宋体" w:hAnsi="宋体" w:eastAsia="宋体" w:cs="宋体"/>
                <w:color w:val="auto"/>
                <w:szCs w:val="24"/>
                <w:highlight w:val="none"/>
              </w:rPr>
            </w:pPr>
          </w:p>
        </w:tc>
        <w:tc>
          <w:tcPr>
            <w:tcW w:w="2003" w:type="dxa"/>
            <w:vAlign w:val="center"/>
          </w:tcPr>
          <w:p w14:paraId="5A189170">
            <w:pPr>
              <w:spacing w:line="380" w:lineRule="exact"/>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具有良好的商业信誉和健全的财务会计制度</w:t>
            </w:r>
          </w:p>
        </w:tc>
        <w:tc>
          <w:tcPr>
            <w:tcW w:w="6575" w:type="dxa"/>
            <w:vAlign w:val="center"/>
          </w:tcPr>
          <w:p w14:paraId="7B904C87">
            <w:pPr>
              <w:spacing w:line="380" w:lineRule="exact"/>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投标人满足下列任一条件：①提供2024年至今任意一年经审计的年度财务会计报表及审计报告（包括但不限于现金流量表、资产负债表、利润表），成立不满1年的，提供成立至今的财务报表或根据自身实际情况据实提供。②也可提供距投标文件递交截止日一年内银行出具的资信证明；③非营利性单位或者社会团体或者其他机关事业单位以符合财务会计制度为准或者提供承诺函；④投标人为自然人的也可提供承诺函（格式自拟）；</w:t>
            </w:r>
          </w:p>
          <w:p w14:paraId="69D4C4E3">
            <w:pPr>
              <w:spacing w:line="38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审查要求：</w:t>
            </w:r>
            <w:r>
              <w:rPr>
                <w:rFonts w:hint="eastAsia" w:ascii="宋体" w:hAnsi="宋体" w:eastAsia="宋体" w:cs="宋体"/>
                <w:b/>
                <w:bCs/>
                <w:color w:val="auto"/>
                <w:szCs w:val="21"/>
                <w:highlight w:val="none"/>
              </w:rPr>
              <w:t>投标文件中附相关证明材料</w:t>
            </w:r>
            <w:r>
              <w:rPr>
                <w:rFonts w:hint="eastAsia" w:ascii="宋体" w:hAnsi="宋体" w:eastAsia="宋体" w:cs="宋体"/>
                <w:b/>
                <w:bCs/>
                <w:color w:val="auto"/>
                <w:szCs w:val="24"/>
                <w:highlight w:val="none"/>
              </w:rPr>
              <w:t>。</w:t>
            </w:r>
          </w:p>
        </w:tc>
      </w:tr>
      <w:tr w14:paraId="3E2AD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5" w:type="dxa"/>
            <w:vMerge w:val="continue"/>
            <w:tcMar>
              <w:left w:w="57" w:type="dxa"/>
              <w:right w:w="57" w:type="dxa"/>
            </w:tcMar>
            <w:vAlign w:val="center"/>
          </w:tcPr>
          <w:p w14:paraId="5A7E78DE">
            <w:pPr>
              <w:autoSpaceDE w:val="0"/>
              <w:autoSpaceDN w:val="0"/>
              <w:spacing w:line="380" w:lineRule="exact"/>
              <w:jc w:val="center"/>
              <w:rPr>
                <w:rFonts w:hint="eastAsia" w:ascii="宋体" w:hAnsi="宋体" w:eastAsia="宋体" w:cs="宋体"/>
                <w:color w:val="auto"/>
                <w:szCs w:val="24"/>
                <w:highlight w:val="none"/>
              </w:rPr>
            </w:pPr>
          </w:p>
        </w:tc>
        <w:tc>
          <w:tcPr>
            <w:tcW w:w="2003" w:type="dxa"/>
            <w:vAlign w:val="center"/>
          </w:tcPr>
          <w:p w14:paraId="40EFB9EF">
            <w:pPr>
              <w:spacing w:line="380" w:lineRule="exact"/>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具有履行合同所必需的设备和专业技术能力</w:t>
            </w:r>
          </w:p>
        </w:tc>
        <w:tc>
          <w:tcPr>
            <w:tcW w:w="6575" w:type="dxa"/>
            <w:vAlign w:val="center"/>
          </w:tcPr>
          <w:p w14:paraId="47BCE522">
            <w:pPr>
              <w:spacing w:line="38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投标人具有履行合同所必需的设备和专业技术能力，提供相关证明材料或承诺书；</w:t>
            </w:r>
          </w:p>
          <w:p w14:paraId="34AF24FD">
            <w:pPr>
              <w:spacing w:line="38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审查要求：</w:t>
            </w:r>
            <w:r>
              <w:rPr>
                <w:rFonts w:hint="eastAsia" w:ascii="宋体" w:hAnsi="宋体" w:eastAsia="宋体" w:cs="宋体"/>
                <w:b/>
                <w:bCs/>
                <w:color w:val="auto"/>
                <w:szCs w:val="21"/>
                <w:highlight w:val="none"/>
              </w:rPr>
              <w:t>投标文件中附相关证明材料或承诺书</w:t>
            </w:r>
            <w:r>
              <w:rPr>
                <w:rFonts w:hint="eastAsia" w:ascii="宋体" w:hAnsi="宋体" w:eastAsia="宋体" w:cs="宋体"/>
                <w:b/>
                <w:bCs/>
                <w:color w:val="auto"/>
                <w:szCs w:val="24"/>
                <w:highlight w:val="none"/>
              </w:rPr>
              <w:t>。</w:t>
            </w:r>
          </w:p>
        </w:tc>
      </w:tr>
      <w:tr w14:paraId="7BEC4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5" w:type="dxa"/>
            <w:vMerge w:val="continue"/>
            <w:tcMar>
              <w:left w:w="57" w:type="dxa"/>
              <w:right w:w="57" w:type="dxa"/>
            </w:tcMar>
            <w:vAlign w:val="center"/>
          </w:tcPr>
          <w:p w14:paraId="0D7B48BA">
            <w:pPr>
              <w:autoSpaceDE w:val="0"/>
              <w:autoSpaceDN w:val="0"/>
              <w:spacing w:line="380" w:lineRule="exact"/>
              <w:jc w:val="center"/>
              <w:rPr>
                <w:rFonts w:hint="eastAsia" w:ascii="宋体" w:hAnsi="宋体" w:eastAsia="宋体" w:cs="宋体"/>
                <w:color w:val="auto"/>
                <w:szCs w:val="24"/>
                <w:highlight w:val="none"/>
              </w:rPr>
            </w:pPr>
          </w:p>
        </w:tc>
        <w:tc>
          <w:tcPr>
            <w:tcW w:w="2003" w:type="dxa"/>
            <w:vAlign w:val="center"/>
          </w:tcPr>
          <w:p w14:paraId="4DA1B86C">
            <w:pPr>
              <w:spacing w:line="380" w:lineRule="exact"/>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具有依法缴纳税收和社会保障资金的良好记录</w:t>
            </w:r>
          </w:p>
        </w:tc>
        <w:tc>
          <w:tcPr>
            <w:tcW w:w="6575" w:type="dxa"/>
            <w:vAlign w:val="center"/>
          </w:tcPr>
          <w:p w14:paraId="502CF18F">
            <w:pPr>
              <w:spacing w:line="38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须提供2025年6月至今任意1个月依法缴纳税收和缴纳社会保障资金的证明(新成立不满1个月的公司，提供相关证明材料；依法免税或不需要缴纳社会保障资金的投标人，提供相应文件证明其依法免税或不需要缴纳社会保障资金)；</w:t>
            </w:r>
          </w:p>
          <w:p w14:paraId="673BCB1F">
            <w:pPr>
              <w:spacing w:line="38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审查要求：</w:t>
            </w:r>
            <w:r>
              <w:rPr>
                <w:rFonts w:hint="eastAsia" w:ascii="宋体" w:hAnsi="宋体" w:eastAsia="宋体" w:cs="宋体"/>
                <w:b/>
                <w:bCs/>
                <w:color w:val="auto"/>
                <w:szCs w:val="21"/>
                <w:highlight w:val="none"/>
              </w:rPr>
              <w:t>投标文件中附相关证明材料</w:t>
            </w:r>
            <w:r>
              <w:rPr>
                <w:rFonts w:hint="eastAsia" w:ascii="宋体" w:hAnsi="宋体" w:eastAsia="宋体" w:cs="宋体"/>
                <w:b/>
                <w:bCs/>
                <w:color w:val="auto"/>
                <w:szCs w:val="24"/>
                <w:highlight w:val="none"/>
              </w:rPr>
              <w:t>。</w:t>
            </w:r>
          </w:p>
        </w:tc>
      </w:tr>
      <w:tr w14:paraId="5D0C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3" w:hRule="atLeast"/>
          <w:jc w:val="center"/>
        </w:trPr>
        <w:tc>
          <w:tcPr>
            <w:tcW w:w="1095" w:type="dxa"/>
            <w:vMerge w:val="continue"/>
            <w:tcMar>
              <w:left w:w="57" w:type="dxa"/>
              <w:right w:w="57" w:type="dxa"/>
            </w:tcMar>
            <w:vAlign w:val="center"/>
          </w:tcPr>
          <w:p w14:paraId="33226595">
            <w:pPr>
              <w:autoSpaceDE w:val="0"/>
              <w:autoSpaceDN w:val="0"/>
              <w:spacing w:line="380" w:lineRule="exact"/>
              <w:jc w:val="center"/>
              <w:rPr>
                <w:rFonts w:hint="eastAsia" w:ascii="宋体" w:hAnsi="宋体" w:eastAsia="宋体" w:cs="宋体"/>
                <w:color w:val="auto"/>
                <w:szCs w:val="24"/>
                <w:highlight w:val="none"/>
              </w:rPr>
            </w:pPr>
          </w:p>
        </w:tc>
        <w:tc>
          <w:tcPr>
            <w:tcW w:w="2003" w:type="dxa"/>
            <w:vAlign w:val="center"/>
          </w:tcPr>
          <w:p w14:paraId="3FCCA81E">
            <w:pPr>
              <w:kinsoku w:val="0"/>
              <w:overflowPunct w:val="0"/>
              <w:autoSpaceDE w:val="0"/>
              <w:autoSpaceDN w:val="0"/>
              <w:adjustRightInd w:val="0"/>
              <w:snapToGrid w:val="0"/>
              <w:spacing w:line="38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没有重大违法记录声明</w:t>
            </w:r>
          </w:p>
        </w:tc>
        <w:tc>
          <w:tcPr>
            <w:tcW w:w="6575" w:type="dxa"/>
            <w:vAlign w:val="center"/>
          </w:tcPr>
          <w:p w14:paraId="55168FAB">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加政府采购活动前三年内，在经营活动中没有重大违法记录：提供参加政府采购活动前3年内（成立时间不满三年的提供成立日期起至今的）在经营活动中没有重大违法记录（重大违法记录，是指投标人因违法经营受到刑事处罚或者责令停产停业、吊销许可证或者执照、较大数额罚款等行政处罚）的书面声明（格式自拟）；</w:t>
            </w:r>
          </w:p>
          <w:p w14:paraId="1A28CF24">
            <w:pPr>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4"/>
                <w:highlight w:val="none"/>
              </w:rPr>
              <w:t>审查要求：</w:t>
            </w:r>
            <w:r>
              <w:rPr>
                <w:rFonts w:hint="eastAsia" w:ascii="宋体" w:hAnsi="宋体" w:eastAsia="宋体" w:cs="宋体"/>
                <w:b/>
                <w:bCs/>
                <w:color w:val="auto"/>
                <w:szCs w:val="21"/>
                <w:highlight w:val="none"/>
              </w:rPr>
              <w:t>投标文件</w:t>
            </w:r>
            <w:r>
              <w:rPr>
                <w:rFonts w:hint="eastAsia" w:ascii="宋体" w:hAnsi="宋体" w:cs="宋体"/>
                <w:b/>
                <w:bCs/>
                <w:color w:val="auto"/>
                <w:szCs w:val="21"/>
                <w:highlight w:val="none"/>
              </w:rPr>
              <w:t>中附书面声明</w:t>
            </w:r>
            <w:r>
              <w:rPr>
                <w:rFonts w:hint="eastAsia" w:ascii="宋体" w:hAnsi="宋体" w:eastAsia="宋体" w:cs="宋体"/>
                <w:b/>
                <w:bCs/>
                <w:color w:val="auto"/>
                <w:szCs w:val="24"/>
                <w:highlight w:val="none"/>
              </w:rPr>
              <w:t>。</w:t>
            </w:r>
          </w:p>
        </w:tc>
      </w:tr>
      <w:tr w14:paraId="5E0C1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5" w:type="dxa"/>
            <w:vMerge w:val="continue"/>
            <w:tcMar>
              <w:left w:w="57" w:type="dxa"/>
              <w:right w:w="57" w:type="dxa"/>
            </w:tcMar>
            <w:vAlign w:val="center"/>
          </w:tcPr>
          <w:p w14:paraId="2B39D4BE">
            <w:pPr>
              <w:autoSpaceDE w:val="0"/>
              <w:autoSpaceDN w:val="0"/>
              <w:spacing w:line="380" w:lineRule="exact"/>
              <w:jc w:val="center"/>
              <w:rPr>
                <w:rFonts w:hint="eastAsia" w:ascii="宋体" w:hAnsi="宋体" w:eastAsia="宋体" w:cs="宋体"/>
                <w:color w:val="auto"/>
                <w:szCs w:val="24"/>
                <w:highlight w:val="none"/>
              </w:rPr>
            </w:pPr>
          </w:p>
        </w:tc>
        <w:tc>
          <w:tcPr>
            <w:tcW w:w="2003" w:type="dxa"/>
            <w:vAlign w:val="center"/>
          </w:tcPr>
          <w:p w14:paraId="64A354FD">
            <w:pPr>
              <w:kinsoku w:val="0"/>
              <w:overflowPunct w:val="0"/>
              <w:autoSpaceDE w:val="0"/>
              <w:autoSpaceDN w:val="0"/>
              <w:adjustRightInd w:val="0"/>
              <w:snapToGrid w:val="0"/>
              <w:spacing w:line="38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法律、行政法规规定的其他条件</w:t>
            </w:r>
          </w:p>
        </w:tc>
        <w:tc>
          <w:tcPr>
            <w:tcW w:w="6575" w:type="dxa"/>
            <w:vAlign w:val="center"/>
          </w:tcPr>
          <w:p w14:paraId="69005130">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自行承诺在“信用中国”网站（www.creditchina.gov.cn）中未被列入：重大税收违法失信主体、政府采购严重违法失信行为记录名单、失信被执行人名单；在“中国政府采购网”（www.ccgp.gov.cn）中未被列入：政府采购严重违法失信行为记录名单；采购人或采购代理机构将于投标文件递交截止时间后在上述网站对投标人信用情况进行查询，存在上述不良信用记录的，其投标将被拒绝，查询记录为上述网站信用信息查询结果的网页截图；</w:t>
            </w:r>
          </w:p>
          <w:p w14:paraId="4C379220">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p>
          <w:p w14:paraId="0AEDC0DA">
            <w:pPr>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审查要求：投标文件中附承诺函。</w:t>
            </w:r>
          </w:p>
        </w:tc>
      </w:tr>
      <w:tr w14:paraId="0AFBC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5" w:type="dxa"/>
            <w:vMerge w:val="continue"/>
            <w:tcMar>
              <w:left w:w="57" w:type="dxa"/>
              <w:right w:w="57" w:type="dxa"/>
            </w:tcMar>
            <w:vAlign w:val="center"/>
          </w:tcPr>
          <w:p w14:paraId="119722F2">
            <w:pPr>
              <w:autoSpaceDE w:val="0"/>
              <w:autoSpaceDN w:val="0"/>
              <w:spacing w:line="380" w:lineRule="exact"/>
              <w:jc w:val="center"/>
              <w:rPr>
                <w:rFonts w:hint="eastAsia" w:ascii="宋体" w:hAnsi="宋体" w:eastAsia="宋体" w:cs="宋体"/>
                <w:color w:val="auto"/>
                <w:szCs w:val="24"/>
                <w:highlight w:val="none"/>
              </w:rPr>
            </w:pPr>
          </w:p>
        </w:tc>
        <w:tc>
          <w:tcPr>
            <w:tcW w:w="2003" w:type="dxa"/>
            <w:vAlign w:val="center"/>
          </w:tcPr>
          <w:p w14:paraId="6E244FF7">
            <w:pPr>
              <w:kinsoku w:val="0"/>
              <w:overflowPunct w:val="0"/>
              <w:autoSpaceDE w:val="0"/>
              <w:autoSpaceDN w:val="0"/>
              <w:adjustRightInd w:val="0"/>
              <w:snapToGrid w:val="0"/>
              <w:spacing w:line="38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特定资格要求</w:t>
            </w:r>
          </w:p>
        </w:tc>
        <w:tc>
          <w:tcPr>
            <w:tcW w:w="6575" w:type="dxa"/>
            <w:vAlign w:val="center"/>
          </w:tcPr>
          <w:p w14:paraId="021C9D76">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（1）投标货物的生产厂家必须是农业部的定点生产企业，并通过农业部GMP认证（认证范围含有疫苗）以及具有农业部（农业农村部）颁发的国家兽药生产许可证（生产许可范围含有疫苗）；</w:t>
            </w:r>
          </w:p>
          <w:p w14:paraId="1ED16C8B">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（2）如供应商为经销商，须获得省农业厅生物制品GSP认证；</w:t>
            </w:r>
          </w:p>
          <w:p w14:paraId="633DDE92">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（3）所投产品必须具有农业部（农业农村部）兽药产品批准文号；</w:t>
            </w:r>
          </w:p>
          <w:p w14:paraId="57908238">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（4）投标人所投标产品须有2024年至本项目投标报名截止日期内出具的检验报告（连续三批次）（指由中国兽医药品监察所审核意见的《兽用生物制品生产与检验报告》）。</w:t>
            </w:r>
          </w:p>
          <w:p w14:paraId="5DE08FDC">
            <w:pPr>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审查要求：投标文件中附</w:t>
            </w:r>
            <w:r>
              <w:rPr>
                <w:rFonts w:hint="eastAsia" w:ascii="宋体" w:hAnsi="宋体" w:eastAsia="宋体" w:cs="宋体"/>
                <w:b/>
                <w:bCs/>
                <w:color w:val="auto"/>
                <w:szCs w:val="24"/>
                <w:highlight w:val="none"/>
              </w:rPr>
              <w:t>证明材料扫描件或复印件</w:t>
            </w:r>
            <w:r>
              <w:rPr>
                <w:rFonts w:hint="eastAsia" w:ascii="宋体" w:hAnsi="宋体" w:eastAsia="宋体" w:cs="宋体"/>
                <w:b/>
                <w:bCs/>
                <w:color w:val="auto"/>
                <w:szCs w:val="21"/>
                <w:highlight w:val="none"/>
              </w:rPr>
              <w:t>。</w:t>
            </w:r>
          </w:p>
        </w:tc>
      </w:tr>
      <w:tr w14:paraId="0A6D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5" w:type="dxa"/>
            <w:vMerge w:val="continue"/>
            <w:tcMar>
              <w:left w:w="57" w:type="dxa"/>
              <w:right w:w="57" w:type="dxa"/>
            </w:tcMar>
            <w:vAlign w:val="center"/>
          </w:tcPr>
          <w:p w14:paraId="78C95239">
            <w:pPr>
              <w:autoSpaceDE w:val="0"/>
              <w:autoSpaceDN w:val="0"/>
              <w:spacing w:line="380" w:lineRule="exact"/>
              <w:jc w:val="center"/>
              <w:rPr>
                <w:rFonts w:hint="eastAsia" w:ascii="宋体" w:hAnsi="宋体" w:eastAsia="宋体" w:cs="宋体"/>
                <w:color w:val="auto"/>
                <w:szCs w:val="24"/>
                <w:highlight w:val="none"/>
              </w:rPr>
            </w:pPr>
          </w:p>
        </w:tc>
        <w:tc>
          <w:tcPr>
            <w:tcW w:w="2003" w:type="dxa"/>
            <w:vAlign w:val="center"/>
          </w:tcPr>
          <w:p w14:paraId="5E644C97">
            <w:pPr>
              <w:kinsoku w:val="0"/>
              <w:overflowPunct w:val="0"/>
              <w:autoSpaceDE w:val="0"/>
              <w:autoSpaceDN w:val="0"/>
              <w:adjustRightInd w:val="0"/>
              <w:snapToGrid w:val="0"/>
              <w:spacing w:line="38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落实政府采购政策需满足的资格要求</w:t>
            </w:r>
          </w:p>
        </w:tc>
        <w:tc>
          <w:tcPr>
            <w:tcW w:w="6575" w:type="dxa"/>
            <w:vAlign w:val="center"/>
          </w:tcPr>
          <w:p w14:paraId="48DB2EAC">
            <w:pPr>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本项目专门面向中小企业（注：监狱企业、残疾人福利性单位视同小型企业或微型企业）预留采购份额。</w:t>
            </w:r>
          </w:p>
          <w:p w14:paraId="1B9A52F4">
            <w:pPr>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审查要求：审查投标文件中小微企业声明函。</w:t>
            </w:r>
          </w:p>
        </w:tc>
      </w:tr>
    </w:tbl>
    <w:p w14:paraId="1849FDF7">
      <w:pPr>
        <w:tabs>
          <w:tab w:val="left" w:pos="2472"/>
        </w:tabs>
        <w:adjustRightInd w:val="0"/>
        <w:snapToGrid w:val="0"/>
        <w:spacing w:line="360" w:lineRule="auto"/>
        <w:ind w:firstLine="482"/>
        <w:jc w:val="center"/>
        <w:rPr>
          <w:rFonts w:hint="eastAsia" w:ascii="宋体" w:hAnsi="宋体" w:eastAsia="宋体" w:cs="宋体"/>
          <w:b/>
          <w:color w:val="auto"/>
          <w:sz w:val="24"/>
          <w:highlight w:val="none"/>
          <w:shd w:val="clear" w:color="auto" w:fill="FFFFFF" w:themeFill="background1"/>
        </w:rPr>
      </w:pPr>
    </w:p>
    <w:p w14:paraId="69A0AA18">
      <w:pPr>
        <w:rPr>
          <w:rFonts w:eastAsia="宋体"/>
          <w:color w:val="auto"/>
          <w:sz w:val="32"/>
          <w:szCs w:val="32"/>
          <w:highlight w:val="none"/>
          <w:shd w:val="clear" w:color="auto" w:fill="FFFFFF" w:themeFill="background1"/>
        </w:rPr>
      </w:pPr>
      <w:r>
        <w:rPr>
          <w:rFonts w:hint="eastAsia" w:eastAsia="宋体"/>
          <w:color w:val="auto"/>
          <w:sz w:val="32"/>
          <w:szCs w:val="32"/>
          <w:highlight w:val="none"/>
          <w:shd w:val="clear" w:color="auto" w:fill="FFFFFF" w:themeFill="background1"/>
        </w:rPr>
        <w:br w:type="page"/>
      </w:r>
    </w:p>
    <w:p w14:paraId="53AA51DB">
      <w:pPr>
        <w:pStyle w:val="5"/>
        <w:spacing w:before="0" w:after="240" w:afterLines="100" w:line="560" w:lineRule="exact"/>
        <w:jc w:val="center"/>
        <w:rPr>
          <w:rFonts w:hint="eastAsia" w:eastAsia="宋体"/>
          <w:color w:val="auto"/>
          <w:sz w:val="32"/>
          <w:szCs w:val="32"/>
          <w:highlight w:val="none"/>
          <w:shd w:val="clear" w:color="auto" w:fill="FFFFFF" w:themeFill="background1"/>
        </w:rPr>
      </w:pPr>
      <w:r>
        <w:rPr>
          <w:rFonts w:hint="eastAsia" w:eastAsia="宋体"/>
          <w:color w:val="auto"/>
          <w:sz w:val="32"/>
          <w:szCs w:val="32"/>
          <w:highlight w:val="none"/>
          <w:shd w:val="clear" w:color="auto" w:fill="FFFFFF" w:themeFill="background1"/>
        </w:rPr>
        <w:t>第六章  评标方法和标准</w:t>
      </w:r>
      <w:bookmarkEnd w:id="68"/>
      <w:bookmarkEnd w:id="118"/>
    </w:p>
    <w:p w14:paraId="4813110E">
      <w:pPr>
        <w:spacing w:line="360" w:lineRule="auto"/>
        <w:ind w:firstLine="482" w:firstLineChars="200"/>
        <w:rPr>
          <w:rFonts w:hint="eastAsia" w:ascii="宋体" w:hAnsi="宋体" w:eastAsia="宋体" w:cs="宋体"/>
          <w:b/>
          <w:bCs/>
          <w:color w:val="auto"/>
          <w:sz w:val="24"/>
          <w:highlight w:val="none"/>
          <w:shd w:val="clear" w:color="auto" w:fill="FFFFFF" w:themeFill="background1"/>
        </w:rPr>
      </w:pPr>
      <w:r>
        <w:rPr>
          <w:rFonts w:hint="eastAsia" w:ascii="宋体" w:hAnsi="宋体" w:eastAsia="宋体" w:cs="宋体"/>
          <w:b/>
          <w:bCs/>
          <w:color w:val="auto"/>
          <w:sz w:val="24"/>
          <w:highlight w:val="none"/>
          <w:shd w:val="clear" w:color="auto" w:fill="FFFFFF" w:themeFill="background1"/>
        </w:rPr>
        <w:t>1.评标依据</w:t>
      </w:r>
    </w:p>
    <w:p w14:paraId="1E821F67">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1.1《中华人民共和国政府采购法》《中华人民共和国政府采购法实施条例》；</w:t>
      </w:r>
    </w:p>
    <w:p w14:paraId="00FB79AE">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1.2《政府采购货物和服务招投标管理办法》财政部令第87号文等；</w:t>
      </w:r>
    </w:p>
    <w:p w14:paraId="4A77B1B9">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1.3 本项目招标文件。</w:t>
      </w:r>
    </w:p>
    <w:p w14:paraId="6CE9D1CF">
      <w:pPr>
        <w:spacing w:line="360" w:lineRule="auto"/>
        <w:ind w:firstLine="482" w:firstLineChars="200"/>
        <w:rPr>
          <w:rFonts w:hint="eastAsia" w:ascii="宋体" w:hAnsi="宋体" w:eastAsia="宋体" w:cs="宋体"/>
          <w:b/>
          <w:bCs/>
          <w:color w:val="auto"/>
          <w:sz w:val="24"/>
          <w:highlight w:val="none"/>
          <w:shd w:val="clear" w:color="auto" w:fill="FFFFFF" w:themeFill="background1"/>
        </w:rPr>
      </w:pPr>
      <w:r>
        <w:rPr>
          <w:rFonts w:hint="eastAsia" w:ascii="宋体" w:hAnsi="宋体" w:eastAsia="宋体" w:cs="宋体"/>
          <w:b/>
          <w:bCs/>
          <w:color w:val="auto"/>
          <w:sz w:val="24"/>
          <w:highlight w:val="none"/>
          <w:shd w:val="clear" w:color="auto" w:fill="FFFFFF" w:themeFill="background1"/>
        </w:rPr>
        <w:t>2.评标原则</w:t>
      </w:r>
    </w:p>
    <w:p w14:paraId="6122E211">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2.1公平、公正、科学择优评标；</w:t>
      </w:r>
    </w:p>
    <w:p w14:paraId="1247875C">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2.2评标由评标委员会负责，由采购人代表和评审专家组成，成员人数应当为5人及以上单数，其中评审专家不得少于成员总数的三分之二。评标委员会由采购人依法组建，有关人员对所聘任的评标委员会成员名单必须严格保密。评审专家有下列情形之一的，受到邀请应主动提出回避，采购当事人也可以要求该评审专家回避：</w:t>
      </w:r>
    </w:p>
    <w:p w14:paraId="5D209E73">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2.2.1.</w:t>
      </w:r>
      <w:r>
        <w:rPr>
          <w:rFonts w:hint="eastAsia" w:ascii="宋体" w:hAnsi="宋体" w:eastAsia="宋体" w:cs="宋体"/>
          <w:bCs/>
          <w:color w:val="auto"/>
          <w:sz w:val="24"/>
          <w:highlight w:val="none"/>
          <w:shd w:val="clear" w:color="auto" w:fill="FFFFFF" w:themeFill="background1"/>
        </w:rPr>
        <w:tab/>
      </w:r>
      <w:r>
        <w:rPr>
          <w:rFonts w:hint="eastAsia" w:ascii="宋体" w:hAnsi="宋体" w:eastAsia="宋体" w:cs="宋体"/>
          <w:bCs/>
          <w:color w:val="auto"/>
          <w:sz w:val="24"/>
          <w:highlight w:val="none"/>
          <w:shd w:val="clear" w:color="auto" w:fill="FFFFFF" w:themeFill="background1"/>
        </w:rPr>
        <w:t>参加采购活动前3年内与投标人存在劳动关系；</w:t>
      </w:r>
    </w:p>
    <w:p w14:paraId="476B8D4D">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2.2.2.</w:t>
      </w:r>
      <w:r>
        <w:rPr>
          <w:rFonts w:hint="eastAsia" w:ascii="宋体" w:hAnsi="宋体" w:eastAsia="宋体" w:cs="宋体"/>
          <w:bCs/>
          <w:color w:val="auto"/>
          <w:sz w:val="24"/>
          <w:highlight w:val="none"/>
          <w:shd w:val="clear" w:color="auto" w:fill="FFFFFF" w:themeFill="background1"/>
        </w:rPr>
        <w:tab/>
      </w:r>
      <w:r>
        <w:rPr>
          <w:rFonts w:hint="eastAsia" w:ascii="宋体" w:hAnsi="宋体" w:eastAsia="宋体" w:cs="宋体"/>
          <w:bCs/>
          <w:color w:val="auto"/>
          <w:sz w:val="24"/>
          <w:highlight w:val="none"/>
          <w:shd w:val="clear" w:color="auto" w:fill="FFFFFF" w:themeFill="background1"/>
        </w:rPr>
        <w:t>参加采购活动前3年内担任投标人的董事或监事；</w:t>
      </w:r>
    </w:p>
    <w:p w14:paraId="04188F8E">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2.2.3.</w:t>
      </w:r>
      <w:r>
        <w:rPr>
          <w:rFonts w:hint="eastAsia" w:ascii="宋体" w:hAnsi="宋体" w:eastAsia="宋体" w:cs="宋体"/>
          <w:bCs/>
          <w:color w:val="auto"/>
          <w:sz w:val="24"/>
          <w:highlight w:val="none"/>
          <w:shd w:val="clear" w:color="auto" w:fill="FFFFFF" w:themeFill="background1"/>
        </w:rPr>
        <w:tab/>
      </w:r>
      <w:r>
        <w:rPr>
          <w:rFonts w:hint="eastAsia" w:ascii="宋体" w:hAnsi="宋体" w:eastAsia="宋体" w:cs="宋体"/>
          <w:bCs/>
          <w:color w:val="auto"/>
          <w:sz w:val="24"/>
          <w:highlight w:val="none"/>
          <w:shd w:val="clear" w:color="auto" w:fill="FFFFFF" w:themeFill="background1"/>
        </w:rPr>
        <w:t>参加采购活动前3年内是投标人的控股股东或者实际控制人；</w:t>
      </w:r>
    </w:p>
    <w:p w14:paraId="3D47E020">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2.2.4.</w:t>
      </w:r>
      <w:r>
        <w:rPr>
          <w:rFonts w:hint="eastAsia" w:ascii="宋体" w:hAnsi="宋体" w:eastAsia="宋体" w:cs="宋体"/>
          <w:bCs/>
          <w:color w:val="auto"/>
          <w:sz w:val="24"/>
          <w:highlight w:val="none"/>
          <w:shd w:val="clear" w:color="auto" w:fill="FFFFFF" w:themeFill="background1"/>
        </w:rPr>
        <w:tab/>
      </w:r>
      <w:r>
        <w:rPr>
          <w:rFonts w:hint="eastAsia" w:ascii="宋体" w:hAnsi="宋体" w:eastAsia="宋体" w:cs="宋体"/>
          <w:bCs/>
          <w:color w:val="auto"/>
          <w:sz w:val="24"/>
          <w:highlight w:val="none"/>
          <w:shd w:val="clear" w:color="auto" w:fill="FFFFFF" w:themeFill="background1"/>
        </w:rPr>
        <w:t>与投标人的法定代表人或者负责人有夫妻、直系血亲、三代以内旁系血亲或者近姻亲关系；</w:t>
      </w:r>
    </w:p>
    <w:p w14:paraId="096E058B">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2.2.5.</w:t>
      </w:r>
      <w:r>
        <w:rPr>
          <w:rFonts w:hint="eastAsia" w:ascii="宋体" w:hAnsi="宋体" w:eastAsia="宋体" w:cs="宋体"/>
          <w:bCs/>
          <w:color w:val="auto"/>
          <w:sz w:val="24"/>
          <w:highlight w:val="none"/>
          <w:shd w:val="clear" w:color="auto" w:fill="FFFFFF" w:themeFill="background1"/>
        </w:rPr>
        <w:tab/>
      </w:r>
      <w:r>
        <w:rPr>
          <w:rFonts w:hint="eastAsia" w:ascii="宋体" w:hAnsi="宋体" w:eastAsia="宋体" w:cs="宋体"/>
          <w:bCs/>
          <w:color w:val="auto"/>
          <w:sz w:val="24"/>
          <w:highlight w:val="none"/>
          <w:shd w:val="clear" w:color="auto" w:fill="FFFFFF" w:themeFill="background1"/>
        </w:rPr>
        <w:t>与投标人有其他可能影响政府采购活动公平、公正进行的关系。</w:t>
      </w:r>
    </w:p>
    <w:p w14:paraId="5CD757C6">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2.3参加评标的人员应严格遵守国家有关保密的法律法规和规定，并接受有关部门的监督；</w:t>
      </w:r>
    </w:p>
    <w:p w14:paraId="4C4F1C33">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2.4根据法律法规规定，参加评标的有关人员应对整个评标、定标过程保密，不得泄露；</w:t>
      </w:r>
    </w:p>
    <w:p w14:paraId="11F99F21">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2.5评标委员会成员（以下简称评委）应按规定的程序评标；</w:t>
      </w:r>
    </w:p>
    <w:p w14:paraId="305A7D38">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2.6评委在开始评标前，应首先检查每份投标文件的内容是否完整，是否实质上响应招标文件的要求。对于实质上未响应招标文件规定的投标文件，采购人将予以拒绝。</w:t>
      </w:r>
    </w:p>
    <w:p w14:paraId="1A82AB15">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2.7评审中出现下列情形之一的，评审委员会应当启动异常低价投标（响应）审查程序：</w:t>
      </w:r>
    </w:p>
    <w:p w14:paraId="21EA0106">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（1）投标（响应）报价低于全部通过符合性审查投标人投标（响应）报价平均值50%的，即投标（响应）报价＜全部通过符合性审查投标人投标（响应）报价平均值×50%；</w:t>
      </w:r>
    </w:p>
    <w:p w14:paraId="29360618">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（2）投标（响应）报价低于通过符合性审查的次低报价投标人投标（响应）报价50%的，即投标（响应）报价＜通过符合性审查的次低报价投标人投标（响应）报价×50%；</w:t>
      </w:r>
    </w:p>
    <w:p w14:paraId="18948211">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（3）投标（响应）报价低于采购项目最高限价45%的，即投标（响应）报价＜采购项目最高限价×45%；</w:t>
      </w:r>
    </w:p>
    <w:p w14:paraId="144E7442">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（4）评审委员会基于专业判断，认为投标人报价过低，有可能影响产品质量或者不能诚信履约的其他情形。</w:t>
      </w:r>
    </w:p>
    <w:p w14:paraId="20CED6A7">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相关法律法规对投标人报价有规定的，从其规定。</w:t>
      </w:r>
    </w:p>
    <w:p w14:paraId="3A0D93DE">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2.8评审委员会启动异常低价投标（响应）审查后，属于前述（1）至（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人不能提供书面说明、证明材料，或者提供的书面说明、证明材料不能证明其报价合理性的，评审委员会应当将其作为无效投标（响应）处理。</w:t>
      </w:r>
    </w:p>
    <w:p w14:paraId="35EE8543">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ascii="宋体" w:hAnsi="宋体" w:eastAsia="宋体" w:cs="宋体"/>
          <w:bCs/>
          <w:color w:val="auto"/>
          <w:sz w:val="24"/>
          <w:highlight w:val="none"/>
          <w:shd w:val="clear" w:color="auto" w:fill="FFFFFF" w:themeFill="background1"/>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1A7B3E79">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ascii="宋体" w:hAnsi="宋体" w:eastAsia="宋体" w:cs="宋体"/>
          <w:bCs/>
          <w:color w:val="auto"/>
          <w:sz w:val="24"/>
          <w:highlight w:val="none"/>
          <w:shd w:val="clear" w:color="auto" w:fill="FFFFFF" w:themeFill="background1"/>
        </w:rPr>
        <w:t>异常低价投标审查的启动原因、审查意见和审查结果应当在评审报告中记录，并随</w:t>
      </w:r>
      <w:r>
        <w:rPr>
          <w:rFonts w:hint="eastAsia" w:ascii="宋体" w:hAnsi="宋体" w:eastAsia="宋体" w:cs="宋体"/>
          <w:bCs/>
          <w:color w:val="auto"/>
          <w:sz w:val="24"/>
          <w:highlight w:val="none"/>
          <w:shd w:val="clear" w:color="auto" w:fill="FFFFFF" w:themeFill="background1"/>
        </w:rPr>
        <w:t>投标人</w:t>
      </w:r>
      <w:r>
        <w:rPr>
          <w:rFonts w:ascii="宋体" w:hAnsi="宋体" w:eastAsia="宋体" w:cs="宋体"/>
          <w:bCs/>
          <w:color w:val="auto"/>
          <w:sz w:val="24"/>
          <w:highlight w:val="none"/>
          <w:shd w:val="clear" w:color="auto" w:fill="FFFFFF" w:themeFill="background1"/>
        </w:rPr>
        <w:t>提供的相关书面说明及证明材料，以及评标委员会有关互联网浏览、查询历史一并归档。</w:t>
      </w:r>
    </w:p>
    <w:p w14:paraId="0518675A">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2.9评标委员会将对确定为实质上响应招标文件要求的投标文件进行比较评审；</w:t>
      </w:r>
    </w:p>
    <w:p w14:paraId="14418E70">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2.10投标人对评委施加影响的任何行为，都将被取消中标资格。</w:t>
      </w:r>
    </w:p>
    <w:p w14:paraId="32020EA5">
      <w:pPr>
        <w:spacing w:line="360" w:lineRule="auto"/>
        <w:ind w:firstLine="482" w:firstLineChars="200"/>
        <w:rPr>
          <w:rFonts w:hint="eastAsia" w:ascii="宋体" w:hAnsi="宋体" w:eastAsia="宋体" w:cs="宋体"/>
          <w:b/>
          <w:color w:val="auto"/>
          <w:sz w:val="24"/>
          <w:highlight w:val="none"/>
          <w:shd w:val="clear" w:color="auto" w:fill="FFFFFF" w:themeFill="background1"/>
        </w:rPr>
      </w:pPr>
      <w:r>
        <w:rPr>
          <w:rFonts w:hint="eastAsia" w:ascii="宋体" w:hAnsi="宋体" w:eastAsia="宋体" w:cs="宋体"/>
          <w:b/>
          <w:color w:val="auto"/>
          <w:sz w:val="24"/>
          <w:highlight w:val="none"/>
          <w:shd w:val="clear" w:color="auto" w:fill="FFFFFF" w:themeFill="background1"/>
        </w:rPr>
        <w:t>3.评标程序</w:t>
      </w:r>
    </w:p>
    <w:p w14:paraId="13F88D03">
      <w:pPr>
        <w:spacing w:line="360" w:lineRule="auto"/>
        <w:ind w:firstLine="480" w:firstLineChars="200"/>
        <w:jc w:val="left"/>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3.1评标委员会对通过资格审查的投标人进行符合性审查（符合性审查条件详见附件2）。依据招标文件的规定，从投标文件的有效性、完整性和对招标文件的响应程度进行审查，以确定是否对招标文件的实质性要求做出响应。</w:t>
      </w:r>
    </w:p>
    <w:p w14:paraId="414660FD">
      <w:pPr>
        <w:adjustRightInd w:val="0"/>
        <w:snapToGrid w:val="0"/>
        <w:spacing w:line="360" w:lineRule="auto"/>
        <w:ind w:firstLine="482" w:firstLineChars="200"/>
        <w:rPr>
          <w:rFonts w:hint="eastAsia" w:ascii="宋体" w:hAnsi="宋体" w:eastAsia="宋体" w:cs="宋体"/>
          <w:b/>
          <w:bCs/>
          <w:color w:val="auto"/>
          <w:sz w:val="24"/>
          <w:highlight w:val="none"/>
          <w:shd w:val="clear" w:color="auto" w:fill="FFFFFF" w:themeFill="background1"/>
        </w:rPr>
      </w:pPr>
      <w:r>
        <w:rPr>
          <w:rFonts w:hint="eastAsia" w:ascii="宋体" w:hAnsi="宋体" w:eastAsia="宋体" w:cs="宋体"/>
          <w:b/>
          <w:bCs/>
          <w:color w:val="auto"/>
          <w:sz w:val="24"/>
          <w:highlight w:val="none"/>
          <w:shd w:val="clear" w:color="auto" w:fill="FFFFFF" w:themeFill="background1"/>
        </w:rPr>
        <w:t>附件2：</w:t>
      </w:r>
      <w:bookmarkStart w:id="119" w:name="_Hlk103185058"/>
      <w:r>
        <w:rPr>
          <w:rFonts w:hint="eastAsia" w:ascii="宋体" w:hAnsi="宋体" w:eastAsia="宋体" w:cs="宋体"/>
          <w:b/>
          <w:bCs/>
          <w:color w:val="auto"/>
          <w:sz w:val="24"/>
          <w:highlight w:val="none"/>
          <w:shd w:val="clear" w:color="auto" w:fill="FFFFFF" w:themeFill="background1"/>
        </w:rPr>
        <w:t>符合性审查</w:t>
      </w:r>
      <w:bookmarkEnd w:id="119"/>
    </w:p>
    <w:p w14:paraId="4403ACE4">
      <w:pPr>
        <w:adjustRightInd w:val="0"/>
        <w:snapToGrid w:val="0"/>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在符合性检查时，如发现下列情形之一的，投标文件将被视为无效：</w:t>
      </w:r>
    </w:p>
    <w:p w14:paraId="5C0C7EA5">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（1）无单位盖章或无法定代表人或其授权代理人签字；</w:t>
      </w:r>
    </w:p>
    <w:p w14:paraId="66635548">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（2）投标报价超过采购预算（最高限价）的；</w:t>
      </w:r>
    </w:p>
    <w:p w14:paraId="0BCBA717">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（3）投标人未按招标文件要求提交投标保证金的；</w:t>
      </w:r>
    </w:p>
    <w:p w14:paraId="1ED5E178">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（4）未实质性响应招标文件要求或者投标文件有采购人不能接受的条件的；</w:t>
      </w:r>
    </w:p>
    <w:p w14:paraId="0E377058">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（5）投标文件未按招标文件规定格式编制影响投标文件实质性内容的；</w:t>
      </w:r>
    </w:p>
    <w:p w14:paraId="7FDD98D6">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（6）重要内容或关键字迹模糊不清；</w:t>
      </w:r>
    </w:p>
    <w:p w14:paraId="733D44C6">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（7）不符合招标文件中规定的其他实质性要求；</w:t>
      </w:r>
    </w:p>
    <w:p w14:paraId="108443AA">
      <w:pPr>
        <w:pStyle w:val="14"/>
        <w:rPr>
          <w:rFonts w:hint="eastAsia" w:cs="宋体"/>
          <w:b/>
          <w:color w:val="auto"/>
          <w:highlight w:val="none"/>
          <w:shd w:val="clear" w:color="auto" w:fill="FFFFFF" w:themeFill="background1"/>
        </w:rPr>
      </w:pPr>
      <w:r>
        <w:rPr>
          <w:rFonts w:hint="eastAsia" w:cs="宋体"/>
          <w:b/>
          <w:color w:val="auto"/>
          <w:highlight w:val="none"/>
          <w:shd w:val="clear" w:color="auto" w:fill="FFFFFF" w:themeFill="background1"/>
        </w:rPr>
        <w:t>（8）不满足招标文件标注“</w:t>
      </w:r>
      <w:r>
        <w:rPr>
          <w:rFonts w:cs="宋体"/>
          <w:b/>
          <w:color w:val="auto"/>
          <w:highlight w:val="none"/>
          <w:shd w:val="clear" w:color="auto" w:fill="FFFFFF" w:themeFill="background1"/>
        </w:rPr>
        <w:t>★</w:t>
      </w:r>
      <w:r>
        <w:rPr>
          <w:rFonts w:hint="eastAsia" w:cs="宋体"/>
          <w:b/>
          <w:color w:val="auto"/>
          <w:highlight w:val="none"/>
          <w:shd w:val="clear" w:color="auto" w:fill="FFFFFF" w:themeFill="background1"/>
        </w:rPr>
        <w:t>”号条款的实质性要求。</w:t>
      </w:r>
    </w:p>
    <w:p w14:paraId="3D247B3E">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3.2澄清有关问题。对投标文件中含义不明确、同类问题表述不一致或者有明显文字和计算错误的内容，评标委员会可书面形式要求投标人做出必要的澄清、说明。投标人的、说明或者澄清应当采用书面形式，并不得超出投标文件的范围或者改变投标文件的实质性内容。</w:t>
      </w:r>
    </w:p>
    <w:p w14:paraId="3B98D2FD">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3.3比较与评价。评标委员会按上述规定的评标内容和标准，对资格性检查和符合性检查合格的投标文件进行综合比较与独立评分。</w:t>
      </w:r>
    </w:p>
    <w:p w14:paraId="70E3091A">
      <w:pPr>
        <w:spacing w:line="360" w:lineRule="auto"/>
        <w:ind w:firstLine="480" w:firstLineChars="200"/>
        <w:rPr>
          <w:rFonts w:hint="eastAsia" w:ascii="宋体" w:hAnsi="宋体" w:eastAsia="宋体" w:cs="宋体"/>
          <w:b/>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3.4推荐中标候选人名单。根据采购需要，按各评委评出的最终得分由高到低顺序排列，推荐3名中标候选人，</w:t>
      </w:r>
      <w:r>
        <w:rPr>
          <w:rFonts w:hint="eastAsia" w:ascii="宋体" w:hAnsi="宋体" w:eastAsia="宋体" w:cs="宋体"/>
          <w:b/>
          <w:color w:val="auto"/>
          <w:sz w:val="24"/>
          <w:highlight w:val="none"/>
          <w:shd w:val="clear" w:color="auto" w:fill="FFFFFF" w:themeFill="background1"/>
        </w:rPr>
        <w:t>如最终得分相同的，优先采购节能、环保产品，都符合或者都不符合节能、环保产品要求的，按投标报价由低到高顺序排列；最终得分且投标报价相同的，按技术指标优劣顺序排列。</w:t>
      </w:r>
    </w:p>
    <w:p w14:paraId="50E11870">
      <w:pPr>
        <w:spacing w:line="360" w:lineRule="auto"/>
        <w:ind w:firstLine="482" w:firstLineChars="200"/>
        <w:rPr>
          <w:rFonts w:hint="eastAsia" w:ascii="宋体" w:hAnsi="宋体" w:eastAsia="宋体" w:cs="宋体"/>
          <w:b/>
          <w:color w:val="auto"/>
          <w:sz w:val="24"/>
          <w:highlight w:val="none"/>
          <w:shd w:val="clear" w:color="auto" w:fill="FFFFFF" w:themeFill="background1"/>
        </w:rPr>
      </w:pPr>
      <w:r>
        <w:rPr>
          <w:rFonts w:hint="eastAsia" w:ascii="宋体" w:hAnsi="宋体" w:eastAsia="宋体" w:cs="宋体"/>
          <w:b/>
          <w:color w:val="auto"/>
          <w:sz w:val="24"/>
          <w:highlight w:val="none"/>
          <w:shd w:val="clear" w:color="auto" w:fill="FFFFFF" w:themeFill="background1"/>
        </w:rPr>
        <w:t>4.评标方法：综合评分法</w:t>
      </w:r>
    </w:p>
    <w:p w14:paraId="66737367">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本项目采用综合评分法。评标总分值由价格部分、商务部分、技术部分三部分组成，总分值100分。在本项目中价格部分（投标报价）所占分值50分；商务部分、技术部分等部分（价格部分除外）所占分值为50分。评标委员会将根据投标文件满足招标文件实质性要求前提下，按照投标报价、商务、技术部分等进行综合评估，</w:t>
      </w:r>
      <w:r>
        <w:rPr>
          <w:rFonts w:hint="eastAsia" w:ascii="宋体" w:hAnsi="宋体" w:eastAsia="宋体" w:cs="宋体"/>
          <w:b/>
          <w:bCs/>
          <w:color w:val="auto"/>
          <w:sz w:val="24"/>
          <w:highlight w:val="none"/>
          <w:shd w:val="clear" w:color="auto" w:fill="FFFFFF" w:themeFill="background1"/>
        </w:rPr>
        <w:t>在对各评委分值汇总时，以算术平均值为各投标人得分</w:t>
      </w:r>
      <w:r>
        <w:rPr>
          <w:rFonts w:hint="eastAsia" w:ascii="宋体" w:hAnsi="宋体" w:eastAsia="宋体" w:cs="宋体"/>
          <w:bCs/>
          <w:color w:val="auto"/>
          <w:sz w:val="24"/>
          <w:highlight w:val="none"/>
          <w:shd w:val="clear" w:color="auto" w:fill="FFFFFF" w:themeFill="background1"/>
        </w:rPr>
        <w:t>，以评标最终得分最高的投标人为第一中标候选人。</w:t>
      </w:r>
    </w:p>
    <w:p w14:paraId="761F13C7">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4.1使用综合评分法的采购项目，单一产品采购项目提供相同品牌产品或非单一产品采购项目多家投标人提供的核心产品品牌相同的，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委托评标委员会采取随机抽取方式确定，其他同品牌投标人不作为中标候选人。</w:t>
      </w:r>
    </w:p>
    <w:p w14:paraId="21469F93">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4.2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D647BA2">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bCs/>
          <w:color w:val="auto"/>
          <w:sz w:val="24"/>
          <w:highlight w:val="none"/>
          <w:shd w:val="clear" w:color="auto" w:fill="FFFFFF" w:themeFill="background1"/>
        </w:rPr>
        <w:t>4.3在技</w:t>
      </w:r>
      <w:r>
        <w:rPr>
          <w:rFonts w:hint="eastAsia" w:ascii="宋体" w:hAnsi="宋体" w:eastAsia="宋体" w:cs="宋体"/>
          <w:bCs/>
          <w:color w:val="auto"/>
          <w:sz w:val="24"/>
          <w:highlight w:val="none"/>
          <w:shd w:val="clear" w:color="auto" w:fill="FFFFFF" w:themeFill="background1"/>
        </w:rPr>
        <w:t>术、服务等指标同等条件下，优先采购节能清单所列的节能产品。</w:t>
      </w:r>
    </w:p>
    <w:p w14:paraId="02E7B64B">
      <w:pPr>
        <w:spacing w:line="360" w:lineRule="auto"/>
        <w:ind w:firstLine="482" w:firstLineChars="200"/>
        <w:rPr>
          <w:rFonts w:hint="eastAsia" w:ascii="宋体" w:hAnsi="宋体" w:eastAsia="宋体" w:cs="宋体"/>
          <w:b/>
          <w:color w:val="auto"/>
          <w:sz w:val="24"/>
          <w:highlight w:val="none"/>
          <w:shd w:val="clear" w:color="auto" w:fill="FFFFFF" w:themeFill="background1"/>
        </w:rPr>
      </w:pPr>
      <w:r>
        <w:rPr>
          <w:rFonts w:hint="eastAsia" w:ascii="宋体" w:hAnsi="宋体" w:eastAsia="宋体" w:cs="宋体"/>
          <w:b/>
          <w:color w:val="auto"/>
          <w:sz w:val="24"/>
          <w:highlight w:val="none"/>
          <w:shd w:val="clear" w:color="auto" w:fill="FFFFFF" w:themeFill="background1"/>
        </w:rPr>
        <w:t>5.评标计算方法</w:t>
      </w:r>
    </w:p>
    <w:p w14:paraId="0E4916D1">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投标人的评标总得分＝投标报价得分+技术部分得分+商务部分得分</w:t>
      </w:r>
    </w:p>
    <w:p w14:paraId="24FD12EA">
      <w:pPr>
        <w:spacing w:line="360" w:lineRule="auto"/>
        <w:ind w:firstLine="482" w:firstLineChars="200"/>
        <w:rPr>
          <w:rFonts w:hint="eastAsia" w:ascii="宋体" w:hAnsi="宋体" w:eastAsia="宋体" w:cs="宋体"/>
          <w:b/>
          <w:color w:val="auto"/>
          <w:sz w:val="24"/>
          <w:highlight w:val="none"/>
          <w:shd w:val="clear" w:color="auto" w:fill="FFFFFF" w:themeFill="background1"/>
        </w:rPr>
      </w:pPr>
      <w:r>
        <w:rPr>
          <w:rFonts w:hint="eastAsia" w:ascii="宋体" w:hAnsi="宋体" w:eastAsia="宋体" w:cs="宋体"/>
          <w:b/>
          <w:color w:val="auto"/>
          <w:sz w:val="24"/>
          <w:highlight w:val="none"/>
          <w:shd w:val="clear" w:color="auto" w:fill="FFFFFF" w:themeFill="background1"/>
        </w:rPr>
        <w:t>5.1价格部分：50分</w:t>
      </w:r>
    </w:p>
    <w:p w14:paraId="1BCB7453">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以有效投标价格最低的投标报价为评标基准价，其价格分为满分。其他投标人的报价分按照下列公式计算：</w:t>
      </w:r>
    </w:p>
    <w:p w14:paraId="673A5B68">
      <w:pPr>
        <w:tabs>
          <w:tab w:val="left" w:pos="6820"/>
        </w:tabs>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投标报价得分=（评标基准价/投标报价）×价格分值</w:t>
      </w:r>
    </w:p>
    <w:p w14:paraId="44D19B05">
      <w:pPr>
        <w:numPr>
          <w:ilvl w:val="0"/>
          <w:numId w:val="2"/>
        </w:numPr>
        <w:tabs>
          <w:tab w:val="left" w:pos="426"/>
        </w:tabs>
        <w:spacing w:line="360" w:lineRule="auto"/>
        <w:ind w:left="0" w:firstLine="482" w:firstLineChars="200"/>
        <w:jc w:val="left"/>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投标报价超出采购预算金额（最高限价）的，按无效标处理。</w:t>
      </w:r>
    </w:p>
    <w:p w14:paraId="3834DA6B">
      <w:pPr>
        <w:numPr>
          <w:ilvl w:val="0"/>
          <w:numId w:val="2"/>
        </w:numPr>
        <w:tabs>
          <w:tab w:val="left" w:pos="426"/>
        </w:tabs>
        <w:spacing w:line="360" w:lineRule="auto"/>
        <w:ind w:left="0" w:firstLine="482" w:firstLineChars="200"/>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在技术、服务等指标同等条件下，优先采购或强制采购节能清单所列的节能产品、环境标志产品。</w:t>
      </w:r>
    </w:p>
    <w:p w14:paraId="5EAC1F46">
      <w:pPr>
        <w:numPr>
          <w:ilvl w:val="0"/>
          <w:numId w:val="2"/>
        </w:numPr>
        <w:tabs>
          <w:tab w:val="left" w:pos="426"/>
        </w:tabs>
        <w:spacing w:line="360" w:lineRule="auto"/>
        <w:ind w:left="0" w:firstLine="482" w:firstLineChars="200"/>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投标所附所有材料证书严禁弄虚作假，一经查实，将根据《中华人民共和国政府采购法》第七十七条予以处理：投标人提供虚假材料谋取中标、成交的，将处以采购金额千分之五以上千分之十以下罚款，列入不良行为记录名单，在一至三年内禁止参加政府采购活动，有违法所得的，并处没收违法所得，情节严重的，由工商行政管理机关吊销营业执照；构成犯罪的，依法追究刑事责任。</w:t>
      </w:r>
    </w:p>
    <w:p w14:paraId="0C38A98F">
      <w:pPr>
        <w:tabs>
          <w:tab w:val="left" w:pos="426"/>
        </w:tabs>
        <w:spacing w:line="360" w:lineRule="auto"/>
        <w:ind w:left="482" w:firstLine="482"/>
        <w:jc w:val="left"/>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5.2商务技术部分评审评分50分。</w:t>
      </w:r>
    </w:p>
    <w:p w14:paraId="74CD805A">
      <w:pPr>
        <w:tabs>
          <w:tab w:val="left" w:pos="426"/>
        </w:tabs>
        <w:spacing w:line="360" w:lineRule="auto"/>
        <w:ind w:left="482" w:firstLine="482"/>
        <w:jc w:val="left"/>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5.3综合评分表（详见附件3）。</w:t>
      </w:r>
    </w:p>
    <w:p w14:paraId="0AC1FFC0">
      <w:pPr>
        <w:ind w:firstLine="482"/>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br w:type="page"/>
      </w:r>
    </w:p>
    <w:p w14:paraId="4F7D1063">
      <w:pPr>
        <w:pStyle w:val="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附件3：综合评分表</w:t>
      </w:r>
    </w:p>
    <w:tbl>
      <w:tblPr>
        <w:tblStyle w:val="24"/>
        <w:tblW w:w="10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1294"/>
        <w:gridCol w:w="7611"/>
      </w:tblGrid>
      <w:tr w14:paraId="58CEC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dxa"/>
            <w:vAlign w:val="center"/>
          </w:tcPr>
          <w:p w14:paraId="0BEA832E">
            <w:pPr>
              <w:tabs>
                <w:tab w:val="left" w:pos="426"/>
              </w:tabs>
              <w:spacing w:line="440" w:lineRule="exact"/>
              <w:jc w:val="center"/>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评审内容</w:t>
            </w:r>
          </w:p>
        </w:tc>
        <w:tc>
          <w:tcPr>
            <w:tcW w:w="1294" w:type="dxa"/>
            <w:vAlign w:val="center"/>
          </w:tcPr>
          <w:p w14:paraId="3EB72DB0">
            <w:pPr>
              <w:tabs>
                <w:tab w:val="left" w:pos="426"/>
              </w:tabs>
              <w:spacing w:line="440" w:lineRule="exact"/>
              <w:jc w:val="center"/>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分值</w:t>
            </w:r>
          </w:p>
        </w:tc>
        <w:tc>
          <w:tcPr>
            <w:tcW w:w="7611" w:type="dxa"/>
            <w:vAlign w:val="center"/>
          </w:tcPr>
          <w:p w14:paraId="146098B3">
            <w:pPr>
              <w:tabs>
                <w:tab w:val="left" w:pos="426"/>
              </w:tabs>
              <w:spacing w:line="440" w:lineRule="exact"/>
              <w:jc w:val="center"/>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评审标准</w:t>
            </w:r>
          </w:p>
        </w:tc>
      </w:tr>
      <w:tr w14:paraId="1618B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dxa"/>
            <w:vAlign w:val="center"/>
          </w:tcPr>
          <w:p w14:paraId="0F38637C">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价格</w:t>
            </w:r>
          </w:p>
          <w:p w14:paraId="014D5182">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部分</w:t>
            </w:r>
          </w:p>
        </w:tc>
        <w:tc>
          <w:tcPr>
            <w:tcW w:w="1294" w:type="dxa"/>
            <w:vAlign w:val="center"/>
          </w:tcPr>
          <w:p w14:paraId="0E3CAA51">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投标报价</w:t>
            </w:r>
          </w:p>
          <w:p w14:paraId="485EA0D8">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（50分）</w:t>
            </w:r>
          </w:p>
        </w:tc>
        <w:tc>
          <w:tcPr>
            <w:tcW w:w="7611" w:type="dxa"/>
            <w:vAlign w:val="center"/>
          </w:tcPr>
          <w:p w14:paraId="714D6561">
            <w:pPr>
              <w:tabs>
                <w:tab w:val="left" w:pos="426"/>
              </w:tabs>
              <w:spacing w:line="440" w:lineRule="exact"/>
              <w:jc w:val="lef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价格分统一采用低价优先法计算，即满足招标文件要求且有效投标报价最低的投标人的价格为评标基准价，其价格分为满分。其他投标人的价格分统一按照下列公式计算：</w:t>
            </w:r>
          </w:p>
          <w:p w14:paraId="413739C4">
            <w:pPr>
              <w:tabs>
                <w:tab w:val="left" w:pos="426"/>
              </w:tabs>
              <w:spacing w:line="440" w:lineRule="exact"/>
              <w:jc w:val="lef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投标报价得分=（评标基准价/有效的投标报价）×50；</w:t>
            </w:r>
          </w:p>
          <w:p w14:paraId="7EAFF408">
            <w:pPr>
              <w:tabs>
                <w:tab w:val="left" w:pos="426"/>
              </w:tabs>
              <w:spacing w:line="440" w:lineRule="exact"/>
              <w:jc w:val="lef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注：①项目评审过程中，不得去掉最后报价中的最高报价和最低报价。</w:t>
            </w:r>
          </w:p>
          <w:p w14:paraId="3F31E352">
            <w:pPr>
              <w:tabs>
                <w:tab w:val="left" w:pos="426"/>
              </w:tabs>
              <w:spacing w:line="440" w:lineRule="exact"/>
              <w:jc w:val="lef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②计算出的最后投标报价得分保留小数点后两位。</w:t>
            </w:r>
          </w:p>
          <w:p w14:paraId="77EAA9E9">
            <w:pPr>
              <w:tabs>
                <w:tab w:val="left" w:pos="426"/>
              </w:tabs>
              <w:spacing w:line="440" w:lineRule="exact"/>
              <w:jc w:val="lef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③有效投标报价是指通过资格审查、符合性评审投标人的报价。</w:t>
            </w:r>
          </w:p>
          <w:p w14:paraId="008549C8">
            <w:pPr>
              <w:tabs>
                <w:tab w:val="left" w:pos="426"/>
              </w:tabs>
              <w:spacing w:line="440" w:lineRule="exact"/>
              <w:jc w:val="lef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④投标报价超出采购预算（最高限价）的，按无效标处理。</w:t>
            </w:r>
          </w:p>
          <w:p w14:paraId="146C3422">
            <w:pPr>
              <w:tabs>
                <w:tab w:val="left" w:pos="426"/>
              </w:tabs>
              <w:spacing w:line="440" w:lineRule="exact"/>
              <w:jc w:val="left"/>
              <w:rPr>
                <w:rFonts w:hint="eastAsia" w:asciiTheme="minorEastAsia" w:hAnsiTheme="minorEastAsia" w:cstheme="minorEastAsia"/>
                <w:color w:val="auto"/>
                <w:szCs w:val="21"/>
                <w:highlight w:val="none"/>
              </w:rPr>
            </w:pPr>
            <w:r>
              <w:rPr>
                <w:rFonts w:hint="eastAsia" w:asciiTheme="minorEastAsia" w:hAnsiTheme="minorEastAsia" w:cstheme="minorEastAsia"/>
                <w:b/>
                <w:bCs/>
                <w:color w:val="auto"/>
                <w:szCs w:val="21"/>
                <w:highlight w:val="none"/>
              </w:rPr>
              <w:t>注：本项目为专门面向中小企业采购的项目或者采购包，不再执行价格评审优惠的扶持政策。</w:t>
            </w:r>
          </w:p>
        </w:tc>
      </w:tr>
      <w:tr w14:paraId="74FD7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dxa"/>
            <w:vMerge w:val="restart"/>
            <w:vAlign w:val="center"/>
          </w:tcPr>
          <w:p w14:paraId="4C6BD1B2">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技术部分</w:t>
            </w:r>
          </w:p>
        </w:tc>
        <w:tc>
          <w:tcPr>
            <w:tcW w:w="1294" w:type="dxa"/>
            <w:vAlign w:val="center"/>
          </w:tcPr>
          <w:p w14:paraId="5F588586">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产品质量、技术参数等综合评审</w:t>
            </w:r>
          </w:p>
          <w:p w14:paraId="62073E65">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（10分）</w:t>
            </w:r>
          </w:p>
        </w:tc>
        <w:tc>
          <w:tcPr>
            <w:tcW w:w="7611" w:type="dxa"/>
          </w:tcPr>
          <w:p w14:paraId="4AF184EE">
            <w:pPr>
              <w:spacing w:line="440" w:lineRule="exact"/>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1.提供所投产品相关技术参数和性能指标的证明资料分（满分6分）</w:t>
            </w:r>
          </w:p>
          <w:p w14:paraId="2E8568F1">
            <w:pPr>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投标人所投产品必须满足招标文件技术参数要求并同时满足国家对该产品的技术生产要求，并按顺序要求提供所投产品的产品说明书、使用范围、使用方法、注意事项、产品彩页以及2024年至本项目投标报名截止日期期间内连续三批次合格有效的检验报告（检验报告是指由中国兽医药品监察所审核意见的《兽用生物制品生产与检验报告》）等相关技术参数和性能指标的证明资料。</w:t>
            </w:r>
          </w:p>
          <w:p w14:paraId="4F17AE28">
            <w:pPr>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①所提供的投标产品相关资料按上述招标技术要求和顺序要求提供完整齐全，所提供的检验报告为中国兽医药品监察所审核意见的《兽用生物制品生产与检验报告》，检验项目包含疫苗效力、内毒素等主要指标，检验结果均高于国家标准的，得6分；检验结果刚好达到国家标准的得3分；检验结果低于国家标准的得0分。</w:t>
            </w:r>
          </w:p>
          <w:p w14:paraId="5A810EBE">
            <w:pPr>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②存在：未提供投标产品资料、提供的投标产品资料不齐全、缺少合格有效的检验报告、提供的检验报告是由其他检测机构出具的（非中国兽医药品监察所审核意见的《兽用生物制品生产与检验报告》）、所提供的产品资料表明所投产品满足不了招标技术参数和性能指标需求等所列情况之一的，得0分。</w:t>
            </w:r>
          </w:p>
          <w:p w14:paraId="241F838A">
            <w:pPr>
              <w:spacing w:line="440" w:lineRule="exact"/>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2.生产工艺及能力（满分4分）</w:t>
            </w:r>
          </w:p>
          <w:p w14:paraId="680609EA">
            <w:pPr>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所投标产品生产工艺先进性高（以GMP证书为准）、生产能力强（短时间内对比连续三个批次以上批签发个数为参考）、生产设备先进的得4分，生产工艺先进性较高、生产能力较强和生产设备较先进的得3分，一般的得2分，较差的得0分。</w:t>
            </w:r>
          </w:p>
          <w:p w14:paraId="4AB74C78">
            <w:pPr>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注：本项得分=1+2，满分为</w:t>
            </w:r>
            <w:r>
              <w:rPr>
                <w:rFonts w:hint="eastAsia" w:asciiTheme="minorEastAsia" w:hAnsiTheme="minorEastAsia" w:cstheme="minorEastAsia"/>
                <w:color w:val="auto"/>
                <w:szCs w:val="21"/>
                <w:highlight w:val="none"/>
                <w:lang w:val="en-US" w:eastAsia="zh-CN"/>
              </w:rPr>
              <w:t>10</w:t>
            </w:r>
            <w:r>
              <w:rPr>
                <w:rFonts w:hint="eastAsia" w:asciiTheme="minorEastAsia" w:hAnsiTheme="minorEastAsia" w:cstheme="minorEastAsia"/>
                <w:color w:val="auto"/>
                <w:szCs w:val="21"/>
                <w:highlight w:val="none"/>
              </w:rPr>
              <w:t>分。投标单位需提供证明材料以供评审，如未提供，则按0分处理。</w:t>
            </w:r>
          </w:p>
        </w:tc>
      </w:tr>
      <w:tr w14:paraId="19BB7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dxa"/>
            <w:vMerge w:val="continue"/>
            <w:vAlign w:val="center"/>
          </w:tcPr>
          <w:p w14:paraId="3AF5557D">
            <w:pPr>
              <w:tabs>
                <w:tab w:val="left" w:pos="426"/>
              </w:tabs>
              <w:spacing w:line="440" w:lineRule="exact"/>
              <w:jc w:val="center"/>
              <w:rPr>
                <w:rFonts w:hint="eastAsia" w:asciiTheme="minorEastAsia" w:hAnsiTheme="minorEastAsia" w:cstheme="minorEastAsia"/>
                <w:color w:val="auto"/>
                <w:szCs w:val="21"/>
                <w:highlight w:val="none"/>
              </w:rPr>
            </w:pPr>
          </w:p>
        </w:tc>
        <w:tc>
          <w:tcPr>
            <w:tcW w:w="1294" w:type="dxa"/>
            <w:vAlign w:val="center"/>
          </w:tcPr>
          <w:p w14:paraId="70DD605E">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检验报告评审</w:t>
            </w:r>
          </w:p>
          <w:p w14:paraId="77C6ECAF">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（15分）</w:t>
            </w:r>
          </w:p>
        </w:tc>
        <w:tc>
          <w:tcPr>
            <w:tcW w:w="7611" w:type="dxa"/>
            <w:vAlign w:val="center"/>
          </w:tcPr>
          <w:p w14:paraId="2572DD34">
            <w:pPr>
              <w:spacing w:line="440" w:lineRule="exact"/>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1.连续三次批签发指标（满分15分）</w:t>
            </w:r>
          </w:p>
          <w:p w14:paraId="429CCF75">
            <w:pPr>
              <w:spacing w:line="440" w:lineRule="exact"/>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1包高致病性禽流感（四价）灭活疫苗指标：</w:t>
            </w:r>
          </w:p>
          <w:p w14:paraId="14CFA4DB">
            <w:pPr>
              <w:spacing w:line="440" w:lineRule="exact"/>
              <w:outlineLvl w:val="2"/>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①1包的连续三次批签发各毒株HI抗体平均滴度（GMT）评审（5分）：</w:t>
            </w:r>
          </w:p>
          <w:p w14:paraId="7CF427DE">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（GMT）均≥10log2，得5分；</w:t>
            </w:r>
          </w:p>
          <w:p w14:paraId="3DAA6656">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（GMT）≥8log2，得3分；</w:t>
            </w:r>
          </w:p>
          <w:p w14:paraId="4D24C04B">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（GMT）≥6log2，2分；</w:t>
            </w:r>
          </w:p>
          <w:p w14:paraId="15F1C8ED">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（GMT）＜6log2，得0分。</w:t>
            </w:r>
          </w:p>
          <w:p w14:paraId="77B5F11B">
            <w:pPr>
              <w:spacing w:line="440" w:lineRule="exact"/>
              <w:outlineLvl w:val="2"/>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以连续三次批签发各毒株HI最低抗体平均滴度（GMT）为参照。</w:t>
            </w:r>
          </w:p>
          <w:p w14:paraId="19EF7DD1">
            <w:pPr>
              <w:spacing w:line="440" w:lineRule="exact"/>
              <w:outlineLvl w:val="2"/>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②1包的连续三次批签发甲醛残留量测定平均值评审（5分）：</w:t>
            </w:r>
          </w:p>
          <w:p w14:paraId="13BA68B6">
            <w:pPr>
              <w:pStyle w:val="2"/>
              <w:spacing w:line="440" w:lineRule="exact"/>
              <w:ind w:right="0" w:rightChars="0" w:firstLine="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甲醛残留量测定平均值≤0.005%，得5分；</w:t>
            </w:r>
          </w:p>
          <w:p w14:paraId="714FC0EA">
            <w:pPr>
              <w:pStyle w:val="2"/>
              <w:spacing w:line="440" w:lineRule="exact"/>
              <w:ind w:right="0" w:rightChars="0" w:firstLine="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0.005%＜甲醛残留量测定平均值≤0.01%，得3分；</w:t>
            </w:r>
          </w:p>
          <w:p w14:paraId="1BA8D70F">
            <w:pPr>
              <w:pStyle w:val="2"/>
              <w:spacing w:line="440" w:lineRule="exact"/>
              <w:ind w:right="0" w:rightChars="0" w:firstLine="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0.01%＜甲醛残留量测定平均值≤0.015%，得2分；</w:t>
            </w:r>
          </w:p>
          <w:p w14:paraId="374F0C47">
            <w:pPr>
              <w:pStyle w:val="2"/>
              <w:spacing w:line="440" w:lineRule="exact"/>
              <w:ind w:right="0" w:rightChars="0" w:firstLine="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甲醛残留量测定平均值＞0.015%，得0分。</w:t>
            </w:r>
          </w:p>
          <w:p w14:paraId="6E96D19D">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③1包的连续三次批签发黏度值（CP）平均值评审（5分）：</w:t>
            </w:r>
          </w:p>
          <w:p w14:paraId="2AF45B5D">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CP平均值＜20，得5分；</w:t>
            </w:r>
          </w:p>
          <w:p w14:paraId="7B61C4D7">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20≤CP平均值＜50，得3分；</w:t>
            </w:r>
          </w:p>
          <w:p w14:paraId="70C965F0">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CP平均值＞50，得2分。</w:t>
            </w:r>
          </w:p>
          <w:p w14:paraId="79588F83">
            <w:pPr>
              <w:snapToGrid w:val="0"/>
              <w:spacing w:line="440" w:lineRule="exact"/>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2包、3包口蹄疫灭活疫苗指标：</w:t>
            </w:r>
          </w:p>
          <w:p w14:paraId="55868103">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①连续三批次签发PD50平均值与各批次PD50误差评审（满分5分）：</w:t>
            </w:r>
          </w:p>
          <w:p w14:paraId="241023A3">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PD50平均值误差≤5%，得5分；</w:t>
            </w:r>
          </w:p>
          <w:p w14:paraId="1A33EC00">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5%＜PD50平均值误差≤7%，得3分；</w:t>
            </w:r>
          </w:p>
          <w:p w14:paraId="54F16FED">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7%＜PD50平均值误差≤10%，得2分；</w:t>
            </w:r>
          </w:p>
          <w:p w14:paraId="4D5FAC37">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PD50平均值误差＞10%，得0分。</w:t>
            </w:r>
          </w:p>
          <w:p w14:paraId="6A5EA101">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②连续三批次签发粘度检测平均值与各批次粘度检测值误差评审（满分5分）：</w:t>
            </w:r>
          </w:p>
          <w:p w14:paraId="4B539A33">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粘度检测平均值误差≤5%，，得5分；</w:t>
            </w:r>
          </w:p>
          <w:p w14:paraId="614F7383">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5%＜粘度检测平均值误差≤7%，，得3分；</w:t>
            </w:r>
          </w:p>
          <w:p w14:paraId="400F5264">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7%＜粘度检测平均值误差≤10%，得2分；</w:t>
            </w:r>
          </w:p>
          <w:p w14:paraId="26D88C17">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粘度检测平均值误差＞10%，得0分。</w:t>
            </w:r>
          </w:p>
          <w:p w14:paraId="5C8305F3">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③连续三批次签发内毒素检测值平均值评审（满分5分）：</w:t>
            </w:r>
          </w:p>
          <w:p w14:paraId="298832F1">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连续三批次签发内毒素检测值平均值≤1EU/头份，得5分；</w:t>
            </w:r>
          </w:p>
          <w:p w14:paraId="6916FE19">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1EU/头份＜平均值≤3EU/头份，得3分；</w:t>
            </w:r>
          </w:p>
          <w:p w14:paraId="321EE7EA">
            <w:pPr>
              <w:snapToGrid w:val="0"/>
              <w:spacing w:line="440" w:lineRule="exac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3EU/头份＜平均值≤5EU/头份，得2分；</w:t>
            </w:r>
          </w:p>
          <w:p w14:paraId="66B3C5E3">
            <w:pPr>
              <w:snapToGrid w:val="0"/>
              <w:spacing w:line="440" w:lineRule="exact"/>
              <w:rPr>
                <w:rFonts w:hint="eastAsia" w:asciiTheme="minorEastAsia" w:hAnsiTheme="minorEastAsia" w:cstheme="minorEastAsia"/>
                <w:b/>
                <w:bCs/>
                <w:color w:val="auto"/>
                <w:szCs w:val="21"/>
                <w:highlight w:val="none"/>
              </w:rPr>
            </w:pPr>
            <w:r>
              <w:rPr>
                <w:rFonts w:hint="eastAsia" w:asciiTheme="minorEastAsia" w:hAnsiTheme="minorEastAsia" w:cstheme="minorEastAsia"/>
                <w:color w:val="auto"/>
                <w:szCs w:val="21"/>
                <w:highlight w:val="none"/>
              </w:rPr>
              <w:t>平均值＞5EU/头份，得0分。</w:t>
            </w:r>
          </w:p>
        </w:tc>
      </w:tr>
      <w:tr w14:paraId="5784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9" w:type="dxa"/>
            <w:vAlign w:val="center"/>
          </w:tcPr>
          <w:p w14:paraId="47398E8B">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商务部分</w:t>
            </w:r>
          </w:p>
        </w:tc>
        <w:tc>
          <w:tcPr>
            <w:tcW w:w="1294" w:type="dxa"/>
            <w:vAlign w:val="center"/>
          </w:tcPr>
          <w:p w14:paraId="061E35A7">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售前、售后服务、质量保证等承诺</w:t>
            </w:r>
          </w:p>
          <w:p w14:paraId="4FFD0243">
            <w:pPr>
              <w:tabs>
                <w:tab w:val="left" w:pos="426"/>
              </w:tabs>
              <w:spacing w:line="440" w:lineRule="exact"/>
              <w:jc w:val="center"/>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（25分）</w:t>
            </w:r>
          </w:p>
        </w:tc>
        <w:tc>
          <w:tcPr>
            <w:tcW w:w="7611" w:type="dxa"/>
            <w:vAlign w:val="center"/>
          </w:tcPr>
          <w:p w14:paraId="384C9FD4">
            <w:pPr>
              <w:pStyle w:val="2"/>
              <w:spacing w:line="440" w:lineRule="exact"/>
              <w:ind w:right="0" w:rightChars="0" w:firstLine="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1.疫苗包装、运输及交货保障方案（5分）</w:t>
            </w:r>
          </w:p>
          <w:p w14:paraId="6E9C5989">
            <w:pPr>
              <w:widowControl/>
              <w:spacing w:line="440" w:lineRule="exact"/>
              <w:jc w:val="left"/>
              <w:rPr>
                <w:rFonts w:hint="eastAsia" w:asciiTheme="minorEastAsia" w:hAnsiTheme="minorEastAsia" w:cstheme="minorEastAsia"/>
                <w:b/>
                <w:bCs/>
                <w:color w:val="auto"/>
                <w:szCs w:val="21"/>
                <w:highlight w:val="none"/>
              </w:rPr>
            </w:pPr>
            <w:bookmarkStart w:id="120" w:name="OLE_LINK19"/>
            <w:r>
              <w:rPr>
                <w:rFonts w:hint="eastAsia" w:asciiTheme="minorEastAsia" w:hAnsiTheme="minorEastAsia" w:cstheme="minorEastAsia"/>
                <w:b/>
                <w:bCs/>
                <w:color w:val="auto"/>
                <w:szCs w:val="21"/>
                <w:highlight w:val="none"/>
              </w:rPr>
              <w:t>（1）交货期（满分2分）</w:t>
            </w:r>
          </w:p>
          <w:p w14:paraId="7F23CE95">
            <w:pPr>
              <w:widowControl/>
              <w:spacing w:line="440" w:lineRule="exact"/>
              <w:ind w:firstLine="420" w:firstLineChars="200"/>
              <w:jc w:val="lef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投标文件中承诺的交货期在招标文件要求（接到发货通知15天内到货）的基础上</w:t>
            </w:r>
            <w:r>
              <w:rPr>
                <w:rFonts w:hint="eastAsia" w:asciiTheme="minorEastAsia" w:hAnsiTheme="minorEastAsia" w:cstheme="minorEastAsia"/>
                <w:color w:val="auto"/>
                <w:kern w:val="0"/>
                <w:szCs w:val="21"/>
                <w:highlight w:val="none"/>
                <w:lang w:bidi="ar"/>
              </w:rPr>
              <w:t>，每减少1天（不足1天的不计）加0.5分，加到满分为止。</w:t>
            </w:r>
          </w:p>
          <w:p w14:paraId="1BB92709">
            <w:pPr>
              <w:spacing w:line="440" w:lineRule="exact"/>
              <w:jc w:val="left"/>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（2）交货线路规划和保障方案（满分3分）</w:t>
            </w:r>
          </w:p>
          <w:p w14:paraId="291B5651">
            <w:pPr>
              <w:spacing w:line="440" w:lineRule="exact"/>
              <w:ind w:firstLine="420" w:firstLineChars="200"/>
              <w:jc w:val="left"/>
              <w:rPr>
                <w:rFonts w:hint="eastAsia" w:asciiTheme="minorEastAsia" w:hAnsiTheme="minorEastAsia" w:cstheme="minorEastAsia"/>
                <w:bCs/>
                <w:color w:val="auto"/>
                <w:szCs w:val="21"/>
                <w:highlight w:val="none"/>
              </w:rPr>
            </w:pPr>
            <w:r>
              <w:rPr>
                <w:rFonts w:hint="eastAsia" w:asciiTheme="minorEastAsia" w:hAnsiTheme="minorEastAsia" w:cstheme="minorEastAsia"/>
                <w:color w:val="auto"/>
                <w:szCs w:val="21"/>
                <w:highlight w:val="none"/>
              </w:rPr>
              <w:t>有具体可行的产品直达市、县级的交货路线规划，有运输保障措施和应急处理方案</w:t>
            </w:r>
            <w:r>
              <w:rPr>
                <w:rFonts w:hint="eastAsia" w:asciiTheme="minorEastAsia" w:hAnsiTheme="minorEastAsia" w:cstheme="minorEastAsia"/>
                <w:color w:val="auto"/>
                <w:kern w:val="0"/>
                <w:szCs w:val="21"/>
                <w:highlight w:val="none"/>
              </w:rPr>
              <w:t>且合理可行的得3分</w:t>
            </w:r>
            <w:r>
              <w:rPr>
                <w:rFonts w:hint="eastAsia" w:asciiTheme="minorEastAsia" w:hAnsiTheme="minorEastAsia" w:cstheme="minorEastAsia"/>
                <w:color w:val="auto"/>
                <w:szCs w:val="21"/>
                <w:highlight w:val="none"/>
              </w:rPr>
              <w:t>；</w:t>
            </w:r>
          </w:p>
          <w:p w14:paraId="18CB374C">
            <w:pPr>
              <w:spacing w:line="440" w:lineRule="exact"/>
              <w:ind w:firstLine="420" w:firstLineChars="200"/>
              <w:jc w:val="lef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有产品直达市、县级的交货路线规划，但不切合实际、可行性低，或有保障措施和应急方案，但缺乏可行性</w:t>
            </w:r>
            <w:r>
              <w:rPr>
                <w:rFonts w:hint="eastAsia" w:asciiTheme="minorEastAsia" w:hAnsiTheme="minorEastAsia" w:cstheme="minorEastAsia"/>
                <w:color w:val="auto"/>
                <w:kern w:val="0"/>
                <w:szCs w:val="21"/>
                <w:highlight w:val="none"/>
              </w:rPr>
              <w:t>的得1分</w:t>
            </w:r>
            <w:r>
              <w:rPr>
                <w:rFonts w:hint="eastAsia" w:asciiTheme="minorEastAsia" w:hAnsiTheme="minorEastAsia" w:cstheme="minorEastAsia"/>
                <w:color w:val="auto"/>
                <w:szCs w:val="21"/>
                <w:highlight w:val="none"/>
              </w:rPr>
              <w:t>；</w:t>
            </w:r>
          </w:p>
          <w:p w14:paraId="4715183B">
            <w:pPr>
              <w:spacing w:line="440" w:lineRule="exact"/>
              <w:ind w:firstLine="420" w:firstLineChars="200"/>
              <w:outlineLvl w:val="2"/>
              <w:rPr>
                <w:rFonts w:hint="eastAsia" w:asciiTheme="minorEastAsia" w:hAnsiTheme="minorEastAsia" w:cstheme="minorEastAsia"/>
                <w:bCs/>
                <w:color w:val="auto"/>
                <w:szCs w:val="21"/>
                <w:highlight w:val="none"/>
              </w:rPr>
            </w:pPr>
            <w:r>
              <w:rPr>
                <w:rFonts w:hint="eastAsia" w:asciiTheme="minorEastAsia" w:hAnsiTheme="minorEastAsia" w:cstheme="minorEastAsia"/>
                <w:color w:val="auto"/>
                <w:szCs w:val="21"/>
                <w:highlight w:val="none"/>
              </w:rPr>
              <w:t>投标人未提供直达县区交货路线规划的，或未提供保障措施和应急方案的不得分</w:t>
            </w:r>
            <w:r>
              <w:rPr>
                <w:rFonts w:hint="eastAsia" w:asciiTheme="minorEastAsia" w:hAnsiTheme="minorEastAsia" w:cstheme="minorEastAsia"/>
                <w:bCs/>
                <w:color w:val="auto"/>
                <w:szCs w:val="21"/>
                <w:highlight w:val="none"/>
              </w:rPr>
              <w:t>。</w:t>
            </w:r>
            <w:bookmarkEnd w:id="120"/>
          </w:p>
          <w:p w14:paraId="0F4F5D10">
            <w:pPr>
              <w:spacing w:line="440" w:lineRule="exact"/>
              <w:outlineLvl w:val="2"/>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2.应激副反应处置承诺及措施（4分）</w:t>
            </w:r>
          </w:p>
          <w:p w14:paraId="72B1E92E">
            <w:pPr>
              <w:pStyle w:val="14"/>
              <w:spacing w:line="440" w:lineRule="exact"/>
              <w:ind w:firstLine="0"/>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（1）承诺</w:t>
            </w:r>
            <w:bookmarkStart w:id="121" w:name="OLE_LINK20"/>
            <w:r>
              <w:rPr>
                <w:rFonts w:hint="eastAsia" w:asciiTheme="minorEastAsia" w:hAnsiTheme="minorEastAsia" w:eastAsiaTheme="minorEastAsia" w:cstheme="minorEastAsia"/>
                <w:b/>
                <w:color w:val="auto"/>
                <w:kern w:val="2"/>
                <w:sz w:val="21"/>
                <w:szCs w:val="21"/>
                <w:highlight w:val="none"/>
              </w:rPr>
              <w:t>对疫苗免疫产生副反应（包括严重副反应）现场处置响应时间</w:t>
            </w:r>
            <w:bookmarkEnd w:id="121"/>
            <w:bookmarkStart w:id="122" w:name="OLE_LINK31"/>
            <w:r>
              <w:rPr>
                <w:rFonts w:hint="eastAsia" w:asciiTheme="minorEastAsia" w:hAnsiTheme="minorEastAsia" w:eastAsiaTheme="minorEastAsia" w:cstheme="minorEastAsia"/>
                <w:b/>
                <w:color w:val="auto"/>
                <w:kern w:val="2"/>
                <w:sz w:val="21"/>
                <w:szCs w:val="21"/>
                <w:highlight w:val="none"/>
              </w:rPr>
              <w:t>（2分）</w:t>
            </w:r>
            <w:bookmarkEnd w:id="122"/>
          </w:p>
          <w:p w14:paraId="2E4B76A8">
            <w:pPr>
              <w:spacing w:line="440" w:lineRule="exact"/>
              <w:ind w:firstLine="420" w:firstLineChars="200"/>
              <w:jc w:val="left"/>
              <w:rPr>
                <w:rFonts w:hint="eastAsia" w:asciiTheme="minorEastAsia" w:hAnsiTheme="minorEastAsia" w:cstheme="minorEastAsia"/>
                <w:bCs/>
                <w:color w:val="auto"/>
                <w:szCs w:val="21"/>
                <w:highlight w:val="none"/>
              </w:rPr>
            </w:pPr>
            <w:bookmarkStart w:id="123" w:name="OLE_LINK21"/>
            <w:r>
              <w:rPr>
                <w:rFonts w:hint="eastAsia" w:asciiTheme="minorEastAsia" w:hAnsiTheme="minorEastAsia" w:cstheme="minorEastAsia"/>
                <w:color w:val="auto"/>
                <w:szCs w:val="21"/>
                <w:highlight w:val="none"/>
              </w:rPr>
              <w:t>投标人在投标文件中承诺对疫苗免疫产生副反应（包括严重副反应）现场处置响应时间为2小时以内（含2小时）</w:t>
            </w:r>
            <w:r>
              <w:rPr>
                <w:rFonts w:hint="eastAsia" w:asciiTheme="minorEastAsia" w:hAnsiTheme="minorEastAsia" w:cstheme="minorEastAsia"/>
                <w:color w:val="auto"/>
                <w:kern w:val="0"/>
                <w:szCs w:val="21"/>
                <w:highlight w:val="none"/>
              </w:rPr>
              <w:t>得2分</w:t>
            </w:r>
            <w:r>
              <w:rPr>
                <w:rFonts w:hint="eastAsia" w:asciiTheme="minorEastAsia" w:hAnsiTheme="minorEastAsia" w:cstheme="minorEastAsia"/>
                <w:color w:val="auto"/>
                <w:szCs w:val="21"/>
                <w:highlight w:val="none"/>
              </w:rPr>
              <w:t>；</w:t>
            </w:r>
            <w:bookmarkEnd w:id="123"/>
          </w:p>
          <w:p w14:paraId="2013E912">
            <w:pPr>
              <w:spacing w:line="440" w:lineRule="exact"/>
              <w:ind w:firstLine="420" w:firstLineChars="200"/>
              <w:jc w:val="left"/>
              <w:rPr>
                <w:rFonts w:hint="eastAsia" w:asciiTheme="minorEastAsia" w:hAnsiTheme="minorEastAsia" w:cstheme="minorEastAsia"/>
                <w:color w:val="auto"/>
                <w:szCs w:val="21"/>
                <w:highlight w:val="none"/>
              </w:rPr>
            </w:pPr>
            <w:bookmarkStart w:id="124" w:name="OLE_LINK29"/>
            <w:r>
              <w:rPr>
                <w:rFonts w:hint="eastAsia" w:asciiTheme="minorEastAsia" w:hAnsiTheme="minorEastAsia" w:cstheme="minorEastAsia"/>
                <w:color w:val="auto"/>
                <w:szCs w:val="21"/>
                <w:highlight w:val="none"/>
              </w:rPr>
              <w:t>投标人在投标文件中承诺对疫苗免疫产生副反应（包括严重副反应）现场处置响应时间为6小时以内（含6小时）</w:t>
            </w:r>
            <w:r>
              <w:rPr>
                <w:rFonts w:hint="eastAsia" w:asciiTheme="minorEastAsia" w:hAnsiTheme="minorEastAsia" w:cstheme="minorEastAsia"/>
                <w:color w:val="auto"/>
                <w:kern w:val="0"/>
                <w:szCs w:val="21"/>
                <w:highlight w:val="none"/>
              </w:rPr>
              <w:t>得1分</w:t>
            </w:r>
            <w:r>
              <w:rPr>
                <w:rFonts w:hint="eastAsia" w:asciiTheme="minorEastAsia" w:hAnsiTheme="minorEastAsia" w:cstheme="minorEastAsia"/>
                <w:color w:val="auto"/>
                <w:szCs w:val="21"/>
                <w:highlight w:val="none"/>
              </w:rPr>
              <w:t>；</w:t>
            </w:r>
            <w:bookmarkEnd w:id="124"/>
          </w:p>
          <w:p w14:paraId="36E10971">
            <w:pPr>
              <w:pStyle w:val="2"/>
              <w:spacing w:line="440" w:lineRule="exact"/>
              <w:ind w:right="0" w:rightChars="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投标人在投标文件中承诺对疫苗免疫产生副反应（包括严重副反应）现场处置响应时间为6小时以上或未承诺对疫苗免疫产生副反应（包括严重副反应）现场处置响应时间</w:t>
            </w:r>
            <w:r>
              <w:rPr>
                <w:rFonts w:hint="eastAsia" w:asciiTheme="minorEastAsia" w:hAnsiTheme="minorEastAsia" w:eastAsiaTheme="minorEastAsia" w:cstheme="minorEastAsia"/>
                <w:color w:val="auto"/>
                <w:kern w:val="0"/>
                <w:szCs w:val="21"/>
                <w:highlight w:val="none"/>
              </w:rPr>
              <w:t>得0.5分</w:t>
            </w:r>
            <w:r>
              <w:rPr>
                <w:rFonts w:hint="eastAsia" w:asciiTheme="minorEastAsia" w:hAnsiTheme="minorEastAsia" w:eastAsiaTheme="minorEastAsia" w:cstheme="minorEastAsia"/>
                <w:color w:val="auto"/>
                <w:szCs w:val="21"/>
                <w:highlight w:val="none"/>
              </w:rPr>
              <w:t>。</w:t>
            </w:r>
          </w:p>
          <w:p w14:paraId="72340CD7">
            <w:pPr>
              <w:pStyle w:val="2"/>
              <w:spacing w:line="440" w:lineRule="exact"/>
              <w:ind w:right="0" w:rightChars="0" w:firstLine="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（2）反应死亡赔偿承诺（2分）</w:t>
            </w:r>
          </w:p>
          <w:p w14:paraId="51DD774F">
            <w:pPr>
              <w:pStyle w:val="14"/>
              <w:spacing w:line="440" w:lineRule="exact"/>
              <w:ind w:firstLine="420" w:firstLineChars="200"/>
              <w:rPr>
                <w:rFonts w:hint="eastAsia" w:asciiTheme="minorEastAsia" w:hAnsiTheme="minorEastAsia" w:eastAsiaTheme="minorEastAsia" w:cstheme="minorEastAsia"/>
                <w:color w:val="auto"/>
                <w:kern w:val="2"/>
                <w:sz w:val="21"/>
                <w:szCs w:val="21"/>
                <w:highlight w:val="none"/>
              </w:rPr>
            </w:pPr>
            <w:bookmarkStart w:id="125" w:name="OLE_LINK18"/>
            <w:bookmarkStart w:id="126" w:name="OLE_LINK33"/>
            <w:r>
              <w:rPr>
                <w:rFonts w:hint="eastAsia" w:asciiTheme="minorEastAsia" w:hAnsiTheme="minorEastAsia" w:eastAsiaTheme="minorEastAsia" w:cstheme="minorEastAsia"/>
                <w:color w:val="auto"/>
                <w:kern w:val="2"/>
                <w:sz w:val="21"/>
                <w:szCs w:val="21"/>
                <w:highlight w:val="none"/>
              </w:rPr>
              <w:t>承诺</w:t>
            </w:r>
            <w:bookmarkEnd w:id="125"/>
            <w:bookmarkStart w:id="127" w:name="OLE_LINK35"/>
            <w:r>
              <w:rPr>
                <w:rFonts w:hint="eastAsia" w:asciiTheme="minorEastAsia" w:hAnsiTheme="minorEastAsia" w:eastAsiaTheme="minorEastAsia" w:cstheme="minorEastAsia"/>
                <w:color w:val="auto"/>
                <w:kern w:val="2"/>
                <w:sz w:val="21"/>
                <w:szCs w:val="21"/>
                <w:highlight w:val="none"/>
              </w:rPr>
              <w:t>反应死亡</w:t>
            </w:r>
            <w:bookmarkEnd w:id="127"/>
            <w:r>
              <w:rPr>
                <w:rFonts w:hint="eastAsia" w:asciiTheme="minorEastAsia" w:hAnsiTheme="minorEastAsia" w:eastAsiaTheme="minorEastAsia" w:cstheme="minorEastAsia"/>
                <w:color w:val="auto"/>
                <w:kern w:val="2"/>
                <w:sz w:val="21"/>
                <w:szCs w:val="21"/>
                <w:highlight w:val="none"/>
              </w:rPr>
              <w:t>赔偿高于市场价（需要写明高于市场价的百分比）并能及时兑付的</w:t>
            </w:r>
            <w:bookmarkEnd w:id="126"/>
            <w:r>
              <w:rPr>
                <w:rFonts w:hint="eastAsia" w:asciiTheme="minorEastAsia" w:hAnsiTheme="minorEastAsia" w:eastAsiaTheme="minorEastAsia" w:cstheme="minorEastAsia"/>
                <w:color w:val="auto"/>
                <w:sz w:val="21"/>
                <w:szCs w:val="21"/>
                <w:highlight w:val="none"/>
              </w:rPr>
              <w:t>得2分</w:t>
            </w:r>
            <w:r>
              <w:rPr>
                <w:rFonts w:hint="eastAsia" w:asciiTheme="minorEastAsia" w:hAnsiTheme="minorEastAsia" w:eastAsiaTheme="minorEastAsia" w:cstheme="minorEastAsia"/>
                <w:color w:val="auto"/>
                <w:kern w:val="2"/>
                <w:sz w:val="21"/>
                <w:szCs w:val="21"/>
                <w:highlight w:val="none"/>
              </w:rPr>
              <w:t>；</w:t>
            </w:r>
          </w:p>
          <w:p w14:paraId="3836FE6C">
            <w:pPr>
              <w:pStyle w:val="14"/>
              <w:spacing w:line="440" w:lineRule="exact"/>
              <w:ind w:firstLine="420" w:firstLineChars="200"/>
              <w:rPr>
                <w:rFonts w:hint="eastAsia" w:asciiTheme="minorEastAsia" w:hAnsiTheme="minorEastAsia" w:eastAsiaTheme="minorEastAsia" w:cstheme="minorEastAsia"/>
                <w:color w:val="auto"/>
                <w:kern w:val="2"/>
                <w:sz w:val="21"/>
                <w:szCs w:val="21"/>
                <w:highlight w:val="none"/>
              </w:rPr>
            </w:pPr>
            <w:bookmarkStart w:id="128" w:name="OLE_LINK34"/>
            <w:r>
              <w:rPr>
                <w:rFonts w:hint="eastAsia" w:asciiTheme="minorEastAsia" w:hAnsiTheme="minorEastAsia" w:eastAsiaTheme="minorEastAsia" w:cstheme="minorEastAsia"/>
                <w:color w:val="auto"/>
                <w:kern w:val="2"/>
                <w:sz w:val="21"/>
                <w:szCs w:val="21"/>
                <w:highlight w:val="none"/>
              </w:rPr>
              <w:t>承诺反应死亡赔偿按市场价并能及时兑付的</w:t>
            </w:r>
            <w:r>
              <w:rPr>
                <w:rFonts w:hint="eastAsia" w:asciiTheme="minorEastAsia" w:hAnsiTheme="minorEastAsia" w:eastAsiaTheme="minorEastAsia" w:cstheme="minorEastAsia"/>
                <w:color w:val="auto"/>
                <w:sz w:val="21"/>
                <w:szCs w:val="21"/>
                <w:highlight w:val="none"/>
              </w:rPr>
              <w:t>得1分</w:t>
            </w:r>
            <w:r>
              <w:rPr>
                <w:rFonts w:hint="eastAsia" w:asciiTheme="minorEastAsia" w:hAnsiTheme="minorEastAsia" w:eastAsiaTheme="minorEastAsia" w:cstheme="minorEastAsia"/>
                <w:color w:val="auto"/>
                <w:kern w:val="2"/>
                <w:sz w:val="21"/>
                <w:szCs w:val="21"/>
                <w:highlight w:val="none"/>
              </w:rPr>
              <w:t>；</w:t>
            </w:r>
            <w:bookmarkEnd w:id="128"/>
          </w:p>
          <w:p w14:paraId="30CB3E37">
            <w:pPr>
              <w:pStyle w:val="14"/>
              <w:spacing w:line="44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承诺反应死亡赔偿低于市场价并能及时兑付的</w:t>
            </w:r>
            <w:r>
              <w:rPr>
                <w:rFonts w:hint="eastAsia" w:asciiTheme="minorEastAsia" w:hAnsiTheme="minorEastAsia" w:eastAsiaTheme="minorEastAsia" w:cstheme="minorEastAsia"/>
                <w:color w:val="auto"/>
                <w:sz w:val="21"/>
                <w:szCs w:val="21"/>
                <w:highlight w:val="none"/>
              </w:rPr>
              <w:t>得0.5分</w:t>
            </w:r>
            <w:r>
              <w:rPr>
                <w:rFonts w:hint="eastAsia" w:asciiTheme="minorEastAsia" w:hAnsiTheme="minorEastAsia" w:eastAsiaTheme="minorEastAsia" w:cstheme="minorEastAsia"/>
                <w:color w:val="auto"/>
                <w:kern w:val="2"/>
                <w:sz w:val="21"/>
                <w:szCs w:val="21"/>
                <w:highlight w:val="none"/>
              </w:rPr>
              <w:t>；</w:t>
            </w:r>
          </w:p>
          <w:p w14:paraId="001E9AAD">
            <w:pPr>
              <w:pStyle w:val="14"/>
              <w:spacing w:line="440" w:lineRule="exact"/>
              <w:ind w:firstLine="420" w:firstLineChars="20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未</w:t>
            </w:r>
            <w:r>
              <w:rPr>
                <w:rFonts w:hint="eastAsia" w:asciiTheme="minorEastAsia" w:hAnsiTheme="minorEastAsia" w:eastAsiaTheme="minorEastAsia" w:cstheme="minorEastAsia"/>
                <w:color w:val="auto"/>
                <w:kern w:val="2"/>
                <w:sz w:val="21"/>
                <w:szCs w:val="21"/>
                <w:highlight w:val="none"/>
              </w:rPr>
              <w:t>承诺反应死亡赔偿的，不得分。</w:t>
            </w:r>
          </w:p>
          <w:p w14:paraId="31209865">
            <w:pPr>
              <w:spacing w:line="440" w:lineRule="exact"/>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3.质量保证承诺及质量保障措施（3分）</w:t>
            </w:r>
          </w:p>
          <w:p w14:paraId="4A83215A">
            <w:pPr>
              <w:spacing w:line="440" w:lineRule="exact"/>
              <w:ind w:firstLine="420" w:firstLineChars="200"/>
              <w:jc w:val="lef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（1）提供了质量保证承诺，并制定了质量保障措施且措施合理可行的，且提供了相对应的如若出现质量问题的详细违约处罚措施，且措施完备明确的得3分；</w:t>
            </w:r>
          </w:p>
          <w:p w14:paraId="23A34693">
            <w:pPr>
              <w:spacing w:line="440" w:lineRule="exact"/>
              <w:ind w:firstLine="420" w:firstLineChars="200"/>
              <w:jc w:val="left"/>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（2）提供了质量保证承诺，并制定了质量保障措施，但措施不合理/不可行，或提供了相对应的如若出现质量问题的详细违约处罚措施，但措施不完备/不明确的得2分；</w:t>
            </w:r>
          </w:p>
          <w:p w14:paraId="49D736D1">
            <w:pPr>
              <w:pStyle w:val="4"/>
              <w:spacing w:before="0" w:after="0" w:line="440" w:lineRule="exact"/>
              <w:ind w:right="0" w:rightChars="0"/>
              <w:jc w:val="left"/>
              <w:rPr>
                <w:rFonts w:hint="eastAsia" w:asciiTheme="minorEastAsia" w:hAnsiTheme="minorEastAsia" w:eastAsiaTheme="minorEastAsia" w:cstheme="minorEastAsia"/>
                <w:snapToGrid/>
                <w:color w:val="auto"/>
                <w:kern w:val="2"/>
                <w:szCs w:val="21"/>
                <w:highlight w:val="none"/>
              </w:rPr>
            </w:pPr>
            <w:r>
              <w:rPr>
                <w:rFonts w:hint="eastAsia" w:asciiTheme="minorEastAsia" w:hAnsiTheme="minorEastAsia" w:eastAsiaTheme="minorEastAsia" w:cstheme="minorEastAsia"/>
                <w:snapToGrid/>
                <w:color w:val="auto"/>
                <w:kern w:val="2"/>
                <w:szCs w:val="21"/>
                <w:highlight w:val="none"/>
              </w:rPr>
              <w:t>（3）未提供质量保证承诺或未提供如若出现质量问题的详细违约处罚措施的得0分。</w:t>
            </w:r>
          </w:p>
          <w:p w14:paraId="605EB95B">
            <w:pPr>
              <w:pStyle w:val="2"/>
              <w:spacing w:line="440" w:lineRule="exact"/>
              <w:ind w:right="0" w:rightChars="0" w:firstLine="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4.疫苗效果监测（6分）</w:t>
            </w:r>
          </w:p>
          <w:p w14:paraId="2CF9B233">
            <w:pPr>
              <w:pStyle w:val="2"/>
              <w:adjustRightInd w:val="0"/>
              <w:snapToGrid w:val="0"/>
              <w:spacing w:line="440" w:lineRule="exact"/>
              <w:ind w:right="0" w:rightChars="0" w:firstLine="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根据投标人提供的</w:t>
            </w:r>
            <w:bookmarkStart w:id="129" w:name="OLE_LINK55"/>
            <w:r>
              <w:rPr>
                <w:rFonts w:hint="eastAsia" w:asciiTheme="minorEastAsia" w:hAnsiTheme="minorEastAsia" w:eastAsiaTheme="minorEastAsia" w:cstheme="minorEastAsia"/>
                <w:color w:val="auto"/>
                <w:szCs w:val="21"/>
                <w:highlight w:val="none"/>
              </w:rPr>
              <w:t>疫苗效果监测方案</w:t>
            </w:r>
            <w:bookmarkEnd w:id="129"/>
            <w:r>
              <w:rPr>
                <w:rFonts w:hint="eastAsia" w:asciiTheme="minorEastAsia" w:hAnsiTheme="minorEastAsia" w:eastAsiaTheme="minorEastAsia" w:cstheme="minorEastAsia"/>
                <w:color w:val="auto"/>
                <w:szCs w:val="21"/>
                <w:highlight w:val="none"/>
              </w:rPr>
              <w:t>进行评审：</w:t>
            </w:r>
          </w:p>
          <w:p w14:paraId="023615B7">
            <w:pPr>
              <w:pStyle w:val="2"/>
              <w:adjustRightInd w:val="0"/>
              <w:snapToGrid w:val="0"/>
              <w:spacing w:line="440" w:lineRule="exact"/>
              <w:ind w:right="0" w:rightChars="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疫苗效果监测方案至少包括：①对应种类疫苗的免疫效果检测试剂的提供；②免疫效果监测办法；③人员配置；④监测结果反馈。</w:t>
            </w:r>
          </w:p>
          <w:p w14:paraId="6FEBB005">
            <w:pPr>
              <w:pStyle w:val="2"/>
              <w:spacing w:line="440" w:lineRule="exact"/>
              <w:ind w:right="0" w:rightChars="0" w:firstLine="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以上4项内容全面、合理可行的，每一项得1.5分，满分6分；其中有一项内容描述缺乏完整性或合理可行性的扣1分；其中有一项内容缺项漏项的扣1.5分。</w:t>
            </w:r>
          </w:p>
          <w:p w14:paraId="3FCCA5E8">
            <w:pPr>
              <w:spacing w:line="440" w:lineRule="exact"/>
              <w:outlineLvl w:val="2"/>
              <w:rPr>
                <w:rFonts w:hint="eastAsia" w:asciiTheme="minorEastAsia" w:hAnsiTheme="minorEastAsia" w:cstheme="minorEastAsia"/>
                <w:b/>
                <w:bCs/>
                <w:color w:val="auto"/>
                <w:szCs w:val="21"/>
                <w:highlight w:val="none"/>
              </w:rPr>
            </w:pPr>
            <w:r>
              <w:rPr>
                <w:rFonts w:hint="eastAsia" w:asciiTheme="minorEastAsia" w:hAnsiTheme="minorEastAsia" w:cstheme="minorEastAsia"/>
                <w:b/>
                <w:bCs/>
                <w:color w:val="auto"/>
                <w:szCs w:val="21"/>
                <w:highlight w:val="none"/>
              </w:rPr>
              <w:t>5.疫苗相关知识技术培训方案（7分）</w:t>
            </w:r>
          </w:p>
          <w:p w14:paraId="29058A07">
            <w:pPr>
              <w:spacing w:line="440" w:lineRule="exact"/>
              <w:outlineLvl w:val="2"/>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根据投标人提供的疫苗相关知识培训方案进行评审：</w:t>
            </w:r>
          </w:p>
          <w:p w14:paraId="548CF2BA">
            <w:pPr>
              <w:pStyle w:val="14"/>
              <w:adjustRightInd/>
              <w:snapToGrid/>
              <w:spacing w:line="44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投标人有较好的培训保障机制，培训方案结合地方实际可操作性强，培训对象覆盖各级防疫工作者，培训费用承诺齐全，培训内容包含操作培训、使用方法、储存方法、应急处理方法、相关疫病知识等，得7分；</w:t>
            </w:r>
          </w:p>
          <w:p w14:paraId="3E48AEA6">
            <w:pPr>
              <w:pStyle w:val="14"/>
              <w:adjustRightInd/>
              <w:snapToGrid/>
              <w:spacing w:line="44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②投标人有较好的培训保障机制，培训方案可操作性一般，培训费用承诺基本齐全，培训对象覆盖大部分防疫工作者，培训内容有1-2项缺项的得4分；</w:t>
            </w:r>
          </w:p>
          <w:p w14:paraId="0560F16C">
            <w:pPr>
              <w:pStyle w:val="14"/>
              <w:adjustRightInd/>
              <w:snapToGrid/>
              <w:spacing w:line="44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③投标人培训保障机制简单，培训方案脱离地方实际可操作性差，培训费用承诺不全或缺失，培训对象只覆盖少部分防疫工作者，培训内容有3-4项缺项的得2分；</w:t>
            </w:r>
          </w:p>
          <w:p w14:paraId="731A6AE9">
            <w:pPr>
              <w:tabs>
                <w:tab w:val="left" w:pos="426"/>
              </w:tabs>
              <w:spacing w:line="440" w:lineRule="exact"/>
              <w:ind w:firstLine="420" w:firstLineChars="200"/>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④投标人没有培训保障机制及培训方案的，得0分。</w:t>
            </w:r>
          </w:p>
        </w:tc>
      </w:tr>
    </w:tbl>
    <w:p w14:paraId="0F3F27EC">
      <w:pPr>
        <w:spacing w:before="240" w:beforeLines="100" w:line="312" w:lineRule="auto"/>
        <w:ind w:firstLine="420" w:firstLineChars="200"/>
        <w:rPr>
          <w:rFonts w:hint="eastAsia" w:ascii="宋体" w:hAnsi="宋体" w:eastAsia="宋体" w:cs="宋体"/>
          <w:color w:val="auto"/>
          <w:szCs w:val="21"/>
          <w:highlight w:val="none"/>
          <w:shd w:val="clear" w:color="auto" w:fill="FFFFFF" w:themeFill="background1"/>
        </w:rPr>
      </w:pPr>
      <w:r>
        <w:rPr>
          <w:rFonts w:hint="eastAsia" w:ascii="宋体" w:hAnsi="宋体" w:eastAsia="宋体" w:cs="宋体"/>
          <w:color w:val="auto"/>
          <w:szCs w:val="21"/>
          <w:highlight w:val="none"/>
          <w:shd w:val="clear" w:color="auto" w:fill="FFFFFF" w:themeFill="background1"/>
        </w:rPr>
        <w:t>注：1.上述表中按每项评审要求所涉及的所有资料，投标人必须认真分类放于投标文件中。评标委员会成员按以上详细评分标准规定及投标文件内容自主独立打分。</w:t>
      </w:r>
    </w:p>
    <w:p w14:paraId="04EB4CEC">
      <w:pPr>
        <w:spacing w:line="360" w:lineRule="auto"/>
        <w:ind w:firstLine="420" w:firstLineChars="200"/>
        <w:rPr>
          <w:rFonts w:hint="eastAsia" w:ascii="宋体" w:hAnsi="宋体" w:eastAsia="宋体" w:cs="宋体"/>
          <w:color w:val="auto"/>
          <w:szCs w:val="21"/>
          <w:highlight w:val="none"/>
          <w:shd w:val="clear" w:color="auto" w:fill="FFFFFF" w:themeFill="background1"/>
        </w:rPr>
      </w:pPr>
      <w:r>
        <w:rPr>
          <w:rFonts w:hint="eastAsia" w:ascii="宋体" w:hAnsi="宋体" w:eastAsia="宋体" w:cs="宋体"/>
          <w:color w:val="auto"/>
          <w:szCs w:val="21"/>
          <w:highlight w:val="none"/>
          <w:shd w:val="clear" w:color="auto" w:fill="FFFFFF" w:themeFill="background1"/>
        </w:rPr>
        <w:t>2.综合得分计算规则：取所有投标人的评审评分计算算术平均值，最后得分保留两位小数，第三位四舍五入。</w:t>
      </w:r>
    </w:p>
    <w:p w14:paraId="51F2B873">
      <w:pPr>
        <w:ind w:firstLine="643"/>
        <w:rPr>
          <w:rFonts w:hint="eastAsia" w:ascii="宋体" w:hAnsi="宋体" w:eastAsia="宋体"/>
          <w:color w:val="auto"/>
          <w:sz w:val="32"/>
          <w:szCs w:val="32"/>
          <w:highlight w:val="none"/>
          <w:shd w:val="clear" w:color="auto" w:fill="FFFFFF" w:themeFill="background1"/>
        </w:rPr>
      </w:pPr>
      <w:bookmarkStart w:id="130" w:name="_Toc115875820"/>
      <w:bookmarkStart w:id="131" w:name="_Toc357158890"/>
      <w:r>
        <w:rPr>
          <w:rFonts w:hint="eastAsia" w:ascii="宋体" w:hAnsi="宋体" w:eastAsia="宋体"/>
          <w:color w:val="auto"/>
          <w:sz w:val="32"/>
          <w:szCs w:val="32"/>
          <w:highlight w:val="none"/>
          <w:shd w:val="clear" w:color="auto" w:fill="FFFFFF" w:themeFill="background1"/>
        </w:rPr>
        <w:br w:type="page"/>
      </w:r>
    </w:p>
    <w:p w14:paraId="679AEEE3">
      <w:pPr>
        <w:pStyle w:val="5"/>
        <w:spacing w:before="0" w:after="240" w:afterLines="100" w:line="560" w:lineRule="exact"/>
        <w:jc w:val="center"/>
        <w:rPr>
          <w:rFonts w:hint="eastAsia" w:eastAsia="宋体"/>
          <w:color w:val="auto"/>
          <w:sz w:val="32"/>
          <w:szCs w:val="32"/>
          <w:highlight w:val="none"/>
          <w:shd w:val="clear" w:color="auto" w:fill="FFFFFF" w:themeFill="background1"/>
        </w:rPr>
      </w:pPr>
      <w:r>
        <w:rPr>
          <w:rFonts w:hint="eastAsia" w:eastAsia="宋体"/>
          <w:color w:val="auto"/>
          <w:sz w:val="32"/>
          <w:szCs w:val="32"/>
          <w:highlight w:val="none"/>
          <w:shd w:val="clear" w:color="auto" w:fill="FFFFFF" w:themeFill="background1"/>
        </w:rPr>
        <w:t>第七章  投标文件格式</w:t>
      </w:r>
      <w:bookmarkEnd w:id="130"/>
      <w:bookmarkEnd w:id="131"/>
    </w:p>
    <w:p w14:paraId="3DCB75DF">
      <w:pPr>
        <w:spacing w:line="360" w:lineRule="auto"/>
        <w:ind w:firstLine="960"/>
        <w:rPr>
          <w:rFonts w:hint="eastAsia" w:ascii="宋体" w:hAnsi="宋体" w:eastAsia="宋体" w:cs="宋体"/>
          <w:b/>
          <w:bCs/>
          <w:color w:val="auto"/>
          <w:sz w:val="48"/>
          <w:szCs w:val="52"/>
          <w:highlight w:val="none"/>
          <w:shd w:val="clear" w:color="auto" w:fill="FFFFFF" w:themeFill="background1"/>
        </w:rPr>
      </w:pPr>
    </w:p>
    <w:p w14:paraId="4175CC12">
      <w:pPr>
        <w:spacing w:line="360" w:lineRule="auto"/>
        <w:jc w:val="center"/>
        <w:rPr>
          <w:rFonts w:hint="eastAsia" w:ascii="宋体" w:hAnsi="宋体" w:eastAsia="宋体" w:cs="宋体"/>
          <w:b/>
          <w:bCs/>
          <w:color w:val="auto"/>
          <w:kern w:val="0"/>
          <w:sz w:val="40"/>
          <w:szCs w:val="48"/>
          <w:highlight w:val="none"/>
          <w:shd w:val="clear" w:color="auto" w:fill="FFFFFF" w:themeFill="background1"/>
        </w:rPr>
      </w:pPr>
      <w:r>
        <w:rPr>
          <w:rFonts w:hint="eastAsia" w:ascii="宋体" w:hAnsi="宋体" w:eastAsia="宋体" w:cs="宋体"/>
          <w:b/>
          <w:bCs/>
          <w:color w:val="auto"/>
          <w:sz w:val="44"/>
          <w:szCs w:val="48"/>
          <w:highlight w:val="none"/>
          <w:shd w:val="clear" w:color="auto" w:fill="FFFFFF" w:themeFill="background1"/>
        </w:rPr>
        <w:t>2026年玉溪市重大动物疫病疫苗采购项目</w:t>
      </w:r>
      <w:r>
        <w:rPr>
          <w:rFonts w:hint="eastAsia" w:ascii="宋体" w:hAnsi="宋体" w:eastAsia="宋体" w:cs="宋体"/>
          <w:b/>
          <w:bCs/>
          <w:color w:val="auto"/>
          <w:sz w:val="44"/>
          <w:szCs w:val="48"/>
          <w:highlight w:val="none"/>
          <w:u w:val="single"/>
          <w:shd w:val="clear" w:color="auto" w:fill="FFFFFF" w:themeFill="background1"/>
        </w:rPr>
        <w:t xml:space="preserve">   </w:t>
      </w:r>
      <w:r>
        <w:rPr>
          <w:rFonts w:hint="eastAsia" w:ascii="宋体" w:hAnsi="宋体" w:eastAsia="宋体" w:cs="宋体"/>
          <w:b/>
          <w:bCs/>
          <w:color w:val="auto"/>
          <w:sz w:val="44"/>
          <w:szCs w:val="48"/>
          <w:highlight w:val="none"/>
          <w:shd w:val="clear" w:color="auto" w:fill="FFFFFF" w:themeFill="background1"/>
        </w:rPr>
        <w:t>包</w:t>
      </w:r>
    </w:p>
    <w:p w14:paraId="5F22A322">
      <w:pPr>
        <w:spacing w:line="360" w:lineRule="auto"/>
        <w:ind w:firstLine="880"/>
        <w:jc w:val="center"/>
        <w:rPr>
          <w:rFonts w:hint="eastAsia" w:ascii="宋体" w:hAnsi="宋体" w:eastAsia="宋体" w:cs="宋体"/>
          <w:b/>
          <w:bCs/>
          <w:color w:val="auto"/>
          <w:sz w:val="44"/>
          <w:szCs w:val="48"/>
          <w:highlight w:val="none"/>
          <w:u w:val="single"/>
          <w:shd w:val="clear" w:color="auto" w:fill="FFFFFF" w:themeFill="background1"/>
        </w:rPr>
      </w:pPr>
    </w:p>
    <w:p w14:paraId="4ED92BF6">
      <w:pPr>
        <w:adjustRightInd w:val="0"/>
        <w:snapToGrid w:val="0"/>
        <w:spacing w:line="360" w:lineRule="auto"/>
        <w:jc w:val="center"/>
        <w:rPr>
          <w:rFonts w:hint="eastAsia" w:ascii="宋体" w:hAnsi="宋体" w:eastAsia="宋体" w:cs="宋体"/>
          <w:b/>
          <w:bCs/>
          <w:color w:val="auto"/>
          <w:sz w:val="28"/>
          <w:szCs w:val="28"/>
          <w:highlight w:val="none"/>
          <w:shd w:val="clear" w:color="auto" w:fill="FFFFFF" w:themeFill="background1"/>
        </w:rPr>
      </w:pPr>
      <w:r>
        <w:rPr>
          <w:rFonts w:hint="eastAsia" w:ascii="宋体" w:hAnsi="宋体" w:eastAsia="宋体" w:cs="宋体"/>
          <w:b/>
          <w:bCs/>
          <w:color w:val="auto"/>
          <w:sz w:val="28"/>
          <w:szCs w:val="28"/>
          <w:highlight w:val="none"/>
          <w:shd w:val="clear" w:color="auto" w:fill="FFFFFF" w:themeFill="background1"/>
        </w:rPr>
        <w:t>项目编号：HCZX2026059H</w:t>
      </w:r>
    </w:p>
    <w:p w14:paraId="7C7869AF">
      <w:pPr>
        <w:adjustRightInd w:val="0"/>
        <w:snapToGrid w:val="0"/>
        <w:spacing w:line="360" w:lineRule="auto"/>
        <w:jc w:val="center"/>
        <w:rPr>
          <w:rFonts w:hint="eastAsia" w:ascii="宋体" w:hAnsi="宋体" w:eastAsia="宋体" w:cs="宋体"/>
          <w:b/>
          <w:bCs/>
          <w:color w:val="auto"/>
          <w:sz w:val="28"/>
          <w:szCs w:val="28"/>
          <w:highlight w:val="none"/>
          <w:shd w:val="clear" w:color="auto" w:fill="FFFFFF" w:themeFill="background1"/>
          <w:lang w:eastAsia="zh-CN"/>
        </w:rPr>
      </w:pPr>
      <w:r>
        <w:rPr>
          <w:rFonts w:hint="eastAsia" w:ascii="宋体" w:hAnsi="宋体" w:eastAsia="宋体" w:cs="宋体"/>
          <w:b/>
          <w:bCs/>
          <w:color w:val="auto"/>
          <w:sz w:val="28"/>
          <w:szCs w:val="28"/>
          <w:highlight w:val="none"/>
          <w:shd w:val="clear" w:color="auto" w:fill="FFFFFF" w:themeFill="background1"/>
        </w:rPr>
        <w:t>政采云项目编号：</w:t>
      </w:r>
      <w:r>
        <w:rPr>
          <w:rFonts w:hint="eastAsia" w:ascii="宋体" w:hAnsi="宋体" w:eastAsia="宋体" w:cs="宋体"/>
          <w:b/>
          <w:bCs/>
          <w:color w:val="auto"/>
          <w:sz w:val="28"/>
          <w:szCs w:val="28"/>
          <w:highlight w:val="none"/>
          <w:shd w:val="clear" w:color="auto" w:fill="FFFFFF" w:themeFill="background1"/>
          <w:lang w:eastAsia="zh-CN"/>
        </w:rPr>
        <w:t>YXZC2026-G1-00216-HCZB-0036</w:t>
      </w:r>
    </w:p>
    <w:p w14:paraId="327B5F4D">
      <w:pPr>
        <w:pStyle w:val="3"/>
        <w:rPr>
          <w:rFonts w:hint="eastAsia"/>
          <w:color w:val="auto"/>
          <w:highlight w:val="none"/>
        </w:rPr>
      </w:pPr>
    </w:p>
    <w:p w14:paraId="4203E936">
      <w:pPr>
        <w:adjustRightInd w:val="0"/>
        <w:snapToGrid w:val="0"/>
        <w:spacing w:line="360" w:lineRule="auto"/>
        <w:ind w:firstLine="480"/>
        <w:rPr>
          <w:rFonts w:hint="eastAsia" w:ascii="宋体" w:hAnsi="宋体" w:eastAsia="宋体" w:cs="宋体"/>
          <w:b/>
          <w:bCs/>
          <w:color w:val="auto"/>
          <w:sz w:val="24"/>
          <w:szCs w:val="24"/>
          <w:highlight w:val="none"/>
          <w:shd w:val="clear" w:color="auto" w:fill="FFFFFF" w:themeFill="background1"/>
        </w:rPr>
      </w:pPr>
    </w:p>
    <w:p w14:paraId="2B168719">
      <w:pPr>
        <w:pStyle w:val="30"/>
        <w:ind w:firstLine="522"/>
        <w:rPr>
          <w:rFonts w:hint="eastAsia" w:eastAsia="宋体"/>
          <w:color w:val="auto"/>
          <w:highlight w:val="none"/>
        </w:rPr>
      </w:pPr>
    </w:p>
    <w:p w14:paraId="1A4992B1">
      <w:pPr>
        <w:adjustRightInd w:val="0"/>
        <w:snapToGrid w:val="0"/>
        <w:spacing w:line="360" w:lineRule="auto"/>
        <w:ind w:firstLine="1120"/>
        <w:jc w:val="center"/>
        <w:rPr>
          <w:rFonts w:hint="eastAsia" w:ascii="宋体" w:hAnsi="宋体" w:eastAsia="宋体" w:cs="宋体"/>
          <w:b/>
          <w:bCs/>
          <w:color w:val="auto"/>
          <w:sz w:val="56"/>
          <w:szCs w:val="48"/>
          <w:highlight w:val="none"/>
          <w:shd w:val="clear" w:color="auto" w:fill="FFFFFF" w:themeFill="background1"/>
        </w:rPr>
      </w:pPr>
    </w:p>
    <w:p w14:paraId="138D4427">
      <w:pPr>
        <w:adjustRightInd w:val="0"/>
        <w:snapToGrid w:val="0"/>
        <w:spacing w:line="360" w:lineRule="auto"/>
        <w:jc w:val="center"/>
        <w:rPr>
          <w:rFonts w:hint="eastAsia" w:ascii="宋体" w:hAnsi="宋体" w:eastAsia="宋体" w:cs="宋体"/>
          <w:b/>
          <w:bCs/>
          <w:color w:val="auto"/>
          <w:sz w:val="36"/>
          <w:szCs w:val="28"/>
          <w:highlight w:val="none"/>
          <w:shd w:val="clear" w:color="auto" w:fill="FFFFFF" w:themeFill="background1"/>
        </w:rPr>
      </w:pPr>
      <w:r>
        <w:rPr>
          <w:rFonts w:hint="eastAsia" w:ascii="宋体" w:hAnsi="宋体" w:eastAsia="宋体" w:cs="宋体"/>
          <w:b/>
          <w:bCs/>
          <w:color w:val="auto"/>
          <w:sz w:val="72"/>
          <w:szCs w:val="52"/>
          <w:highlight w:val="none"/>
          <w:shd w:val="clear" w:color="auto" w:fill="FFFFFF" w:themeFill="background1"/>
        </w:rPr>
        <w:t>投 标 文 件</w:t>
      </w:r>
    </w:p>
    <w:p w14:paraId="2D7C5A52">
      <w:pPr>
        <w:adjustRightInd w:val="0"/>
        <w:snapToGrid w:val="0"/>
        <w:spacing w:line="360" w:lineRule="auto"/>
        <w:ind w:firstLine="480"/>
        <w:rPr>
          <w:rFonts w:hint="eastAsia" w:ascii="宋体" w:hAnsi="宋体" w:eastAsia="宋体" w:cs="宋体"/>
          <w:b/>
          <w:bCs/>
          <w:color w:val="auto"/>
          <w:sz w:val="24"/>
          <w:szCs w:val="24"/>
          <w:highlight w:val="none"/>
          <w:shd w:val="clear" w:color="auto" w:fill="FFFFFF" w:themeFill="background1"/>
        </w:rPr>
      </w:pPr>
    </w:p>
    <w:p w14:paraId="16A1C093">
      <w:pPr>
        <w:adjustRightInd w:val="0"/>
        <w:snapToGrid w:val="0"/>
        <w:spacing w:line="360" w:lineRule="auto"/>
        <w:ind w:firstLine="480"/>
        <w:rPr>
          <w:rFonts w:hint="eastAsia" w:ascii="宋体" w:hAnsi="宋体" w:eastAsia="宋体" w:cs="宋体"/>
          <w:b/>
          <w:bCs/>
          <w:color w:val="auto"/>
          <w:sz w:val="24"/>
          <w:szCs w:val="24"/>
          <w:highlight w:val="none"/>
          <w:shd w:val="clear" w:color="auto" w:fill="FFFFFF" w:themeFill="background1"/>
        </w:rPr>
      </w:pPr>
    </w:p>
    <w:p w14:paraId="56659780">
      <w:pPr>
        <w:pStyle w:val="3"/>
        <w:rPr>
          <w:rFonts w:hint="eastAsia"/>
          <w:color w:val="auto"/>
          <w:highlight w:val="none"/>
        </w:rPr>
      </w:pPr>
    </w:p>
    <w:p w14:paraId="1271EA03">
      <w:pPr>
        <w:rPr>
          <w:rFonts w:hint="eastAsia" w:ascii="宋体" w:hAnsi="宋体" w:eastAsia="宋体"/>
          <w:color w:val="auto"/>
          <w:highlight w:val="none"/>
        </w:rPr>
      </w:pPr>
    </w:p>
    <w:p w14:paraId="372B26C5">
      <w:pPr>
        <w:pStyle w:val="30"/>
        <w:ind w:firstLine="522"/>
        <w:rPr>
          <w:rFonts w:hint="eastAsia" w:eastAsia="宋体"/>
          <w:color w:val="auto"/>
          <w:highlight w:val="none"/>
        </w:rPr>
      </w:pPr>
    </w:p>
    <w:p w14:paraId="0D7B1774">
      <w:pPr>
        <w:pStyle w:val="3"/>
        <w:rPr>
          <w:rFonts w:hint="eastAsia"/>
          <w:color w:val="auto"/>
          <w:highlight w:val="none"/>
        </w:rPr>
      </w:pPr>
    </w:p>
    <w:bookmarkEnd w:id="69"/>
    <w:bookmarkEnd w:id="70"/>
    <w:bookmarkEnd w:id="71"/>
    <w:bookmarkEnd w:id="72"/>
    <w:bookmarkEnd w:id="73"/>
    <w:bookmarkEnd w:id="74"/>
    <w:bookmarkEnd w:id="75"/>
    <w:p w14:paraId="463F8658">
      <w:pPr>
        <w:tabs>
          <w:tab w:val="left" w:pos="426"/>
        </w:tabs>
        <w:adjustRightInd w:val="0"/>
        <w:snapToGrid w:val="0"/>
        <w:spacing w:line="480" w:lineRule="auto"/>
        <w:ind w:firstLine="300" w:firstLineChars="100"/>
        <w:jc w:val="left"/>
        <w:rPr>
          <w:rFonts w:hint="eastAsia" w:ascii="宋体" w:hAnsi="宋体" w:eastAsia="宋体" w:cs="宋体"/>
          <w:bCs/>
          <w:color w:val="auto"/>
          <w:sz w:val="30"/>
          <w:szCs w:val="30"/>
          <w:highlight w:val="none"/>
          <w:u w:val="single"/>
          <w:shd w:val="clear" w:color="auto" w:fill="FFFFFF" w:themeFill="background1"/>
        </w:rPr>
      </w:pPr>
      <w:bookmarkStart w:id="132" w:name="_Toc357158891"/>
      <w:bookmarkStart w:id="133" w:name="_Toc357500959"/>
      <w:bookmarkStart w:id="134" w:name="_Toc300235340"/>
      <w:r>
        <w:rPr>
          <w:rFonts w:hint="eastAsia" w:ascii="宋体" w:hAnsi="宋体" w:eastAsia="宋体" w:cs="宋体"/>
          <w:bCs/>
          <w:color w:val="auto"/>
          <w:sz w:val="30"/>
          <w:szCs w:val="30"/>
          <w:highlight w:val="none"/>
          <w:shd w:val="clear" w:color="auto" w:fill="FFFFFF" w:themeFill="background1"/>
        </w:rPr>
        <w:t>投标人：</w:t>
      </w:r>
      <w:r>
        <w:rPr>
          <w:rFonts w:hint="eastAsia" w:ascii="宋体" w:hAnsi="宋体" w:eastAsia="宋体" w:cs="宋体"/>
          <w:bCs/>
          <w:color w:val="auto"/>
          <w:sz w:val="30"/>
          <w:szCs w:val="30"/>
          <w:highlight w:val="none"/>
          <w:u w:val="single"/>
          <w:shd w:val="clear" w:color="auto" w:fill="FFFFFF" w:themeFill="background1"/>
        </w:rPr>
        <w:t xml:space="preserve">                                       （电子签章）</w:t>
      </w:r>
    </w:p>
    <w:p w14:paraId="0E11C992">
      <w:pPr>
        <w:tabs>
          <w:tab w:val="left" w:pos="426"/>
        </w:tabs>
        <w:adjustRightInd w:val="0"/>
        <w:snapToGrid w:val="0"/>
        <w:spacing w:line="480" w:lineRule="auto"/>
        <w:ind w:firstLine="300" w:firstLineChars="100"/>
        <w:jc w:val="left"/>
        <w:rPr>
          <w:rFonts w:hint="eastAsia" w:ascii="宋体" w:hAnsi="宋体" w:eastAsia="宋体" w:cs="宋体"/>
          <w:bCs/>
          <w:color w:val="auto"/>
          <w:sz w:val="30"/>
          <w:szCs w:val="30"/>
          <w:highlight w:val="none"/>
          <w:shd w:val="clear" w:color="auto" w:fill="FFFFFF" w:themeFill="background1"/>
        </w:rPr>
      </w:pPr>
      <w:r>
        <w:rPr>
          <w:rFonts w:hint="eastAsia" w:ascii="宋体" w:hAnsi="宋体" w:eastAsia="宋体" w:cs="宋体"/>
          <w:bCs/>
          <w:color w:val="auto"/>
          <w:sz w:val="30"/>
          <w:szCs w:val="30"/>
          <w:highlight w:val="none"/>
          <w:shd w:val="clear" w:color="auto" w:fill="FFFFFF" w:themeFill="background1"/>
        </w:rPr>
        <w:t>法定代表人或其委托代理人：</w:t>
      </w:r>
      <w:r>
        <w:rPr>
          <w:rFonts w:hint="eastAsia" w:ascii="宋体" w:hAnsi="宋体" w:eastAsia="宋体" w:cs="宋体"/>
          <w:bCs/>
          <w:color w:val="auto"/>
          <w:sz w:val="30"/>
          <w:szCs w:val="30"/>
          <w:highlight w:val="none"/>
          <w:u w:val="single"/>
          <w:shd w:val="clear" w:color="auto" w:fill="FFFFFF" w:themeFill="background1"/>
        </w:rPr>
        <w:t xml:space="preserve">               （电子签章或签字）</w:t>
      </w:r>
    </w:p>
    <w:p w14:paraId="5B6E9338">
      <w:pPr>
        <w:adjustRightInd w:val="0"/>
        <w:snapToGrid w:val="0"/>
        <w:spacing w:line="360" w:lineRule="auto"/>
        <w:ind w:firstLine="300" w:firstLineChars="100"/>
        <w:jc w:val="left"/>
        <w:rPr>
          <w:rFonts w:hint="eastAsia" w:ascii="宋体" w:hAnsi="宋体" w:eastAsia="宋体" w:cs="宋体"/>
          <w:bCs/>
          <w:color w:val="auto"/>
          <w:sz w:val="30"/>
          <w:szCs w:val="30"/>
          <w:highlight w:val="none"/>
          <w:shd w:val="clear" w:color="auto" w:fill="FFFFFF" w:themeFill="background1"/>
        </w:rPr>
      </w:pPr>
      <w:r>
        <w:rPr>
          <w:rFonts w:hint="eastAsia" w:ascii="宋体" w:hAnsi="宋体" w:eastAsia="宋体" w:cs="宋体"/>
          <w:bCs/>
          <w:color w:val="auto"/>
          <w:sz w:val="30"/>
          <w:szCs w:val="30"/>
          <w:highlight w:val="none"/>
          <w:shd w:val="clear" w:color="auto" w:fill="FFFFFF" w:themeFill="background1"/>
        </w:rPr>
        <w:t>日期：</w:t>
      </w:r>
      <w:r>
        <w:rPr>
          <w:rFonts w:hint="eastAsia" w:ascii="宋体" w:hAnsi="宋体" w:eastAsia="宋体" w:cs="宋体"/>
          <w:bCs/>
          <w:color w:val="auto"/>
          <w:sz w:val="30"/>
          <w:szCs w:val="30"/>
          <w:highlight w:val="none"/>
          <w:u w:val="single"/>
          <w:shd w:val="clear" w:color="auto" w:fill="FFFFFF" w:themeFill="background1"/>
        </w:rPr>
        <w:t xml:space="preserve">      </w:t>
      </w:r>
      <w:r>
        <w:rPr>
          <w:rFonts w:hint="eastAsia" w:ascii="宋体" w:hAnsi="宋体" w:eastAsia="宋体" w:cs="宋体"/>
          <w:bCs/>
          <w:color w:val="auto"/>
          <w:sz w:val="30"/>
          <w:szCs w:val="30"/>
          <w:highlight w:val="none"/>
          <w:shd w:val="clear" w:color="auto" w:fill="FFFFFF" w:themeFill="background1"/>
        </w:rPr>
        <w:t>年</w:t>
      </w:r>
      <w:r>
        <w:rPr>
          <w:rFonts w:hint="eastAsia" w:ascii="宋体" w:hAnsi="宋体" w:eastAsia="宋体" w:cs="宋体"/>
          <w:bCs/>
          <w:color w:val="auto"/>
          <w:sz w:val="30"/>
          <w:szCs w:val="30"/>
          <w:highlight w:val="none"/>
          <w:u w:val="single"/>
          <w:shd w:val="clear" w:color="auto" w:fill="FFFFFF" w:themeFill="background1"/>
        </w:rPr>
        <w:t xml:space="preserve">      </w:t>
      </w:r>
      <w:r>
        <w:rPr>
          <w:rFonts w:hint="eastAsia" w:ascii="宋体" w:hAnsi="宋体" w:eastAsia="宋体" w:cs="宋体"/>
          <w:bCs/>
          <w:color w:val="auto"/>
          <w:sz w:val="30"/>
          <w:szCs w:val="30"/>
          <w:highlight w:val="none"/>
          <w:shd w:val="clear" w:color="auto" w:fill="FFFFFF" w:themeFill="background1"/>
        </w:rPr>
        <w:t>月</w:t>
      </w:r>
      <w:r>
        <w:rPr>
          <w:rFonts w:hint="eastAsia" w:ascii="宋体" w:hAnsi="宋体" w:eastAsia="宋体" w:cs="宋体"/>
          <w:bCs/>
          <w:color w:val="auto"/>
          <w:sz w:val="30"/>
          <w:szCs w:val="30"/>
          <w:highlight w:val="none"/>
          <w:u w:val="single"/>
          <w:shd w:val="clear" w:color="auto" w:fill="FFFFFF" w:themeFill="background1"/>
        </w:rPr>
        <w:t xml:space="preserve">      </w:t>
      </w:r>
      <w:r>
        <w:rPr>
          <w:rFonts w:hint="eastAsia" w:ascii="宋体" w:hAnsi="宋体" w:eastAsia="宋体" w:cs="宋体"/>
          <w:bCs/>
          <w:color w:val="auto"/>
          <w:sz w:val="30"/>
          <w:szCs w:val="30"/>
          <w:highlight w:val="none"/>
          <w:shd w:val="clear" w:color="auto" w:fill="FFFFFF" w:themeFill="background1"/>
        </w:rPr>
        <w:t>日</w:t>
      </w:r>
      <w:bookmarkEnd w:id="132"/>
      <w:bookmarkEnd w:id="133"/>
      <w:bookmarkStart w:id="135" w:name="_Hlk103185028"/>
      <w:r>
        <w:rPr>
          <w:rFonts w:ascii="宋体" w:hAnsi="宋体" w:eastAsia="宋体" w:cs="宋体"/>
          <w:b/>
          <w:color w:val="auto"/>
          <w:sz w:val="32"/>
          <w:szCs w:val="32"/>
          <w:highlight w:val="none"/>
          <w:shd w:val="clear" w:color="auto" w:fill="FFFFFF" w:themeFill="background1"/>
        </w:rPr>
        <w:br w:type="page"/>
      </w:r>
    </w:p>
    <w:p w14:paraId="3C12B97D">
      <w:pPr>
        <w:pStyle w:val="6"/>
        <w:spacing w:before="240" w:beforeLines="100" w:after="240" w:afterLines="100" w:line="560" w:lineRule="exact"/>
        <w:jc w:val="center"/>
        <w:rPr>
          <w:rFonts w:hint="eastAsia" w:ascii="宋体" w:hAnsi="宋体" w:eastAsia="宋体"/>
          <w:b/>
          <w:bCs/>
          <w:color w:val="auto"/>
          <w:sz w:val="28"/>
          <w:szCs w:val="28"/>
          <w:highlight w:val="none"/>
          <w:shd w:val="clear" w:color="auto" w:fill="FFFFFF" w:themeFill="background1"/>
        </w:rPr>
      </w:pPr>
      <w:r>
        <w:rPr>
          <w:rFonts w:hint="eastAsia" w:ascii="宋体" w:hAnsi="宋体" w:eastAsia="宋体"/>
          <w:b/>
          <w:bCs/>
          <w:color w:val="auto"/>
          <w:sz w:val="28"/>
          <w:szCs w:val="28"/>
          <w:highlight w:val="none"/>
          <w:shd w:val="clear" w:color="auto" w:fill="FFFFFF" w:themeFill="background1"/>
        </w:rPr>
        <w:t>一、开标一览表</w:t>
      </w:r>
    </w:p>
    <w:bookmarkEnd w:id="135"/>
    <w:tbl>
      <w:tblPr>
        <w:tblStyle w:val="25"/>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2"/>
        <w:gridCol w:w="7109"/>
      </w:tblGrid>
      <w:tr w14:paraId="6B1D1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362" w:type="dxa"/>
            <w:vAlign w:val="center"/>
          </w:tcPr>
          <w:p w14:paraId="3562CAB3">
            <w:pPr>
              <w:spacing w:before="120" w:beforeLines="50" w:line="360" w:lineRule="auto"/>
              <w:jc w:val="center"/>
              <w:rPr>
                <w:rFonts w:hint="eastAsia" w:ascii="宋体" w:hAnsi="宋体" w:eastAsia="宋体" w:cs="宋体"/>
                <w:color w:val="auto"/>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项目名称/包</w:t>
            </w:r>
          </w:p>
        </w:tc>
        <w:tc>
          <w:tcPr>
            <w:tcW w:w="7109" w:type="dxa"/>
            <w:vAlign w:val="center"/>
          </w:tcPr>
          <w:p w14:paraId="2A070A26">
            <w:pPr>
              <w:spacing w:before="120" w:beforeLines="50" w:line="360" w:lineRule="auto"/>
              <w:jc w:val="left"/>
              <w:rPr>
                <w:rFonts w:hint="eastAsia" w:ascii="宋体" w:hAnsi="宋体" w:eastAsia="宋体" w:cs="宋体"/>
                <w:color w:val="auto"/>
                <w:highlight w:val="none"/>
                <w:shd w:val="clear" w:color="auto" w:fill="FFFFFF" w:themeFill="background1"/>
              </w:rPr>
            </w:pPr>
          </w:p>
        </w:tc>
      </w:tr>
      <w:tr w14:paraId="7916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jc w:val="center"/>
        </w:trPr>
        <w:tc>
          <w:tcPr>
            <w:tcW w:w="2362" w:type="dxa"/>
            <w:vAlign w:val="center"/>
          </w:tcPr>
          <w:p w14:paraId="55A71011">
            <w:pPr>
              <w:spacing w:before="120" w:beforeLines="50" w:line="360" w:lineRule="auto"/>
              <w:jc w:val="center"/>
              <w:rPr>
                <w:rFonts w:hint="eastAsia" w:ascii="宋体" w:hAnsi="宋体" w:eastAsia="宋体" w:cs="宋体"/>
                <w:color w:val="auto"/>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投标报价</w:t>
            </w:r>
          </w:p>
        </w:tc>
        <w:tc>
          <w:tcPr>
            <w:tcW w:w="7109" w:type="dxa"/>
            <w:vAlign w:val="center"/>
          </w:tcPr>
          <w:p w14:paraId="05203951">
            <w:pPr>
              <w:snapToGrid w:val="0"/>
              <w:spacing w:before="240" w:beforeLines="100" w:line="360" w:lineRule="auto"/>
              <w:jc w:val="left"/>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大写：人民币</w:t>
            </w:r>
            <w:r>
              <w:rPr>
                <w:rFonts w:hint="eastAsia" w:ascii="宋体" w:hAnsi="宋体" w:eastAsia="宋体" w:cs="宋体"/>
                <w:color w:val="auto"/>
                <w:sz w:val="24"/>
                <w:highlight w:val="none"/>
                <w:u w:val="single"/>
                <w:shd w:val="clear" w:color="auto" w:fill="FFFFFF" w:themeFill="background1"/>
              </w:rPr>
              <w:t xml:space="preserve">                </w:t>
            </w:r>
          </w:p>
          <w:p w14:paraId="4043836F">
            <w:pPr>
              <w:spacing w:before="120" w:beforeLines="50" w:line="360" w:lineRule="auto"/>
              <w:jc w:val="left"/>
              <w:rPr>
                <w:rFonts w:hint="eastAsia" w:ascii="宋体" w:hAnsi="宋体" w:eastAsia="宋体" w:cs="宋体"/>
                <w:color w:val="auto"/>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小写：¥</w:t>
            </w:r>
            <w:r>
              <w:rPr>
                <w:rFonts w:hint="eastAsia" w:ascii="宋体" w:hAnsi="宋体" w:eastAsia="宋体" w:cs="宋体"/>
                <w:color w:val="auto"/>
                <w:sz w:val="24"/>
                <w:highlight w:val="none"/>
                <w:u w:val="single"/>
                <w:shd w:val="clear" w:color="auto" w:fill="FFFFFF" w:themeFill="background1"/>
              </w:rPr>
              <w:t xml:space="preserve">         </w:t>
            </w:r>
            <w:r>
              <w:rPr>
                <w:rFonts w:hint="eastAsia" w:ascii="宋体" w:hAnsi="宋体" w:eastAsia="宋体" w:cs="宋体"/>
                <w:color w:val="auto"/>
                <w:sz w:val="24"/>
                <w:highlight w:val="none"/>
                <w:shd w:val="clear" w:color="auto" w:fill="FFFFFF" w:themeFill="background1"/>
              </w:rPr>
              <w:t>元</w:t>
            </w:r>
          </w:p>
        </w:tc>
      </w:tr>
      <w:tr w14:paraId="70246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362" w:type="dxa"/>
            <w:vAlign w:val="center"/>
          </w:tcPr>
          <w:p w14:paraId="606B3299">
            <w:pPr>
              <w:spacing w:before="120" w:beforeLines="50" w:line="360" w:lineRule="auto"/>
              <w:jc w:val="center"/>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保证金缴纳方式</w:t>
            </w:r>
          </w:p>
        </w:tc>
        <w:tc>
          <w:tcPr>
            <w:tcW w:w="7109" w:type="dxa"/>
            <w:vAlign w:val="center"/>
          </w:tcPr>
          <w:p w14:paraId="0B810834">
            <w:pPr>
              <w:spacing w:before="120" w:beforeLines="50" w:line="360" w:lineRule="auto"/>
              <w:jc w:val="left"/>
              <w:rPr>
                <w:rFonts w:hint="eastAsia" w:ascii="宋体" w:hAnsi="宋体" w:eastAsia="宋体" w:cs="宋体"/>
                <w:color w:val="auto"/>
                <w:highlight w:val="none"/>
                <w:shd w:val="clear" w:color="auto" w:fill="FFFFFF" w:themeFill="background1"/>
              </w:rPr>
            </w:pPr>
          </w:p>
        </w:tc>
      </w:tr>
      <w:tr w14:paraId="483E7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362" w:type="dxa"/>
            <w:vAlign w:val="center"/>
          </w:tcPr>
          <w:p w14:paraId="3F80956F">
            <w:pPr>
              <w:spacing w:before="120" w:beforeLines="50" w:line="360" w:lineRule="auto"/>
              <w:jc w:val="center"/>
              <w:rPr>
                <w:rFonts w:hint="eastAsia" w:ascii="宋体" w:hAnsi="宋体" w:eastAsia="宋体" w:cs="宋体"/>
                <w:color w:val="auto"/>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供货时间</w:t>
            </w:r>
          </w:p>
        </w:tc>
        <w:tc>
          <w:tcPr>
            <w:tcW w:w="7109" w:type="dxa"/>
            <w:vAlign w:val="center"/>
          </w:tcPr>
          <w:p w14:paraId="42F1906D">
            <w:pPr>
              <w:spacing w:before="120" w:beforeLines="50" w:line="360" w:lineRule="auto"/>
              <w:jc w:val="left"/>
              <w:rPr>
                <w:rFonts w:hint="eastAsia" w:ascii="宋体" w:hAnsi="宋体" w:eastAsia="宋体" w:cs="宋体"/>
                <w:color w:val="auto"/>
                <w:highlight w:val="none"/>
                <w:shd w:val="clear" w:color="auto" w:fill="FFFFFF" w:themeFill="background1"/>
              </w:rPr>
            </w:pPr>
          </w:p>
        </w:tc>
      </w:tr>
      <w:tr w14:paraId="4142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362" w:type="dxa"/>
            <w:vAlign w:val="center"/>
          </w:tcPr>
          <w:p w14:paraId="2024A371">
            <w:pPr>
              <w:spacing w:before="120" w:beforeLines="50" w:line="360" w:lineRule="auto"/>
              <w:jc w:val="center"/>
              <w:rPr>
                <w:rFonts w:hint="eastAsia" w:ascii="宋体" w:hAnsi="宋体" w:eastAsia="宋体" w:cs="宋体"/>
                <w:color w:val="auto"/>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质量承诺</w:t>
            </w:r>
          </w:p>
        </w:tc>
        <w:tc>
          <w:tcPr>
            <w:tcW w:w="7109" w:type="dxa"/>
            <w:vAlign w:val="center"/>
          </w:tcPr>
          <w:p w14:paraId="389EDAF3">
            <w:pPr>
              <w:spacing w:before="120" w:beforeLines="50" w:line="360" w:lineRule="auto"/>
              <w:jc w:val="left"/>
              <w:rPr>
                <w:rFonts w:hint="eastAsia" w:ascii="宋体" w:hAnsi="宋体" w:eastAsia="宋体" w:cs="宋体"/>
                <w:color w:val="auto"/>
                <w:highlight w:val="none"/>
                <w:shd w:val="clear" w:color="auto" w:fill="FFFFFF" w:themeFill="background1"/>
              </w:rPr>
            </w:pPr>
          </w:p>
        </w:tc>
      </w:tr>
      <w:tr w14:paraId="5DD93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362" w:type="dxa"/>
            <w:vAlign w:val="center"/>
          </w:tcPr>
          <w:p w14:paraId="2F18DECB">
            <w:pPr>
              <w:spacing w:before="120" w:beforeLines="50" w:line="360" w:lineRule="auto"/>
              <w:jc w:val="center"/>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质保期（有效期）</w:t>
            </w:r>
          </w:p>
        </w:tc>
        <w:tc>
          <w:tcPr>
            <w:tcW w:w="7109" w:type="dxa"/>
            <w:vAlign w:val="center"/>
          </w:tcPr>
          <w:p w14:paraId="6827E716">
            <w:pPr>
              <w:spacing w:before="120" w:beforeLines="50" w:line="360" w:lineRule="auto"/>
              <w:jc w:val="left"/>
              <w:rPr>
                <w:rFonts w:hint="eastAsia" w:ascii="宋体" w:hAnsi="宋体" w:eastAsia="宋体" w:cs="宋体"/>
                <w:color w:val="auto"/>
                <w:highlight w:val="none"/>
                <w:shd w:val="clear" w:color="auto" w:fill="FFFFFF" w:themeFill="background1"/>
              </w:rPr>
            </w:pPr>
          </w:p>
        </w:tc>
      </w:tr>
      <w:tr w14:paraId="78C28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362" w:type="dxa"/>
            <w:vAlign w:val="center"/>
          </w:tcPr>
          <w:p w14:paraId="70837234">
            <w:pPr>
              <w:spacing w:before="120" w:beforeLines="50" w:line="360" w:lineRule="auto"/>
              <w:jc w:val="center"/>
              <w:rPr>
                <w:rFonts w:hint="eastAsia" w:ascii="宋体" w:hAnsi="宋体" w:eastAsia="宋体" w:cs="宋体"/>
                <w:color w:val="auto"/>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备  注</w:t>
            </w:r>
          </w:p>
        </w:tc>
        <w:tc>
          <w:tcPr>
            <w:tcW w:w="7109" w:type="dxa"/>
            <w:vAlign w:val="center"/>
          </w:tcPr>
          <w:p w14:paraId="7DC1395C">
            <w:pPr>
              <w:spacing w:before="120" w:beforeLines="50" w:line="360" w:lineRule="auto"/>
              <w:jc w:val="left"/>
              <w:rPr>
                <w:rFonts w:hint="eastAsia" w:ascii="宋体" w:hAnsi="宋体" w:eastAsia="宋体" w:cs="宋体"/>
                <w:color w:val="auto"/>
                <w:highlight w:val="none"/>
                <w:shd w:val="clear" w:color="auto" w:fill="FFFFFF" w:themeFill="background1"/>
              </w:rPr>
            </w:pPr>
          </w:p>
        </w:tc>
      </w:tr>
    </w:tbl>
    <w:p w14:paraId="594F888F">
      <w:pPr>
        <w:spacing w:before="120" w:beforeLines="50" w:line="360" w:lineRule="auto"/>
        <w:ind w:firstLine="482"/>
        <w:jc w:val="left"/>
        <w:rPr>
          <w:rFonts w:hint="eastAsia" w:ascii="宋体" w:hAnsi="宋体" w:eastAsia="宋体" w:cs="宋体"/>
          <w:color w:val="auto"/>
          <w:highlight w:val="none"/>
          <w:shd w:val="clear" w:color="auto" w:fill="FFFFFF" w:themeFill="background1"/>
        </w:rPr>
      </w:pPr>
      <w:r>
        <w:rPr>
          <w:rFonts w:hint="eastAsia" w:ascii="宋体" w:hAnsi="宋体"/>
          <w:b/>
          <w:bCs/>
          <w:color w:val="auto"/>
          <w:sz w:val="24"/>
          <w:szCs w:val="24"/>
          <w:highlight w:val="none"/>
        </w:rPr>
        <w:t>注：投标人</w:t>
      </w:r>
      <w:r>
        <w:rPr>
          <w:rFonts w:ascii="宋体" w:hAnsi="宋体"/>
          <w:b/>
          <w:bCs/>
          <w:color w:val="auto"/>
          <w:sz w:val="24"/>
          <w:szCs w:val="24"/>
          <w:highlight w:val="none"/>
        </w:rPr>
        <w:t>应</w:t>
      </w:r>
      <w:r>
        <w:rPr>
          <w:rFonts w:hint="eastAsia" w:ascii="宋体" w:hAnsi="宋体"/>
          <w:b/>
          <w:bCs/>
          <w:color w:val="auto"/>
          <w:sz w:val="24"/>
          <w:szCs w:val="24"/>
          <w:highlight w:val="none"/>
        </w:rPr>
        <w:t>按</w:t>
      </w:r>
      <w:r>
        <w:rPr>
          <w:rFonts w:ascii="宋体" w:hAnsi="宋体"/>
          <w:b/>
          <w:bCs/>
          <w:color w:val="auto"/>
          <w:sz w:val="24"/>
          <w:szCs w:val="24"/>
          <w:highlight w:val="none"/>
        </w:rPr>
        <w:t>政府采购云电子投标客户端【报价</w:t>
      </w:r>
      <w:r>
        <w:rPr>
          <w:rFonts w:hint="eastAsia" w:ascii="宋体" w:hAnsi="宋体"/>
          <w:b/>
          <w:bCs/>
          <w:color w:val="auto"/>
          <w:sz w:val="24"/>
          <w:szCs w:val="24"/>
          <w:highlight w:val="none"/>
        </w:rPr>
        <w:t>明细</w:t>
      </w:r>
      <w:r>
        <w:rPr>
          <w:rFonts w:ascii="宋体" w:hAnsi="宋体"/>
          <w:b/>
          <w:bCs/>
          <w:color w:val="auto"/>
          <w:sz w:val="24"/>
          <w:szCs w:val="24"/>
          <w:highlight w:val="none"/>
        </w:rPr>
        <w:t>】</w:t>
      </w:r>
      <w:r>
        <w:rPr>
          <w:rFonts w:hint="eastAsia" w:ascii="宋体" w:hAnsi="宋体"/>
          <w:b/>
          <w:bCs/>
          <w:color w:val="auto"/>
          <w:sz w:val="24"/>
          <w:szCs w:val="24"/>
          <w:highlight w:val="none"/>
        </w:rPr>
        <w:t>要求</w:t>
      </w:r>
      <w:r>
        <w:rPr>
          <w:rFonts w:ascii="宋体" w:hAnsi="宋体"/>
          <w:b/>
          <w:bCs/>
          <w:color w:val="auto"/>
          <w:sz w:val="24"/>
          <w:szCs w:val="24"/>
          <w:highlight w:val="none"/>
        </w:rPr>
        <w:t>进行填写，若投标客户端生成的分项报价表信息内容不一致，以投标客户端生成的内容为准。</w:t>
      </w:r>
    </w:p>
    <w:p w14:paraId="5B36C092">
      <w:pPr>
        <w:pStyle w:val="3"/>
        <w:rPr>
          <w:rFonts w:hint="eastAsia"/>
          <w:color w:val="auto"/>
          <w:highlight w:val="none"/>
        </w:rPr>
      </w:pPr>
    </w:p>
    <w:p w14:paraId="5E868D16">
      <w:pPr>
        <w:tabs>
          <w:tab w:val="left" w:pos="3780"/>
        </w:tabs>
        <w:spacing w:line="360" w:lineRule="auto"/>
        <w:ind w:firstLine="240" w:firstLineChars="100"/>
        <w:jc w:val="left"/>
        <w:rPr>
          <w:rFonts w:hint="eastAsia" w:ascii="宋体" w:hAnsi="宋体" w:eastAsia="宋体" w:cs="宋体"/>
          <w:color w:val="auto"/>
          <w:sz w:val="24"/>
          <w:szCs w:val="24"/>
          <w:highlight w:val="none"/>
        </w:rPr>
      </w:pPr>
    </w:p>
    <w:p w14:paraId="6ADF5BFB">
      <w:pPr>
        <w:tabs>
          <w:tab w:val="left" w:pos="3780"/>
        </w:tabs>
        <w:spacing w:line="48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Pr>
        <w:t>电子签章</w:t>
      </w:r>
      <w:r>
        <w:rPr>
          <w:rFonts w:hint="eastAsia" w:ascii="宋体" w:hAnsi="宋体" w:eastAsia="宋体" w:cs="宋体"/>
          <w:color w:val="auto"/>
          <w:sz w:val="24"/>
          <w:szCs w:val="24"/>
          <w:highlight w:val="none"/>
        </w:rPr>
        <w:t>）</w:t>
      </w:r>
    </w:p>
    <w:p w14:paraId="15D8A7F8">
      <w:pPr>
        <w:tabs>
          <w:tab w:val="left" w:pos="3780"/>
        </w:tabs>
        <w:spacing w:line="48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33B08B45">
      <w:pPr>
        <w:tabs>
          <w:tab w:val="left" w:pos="3780"/>
        </w:tabs>
        <w:spacing w:line="48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6DB960F">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br w:type="page"/>
      </w:r>
    </w:p>
    <w:bookmarkEnd w:id="0"/>
    <w:bookmarkEnd w:id="134"/>
    <w:p w14:paraId="01187593">
      <w:pPr>
        <w:pStyle w:val="6"/>
        <w:spacing w:before="240" w:beforeLines="100" w:after="240" w:afterLines="100" w:line="560" w:lineRule="exact"/>
        <w:jc w:val="center"/>
        <w:rPr>
          <w:rFonts w:hint="eastAsia" w:ascii="宋体" w:hAnsi="宋体" w:eastAsia="宋体"/>
          <w:b/>
          <w:bCs/>
          <w:color w:val="auto"/>
          <w:sz w:val="28"/>
          <w:szCs w:val="28"/>
          <w:highlight w:val="none"/>
          <w:shd w:val="clear" w:color="auto" w:fill="FFFFFF" w:themeFill="background1"/>
        </w:rPr>
      </w:pPr>
      <w:bookmarkStart w:id="136" w:name="_Toc354231820"/>
      <w:bookmarkStart w:id="137" w:name="_Toc350930019"/>
      <w:bookmarkStart w:id="138" w:name="_Toc352783562"/>
      <w:bookmarkStart w:id="139" w:name="_Toc350930234"/>
      <w:bookmarkStart w:id="140" w:name="_Toc355054077"/>
      <w:bookmarkStart w:id="141" w:name="_Toc277679098"/>
      <w:bookmarkStart w:id="142" w:name="_Toc351117903"/>
      <w:bookmarkStart w:id="143" w:name="_Toc350330519"/>
      <w:bookmarkStart w:id="144" w:name="_Toc74301071"/>
      <w:bookmarkStart w:id="145" w:name="_Toc76476014"/>
      <w:bookmarkStart w:id="146" w:name="_Toc115875821"/>
      <w:r>
        <w:rPr>
          <w:rFonts w:hint="eastAsia" w:ascii="宋体" w:hAnsi="宋体" w:eastAsia="宋体"/>
          <w:b/>
          <w:bCs/>
          <w:color w:val="auto"/>
          <w:sz w:val="28"/>
          <w:szCs w:val="28"/>
          <w:highlight w:val="none"/>
          <w:shd w:val="clear" w:color="auto" w:fill="FFFFFF" w:themeFill="background1"/>
        </w:rPr>
        <w:t>二、</w:t>
      </w:r>
      <w:bookmarkEnd w:id="136"/>
      <w:bookmarkEnd w:id="137"/>
      <w:bookmarkEnd w:id="138"/>
      <w:bookmarkEnd w:id="139"/>
      <w:bookmarkEnd w:id="140"/>
      <w:bookmarkEnd w:id="141"/>
      <w:bookmarkEnd w:id="142"/>
      <w:bookmarkEnd w:id="143"/>
      <w:r>
        <w:rPr>
          <w:rFonts w:hint="eastAsia" w:ascii="宋体" w:hAnsi="宋体" w:eastAsia="宋体"/>
          <w:b/>
          <w:bCs/>
          <w:color w:val="auto"/>
          <w:sz w:val="28"/>
          <w:szCs w:val="28"/>
          <w:highlight w:val="none"/>
          <w:shd w:val="clear" w:color="auto" w:fill="FFFFFF" w:themeFill="background1"/>
        </w:rPr>
        <w:t>资格审查部分</w:t>
      </w:r>
      <w:bookmarkEnd w:id="144"/>
      <w:bookmarkEnd w:id="145"/>
      <w:bookmarkEnd w:id="146"/>
    </w:p>
    <w:p w14:paraId="22633DC1">
      <w:pPr>
        <w:spacing w:before="240" w:beforeLines="100" w:after="240" w:afterLines="100" w:line="560" w:lineRule="exact"/>
        <w:jc w:val="center"/>
        <w:rPr>
          <w:rFonts w:hint="eastAsia" w:ascii="宋体" w:hAnsi="宋体" w:eastAsia="宋体" w:cs="宋体"/>
          <w:b/>
          <w:color w:val="auto"/>
          <w:sz w:val="28"/>
          <w:szCs w:val="28"/>
          <w:highlight w:val="none"/>
          <w:shd w:val="clear" w:color="auto" w:fill="FFFFFF" w:themeFill="background1"/>
        </w:rPr>
      </w:pPr>
      <w:bookmarkStart w:id="147" w:name="_Toc112639262"/>
      <w:r>
        <w:rPr>
          <w:rFonts w:hint="eastAsia" w:ascii="宋体" w:hAnsi="宋体" w:eastAsia="宋体" w:cs="宋体"/>
          <w:b/>
          <w:color w:val="auto"/>
          <w:sz w:val="24"/>
          <w:szCs w:val="28"/>
          <w:highlight w:val="none"/>
          <w:shd w:val="clear" w:color="auto" w:fill="FFFFFF" w:themeFill="background1"/>
        </w:rPr>
        <w:t>1.投标人基本情况表</w:t>
      </w:r>
      <w:bookmarkEnd w:id="147"/>
    </w:p>
    <w:tbl>
      <w:tblPr>
        <w:tblStyle w:val="24"/>
        <w:tblpPr w:leftFromText="180" w:rightFromText="180" w:vertAnchor="text" w:horzAnchor="margin" w:tblpXSpec="center" w:tblpY="158"/>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3"/>
        <w:gridCol w:w="1725"/>
        <w:gridCol w:w="1855"/>
        <w:gridCol w:w="1798"/>
        <w:gridCol w:w="2497"/>
      </w:tblGrid>
      <w:tr w14:paraId="4385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Align w:val="center"/>
          </w:tcPr>
          <w:p w14:paraId="5444D52D">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企业名称</w:t>
            </w:r>
          </w:p>
        </w:tc>
        <w:tc>
          <w:tcPr>
            <w:tcW w:w="7875" w:type="dxa"/>
            <w:gridSpan w:val="4"/>
            <w:vAlign w:val="center"/>
          </w:tcPr>
          <w:p w14:paraId="6FB3104D">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p>
        </w:tc>
      </w:tr>
      <w:tr w14:paraId="4CE1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Align w:val="center"/>
          </w:tcPr>
          <w:p w14:paraId="69FBCEE5">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主管机关</w:t>
            </w:r>
          </w:p>
        </w:tc>
        <w:tc>
          <w:tcPr>
            <w:tcW w:w="7875" w:type="dxa"/>
            <w:gridSpan w:val="4"/>
            <w:vAlign w:val="center"/>
          </w:tcPr>
          <w:p w14:paraId="7C3D0B24">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p>
        </w:tc>
      </w:tr>
      <w:tr w14:paraId="3658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Align w:val="center"/>
          </w:tcPr>
          <w:p w14:paraId="7F971B77">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经济类型</w:t>
            </w:r>
          </w:p>
        </w:tc>
        <w:tc>
          <w:tcPr>
            <w:tcW w:w="3580" w:type="dxa"/>
            <w:gridSpan w:val="2"/>
            <w:vAlign w:val="center"/>
          </w:tcPr>
          <w:p w14:paraId="6305AC00">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p>
        </w:tc>
        <w:tc>
          <w:tcPr>
            <w:tcW w:w="1798" w:type="dxa"/>
            <w:vAlign w:val="center"/>
          </w:tcPr>
          <w:p w14:paraId="6BA45AEF">
            <w:pPr>
              <w:autoSpaceDE w:val="0"/>
              <w:autoSpaceDN w:val="0"/>
              <w:adjustRightInd w:val="0"/>
              <w:snapToGrid w:val="0"/>
              <w:spacing w:line="240" w:lineRule="atLeast"/>
              <w:jc w:val="center"/>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邮编</w:t>
            </w:r>
          </w:p>
        </w:tc>
        <w:tc>
          <w:tcPr>
            <w:tcW w:w="2497" w:type="dxa"/>
            <w:vAlign w:val="center"/>
          </w:tcPr>
          <w:p w14:paraId="1B4161FC">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p>
        </w:tc>
      </w:tr>
      <w:tr w14:paraId="405F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Align w:val="center"/>
          </w:tcPr>
          <w:p w14:paraId="07F2EE55">
            <w:pPr>
              <w:autoSpaceDE w:val="0"/>
              <w:autoSpaceDN w:val="0"/>
              <w:adjustRightInd w:val="0"/>
              <w:snapToGrid w:val="0"/>
              <w:spacing w:line="240" w:lineRule="atLeast"/>
              <w:ind w:right="-107" w:rightChars="-51"/>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法定代表人</w:t>
            </w:r>
          </w:p>
        </w:tc>
        <w:tc>
          <w:tcPr>
            <w:tcW w:w="1725" w:type="dxa"/>
            <w:vAlign w:val="center"/>
          </w:tcPr>
          <w:p w14:paraId="0DADED1A">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p>
        </w:tc>
        <w:tc>
          <w:tcPr>
            <w:tcW w:w="3653" w:type="dxa"/>
            <w:gridSpan w:val="2"/>
            <w:vAlign w:val="center"/>
          </w:tcPr>
          <w:p w14:paraId="646DB717">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身份证号码：</w:t>
            </w:r>
          </w:p>
        </w:tc>
        <w:tc>
          <w:tcPr>
            <w:tcW w:w="2497" w:type="dxa"/>
            <w:vAlign w:val="center"/>
          </w:tcPr>
          <w:p w14:paraId="6015D37B">
            <w:pPr>
              <w:autoSpaceDE w:val="0"/>
              <w:autoSpaceDN w:val="0"/>
              <w:adjustRightInd w:val="0"/>
              <w:snapToGrid w:val="0"/>
              <w:spacing w:line="240" w:lineRule="atLeast"/>
              <w:jc w:val="left"/>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联系电话：</w:t>
            </w:r>
          </w:p>
        </w:tc>
      </w:tr>
      <w:tr w14:paraId="6E113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Align w:val="center"/>
          </w:tcPr>
          <w:p w14:paraId="1867B334">
            <w:pPr>
              <w:autoSpaceDE w:val="0"/>
              <w:autoSpaceDN w:val="0"/>
              <w:adjustRightInd w:val="0"/>
              <w:snapToGrid w:val="0"/>
              <w:spacing w:line="240" w:lineRule="atLeast"/>
              <w:ind w:right="-107" w:rightChars="-51"/>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授权代理人</w:t>
            </w:r>
          </w:p>
        </w:tc>
        <w:tc>
          <w:tcPr>
            <w:tcW w:w="1725" w:type="dxa"/>
            <w:vAlign w:val="center"/>
          </w:tcPr>
          <w:p w14:paraId="5D5290D4">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p>
        </w:tc>
        <w:tc>
          <w:tcPr>
            <w:tcW w:w="3653" w:type="dxa"/>
            <w:gridSpan w:val="2"/>
            <w:vAlign w:val="center"/>
          </w:tcPr>
          <w:p w14:paraId="438B0509">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身份证号码：</w:t>
            </w:r>
          </w:p>
        </w:tc>
        <w:tc>
          <w:tcPr>
            <w:tcW w:w="2497" w:type="dxa"/>
            <w:vAlign w:val="center"/>
          </w:tcPr>
          <w:p w14:paraId="474CF2F3">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联系电话：</w:t>
            </w:r>
          </w:p>
        </w:tc>
      </w:tr>
      <w:tr w14:paraId="0EAB4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Align w:val="center"/>
          </w:tcPr>
          <w:p w14:paraId="253CB9E6">
            <w:pPr>
              <w:autoSpaceDE w:val="0"/>
              <w:autoSpaceDN w:val="0"/>
              <w:adjustRightInd w:val="0"/>
              <w:snapToGrid w:val="0"/>
              <w:spacing w:line="240" w:lineRule="atLeast"/>
              <w:ind w:right="-107" w:rightChars="-51"/>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项目负责人</w:t>
            </w:r>
          </w:p>
        </w:tc>
        <w:tc>
          <w:tcPr>
            <w:tcW w:w="1725" w:type="dxa"/>
            <w:vAlign w:val="center"/>
          </w:tcPr>
          <w:p w14:paraId="25B471B7">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p>
        </w:tc>
        <w:tc>
          <w:tcPr>
            <w:tcW w:w="3653" w:type="dxa"/>
            <w:gridSpan w:val="2"/>
            <w:vAlign w:val="center"/>
          </w:tcPr>
          <w:p w14:paraId="167B460F">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身份证号码：</w:t>
            </w:r>
          </w:p>
        </w:tc>
        <w:tc>
          <w:tcPr>
            <w:tcW w:w="2497" w:type="dxa"/>
            <w:vAlign w:val="center"/>
          </w:tcPr>
          <w:p w14:paraId="123B795B">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联系电话：</w:t>
            </w:r>
          </w:p>
        </w:tc>
      </w:tr>
      <w:tr w14:paraId="23C00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Merge w:val="restart"/>
            <w:vAlign w:val="center"/>
          </w:tcPr>
          <w:p w14:paraId="5C807850">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工商登记</w:t>
            </w:r>
          </w:p>
        </w:tc>
        <w:tc>
          <w:tcPr>
            <w:tcW w:w="7875" w:type="dxa"/>
            <w:gridSpan w:val="4"/>
            <w:vAlign w:val="center"/>
          </w:tcPr>
          <w:p w14:paraId="47946A55">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 xml:space="preserve">登记机关：                     </w:t>
            </w:r>
          </w:p>
        </w:tc>
      </w:tr>
      <w:tr w14:paraId="2D2E7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Merge w:val="continue"/>
            <w:vAlign w:val="center"/>
          </w:tcPr>
          <w:p w14:paraId="19D1EFEB">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p>
        </w:tc>
        <w:tc>
          <w:tcPr>
            <w:tcW w:w="7875" w:type="dxa"/>
            <w:gridSpan w:val="4"/>
            <w:vAlign w:val="center"/>
          </w:tcPr>
          <w:p w14:paraId="25EDC1BF">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 xml:space="preserve">执照号：                        </w:t>
            </w:r>
          </w:p>
        </w:tc>
      </w:tr>
      <w:tr w14:paraId="171A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Merge w:val="restart"/>
            <w:vAlign w:val="center"/>
          </w:tcPr>
          <w:p w14:paraId="6ADC5391">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经营范围</w:t>
            </w:r>
          </w:p>
        </w:tc>
        <w:tc>
          <w:tcPr>
            <w:tcW w:w="7875" w:type="dxa"/>
            <w:gridSpan w:val="4"/>
            <w:vAlign w:val="center"/>
          </w:tcPr>
          <w:p w14:paraId="217EC362">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 xml:space="preserve">主营：                        </w:t>
            </w:r>
          </w:p>
        </w:tc>
      </w:tr>
      <w:tr w14:paraId="40B5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Merge w:val="continue"/>
            <w:vAlign w:val="center"/>
          </w:tcPr>
          <w:p w14:paraId="6923AA08">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p>
        </w:tc>
        <w:tc>
          <w:tcPr>
            <w:tcW w:w="7875" w:type="dxa"/>
            <w:gridSpan w:val="4"/>
            <w:vAlign w:val="center"/>
          </w:tcPr>
          <w:p w14:paraId="183EEA79">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兼营：</w:t>
            </w:r>
          </w:p>
        </w:tc>
      </w:tr>
      <w:tr w14:paraId="64A1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Align w:val="center"/>
          </w:tcPr>
          <w:p w14:paraId="1B0DEF63">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职工情况</w:t>
            </w:r>
          </w:p>
        </w:tc>
        <w:tc>
          <w:tcPr>
            <w:tcW w:w="7875" w:type="dxa"/>
            <w:gridSpan w:val="4"/>
            <w:vAlign w:val="center"/>
          </w:tcPr>
          <w:p w14:paraId="00A5685C">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员工总数：              管理人员：          技术人员：</w:t>
            </w:r>
          </w:p>
        </w:tc>
      </w:tr>
      <w:tr w14:paraId="2DC3C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Align w:val="center"/>
          </w:tcPr>
          <w:p w14:paraId="17F45337">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固定资产</w:t>
            </w:r>
          </w:p>
        </w:tc>
        <w:tc>
          <w:tcPr>
            <w:tcW w:w="7875" w:type="dxa"/>
            <w:gridSpan w:val="4"/>
            <w:vAlign w:val="center"/>
          </w:tcPr>
          <w:p w14:paraId="13292D84">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 xml:space="preserve">资产总值：                </w:t>
            </w:r>
          </w:p>
        </w:tc>
      </w:tr>
      <w:tr w14:paraId="5564B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Align w:val="center"/>
          </w:tcPr>
          <w:p w14:paraId="4BBC5D03">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企业详细地址</w:t>
            </w:r>
          </w:p>
        </w:tc>
        <w:tc>
          <w:tcPr>
            <w:tcW w:w="7875" w:type="dxa"/>
            <w:gridSpan w:val="4"/>
            <w:vAlign w:val="center"/>
          </w:tcPr>
          <w:p w14:paraId="144926DE">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营业执照登记住所：</w:t>
            </w:r>
          </w:p>
        </w:tc>
      </w:tr>
      <w:tr w14:paraId="76901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Align w:val="center"/>
          </w:tcPr>
          <w:p w14:paraId="1522F609">
            <w:pPr>
              <w:autoSpaceDE w:val="0"/>
              <w:autoSpaceDN w:val="0"/>
              <w:adjustRightInd w:val="0"/>
              <w:snapToGrid w:val="0"/>
              <w:spacing w:line="240" w:lineRule="atLeast"/>
              <w:ind w:leftChars="-85" w:right="-107" w:rightChars="-51" w:hanging="178" w:hangingChars="85"/>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企业类别</w:t>
            </w:r>
          </w:p>
        </w:tc>
        <w:tc>
          <w:tcPr>
            <w:tcW w:w="7875" w:type="dxa"/>
            <w:gridSpan w:val="4"/>
            <w:vAlign w:val="center"/>
          </w:tcPr>
          <w:p w14:paraId="79456712">
            <w:pPr>
              <w:autoSpaceDE w:val="0"/>
              <w:autoSpaceDN w:val="0"/>
              <w:adjustRightInd w:val="0"/>
              <w:snapToGrid w:val="0"/>
              <w:spacing w:line="240" w:lineRule="atLeast"/>
              <w:jc w:val="left"/>
              <w:rPr>
                <w:rFonts w:hint="eastAsia" w:ascii="宋体" w:hAnsi="宋体" w:cs="宋体"/>
                <w:color w:val="auto"/>
                <w:highlight w:val="none"/>
                <w:shd w:val="clear" w:color="auto" w:fill="FFFFFF"/>
                <w:lang w:val="zh-CN"/>
              </w:rPr>
            </w:pPr>
            <w:r>
              <w:rPr>
                <w:rFonts w:hint="eastAsia" w:ascii="宋体" w:hAnsi="宋体" w:cs="宋体"/>
                <w:bCs/>
                <w:color w:val="auto"/>
                <w:highlight w:val="none"/>
                <w:shd w:val="clear" w:color="auto" w:fill="FFFFFF"/>
              </w:rPr>
              <w:t>大型企业</w:t>
            </w:r>
            <w:r>
              <w:rPr>
                <w:rFonts w:hint="eastAsia" w:ascii="宋体" w:hAnsi="宋体" w:cs="宋体"/>
                <w:bCs/>
                <w:color w:val="auto"/>
                <w:highlight w:val="none"/>
                <w:shd w:val="clear" w:color="auto" w:fill="FFFFFF"/>
              </w:rPr>
              <w:sym w:font="Wingdings 2" w:char="F0A3"/>
            </w:r>
            <w:r>
              <w:rPr>
                <w:rFonts w:hint="eastAsia" w:ascii="宋体" w:hAnsi="宋体" w:cs="宋体"/>
                <w:bCs/>
                <w:color w:val="auto"/>
                <w:highlight w:val="none"/>
                <w:shd w:val="clear" w:color="auto" w:fill="FFFFFF"/>
              </w:rPr>
              <w:t xml:space="preserve">    中型企业</w:t>
            </w:r>
            <w:r>
              <w:rPr>
                <w:rFonts w:hint="eastAsia" w:ascii="宋体" w:hAnsi="宋体" w:cs="宋体"/>
                <w:bCs/>
                <w:color w:val="auto"/>
                <w:highlight w:val="none"/>
                <w:shd w:val="clear" w:color="auto" w:fill="FFFFFF"/>
              </w:rPr>
              <w:sym w:font="Wingdings 2" w:char="F0A3"/>
            </w:r>
            <w:r>
              <w:rPr>
                <w:rFonts w:hint="eastAsia" w:ascii="宋体" w:hAnsi="宋体" w:cs="宋体"/>
                <w:bCs/>
                <w:color w:val="auto"/>
                <w:highlight w:val="none"/>
                <w:shd w:val="clear" w:color="auto" w:fill="FFFFFF"/>
              </w:rPr>
              <w:t xml:space="preserve">     小型企业</w:t>
            </w:r>
            <w:r>
              <w:rPr>
                <w:rFonts w:hint="eastAsia" w:ascii="宋体" w:hAnsi="宋体" w:cs="宋体"/>
                <w:bCs/>
                <w:color w:val="auto"/>
                <w:highlight w:val="none"/>
                <w:shd w:val="clear" w:color="auto" w:fill="FFFFFF"/>
              </w:rPr>
              <w:sym w:font="Wingdings 2" w:char="F0A3"/>
            </w:r>
            <w:r>
              <w:rPr>
                <w:rFonts w:hint="eastAsia" w:ascii="宋体" w:hAnsi="宋体" w:cs="宋体"/>
                <w:bCs/>
                <w:color w:val="auto"/>
                <w:highlight w:val="none"/>
                <w:shd w:val="clear" w:color="auto" w:fill="FFFFFF"/>
              </w:rPr>
              <w:t xml:space="preserve">     微型企业</w:t>
            </w:r>
            <w:r>
              <w:rPr>
                <w:rFonts w:hint="eastAsia" w:ascii="宋体" w:hAnsi="宋体" w:cs="宋体"/>
                <w:bCs/>
                <w:color w:val="auto"/>
                <w:highlight w:val="none"/>
                <w:shd w:val="clear" w:color="auto" w:fill="FFFFFF"/>
              </w:rPr>
              <w:sym w:font="Wingdings 2" w:char="F0A3"/>
            </w:r>
          </w:p>
        </w:tc>
      </w:tr>
      <w:tr w14:paraId="58D35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Merge w:val="restart"/>
            <w:vAlign w:val="center"/>
          </w:tcPr>
          <w:p w14:paraId="112B1B46">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通信联系</w:t>
            </w:r>
          </w:p>
        </w:tc>
        <w:tc>
          <w:tcPr>
            <w:tcW w:w="7875" w:type="dxa"/>
            <w:gridSpan w:val="4"/>
            <w:vAlign w:val="center"/>
          </w:tcPr>
          <w:p w14:paraId="3DC20F57">
            <w:pPr>
              <w:autoSpaceDE w:val="0"/>
              <w:autoSpaceDN w:val="0"/>
              <w:adjustRightInd w:val="0"/>
              <w:snapToGrid w:val="0"/>
              <w:spacing w:line="240" w:lineRule="atLeas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企业联系电话：                传真：             电子邮箱：</w:t>
            </w:r>
          </w:p>
        </w:tc>
      </w:tr>
      <w:tr w14:paraId="2019E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83" w:type="dxa"/>
            <w:vMerge w:val="continue"/>
            <w:vAlign w:val="center"/>
          </w:tcPr>
          <w:p w14:paraId="3FD5F782">
            <w:pPr>
              <w:autoSpaceDE w:val="0"/>
              <w:autoSpaceDN w:val="0"/>
              <w:adjustRightInd w:val="0"/>
              <w:snapToGrid w:val="0"/>
              <w:spacing w:line="240" w:lineRule="atLeast"/>
              <w:jc w:val="center"/>
              <w:rPr>
                <w:rFonts w:hint="eastAsia" w:ascii="宋体" w:hAnsi="宋体" w:cs="宋体"/>
                <w:color w:val="auto"/>
                <w:highlight w:val="none"/>
                <w:shd w:val="clear" w:color="auto" w:fill="FFFFFF"/>
                <w:lang w:val="zh-CN"/>
              </w:rPr>
            </w:pPr>
          </w:p>
        </w:tc>
        <w:tc>
          <w:tcPr>
            <w:tcW w:w="7875" w:type="dxa"/>
            <w:gridSpan w:val="4"/>
            <w:vAlign w:val="center"/>
          </w:tcPr>
          <w:p w14:paraId="0E8504E8">
            <w:pPr>
              <w:autoSpaceDE w:val="0"/>
              <w:autoSpaceDN w:val="0"/>
              <w:adjustRightInd w:val="0"/>
              <w:snapToGrid w:val="0"/>
              <w:spacing w:line="240" w:lineRule="atLeast"/>
              <w:rPr>
                <w:rFonts w:hint="eastAsia"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业务联系人：              电话：</w:t>
            </w:r>
          </w:p>
        </w:tc>
      </w:tr>
    </w:tbl>
    <w:p w14:paraId="1BDE1584">
      <w:pPr>
        <w:adjustRightInd w:val="0"/>
        <w:snapToGrid w:val="0"/>
        <w:spacing w:before="360" w:beforeLines="150" w:line="360" w:lineRule="auto"/>
        <w:ind w:firstLine="482" w:firstLineChars="200"/>
        <w:jc w:val="left"/>
        <w:rPr>
          <w:rFonts w:hint="eastAsia" w:ascii="宋体" w:hAnsi="宋体" w:eastAsia="宋体" w:cs="宋体"/>
          <w:b/>
          <w:bCs/>
          <w:color w:val="auto"/>
          <w:sz w:val="24"/>
          <w:szCs w:val="32"/>
          <w:highlight w:val="none"/>
          <w:shd w:val="clear" w:color="auto" w:fill="FFFFFF" w:themeFill="background1"/>
        </w:rPr>
      </w:pPr>
      <w:r>
        <w:rPr>
          <w:rFonts w:hint="eastAsia" w:ascii="宋体" w:hAnsi="宋体" w:eastAsia="宋体" w:cs="宋体"/>
          <w:b/>
          <w:bCs/>
          <w:color w:val="auto"/>
          <w:sz w:val="24"/>
          <w:szCs w:val="32"/>
          <w:highlight w:val="none"/>
          <w:shd w:val="clear" w:color="auto" w:fill="FFFFFF" w:themeFill="background1"/>
        </w:rPr>
        <w:t>注：投标人需随此表后提供有效营业执照等复印件或扫描加盖公章。</w:t>
      </w:r>
    </w:p>
    <w:p w14:paraId="31EC25B9">
      <w:pPr>
        <w:adjustRightInd w:val="0"/>
        <w:snapToGrid w:val="0"/>
        <w:spacing w:line="360" w:lineRule="auto"/>
        <w:ind w:firstLine="480"/>
        <w:jc w:val="left"/>
        <w:rPr>
          <w:rFonts w:hint="eastAsia" w:ascii="宋体" w:hAnsi="宋体" w:eastAsia="宋体" w:cs="宋体"/>
          <w:b/>
          <w:bCs/>
          <w:color w:val="auto"/>
          <w:sz w:val="24"/>
          <w:szCs w:val="32"/>
          <w:highlight w:val="none"/>
          <w:shd w:val="clear" w:color="auto" w:fill="FFFFFF" w:themeFill="background1"/>
        </w:rPr>
      </w:pPr>
    </w:p>
    <w:p w14:paraId="4B6FE999">
      <w:pPr>
        <w:adjustRightInd w:val="0"/>
        <w:snapToGrid w:val="0"/>
        <w:spacing w:line="360" w:lineRule="auto"/>
        <w:ind w:firstLine="480"/>
        <w:jc w:val="left"/>
        <w:rPr>
          <w:rFonts w:hint="eastAsia" w:ascii="宋体" w:hAnsi="宋体" w:eastAsia="宋体" w:cs="宋体"/>
          <w:b/>
          <w:bCs/>
          <w:color w:val="auto"/>
          <w:sz w:val="24"/>
          <w:szCs w:val="32"/>
          <w:highlight w:val="none"/>
          <w:shd w:val="clear" w:color="auto" w:fill="FFFFFF" w:themeFill="background1"/>
        </w:rPr>
      </w:pPr>
    </w:p>
    <w:p w14:paraId="1F615FB0">
      <w:pPr>
        <w:adjustRightInd w:val="0"/>
        <w:snapToGrid w:val="0"/>
        <w:spacing w:line="360" w:lineRule="auto"/>
        <w:ind w:firstLine="480"/>
        <w:jc w:val="left"/>
        <w:rPr>
          <w:rFonts w:hint="eastAsia" w:ascii="宋体" w:hAnsi="宋体" w:eastAsia="宋体" w:cs="宋体"/>
          <w:b/>
          <w:bCs/>
          <w:color w:val="auto"/>
          <w:sz w:val="24"/>
          <w:szCs w:val="32"/>
          <w:highlight w:val="none"/>
          <w:shd w:val="clear" w:color="auto" w:fill="FFFFFF" w:themeFill="background1"/>
        </w:rPr>
      </w:pPr>
    </w:p>
    <w:p w14:paraId="75A092E3">
      <w:pPr>
        <w:spacing w:before="240" w:beforeLines="100" w:after="240" w:afterLines="100" w:line="560" w:lineRule="exact"/>
        <w:jc w:val="center"/>
        <w:rPr>
          <w:rFonts w:hint="eastAsia" w:ascii="宋体" w:hAnsi="宋体" w:eastAsia="宋体" w:cs="宋体"/>
          <w:b/>
          <w:color w:val="auto"/>
          <w:sz w:val="24"/>
          <w:szCs w:val="28"/>
          <w:highlight w:val="none"/>
          <w:shd w:val="clear" w:color="auto" w:fill="FFFFFF" w:themeFill="background1"/>
        </w:rPr>
      </w:pPr>
      <w:r>
        <w:rPr>
          <w:rFonts w:hint="eastAsia" w:ascii="宋体" w:hAnsi="宋体" w:eastAsia="宋体" w:cs="宋体"/>
          <w:b/>
          <w:color w:val="auto"/>
          <w:sz w:val="24"/>
          <w:szCs w:val="28"/>
          <w:highlight w:val="none"/>
          <w:shd w:val="clear" w:color="auto" w:fill="FFFFFF" w:themeFill="background1"/>
        </w:rPr>
        <w:t>1.1法定代表人身份证明</w:t>
      </w:r>
    </w:p>
    <w:p w14:paraId="2C301842">
      <w:pPr>
        <w:spacing w:line="360" w:lineRule="auto"/>
        <w:ind w:firstLine="480" w:firstLineChars="200"/>
        <w:jc w:val="left"/>
        <w:rPr>
          <w:rFonts w:hint="eastAsia" w:ascii="宋体" w:hAnsi="宋体" w:eastAsia="宋体" w:cs="宋体"/>
          <w:color w:val="auto"/>
          <w:sz w:val="24"/>
          <w:szCs w:val="24"/>
          <w:highlight w:val="none"/>
          <w:shd w:val="clear" w:color="auto" w:fill="FFFFFF" w:themeFill="background1"/>
        </w:rPr>
      </w:pPr>
    </w:p>
    <w:p w14:paraId="4C1F7750">
      <w:pPr>
        <w:spacing w:line="360" w:lineRule="auto"/>
        <w:ind w:firstLine="480" w:firstLineChars="20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单位名称：</w:t>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p>
    <w:p w14:paraId="6E312202">
      <w:pPr>
        <w:spacing w:line="360" w:lineRule="auto"/>
        <w:ind w:firstLine="480" w:firstLineChars="20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单位性质：</w:t>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p>
    <w:p w14:paraId="6DF2A0C8">
      <w:pPr>
        <w:spacing w:line="360" w:lineRule="auto"/>
        <w:ind w:firstLine="480" w:firstLineChars="20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地    址：</w:t>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p>
    <w:p w14:paraId="100F14D1">
      <w:pPr>
        <w:spacing w:line="360" w:lineRule="auto"/>
        <w:ind w:firstLine="480" w:firstLineChars="20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成立时间：</w:t>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shd w:val="clear" w:color="auto" w:fill="FFFFFF" w:themeFill="background1"/>
        </w:rPr>
        <w:t>年</w:t>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shd w:val="clear" w:color="auto" w:fill="FFFFFF" w:themeFill="background1"/>
        </w:rPr>
        <w:t>月</w:t>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shd w:val="clear" w:color="auto" w:fill="FFFFFF" w:themeFill="background1"/>
        </w:rPr>
        <w:t>日</w:t>
      </w:r>
    </w:p>
    <w:p w14:paraId="2D9E48A7">
      <w:pPr>
        <w:spacing w:line="360" w:lineRule="auto"/>
        <w:ind w:firstLine="480" w:firstLineChars="20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经营期限：</w:t>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r>
        <w:rPr>
          <w:rFonts w:hint="eastAsia" w:ascii="宋体" w:hAnsi="宋体" w:eastAsia="宋体" w:cs="宋体"/>
          <w:color w:val="auto"/>
          <w:sz w:val="24"/>
          <w:szCs w:val="24"/>
          <w:highlight w:val="none"/>
          <w:u w:val="single"/>
          <w:shd w:val="clear" w:color="auto" w:fill="FFFFFF" w:themeFill="background1"/>
        </w:rPr>
        <w:tab/>
      </w:r>
    </w:p>
    <w:p w14:paraId="2C560762">
      <w:pPr>
        <w:spacing w:line="360" w:lineRule="auto"/>
        <w:ind w:firstLine="480" w:firstLineChars="20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姓名：</w:t>
      </w:r>
      <w:r>
        <w:rPr>
          <w:rFonts w:hint="eastAsia" w:ascii="宋体" w:hAnsi="宋体" w:eastAsia="宋体" w:cs="宋体"/>
          <w:color w:val="auto"/>
          <w:sz w:val="24"/>
          <w:szCs w:val="24"/>
          <w:highlight w:val="none"/>
          <w:u w:val="single"/>
          <w:shd w:val="clear" w:color="auto" w:fill="FFFFFF" w:themeFill="background1"/>
        </w:rPr>
        <w:t xml:space="preserve">        </w:t>
      </w:r>
      <w:r>
        <w:rPr>
          <w:rFonts w:hint="eastAsia" w:ascii="宋体" w:hAnsi="宋体" w:eastAsia="宋体" w:cs="宋体"/>
          <w:color w:val="auto"/>
          <w:sz w:val="24"/>
          <w:szCs w:val="24"/>
          <w:highlight w:val="none"/>
          <w:shd w:val="clear" w:color="auto" w:fill="FFFFFF" w:themeFill="background1"/>
        </w:rPr>
        <w:t>性别：</w:t>
      </w:r>
      <w:r>
        <w:rPr>
          <w:rFonts w:hint="eastAsia" w:ascii="宋体" w:hAnsi="宋体" w:eastAsia="宋体" w:cs="宋体"/>
          <w:color w:val="auto"/>
          <w:sz w:val="24"/>
          <w:szCs w:val="24"/>
          <w:highlight w:val="none"/>
          <w:u w:val="single"/>
          <w:shd w:val="clear" w:color="auto" w:fill="FFFFFF" w:themeFill="background1"/>
        </w:rPr>
        <w:t xml:space="preserve">        </w:t>
      </w:r>
      <w:r>
        <w:rPr>
          <w:rFonts w:hint="eastAsia" w:ascii="宋体" w:hAnsi="宋体" w:eastAsia="宋体" w:cs="宋体"/>
          <w:color w:val="auto"/>
          <w:sz w:val="24"/>
          <w:szCs w:val="24"/>
          <w:highlight w:val="none"/>
          <w:shd w:val="clear" w:color="auto" w:fill="FFFFFF" w:themeFill="background1"/>
        </w:rPr>
        <w:t>年龄：</w:t>
      </w:r>
      <w:r>
        <w:rPr>
          <w:rFonts w:hint="eastAsia" w:ascii="宋体" w:hAnsi="宋体" w:eastAsia="宋体" w:cs="宋体"/>
          <w:color w:val="auto"/>
          <w:sz w:val="24"/>
          <w:szCs w:val="24"/>
          <w:highlight w:val="none"/>
          <w:u w:val="single"/>
          <w:shd w:val="clear" w:color="auto" w:fill="FFFFFF" w:themeFill="background1"/>
        </w:rPr>
        <w:t xml:space="preserve">        </w:t>
      </w:r>
      <w:r>
        <w:rPr>
          <w:rFonts w:hint="eastAsia" w:ascii="宋体" w:hAnsi="宋体" w:eastAsia="宋体" w:cs="宋体"/>
          <w:color w:val="auto"/>
          <w:sz w:val="24"/>
          <w:szCs w:val="24"/>
          <w:highlight w:val="none"/>
          <w:shd w:val="clear" w:color="auto" w:fill="FFFFFF" w:themeFill="background1"/>
        </w:rPr>
        <w:t>职务：</w:t>
      </w:r>
      <w:r>
        <w:rPr>
          <w:rFonts w:hint="eastAsia" w:ascii="宋体" w:hAnsi="宋体" w:eastAsia="宋体" w:cs="宋体"/>
          <w:color w:val="auto"/>
          <w:sz w:val="24"/>
          <w:szCs w:val="24"/>
          <w:highlight w:val="none"/>
          <w:u w:val="single"/>
          <w:shd w:val="clear" w:color="auto" w:fill="FFFFFF" w:themeFill="background1"/>
        </w:rPr>
        <w:t xml:space="preserve">        </w:t>
      </w:r>
    </w:p>
    <w:p w14:paraId="7B6616D6">
      <w:pPr>
        <w:spacing w:line="360" w:lineRule="auto"/>
        <w:ind w:firstLine="480" w:firstLineChars="20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 xml:space="preserve">系 </w:t>
      </w:r>
      <w:r>
        <w:rPr>
          <w:rFonts w:hint="eastAsia" w:ascii="宋体" w:hAnsi="宋体" w:eastAsia="宋体" w:cs="宋体"/>
          <w:color w:val="auto"/>
          <w:sz w:val="24"/>
          <w:szCs w:val="24"/>
          <w:highlight w:val="none"/>
          <w:u w:val="single"/>
          <w:shd w:val="clear" w:color="auto" w:fill="FFFFFF" w:themeFill="background1"/>
        </w:rPr>
        <w:t xml:space="preserve">         （投标人单位名称）         </w:t>
      </w:r>
      <w:r>
        <w:rPr>
          <w:rFonts w:hint="eastAsia" w:ascii="宋体" w:hAnsi="宋体" w:eastAsia="宋体" w:cs="宋体"/>
          <w:color w:val="auto"/>
          <w:sz w:val="24"/>
          <w:szCs w:val="24"/>
          <w:highlight w:val="none"/>
          <w:shd w:val="clear" w:color="auto" w:fill="FFFFFF" w:themeFill="background1"/>
        </w:rPr>
        <w:t>的法定代表人。</w:t>
      </w:r>
    </w:p>
    <w:p w14:paraId="16870096">
      <w:pPr>
        <w:spacing w:line="360" w:lineRule="auto"/>
        <w:ind w:firstLine="480" w:firstLineChars="20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特此证明。</w:t>
      </w:r>
    </w:p>
    <w:p w14:paraId="542E433F">
      <w:pPr>
        <w:tabs>
          <w:tab w:val="left" w:pos="720"/>
          <w:tab w:val="left" w:pos="900"/>
        </w:tabs>
        <w:spacing w:line="520" w:lineRule="exact"/>
        <w:ind w:firstLine="270" w:firstLineChars="128"/>
        <w:rPr>
          <w:rFonts w:hint="eastAsia" w:ascii="宋体" w:hAnsi="宋体" w:eastAsia="宋体" w:cs="宋体"/>
          <w:color w:val="auto"/>
          <w:spacing w:val="4"/>
          <w:position w:val="4"/>
          <w:szCs w:val="21"/>
          <w:highlight w:val="none"/>
        </w:rPr>
      </w:pPr>
      <w:r>
        <w:rPr>
          <w:rFonts w:hint="eastAsia" w:ascii="宋体" w:hAnsi="宋体" w:eastAsia="宋体" w:cs="宋体"/>
          <w:b/>
          <w:color w:val="auto"/>
          <w:szCs w:val="21"/>
          <w:highlight w:val="none"/>
        </w:rPr>
        <w:t>附：法定代表人身份证扫描件</w:t>
      </w:r>
    </w:p>
    <w:tbl>
      <w:tblPr>
        <w:tblStyle w:val="24"/>
        <w:tblW w:w="9601" w:type="dxa"/>
        <w:jc w:val="center"/>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4822"/>
        <w:gridCol w:w="4779"/>
      </w:tblGrid>
      <w:tr w14:paraId="596202E8">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913" w:hRule="atLeast"/>
          <w:jc w:val="center"/>
        </w:trPr>
        <w:tc>
          <w:tcPr>
            <w:tcW w:w="4822" w:type="dxa"/>
          </w:tcPr>
          <w:p w14:paraId="0DD6B00A">
            <w:pPr>
              <w:spacing w:line="520" w:lineRule="exact"/>
              <w:ind w:firstLine="562"/>
              <w:rPr>
                <w:rFonts w:hint="eastAsia" w:ascii="宋体" w:hAnsi="宋体" w:eastAsia="宋体" w:cs="宋体"/>
                <w:color w:val="auto"/>
                <w:szCs w:val="21"/>
                <w:highlight w:val="none"/>
              </w:rPr>
            </w:pPr>
          </w:p>
          <w:p w14:paraId="002C358C">
            <w:pPr>
              <w:spacing w:line="520" w:lineRule="exact"/>
              <w:ind w:firstLine="562"/>
              <w:rPr>
                <w:rFonts w:hint="eastAsia" w:ascii="宋体" w:hAnsi="宋体" w:eastAsia="宋体" w:cs="宋体"/>
                <w:color w:val="auto"/>
                <w:szCs w:val="21"/>
                <w:highlight w:val="none"/>
              </w:rPr>
            </w:pPr>
          </w:p>
          <w:p w14:paraId="3B0EDB08">
            <w:pPr>
              <w:spacing w:line="520" w:lineRule="exact"/>
              <w:ind w:firstLine="562"/>
              <w:rPr>
                <w:rFonts w:hint="eastAsia" w:ascii="宋体" w:hAnsi="宋体" w:eastAsia="宋体" w:cs="宋体"/>
                <w:color w:val="auto"/>
                <w:szCs w:val="21"/>
                <w:highlight w:val="none"/>
              </w:rPr>
            </w:pPr>
          </w:p>
          <w:p w14:paraId="43F58AF6">
            <w:pPr>
              <w:spacing w:line="520" w:lineRule="exact"/>
              <w:ind w:firstLine="562"/>
              <w:rPr>
                <w:rFonts w:hint="eastAsia" w:ascii="宋体" w:hAnsi="宋体" w:eastAsia="宋体" w:cs="宋体"/>
                <w:color w:val="auto"/>
                <w:szCs w:val="21"/>
                <w:highlight w:val="none"/>
              </w:rPr>
            </w:pPr>
          </w:p>
        </w:tc>
        <w:tc>
          <w:tcPr>
            <w:tcW w:w="4779" w:type="dxa"/>
          </w:tcPr>
          <w:p w14:paraId="3DE0EB6A">
            <w:pPr>
              <w:spacing w:line="520" w:lineRule="exact"/>
              <w:ind w:firstLine="562"/>
              <w:rPr>
                <w:rFonts w:hint="eastAsia" w:ascii="宋体" w:hAnsi="宋体" w:eastAsia="宋体" w:cs="宋体"/>
                <w:color w:val="auto"/>
                <w:szCs w:val="21"/>
                <w:highlight w:val="none"/>
              </w:rPr>
            </w:pPr>
          </w:p>
          <w:p w14:paraId="78B4187F">
            <w:pPr>
              <w:spacing w:line="520" w:lineRule="exact"/>
              <w:ind w:firstLine="562"/>
              <w:rPr>
                <w:rFonts w:hint="eastAsia" w:ascii="宋体" w:hAnsi="宋体" w:eastAsia="宋体" w:cs="宋体"/>
                <w:color w:val="auto"/>
                <w:szCs w:val="21"/>
                <w:highlight w:val="none"/>
              </w:rPr>
            </w:pPr>
          </w:p>
          <w:p w14:paraId="301CBBEB">
            <w:pPr>
              <w:spacing w:line="520" w:lineRule="exact"/>
              <w:ind w:firstLine="562"/>
              <w:rPr>
                <w:rFonts w:hint="eastAsia" w:ascii="宋体" w:hAnsi="宋体" w:eastAsia="宋体" w:cs="宋体"/>
                <w:color w:val="auto"/>
                <w:szCs w:val="21"/>
                <w:highlight w:val="none"/>
              </w:rPr>
            </w:pPr>
          </w:p>
        </w:tc>
      </w:tr>
    </w:tbl>
    <w:p w14:paraId="201664A3">
      <w:pPr>
        <w:tabs>
          <w:tab w:val="left" w:pos="720"/>
          <w:tab w:val="left" w:pos="900"/>
        </w:tabs>
        <w:spacing w:line="520" w:lineRule="exact"/>
        <w:ind w:firstLine="498"/>
        <w:rPr>
          <w:rFonts w:hint="eastAsia" w:ascii="宋体" w:hAnsi="宋体" w:eastAsia="宋体" w:cs="宋体"/>
          <w:color w:val="auto"/>
          <w:spacing w:val="4"/>
          <w:position w:val="4"/>
          <w:sz w:val="24"/>
          <w:szCs w:val="24"/>
          <w:highlight w:val="none"/>
        </w:rPr>
      </w:pPr>
    </w:p>
    <w:p w14:paraId="161F7957">
      <w:pPr>
        <w:spacing w:line="360" w:lineRule="auto"/>
        <w:ind w:firstLine="482"/>
        <w:jc w:val="left"/>
        <w:rPr>
          <w:rFonts w:hint="eastAsia" w:ascii="宋体" w:hAnsi="宋体" w:eastAsia="宋体" w:cs="宋体"/>
          <w:color w:val="auto"/>
          <w:sz w:val="24"/>
          <w:szCs w:val="24"/>
          <w:highlight w:val="none"/>
          <w:shd w:val="clear" w:color="auto" w:fill="FFFFFF" w:themeFill="background1"/>
        </w:rPr>
      </w:pPr>
    </w:p>
    <w:p w14:paraId="507EB3F4">
      <w:pPr>
        <w:spacing w:line="360" w:lineRule="auto"/>
        <w:ind w:firstLine="480" w:firstLineChars="20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投标人：</w:t>
      </w:r>
      <w:r>
        <w:rPr>
          <w:rFonts w:hint="eastAsia" w:ascii="宋体" w:hAnsi="宋体" w:eastAsia="宋体" w:cs="宋体"/>
          <w:color w:val="auto"/>
          <w:sz w:val="24"/>
          <w:szCs w:val="24"/>
          <w:highlight w:val="none"/>
          <w:u w:val="single"/>
          <w:shd w:val="clear" w:color="auto" w:fill="FFFFFF" w:themeFill="background1"/>
        </w:rPr>
        <w:t xml:space="preserve">                 （电子签章）</w:t>
      </w:r>
    </w:p>
    <w:p w14:paraId="27CA7E12">
      <w:pPr>
        <w:spacing w:line="360" w:lineRule="auto"/>
        <w:ind w:firstLine="480" w:firstLineChars="20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日  期：</w:t>
      </w:r>
      <w:r>
        <w:rPr>
          <w:rFonts w:hint="eastAsia" w:ascii="宋体" w:hAnsi="宋体" w:eastAsia="宋体" w:cs="宋体"/>
          <w:color w:val="auto"/>
          <w:spacing w:val="4"/>
          <w:position w:val="4"/>
          <w:sz w:val="24"/>
          <w:szCs w:val="24"/>
          <w:highlight w:val="none"/>
          <w:u w:val="single"/>
        </w:rPr>
        <w:t xml:space="preserve">       </w:t>
      </w:r>
      <w:r>
        <w:rPr>
          <w:rFonts w:hint="eastAsia" w:ascii="宋体" w:hAnsi="宋体" w:eastAsia="宋体" w:cs="宋体"/>
          <w:color w:val="auto"/>
          <w:spacing w:val="4"/>
          <w:position w:val="4"/>
          <w:sz w:val="24"/>
          <w:szCs w:val="24"/>
          <w:highlight w:val="none"/>
        </w:rPr>
        <w:t>年</w:t>
      </w:r>
      <w:r>
        <w:rPr>
          <w:rFonts w:hint="eastAsia" w:ascii="宋体" w:hAnsi="宋体" w:eastAsia="宋体" w:cs="宋体"/>
          <w:color w:val="auto"/>
          <w:spacing w:val="4"/>
          <w:position w:val="4"/>
          <w:sz w:val="24"/>
          <w:szCs w:val="24"/>
          <w:highlight w:val="none"/>
          <w:u w:val="single"/>
        </w:rPr>
        <w:t xml:space="preserve">       </w:t>
      </w:r>
      <w:r>
        <w:rPr>
          <w:rFonts w:hint="eastAsia" w:ascii="宋体" w:hAnsi="宋体" w:eastAsia="宋体" w:cs="宋体"/>
          <w:color w:val="auto"/>
          <w:spacing w:val="4"/>
          <w:position w:val="4"/>
          <w:sz w:val="24"/>
          <w:szCs w:val="24"/>
          <w:highlight w:val="none"/>
        </w:rPr>
        <w:t>月</w:t>
      </w:r>
      <w:r>
        <w:rPr>
          <w:rFonts w:hint="eastAsia" w:ascii="宋体" w:hAnsi="宋体" w:eastAsia="宋体" w:cs="宋体"/>
          <w:color w:val="auto"/>
          <w:spacing w:val="4"/>
          <w:position w:val="4"/>
          <w:sz w:val="24"/>
          <w:szCs w:val="24"/>
          <w:highlight w:val="none"/>
          <w:u w:val="single"/>
        </w:rPr>
        <w:t xml:space="preserve">      </w:t>
      </w:r>
      <w:r>
        <w:rPr>
          <w:rFonts w:hint="eastAsia" w:ascii="宋体" w:hAnsi="宋体" w:eastAsia="宋体" w:cs="宋体"/>
          <w:color w:val="auto"/>
          <w:spacing w:val="4"/>
          <w:position w:val="4"/>
          <w:sz w:val="24"/>
          <w:szCs w:val="24"/>
          <w:highlight w:val="none"/>
        </w:rPr>
        <w:t>日</w:t>
      </w:r>
    </w:p>
    <w:p w14:paraId="1E5337A2">
      <w:pPr>
        <w:spacing w:line="360" w:lineRule="auto"/>
        <w:rPr>
          <w:rFonts w:hint="eastAsia" w:ascii="宋体" w:hAnsi="宋体" w:eastAsia="宋体"/>
          <w:color w:val="auto"/>
          <w:highlight w:val="none"/>
        </w:rPr>
      </w:pPr>
    </w:p>
    <w:p w14:paraId="7989F314">
      <w:pPr>
        <w:spacing w:line="360" w:lineRule="auto"/>
        <w:rPr>
          <w:rFonts w:hint="eastAsia" w:ascii="宋体" w:hAnsi="宋体" w:eastAsia="宋体"/>
          <w:color w:val="auto"/>
          <w:highlight w:val="none"/>
        </w:rPr>
      </w:pPr>
    </w:p>
    <w:p w14:paraId="3C3F2D11">
      <w:pPr>
        <w:spacing w:line="360" w:lineRule="auto"/>
        <w:rPr>
          <w:rFonts w:hint="eastAsia" w:ascii="宋体" w:hAnsi="宋体" w:eastAsia="宋体"/>
          <w:color w:val="auto"/>
          <w:highlight w:val="none"/>
        </w:rPr>
      </w:pPr>
    </w:p>
    <w:p w14:paraId="5EB0C71B">
      <w:pPr>
        <w:spacing w:line="360" w:lineRule="auto"/>
        <w:rPr>
          <w:rFonts w:hint="eastAsia" w:ascii="宋体" w:hAnsi="宋体" w:eastAsia="宋体"/>
          <w:color w:val="auto"/>
          <w:highlight w:val="none"/>
        </w:rPr>
      </w:pPr>
    </w:p>
    <w:p w14:paraId="3ED34028">
      <w:pPr>
        <w:spacing w:line="360" w:lineRule="auto"/>
        <w:rPr>
          <w:rFonts w:hint="eastAsia" w:ascii="宋体" w:hAnsi="宋体" w:eastAsia="宋体"/>
          <w:color w:val="auto"/>
          <w:highlight w:val="none"/>
        </w:rPr>
      </w:pPr>
    </w:p>
    <w:p w14:paraId="49512735">
      <w:pPr>
        <w:spacing w:line="360" w:lineRule="auto"/>
        <w:rPr>
          <w:rFonts w:hint="eastAsia" w:ascii="宋体" w:hAnsi="宋体" w:eastAsia="宋体"/>
          <w:color w:val="auto"/>
          <w:highlight w:val="none"/>
        </w:rPr>
      </w:pPr>
    </w:p>
    <w:p w14:paraId="4959EC94">
      <w:pPr>
        <w:spacing w:line="360" w:lineRule="auto"/>
        <w:rPr>
          <w:rFonts w:hint="eastAsia" w:ascii="宋体" w:hAnsi="宋体" w:eastAsia="宋体"/>
          <w:color w:val="auto"/>
          <w:highlight w:val="none"/>
        </w:rPr>
      </w:pPr>
    </w:p>
    <w:p w14:paraId="19D5B8D1">
      <w:pPr>
        <w:spacing w:line="360" w:lineRule="auto"/>
        <w:rPr>
          <w:rFonts w:hint="eastAsia" w:ascii="宋体" w:hAnsi="宋体" w:eastAsia="宋体"/>
          <w:color w:val="auto"/>
          <w:highlight w:val="none"/>
        </w:rPr>
      </w:pPr>
    </w:p>
    <w:p w14:paraId="371FF59B">
      <w:pPr>
        <w:spacing w:before="240" w:beforeLines="100" w:after="240" w:afterLines="100" w:line="560" w:lineRule="exact"/>
        <w:jc w:val="center"/>
        <w:rPr>
          <w:rFonts w:hint="eastAsia" w:ascii="宋体" w:hAnsi="宋体" w:eastAsia="宋体" w:cs="宋体"/>
          <w:b/>
          <w:color w:val="auto"/>
          <w:sz w:val="24"/>
          <w:szCs w:val="28"/>
          <w:highlight w:val="none"/>
          <w:shd w:val="clear" w:color="auto" w:fill="FFFFFF" w:themeFill="background1"/>
        </w:rPr>
      </w:pPr>
      <w:r>
        <w:rPr>
          <w:rFonts w:hint="eastAsia" w:ascii="宋体" w:hAnsi="宋体" w:eastAsia="宋体" w:cs="宋体"/>
          <w:b/>
          <w:color w:val="auto"/>
          <w:sz w:val="24"/>
          <w:szCs w:val="28"/>
          <w:highlight w:val="none"/>
          <w:shd w:val="clear" w:color="auto" w:fill="FFFFFF" w:themeFill="background1"/>
        </w:rPr>
        <w:t>1.2授权委托书</w:t>
      </w:r>
    </w:p>
    <w:p w14:paraId="601E0051">
      <w:pPr>
        <w:spacing w:line="400" w:lineRule="exact"/>
        <w:ind w:firstLine="480"/>
        <w:jc w:val="left"/>
        <w:rPr>
          <w:rFonts w:hint="eastAsia" w:ascii="宋体" w:hAnsi="宋体" w:eastAsia="宋体" w:cs="宋体"/>
          <w:b/>
          <w:color w:val="auto"/>
          <w:sz w:val="24"/>
          <w:szCs w:val="24"/>
          <w:highlight w:val="none"/>
          <w:shd w:val="clear" w:color="auto" w:fill="FFFFFF" w:themeFill="background1"/>
        </w:rPr>
      </w:pPr>
    </w:p>
    <w:p w14:paraId="79FF086D">
      <w:pPr>
        <w:spacing w:line="360" w:lineRule="auto"/>
        <w:ind w:firstLine="600" w:firstLineChars="25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本人</w:t>
      </w:r>
      <w:r>
        <w:rPr>
          <w:rFonts w:hint="eastAsia" w:ascii="宋体" w:hAnsi="宋体" w:eastAsia="宋体" w:cs="宋体"/>
          <w:color w:val="auto"/>
          <w:sz w:val="24"/>
          <w:szCs w:val="24"/>
          <w:highlight w:val="none"/>
          <w:u w:val="single"/>
          <w:shd w:val="clear" w:color="auto" w:fill="FFFFFF" w:themeFill="background1"/>
        </w:rPr>
        <w:t xml:space="preserve">     （姓名）   </w:t>
      </w:r>
      <w:r>
        <w:rPr>
          <w:rFonts w:hint="eastAsia" w:ascii="宋体" w:hAnsi="宋体" w:eastAsia="宋体" w:cs="宋体"/>
          <w:color w:val="auto"/>
          <w:sz w:val="24"/>
          <w:szCs w:val="24"/>
          <w:highlight w:val="none"/>
          <w:shd w:val="clear" w:color="auto" w:fill="FFFFFF" w:themeFill="background1"/>
        </w:rPr>
        <w:t>系</w:t>
      </w:r>
      <w:r>
        <w:rPr>
          <w:rFonts w:hint="eastAsia" w:ascii="宋体" w:hAnsi="宋体" w:eastAsia="宋体" w:cs="宋体"/>
          <w:color w:val="auto"/>
          <w:sz w:val="24"/>
          <w:szCs w:val="24"/>
          <w:highlight w:val="none"/>
          <w:u w:val="single"/>
          <w:shd w:val="clear" w:color="auto" w:fill="FFFFFF" w:themeFill="background1"/>
        </w:rPr>
        <w:t xml:space="preserve">       （投标人名称）     </w:t>
      </w:r>
      <w:r>
        <w:rPr>
          <w:rFonts w:hint="eastAsia" w:ascii="宋体" w:hAnsi="宋体" w:eastAsia="宋体" w:cs="宋体"/>
          <w:color w:val="auto"/>
          <w:sz w:val="24"/>
          <w:szCs w:val="24"/>
          <w:highlight w:val="none"/>
          <w:shd w:val="clear" w:color="auto" w:fill="FFFFFF" w:themeFill="background1"/>
        </w:rPr>
        <w:t>的法定代表人，现委托我公司员工</w:t>
      </w:r>
      <w:r>
        <w:rPr>
          <w:rFonts w:hint="eastAsia" w:ascii="宋体" w:hAnsi="宋体" w:eastAsia="宋体" w:cs="宋体"/>
          <w:color w:val="auto"/>
          <w:sz w:val="24"/>
          <w:szCs w:val="24"/>
          <w:highlight w:val="none"/>
          <w:u w:val="single"/>
          <w:shd w:val="clear" w:color="auto" w:fill="FFFFFF" w:themeFill="background1"/>
        </w:rPr>
        <w:t xml:space="preserve">     （姓名）    </w:t>
      </w:r>
      <w:r>
        <w:rPr>
          <w:rFonts w:hint="eastAsia" w:ascii="宋体" w:hAnsi="宋体" w:eastAsia="宋体" w:cs="宋体"/>
          <w:color w:val="auto"/>
          <w:sz w:val="24"/>
          <w:szCs w:val="24"/>
          <w:highlight w:val="none"/>
          <w:shd w:val="clear" w:color="auto" w:fill="FFFFFF" w:themeFill="background1"/>
        </w:rPr>
        <w:t>为我方代理人。代理人根据授权，以我方名义签署、澄清、说明、补正、递交、撤回、修改</w:t>
      </w:r>
      <w:r>
        <w:rPr>
          <w:rFonts w:hint="eastAsia" w:ascii="宋体" w:hAnsi="宋体" w:eastAsia="宋体" w:cs="宋体"/>
          <w:color w:val="auto"/>
          <w:sz w:val="24"/>
          <w:szCs w:val="24"/>
          <w:highlight w:val="none"/>
          <w:u w:val="single"/>
          <w:shd w:val="clear" w:color="auto" w:fill="FFFFFF" w:themeFill="background1"/>
        </w:rPr>
        <w:t xml:space="preserve">          （项目名称）          </w:t>
      </w:r>
      <w:r>
        <w:rPr>
          <w:rFonts w:hint="eastAsia" w:ascii="宋体" w:hAnsi="宋体" w:eastAsia="宋体" w:cs="宋体"/>
          <w:color w:val="auto"/>
          <w:sz w:val="24"/>
          <w:szCs w:val="24"/>
          <w:highlight w:val="none"/>
          <w:shd w:val="clear" w:color="auto" w:fill="FFFFFF" w:themeFill="background1"/>
        </w:rPr>
        <w:t>投标文件、签订合同和处理有关事宜，其法律后果由我方承担。</w:t>
      </w:r>
    </w:p>
    <w:p w14:paraId="47F3381B">
      <w:pPr>
        <w:spacing w:line="360" w:lineRule="auto"/>
        <w:ind w:firstLine="600" w:firstLineChars="250"/>
        <w:jc w:val="left"/>
        <w:rPr>
          <w:rFonts w:hint="eastAsia" w:ascii="宋体" w:hAnsi="宋体" w:eastAsia="宋体" w:cs="宋体"/>
          <w:color w:val="auto"/>
          <w:sz w:val="24"/>
          <w:szCs w:val="24"/>
          <w:highlight w:val="none"/>
          <w:u w:val="singl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委托期限：</w:t>
      </w:r>
    </w:p>
    <w:p w14:paraId="58BC3D0C">
      <w:pPr>
        <w:spacing w:line="360" w:lineRule="auto"/>
        <w:ind w:firstLine="600" w:firstLineChars="25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代理人无转委托权。</w:t>
      </w:r>
    </w:p>
    <w:p w14:paraId="487EDC03">
      <w:pPr>
        <w:spacing w:line="520" w:lineRule="exact"/>
        <w:ind w:firstLine="56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附：委托代理人身份证扫描件</w:t>
      </w:r>
    </w:p>
    <w:tbl>
      <w:tblPr>
        <w:tblStyle w:val="24"/>
        <w:tblW w:w="9682" w:type="dxa"/>
        <w:jc w:val="center"/>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4909"/>
        <w:gridCol w:w="4773"/>
      </w:tblGrid>
      <w:tr w14:paraId="00669AE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986" w:hRule="atLeast"/>
          <w:jc w:val="center"/>
        </w:trPr>
        <w:tc>
          <w:tcPr>
            <w:tcW w:w="4909" w:type="dxa"/>
          </w:tcPr>
          <w:p w14:paraId="45CB3316">
            <w:pPr>
              <w:spacing w:line="520" w:lineRule="exact"/>
              <w:ind w:firstLine="562"/>
              <w:rPr>
                <w:rFonts w:hint="eastAsia" w:ascii="宋体" w:hAnsi="宋体" w:eastAsia="宋体" w:cs="宋体"/>
                <w:color w:val="auto"/>
                <w:szCs w:val="21"/>
                <w:highlight w:val="none"/>
              </w:rPr>
            </w:pPr>
          </w:p>
          <w:p w14:paraId="1F739E39">
            <w:pPr>
              <w:spacing w:line="520" w:lineRule="exact"/>
              <w:ind w:firstLine="562"/>
              <w:rPr>
                <w:rFonts w:hint="eastAsia" w:ascii="宋体" w:hAnsi="宋体" w:eastAsia="宋体" w:cs="宋体"/>
                <w:color w:val="auto"/>
                <w:szCs w:val="21"/>
                <w:highlight w:val="none"/>
              </w:rPr>
            </w:pPr>
          </w:p>
          <w:p w14:paraId="3189B245">
            <w:pPr>
              <w:spacing w:line="520" w:lineRule="exact"/>
              <w:ind w:firstLine="562"/>
              <w:rPr>
                <w:rFonts w:hint="eastAsia" w:ascii="宋体" w:hAnsi="宋体" w:eastAsia="宋体" w:cs="宋体"/>
                <w:color w:val="auto"/>
                <w:szCs w:val="21"/>
                <w:highlight w:val="none"/>
              </w:rPr>
            </w:pPr>
          </w:p>
        </w:tc>
        <w:tc>
          <w:tcPr>
            <w:tcW w:w="4773" w:type="dxa"/>
          </w:tcPr>
          <w:p w14:paraId="0A88D870">
            <w:pPr>
              <w:spacing w:line="520" w:lineRule="exact"/>
              <w:ind w:firstLine="562"/>
              <w:rPr>
                <w:rFonts w:hint="eastAsia" w:ascii="宋体" w:hAnsi="宋体" w:eastAsia="宋体" w:cs="宋体"/>
                <w:color w:val="auto"/>
                <w:szCs w:val="21"/>
                <w:highlight w:val="none"/>
              </w:rPr>
            </w:pPr>
          </w:p>
          <w:p w14:paraId="3EE3EC39">
            <w:pPr>
              <w:spacing w:line="520" w:lineRule="exact"/>
              <w:ind w:firstLine="562"/>
              <w:rPr>
                <w:rFonts w:hint="eastAsia" w:ascii="宋体" w:hAnsi="宋体" w:eastAsia="宋体" w:cs="宋体"/>
                <w:color w:val="auto"/>
                <w:szCs w:val="21"/>
                <w:highlight w:val="none"/>
              </w:rPr>
            </w:pPr>
          </w:p>
          <w:p w14:paraId="48EA0EA3">
            <w:pPr>
              <w:spacing w:line="520" w:lineRule="exact"/>
              <w:ind w:firstLine="562"/>
              <w:rPr>
                <w:rFonts w:hint="eastAsia" w:ascii="宋体" w:hAnsi="宋体" w:eastAsia="宋体" w:cs="宋体"/>
                <w:color w:val="auto"/>
                <w:szCs w:val="21"/>
                <w:highlight w:val="none"/>
              </w:rPr>
            </w:pPr>
          </w:p>
          <w:p w14:paraId="56406B70">
            <w:pPr>
              <w:spacing w:line="520" w:lineRule="exact"/>
              <w:ind w:firstLine="562"/>
              <w:rPr>
                <w:rFonts w:hint="eastAsia" w:ascii="宋体" w:hAnsi="宋体" w:eastAsia="宋体" w:cs="宋体"/>
                <w:color w:val="auto"/>
                <w:szCs w:val="21"/>
                <w:highlight w:val="none"/>
              </w:rPr>
            </w:pPr>
          </w:p>
        </w:tc>
      </w:tr>
    </w:tbl>
    <w:p w14:paraId="7B525DDF">
      <w:pPr>
        <w:spacing w:line="360" w:lineRule="auto"/>
        <w:ind w:firstLine="600" w:firstLineChars="250"/>
        <w:jc w:val="left"/>
        <w:rPr>
          <w:rFonts w:hint="eastAsia" w:ascii="宋体" w:hAnsi="宋体" w:eastAsia="宋体" w:cs="宋体"/>
          <w:color w:val="auto"/>
          <w:sz w:val="24"/>
          <w:szCs w:val="24"/>
          <w:highlight w:val="none"/>
          <w:shd w:val="clear" w:color="auto" w:fill="FFFFFF" w:themeFill="background1"/>
        </w:rPr>
      </w:pPr>
    </w:p>
    <w:p w14:paraId="21E823CF">
      <w:pPr>
        <w:spacing w:line="520" w:lineRule="exact"/>
        <w:ind w:right="731" w:rightChars="348" w:firstLine="498"/>
        <w:rPr>
          <w:rFonts w:hint="eastAsia" w:ascii="宋体" w:hAnsi="宋体" w:eastAsia="宋体" w:cs="宋体"/>
          <w:color w:val="auto"/>
          <w:spacing w:val="4"/>
          <w:position w:val="4"/>
          <w:sz w:val="24"/>
          <w:szCs w:val="24"/>
          <w:highlight w:val="none"/>
        </w:rPr>
      </w:pPr>
      <w:r>
        <w:rPr>
          <w:rFonts w:hint="eastAsia" w:ascii="宋体" w:hAnsi="宋体" w:eastAsia="宋体" w:cs="宋体"/>
          <w:color w:val="auto"/>
          <w:spacing w:val="4"/>
          <w:position w:val="4"/>
          <w:sz w:val="24"/>
          <w:szCs w:val="24"/>
          <w:highlight w:val="none"/>
        </w:rPr>
        <w:t>投  标  人：</w:t>
      </w:r>
      <w:r>
        <w:rPr>
          <w:rFonts w:hint="eastAsia" w:ascii="宋体" w:hAnsi="宋体" w:eastAsia="宋体" w:cs="宋体"/>
          <w:color w:val="auto"/>
          <w:spacing w:val="4"/>
          <w:position w:val="4"/>
          <w:sz w:val="24"/>
          <w:szCs w:val="24"/>
          <w:highlight w:val="none"/>
          <w:u w:val="single"/>
        </w:rPr>
        <w:t xml:space="preserve">                         </w:t>
      </w:r>
      <w:r>
        <w:rPr>
          <w:rFonts w:hint="eastAsia" w:ascii="宋体" w:hAnsi="宋体" w:eastAsia="宋体" w:cs="宋体"/>
          <w:color w:val="auto"/>
          <w:spacing w:val="4"/>
          <w:position w:val="4"/>
          <w:sz w:val="24"/>
          <w:szCs w:val="24"/>
          <w:highlight w:val="none"/>
        </w:rPr>
        <w:t>（电子签章）</w:t>
      </w:r>
    </w:p>
    <w:p w14:paraId="61B27E5C">
      <w:pPr>
        <w:spacing w:line="520" w:lineRule="exact"/>
        <w:ind w:right="731" w:rightChars="348" w:firstLine="498"/>
        <w:rPr>
          <w:rFonts w:hint="eastAsia" w:ascii="宋体" w:hAnsi="宋体" w:eastAsia="宋体" w:cs="宋体"/>
          <w:color w:val="auto"/>
          <w:spacing w:val="4"/>
          <w:position w:val="4"/>
          <w:sz w:val="24"/>
          <w:szCs w:val="24"/>
          <w:highlight w:val="none"/>
        </w:rPr>
      </w:pPr>
      <w:r>
        <w:rPr>
          <w:rFonts w:hint="eastAsia" w:ascii="宋体" w:hAnsi="宋体" w:eastAsia="宋体" w:cs="宋体"/>
          <w:color w:val="auto"/>
          <w:spacing w:val="4"/>
          <w:position w:val="4"/>
          <w:sz w:val="24"/>
          <w:szCs w:val="24"/>
          <w:highlight w:val="none"/>
        </w:rPr>
        <w:t>法定代表人：</w:t>
      </w:r>
      <w:r>
        <w:rPr>
          <w:rFonts w:hint="eastAsia" w:ascii="宋体" w:hAnsi="宋体" w:eastAsia="宋体" w:cs="宋体"/>
          <w:color w:val="auto"/>
          <w:spacing w:val="4"/>
          <w:position w:val="4"/>
          <w:sz w:val="24"/>
          <w:szCs w:val="24"/>
          <w:highlight w:val="none"/>
          <w:u w:val="single"/>
        </w:rPr>
        <w:t xml:space="preserve">                         </w:t>
      </w:r>
      <w:r>
        <w:rPr>
          <w:rFonts w:hint="eastAsia" w:ascii="宋体" w:hAnsi="宋体" w:eastAsia="宋体" w:cs="宋体"/>
          <w:color w:val="auto"/>
          <w:spacing w:val="4"/>
          <w:position w:val="4"/>
          <w:sz w:val="24"/>
          <w:szCs w:val="24"/>
          <w:highlight w:val="none"/>
        </w:rPr>
        <w:t>（电子签章或盖章）</w:t>
      </w:r>
    </w:p>
    <w:p w14:paraId="17A6782D">
      <w:pPr>
        <w:spacing w:line="520" w:lineRule="exact"/>
        <w:ind w:right="731" w:rightChars="348" w:firstLine="498"/>
        <w:rPr>
          <w:rFonts w:hint="eastAsia" w:ascii="宋体" w:hAnsi="宋体" w:eastAsia="宋体" w:cs="宋体"/>
          <w:color w:val="auto"/>
          <w:spacing w:val="4"/>
          <w:position w:val="4"/>
          <w:sz w:val="24"/>
          <w:szCs w:val="24"/>
          <w:highlight w:val="none"/>
        </w:rPr>
      </w:pPr>
      <w:r>
        <w:rPr>
          <w:rFonts w:hint="eastAsia" w:ascii="宋体" w:hAnsi="宋体" w:eastAsia="宋体" w:cs="宋体"/>
          <w:color w:val="auto"/>
          <w:spacing w:val="4"/>
          <w:position w:val="4"/>
          <w:sz w:val="24"/>
          <w:szCs w:val="24"/>
          <w:highlight w:val="none"/>
        </w:rPr>
        <w:t>身份证号码：</w:t>
      </w:r>
      <w:r>
        <w:rPr>
          <w:rFonts w:hint="eastAsia" w:ascii="宋体" w:hAnsi="宋体" w:eastAsia="宋体" w:cs="宋体"/>
          <w:color w:val="auto"/>
          <w:spacing w:val="4"/>
          <w:position w:val="4"/>
          <w:sz w:val="24"/>
          <w:szCs w:val="24"/>
          <w:highlight w:val="none"/>
          <w:u w:val="single"/>
        </w:rPr>
        <w:t xml:space="preserve">                         </w:t>
      </w:r>
    </w:p>
    <w:p w14:paraId="685D0746">
      <w:pPr>
        <w:spacing w:line="520" w:lineRule="exact"/>
        <w:ind w:right="731" w:rightChars="348" w:firstLine="498"/>
        <w:rPr>
          <w:rFonts w:hint="eastAsia" w:ascii="宋体" w:hAnsi="宋体" w:eastAsia="宋体" w:cs="宋体"/>
          <w:color w:val="auto"/>
          <w:spacing w:val="4"/>
          <w:position w:val="4"/>
          <w:sz w:val="24"/>
          <w:szCs w:val="24"/>
          <w:highlight w:val="none"/>
        </w:rPr>
      </w:pPr>
      <w:r>
        <w:rPr>
          <w:rFonts w:hint="eastAsia" w:ascii="宋体" w:hAnsi="宋体" w:eastAsia="宋体" w:cs="宋体"/>
          <w:color w:val="auto"/>
          <w:spacing w:val="4"/>
          <w:position w:val="4"/>
          <w:sz w:val="24"/>
          <w:szCs w:val="24"/>
          <w:highlight w:val="none"/>
        </w:rPr>
        <w:t>委托代理人姓名：</w:t>
      </w:r>
      <w:r>
        <w:rPr>
          <w:rFonts w:hint="eastAsia" w:ascii="宋体" w:hAnsi="宋体" w:eastAsia="宋体" w:cs="宋体"/>
          <w:color w:val="auto"/>
          <w:spacing w:val="4"/>
          <w:position w:val="4"/>
          <w:sz w:val="24"/>
          <w:szCs w:val="24"/>
          <w:highlight w:val="none"/>
          <w:u w:val="single"/>
        </w:rPr>
        <w:t xml:space="preserve">                         </w:t>
      </w:r>
    </w:p>
    <w:p w14:paraId="53ECF9B8">
      <w:pPr>
        <w:spacing w:line="520" w:lineRule="exact"/>
        <w:ind w:right="731" w:rightChars="348" w:firstLine="498"/>
        <w:rPr>
          <w:rFonts w:hint="eastAsia" w:ascii="宋体" w:hAnsi="宋体" w:eastAsia="宋体" w:cs="宋体"/>
          <w:color w:val="auto"/>
          <w:spacing w:val="4"/>
          <w:position w:val="4"/>
          <w:sz w:val="24"/>
          <w:szCs w:val="24"/>
          <w:highlight w:val="none"/>
          <w:u w:val="single"/>
        </w:rPr>
      </w:pPr>
      <w:r>
        <w:rPr>
          <w:rFonts w:hint="eastAsia" w:ascii="宋体" w:hAnsi="宋体" w:eastAsia="宋体" w:cs="宋体"/>
          <w:color w:val="auto"/>
          <w:spacing w:val="4"/>
          <w:position w:val="4"/>
          <w:sz w:val="24"/>
          <w:szCs w:val="24"/>
          <w:highlight w:val="none"/>
        </w:rPr>
        <w:t>身份证号码：</w:t>
      </w:r>
      <w:r>
        <w:rPr>
          <w:rFonts w:hint="eastAsia" w:ascii="宋体" w:hAnsi="宋体" w:eastAsia="宋体" w:cs="宋体"/>
          <w:color w:val="auto"/>
          <w:spacing w:val="4"/>
          <w:position w:val="4"/>
          <w:sz w:val="24"/>
          <w:szCs w:val="24"/>
          <w:highlight w:val="none"/>
          <w:u w:val="single"/>
        </w:rPr>
        <w:t xml:space="preserve">                         </w:t>
      </w:r>
    </w:p>
    <w:p w14:paraId="4534FA42">
      <w:pPr>
        <w:spacing w:line="520" w:lineRule="exact"/>
        <w:ind w:right="731" w:rightChars="348" w:firstLine="498"/>
        <w:rPr>
          <w:rFonts w:hint="eastAsia" w:ascii="宋体" w:hAnsi="宋体" w:eastAsia="宋体" w:cs="宋体"/>
          <w:color w:val="auto"/>
          <w:spacing w:val="4"/>
          <w:position w:val="4"/>
          <w:sz w:val="24"/>
          <w:szCs w:val="24"/>
          <w:highlight w:val="none"/>
        </w:rPr>
      </w:pPr>
      <w:r>
        <w:rPr>
          <w:rFonts w:hint="eastAsia" w:ascii="宋体" w:hAnsi="宋体" w:eastAsia="宋体" w:cs="宋体"/>
          <w:color w:val="auto"/>
          <w:spacing w:val="4"/>
          <w:position w:val="4"/>
          <w:sz w:val="24"/>
          <w:szCs w:val="24"/>
          <w:highlight w:val="none"/>
        </w:rPr>
        <w:t>日      期：</w:t>
      </w:r>
      <w:r>
        <w:rPr>
          <w:rFonts w:hint="eastAsia" w:ascii="宋体" w:hAnsi="宋体" w:eastAsia="宋体" w:cs="宋体"/>
          <w:color w:val="auto"/>
          <w:spacing w:val="4"/>
          <w:position w:val="4"/>
          <w:sz w:val="24"/>
          <w:szCs w:val="24"/>
          <w:highlight w:val="none"/>
          <w:u w:val="single"/>
        </w:rPr>
        <w:t xml:space="preserve">       </w:t>
      </w:r>
      <w:r>
        <w:rPr>
          <w:rFonts w:hint="eastAsia" w:ascii="宋体" w:hAnsi="宋体" w:eastAsia="宋体" w:cs="宋体"/>
          <w:color w:val="auto"/>
          <w:spacing w:val="4"/>
          <w:position w:val="4"/>
          <w:sz w:val="24"/>
          <w:szCs w:val="24"/>
          <w:highlight w:val="none"/>
        </w:rPr>
        <w:t>年</w:t>
      </w:r>
      <w:r>
        <w:rPr>
          <w:rFonts w:hint="eastAsia" w:ascii="宋体" w:hAnsi="宋体" w:eastAsia="宋体" w:cs="宋体"/>
          <w:color w:val="auto"/>
          <w:spacing w:val="4"/>
          <w:position w:val="4"/>
          <w:sz w:val="24"/>
          <w:szCs w:val="24"/>
          <w:highlight w:val="none"/>
          <w:u w:val="single"/>
        </w:rPr>
        <w:t xml:space="preserve">       </w:t>
      </w:r>
      <w:r>
        <w:rPr>
          <w:rFonts w:hint="eastAsia" w:ascii="宋体" w:hAnsi="宋体" w:eastAsia="宋体" w:cs="宋体"/>
          <w:color w:val="auto"/>
          <w:spacing w:val="4"/>
          <w:position w:val="4"/>
          <w:sz w:val="24"/>
          <w:szCs w:val="24"/>
          <w:highlight w:val="none"/>
        </w:rPr>
        <w:t>月</w:t>
      </w:r>
      <w:r>
        <w:rPr>
          <w:rFonts w:hint="eastAsia" w:ascii="宋体" w:hAnsi="宋体" w:eastAsia="宋体" w:cs="宋体"/>
          <w:color w:val="auto"/>
          <w:spacing w:val="4"/>
          <w:position w:val="4"/>
          <w:sz w:val="24"/>
          <w:szCs w:val="24"/>
          <w:highlight w:val="none"/>
          <w:u w:val="single"/>
        </w:rPr>
        <w:t xml:space="preserve">       </w:t>
      </w:r>
      <w:r>
        <w:rPr>
          <w:rFonts w:hint="eastAsia" w:ascii="宋体" w:hAnsi="宋体" w:eastAsia="宋体" w:cs="宋体"/>
          <w:color w:val="auto"/>
          <w:spacing w:val="4"/>
          <w:position w:val="4"/>
          <w:sz w:val="24"/>
          <w:szCs w:val="24"/>
          <w:highlight w:val="none"/>
        </w:rPr>
        <w:t>日</w:t>
      </w:r>
    </w:p>
    <w:p w14:paraId="1C719DD4">
      <w:pPr>
        <w:spacing w:line="360" w:lineRule="auto"/>
        <w:ind w:firstLine="600" w:firstLineChars="250"/>
        <w:jc w:val="left"/>
        <w:rPr>
          <w:rFonts w:hint="eastAsia" w:ascii="宋体" w:hAnsi="宋体" w:eastAsia="宋体" w:cs="宋体"/>
          <w:color w:val="auto"/>
          <w:sz w:val="24"/>
          <w:szCs w:val="24"/>
          <w:highlight w:val="none"/>
          <w:shd w:val="clear" w:color="auto" w:fill="FFFFFF" w:themeFill="background1"/>
        </w:rPr>
      </w:pPr>
    </w:p>
    <w:p w14:paraId="4DC09E6A">
      <w:pPr>
        <w:spacing w:line="360" w:lineRule="auto"/>
        <w:ind w:firstLine="600" w:firstLineChars="250"/>
        <w:jc w:val="left"/>
        <w:rPr>
          <w:rFonts w:hint="eastAsia" w:ascii="宋体" w:hAnsi="宋体" w:eastAsia="宋体" w:cs="宋体"/>
          <w:color w:val="auto"/>
          <w:sz w:val="24"/>
          <w:szCs w:val="24"/>
          <w:highlight w:val="none"/>
          <w:shd w:val="clear" w:color="auto" w:fill="FFFFFF" w:themeFill="background1"/>
        </w:rPr>
      </w:pPr>
    </w:p>
    <w:p w14:paraId="718A1E86">
      <w:pPr>
        <w:spacing w:line="360" w:lineRule="auto"/>
        <w:ind w:firstLine="600" w:firstLineChars="250"/>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br w:type="page"/>
      </w:r>
    </w:p>
    <w:p w14:paraId="5AC1E899">
      <w:pPr>
        <w:spacing w:before="240" w:beforeLines="100" w:after="240" w:afterLines="100" w:line="560" w:lineRule="exact"/>
        <w:jc w:val="center"/>
        <w:rPr>
          <w:rFonts w:hint="eastAsia" w:ascii="宋体" w:hAnsi="宋体" w:eastAsia="宋体" w:cs="宋体"/>
          <w:b/>
          <w:color w:val="auto"/>
          <w:sz w:val="24"/>
          <w:szCs w:val="28"/>
          <w:highlight w:val="none"/>
          <w:shd w:val="clear" w:color="auto" w:fill="FFFFFF" w:themeFill="background1"/>
        </w:rPr>
      </w:pPr>
      <w:bookmarkStart w:id="148" w:name="_Toc435515295"/>
      <w:bookmarkStart w:id="149" w:name="_Toc435514855"/>
      <w:bookmarkStart w:id="150" w:name="_Toc275865606"/>
      <w:r>
        <w:rPr>
          <w:rFonts w:hint="eastAsia" w:ascii="宋体" w:hAnsi="宋体" w:eastAsia="宋体" w:cs="宋体"/>
          <w:b/>
          <w:color w:val="auto"/>
          <w:sz w:val="24"/>
          <w:szCs w:val="28"/>
          <w:highlight w:val="none"/>
          <w:shd w:val="clear" w:color="auto" w:fill="FFFFFF" w:themeFill="background1"/>
        </w:rPr>
        <w:t>2.</w:t>
      </w:r>
      <w:bookmarkStart w:id="151" w:name="_Hlk37924201"/>
      <w:r>
        <w:rPr>
          <w:rFonts w:hint="eastAsia" w:ascii="宋体" w:hAnsi="宋体" w:eastAsia="宋体" w:cs="宋体"/>
          <w:b/>
          <w:color w:val="auto"/>
          <w:sz w:val="24"/>
          <w:szCs w:val="28"/>
          <w:highlight w:val="none"/>
          <w:shd w:val="clear" w:color="auto" w:fill="FFFFFF" w:themeFill="background1"/>
        </w:rPr>
        <w:t>投标人资格声明函</w:t>
      </w:r>
      <w:bookmarkEnd w:id="148"/>
      <w:bookmarkEnd w:id="149"/>
      <w:bookmarkEnd w:id="150"/>
      <w:bookmarkEnd w:id="151"/>
    </w:p>
    <w:p w14:paraId="5C052167">
      <w:pPr>
        <w:spacing w:before="120" w:beforeLines="50" w:after="120" w:afterLines="50" w:line="420" w:lineRule="exact"/>
        <w:ind w:firstLine="482"/>
        <w:rPr>
          <w:rFonts w:hint="eastAsia" w:ascii="宋体" w:hAnsi="宋体" w:eastAsia="宋体" w:cs="宋体"/>
          <w:b/>
          <w:color w:val="auto"/>
          <w:sz w:val="24"/>
          <w:szCs w:val="24"/>
          <w:highlight w:val="none"/>
          <w:u w:val="singl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致：</w:t>
      </w:r>
      <w:r>
        <w:rPr>
          <w:rFonts w:hint="eastAsia" w:ascii="宋体" w:hAnsi="宋体" w:eastAsia="宋体" w:cs="宋体"/>
          <w:b/>
          <w:color w:val="auto"/>
          <w:sz w:val="24"/>
          <w:szCs w:val="24"/>
          <w:highlight w:val="none"/>
          <w:u w:val="single"/>
          <w:shd w:val="clear" w:color="auto" w:fill="FFFFFF" w:themeFill="background1"/>
        </w:rPr>
        <w:t xml:space="preserve">       （采购人、代理机构）       </w:t>
      </w:r>
    </w:p>
    <w:p w14:paraId="4BDF54DE">
      <w:pPr>
        <w:spacing w:line="420" w:lineRule="exact"/>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关于贵公司</w:t>
      </w:r>
      <w:r>
        <w:rPr>
          <w:rFonts w:hint="eastAsia" w:ascii="宋体" w:hAnsi="宋体" w:eastAsia="宋体" w:cs="宋体"/>
          <w:color w:val="auto"/>
          <w:sz w:val="24"/>
          <w:szCs w:val="24"/>
          <w:highlight w:val="none"/>
          <w:u w:val="single"/>
          <w:shd w:val="clear" w:color="auto" w:fill="FFFFFF" w:themeFill="background1"/>
        </w:rPr>
        <w:t>　　</w:t>
      </w:r>
      <w:r>
        <w:rPr>
          <w:rFonts w:hint="eastAsia" w:ascii="宋体" w:hAnsi="宋体" w:eastAsia="宋体" w:cs="宋体"/>
          <w:color w:val="auto"/>
          <w:sz w:val="24"/>
          <w:szCs w:val="24"/>
          <w:highlight w:val="none"/>
          <w:shd w:val="clear" w:color="auto" w:fill="FFFFFF" w:themeFill="background1"/>
        </w:rPr>
        <w:t>年</w:t>
      </w:r>
      <w:r>
        <w:rPr>
          <w:rFonts w:hint="eastAsia" w:ascii="宋体" w:hAnsi="宋体" w:eastAsia="宋体" w:cs="宋体"/>
          <w:color w:val="auto"/>
          <w:sz w:val="24"/>
          <w:szCs w:val="24"/>
          <w:highlight w:val="none"/>
          <w:u w:val="single"/>
          <w:shd w:val="clear" w:color="auto" w:fill="FFFFFF" w:themeFill="background1"/>
        </w:rPr>
        <w:t>　　</w:t>
      </w:r>
      <w:r>
        <w:rPr>
          <w:rFonts w:hint="eastAsia" w:ascii="宋体" w:hAnsi="宋体" w:eastAsia="宋体" w:cs="宋体"/>
          <w:color w:val="auto"/>
          <w:sz w:val="24"/>
          <w:szCs w:val="24"/>
          <w:highlight w:val="none"/>
          <w:shd w:val="clear" w:color="auto" w:fill="FFFFFF" w:themeFill="background1"/>
        </w:rPr>
        <w:t>月</w:t>
      </w:r>
      <w:r>
        <w:rPr>
          <w:rFonts w:hint="eastAsia" w:ascii="宋体" w:hAnsi="宋体" w:eastAsia="宋体" w:cs="宋体"/>
          <w:color w:val="auto"/>
          <w:sz w:val="24"/>
          <w:szCs w:val="24"/>
          <w:highlight w:val="none"/>
          <w:u w:val="single"/>
          <w:shd w:val="clear" w:color="auto" w:fill="FFFFFF" w:themeFill="background1"/>
        </w:rPr>
        <w:t>　　</w:t>
      </w:r>
      <w:r>
        <w:rPr>
          <w:rFonts w:hint="eastAsia" w:ascii="宋体" w:hAnsi="宋体" w:eastAsia="宋体" w:cs="宋体"/>
          <w:color w:val="auto"/>
          <w:sz w:val="24"/>
          <w:szCs w:val="24"/>
          <w:highlight w:val="none"/>
          <w:shd w:val="clear" w:color="auto" w:fill="FFFFFF" w:themeFill="background1"/>
        </w:rPr>
        <w:t>日发布</w:t>
      </w:r>
      <w:r>
        <w:rPr>
          <w:rFonts w:hint="eastAsia" w:ascii="宋体" w:hAnsi="宋体" w:eastAsia="宋体" w:cs="宋体"/>
          <w:color w:val="auto"/>
          <w:sz w:val="24"/>
          <w:szCs w:val="24"/>
          <w:highlight w:val="none"/>
          <w:u w:val="single"/>
          <w:shd w:val="clear" w:color="auto" w:fill="FFFFFF" w:themeFill="background1"/>
        </w:rPr>
        <w:t xml:space="preserve">（项目名称）       </w:t>
      </w:r>
      <w:r>
        <w:rPr>
          <w:rFonts w:hint="eastAsia" w:ascii="宋体" w:hAnsi="宋体" w:eastAsia="宋体" w:cs="宋体"/>
          <w:color w:val="auto"/>
          <w:sz w:val="24"/>
          <w:szCs w:val="24"/>
          <w:highlight w:val="none"/>
          <w:shd w:val="clear" w:color="auto" w:fill="FFFFFF" w:themeFill="background1"/>
        </w:rPr>
        <w:t>（项目编号：</w:t>
      </w:r>
      <w:r>
        <w:rPr>
          <w:rFonts w:hint="eastAsia" w:ascii="宋体" w:hAnsi="宋体" w:eastAsia="宋体" w:cs="宋体"/>
          <w:color w:val="auto"/>
          <w:sz w:val="24"/>
          <w:szCs w:val="24"/>
          <w:highlight w:val="none"/>
          <w:u w:val="single"/>
          <w:shd w:val="clear" w:color="auto" w:fill="FFFFFF" w:themeFill="background1"/>
        </w:rPr>
        <w:t xml:space="preserve">       </w:t>
      </w:r>
      <w:r>
        <w:rPr>
          <w:rFonts w:hint="eastAsia" w:ascii="宋体" w:hAnsi="宋体" w:eastAsia="宋体" w:cs="宋体"/>
          <w:color w:val="auto"/>
          <w:sz w:val="24"/>
          <w:szCs w:val="24"/>
          <w:highlight w:val="none"/>
          <w:shd w:val="clear" w:color="auto" w:fill="FFFFFF" w:themeFill="background1"/>
        </w:rPr>
        <w:t>），本公司（企业）愿意参加投标，并声明：</w:t>
      </w:r>
    </w:p>
    <w:p w14:paraId="51C7AA6E">
      <w:pPr>
        <w:pStyle w:val="34"/>
        <w:tabs>
          <w:tab w:val="left" w:pos="851"/>
        </w:tabs>
        <w:adjustRightInd w:val="0"/>
        <w:snapToGrid w:val="0"/>
        <w:spacing w:line="420" w:lineRule="exact"/>
        <w:ind w:firstLine="480"/>
        <w:rPr>
          <w:rFonts w:hint="eastAsia" w:eastAsia="宋体"/>
          <w:bCs/>
          <w:color w:val="auto"/>
          <w:sz w:val="24"/>
          <w:szCs w:val="24"/>
          <w:highlight w:val="none"/>
          <w:shd w:val="clear" w:color="auto" w:fill="FFFFFF" w:themeFill="background1"/>
        </w:rPr>
      </w:pPr>
      <w:r>
        <w:rPr>
          <w:rFonts w:hint="eastAsia" w:eastAsia="宋体"/>
          <w:color w:val="auto"/>
          <w:sz w:val="24"/>
          <w:szCs w:val="24"/>
          <w:highlight w:val="none"/>
          <w:shd w:val="clear" w:color="auto" w:fill="FFFFFF" w:themeFill="background1"/>
        </w:rPr>
        <w:t>一、本公司（企业）</w:t>
      </w:r>
      <w:r>
        <w:rPr>
          <w:rFonts w:hint="eastAsia" w:eastAsia="宋体"/>
          <w:bCs/>
          <w:color w:val="auto"/>
          <w:sz w:val="24"/>
          <w:szCs w:val="24"/>
          <w:highlight w:val="none"/>
          <w:shd w:val="clear" w:color="auto" w:fill="FFFFFF" w:themeFill="background1"/>
        </w:rPr>
        <w:t>具备《中华人民共和国政府采购法》第二十二条</w:t>
      </w:r>
      <w:r>
        <w:rPr>
          <w:rFonts w:hint="eastAsia" w:eastAsia="宋体"/>
          <w:color w:val="auto"/>
          <w:sz w:val="24"/>
          <w:szCs w:val="24"/>
          <w:highlight w:val="none"/>
        </w:rPr>
        <w:t>及《中华人民共和国政府采购法实施条例》第十七条</w:t>
      </w:r>
      <w:r>
        <w:rPr>
          <w:rFonts w:hint="eastAsia" w:eastAsia="宋体"/>
          <w:bCs/>
          <w:color w:val="auto"/>
          <w:sz w:val="24"/>
          <w:szCs w:val="24"/>
          <w:highlight w:val="none"/>
          <w:shd w:val="clear" w:color="auto" w:fill="FFFFFF" w:themeFill="background1"/>
        </w:rPr>
        <w:t>规定的条件：</w:t>
      </w:r>
    </w:p>
    <w:p w14:paraId="73E2195F">
      <w:pPr>
        <w:widowControl/>
        <w:adjustRightInd w:val="0"/>
        <w:snapToGrid w:val="0"/>
        <w:spacing w:line="420" w:lineRule="exact"/>
        <w:ind w:firstLine="240" w:firstLineChars="100"/>
        <w:rPr>
          <w:rFonts w:hint="eastAsia" w:ascii="宋体" w:hAnsi="宋体" w:eastAsia="宋体" w:cs="宋体"/>
          <w:color w:val="auto"/>
          <w:kern w:val="0"/>
          <w:sz w:val="24"/>
          <w:szCs w:val="24"/>
          <w:highlight w:val="none"/>
          <w:shd w:val="clear" w:color="auto" w:fill="FFFFFF" w:themeFill="background1"/>
        </w:rPr>
      </w:pPr>
      <w:r>
        <w:rPr>
          <w:rFonts w:hint="eastAsia" w:ascii="宋体" w:hAnsi="宋体" w:eastAsia="宋体" w:cs="宋体"/>
          <w:color w:val="auto"/>
          <w:kern w:val="0"/>
          <w:sz w:val="24"/>
          <w:szCs w:val="24"/>
          <w:highlight w:val="none"/>
          <w:shd w:val="clear" w:color="auto" w:fill="FFFFFF" w:themeFill="background1"/>
        </w:rPr>
        <w:t>（一）具有独立承担民事责任的能力；</w:t>
      </w:r>
    </w:p>
    <w:p w14:paraId="43F4426E">
      <w:pPr>
        <w:widowControl/>
        <w:adjustRightInd w:val="0"/>
        <w:snapToGrid w:val="0"/>
        <w:spacing w:line="420" w:lineRule="exact"/>
        <w:ind w:firstLine="240" w:firstLineChars="100"/>
        <w:rPr>
          <w:rFonts w:hint="eastAsia" w:ascii="宋体" w:hAnsi="宋体" w:eastAsia="宋体" w:cs="宋体"/>
          <w:color w:val="auto"/>
          <w:kern w:val="0"/>
          <w:sz w:val="24"/>
          <w:szCs w:val="24"/>
          <w:highlight w:val="none"/>
          <w:shd w:val="clear" w:color="auto" w:fill="FFFFFF" w:themeFill="background1"/>
        </w:rPr>
      </w:pPr>
      <w:r>
        <w:rPr>
          <w:rFonts w:hint="eastAsia" w:ascii="宋体" w:hAnsi="宋体" w:eastAsia="宋体" w:cs="宋体"/>
          <w:color w:val="auto"/>
          <w:kern w:val="0"/>
          <w:sz w:val="24"/>
          <w:szCs w:val="24"/>
          <w:highlight w:val="none"/>
          <w:shd w:val="clear" w:color="auto" w:fill="FFFFFF" w:themeFill="background1"/>
        </w:rPr>
        <w:t>（二）具有良好的商业信誉和健全的财务会计制度；</w:t>
      </w:r>
    </w:p>
    <w:p w14:paraId="0CA5459D">
      <w:pPr>
        <w:widowControl/>
        <w:adjustRightInd w:val="0"/>
        <w:snapToGrid w:val="0"/>
        <w:spacing w:line="420" w:lineRule="exact"/>
        <w:ind w:firstLine="240" w:firstLineChars="100"/>
        <w:rPr>
          <w:rFonts w:hint="eastAsia" w:ascii="宋体" w:hAnsi="宋体" w:eastAsia="宋体" w:cs="宋体"/>
          <w:color w:val="auto"/>
          <w:kern w:val="0"/>
          <w:sz w:val="24"/>
          <w:szCs w:val="24"/>
          <w:highlight w:val="none"/>
          <w:shd w:val="clear" w:color="auto" w:fill="FFFFFF" w:themeFill="background1"/>
        </w:rPr>
      </w:pPr>
      <w:r>
        <w:rPr>
          <w:rFonts w:hint="eastAsia" w:ascii="宋体" w:hAnsi="宋体" w:eastAsia="宋体" w:cs="宋体"/>
          <w:color w:val="auto"/>
          <w:kern w:val="0"/>
          <w:sz w:val="24"/>
          <w:szCs w:val="24"/>
          <w:highlight w:val="none"/>
          <w:shd w:val="clear" w:color="auto" w:fill="FFFFFF" w:themeFill="background1"/>
        </w:rPr>
        <w:t>（三）具有履行合同所必需的设备和专业技术能力；</w:t>
      </w:r>
    </w:p>
    <w:p w14:paraId="3B6C4EBC">
      <w:pPr>
        <w:widowControl/>
        <w:adjustRightInd w:val="0"/>
        <w:snapToGrid w:val="0"/>
        <w:spacing w:line="420" w:lineRule="exact"/>
        <w:ind w:firstLine="240" w:firstLineChars="100"/>
        <w:rPr>
          <w:rFonts w:hint="eastAsia" w:ascii="宋体" w:hAnsi="宋体" w:eastAsia="宋体" w:cs="宋体"/>
          <w:color w:val="auto"/>
          <w:kern w:val="0"/>
          <w:sz w:val="24"/>
          <w:szCs w:val="24"/>
          <w:highlight w:val="none"/>
          <w:shd w:val="clear" w:color="auto" w:fill="FFFFFF" w:themeFill="background1"/>
        </w:rPr>
      </w:pPr>
      <w:r>
        <w:rPr>
          <w:rFonts w:hint="eastAsia" w:ascii="宋体" w:hAnsi="宋体" w:eastAsia="宋体" w:cs="宋体"/>
          <w:color w:val="auto"/>
          <w:kern w:val="0"/>
          <w:sz w:val="24"/>
          <w:szCs w:val="24"/>
          <w:highlight w:val="none"/>
          <w:shd w:val="clear" w:color="auto" w:fill="FFFFFF" w:themeFill="background1"/>
        </w:rPr>
        <w:t>（四）有依法缴纳税收和社会保障资金的良好记录；</w:t>
      </w:r>
    </w:p>
    <w:p w14:paraId="45154CB3">
      <w:pPr>
        <w:widowControl/>
        <w:adjustRightInd w:val="0"/>
        <w:snapToGrid w:val="0"/>
        <w:spacing w:line="420" w:lineRule="exact"/>
        <w:ind w:firstLine="240" w:firstLineChars="100"/>
        <w:rPr>
          <w:rFonts w:hint="eastAsia" w:ascii="宋体" w:hAnsi="宋体" w:eastAsia="宋体" w:cs="宋体"/>
          <w:color w:val="auto"/>
          <w:kern w:val="0"/>
          <w:sz w:val="24"/>
          <w:szCs w:val="24"/>
          <w:highlight w:val="none"/>
          <w:shd w:val="clear" w:color="auto" w:fill="FFFFFF" w:themeFill="background1"/>
        </w:rPr>
      </w:pPr>
      <w:r>
        <w:rPr>
          <w:rFonts w:hint="eastAsia" w:ascii="宋体" w:hAnsi="宋体" w:eastAsia="宋体" w:cs="宋体"/>
          <w:color w:val="auto"/>
          <w:kern w:val="0"/>
          <w:sz w:val="24"/>
          <w:szCs w:val="24"/>
          <w:highlight w:val="none"/>
          <w:shd w:val="clear" w:color="auto" w:fill="FFFFFF" w:themeFill="background1"/>
        </w:rPr>
        <w:t>（五）参加政府采购活动前三年内，在经营活动中没有重大违法记录；</w:t>
      </w:r>
    </w:p>
    <w:p w14:paraId="5D2C5707">
      <w:pPr>
        <w:widowControl/>
        <w:adjustRightInd w:val="0"/>
        <w:snapToGrid w:val="0"/>
        <w:spacing w:line="420" w:lineRule="exact"/>
        <w:ind w:firstLine="240" w:firstLineChars="100"/>
        <w:rPr>
          <w:rFonts w:hint="eastAsia" w:ascii="宋体" w:hAnsi="宋体" w:eastAsia="宋体" w:cs="宋体"/>
          <w:color w:val="auto"/>
          <w:kern w:val="0"/>
          <w:sz w:val="24"/>
          <w:szCs w:val="24"/>
          <w:highlight w:val="none"/>
          <w:shd w:val="clear" w:color="auto" w:fill="FFFFFF" w:themeFill="background1"/>
        </w:rPr>
      </w:pPr>
      <w:r>
        <w:rPr>
          <w:rFonts w:hint="eastAsia" w:ascii="宋体" w:hAnsi="宋体" w:eastAsia="宋体" w:cs="宋体"/>
          <w:color w:val="auto"/>
          <w:kern w:val="0"/>
          <w:sz w:val="24"/>
          <w:szCs w:val="24"/>
          <w:highlight w:val="none"/>
          <w:shd w:val="clear" w:color="auto" w:fill="FFFFFF" w:themeFill="background1"/>
        </w:rPr>
        <w:t>（六）法律、行政法规规定的其他条件。</w:t>
      </w:r>
    </w:p>
    <w:p w14:paraId="091385E2">
      <w:pPr>
        <w:adjustRightInd w:val="0"/>
        <w:snapToGrid w:val="0"/>
        <w:spacing w:line="420" w:lineRule="exact"/>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二、本公司（企业）的单位负责人与所参投的本采购项目的其他投标人的单位负责人不为同一人且与其他投标人之间不存在直接控股、管理关系。</w:t>
      </w:r>
    </w:p>
    <w:p w14:paraId="4D03D683">
      <w:pPr>
        <w:widowControl/>
        <w:adjustRightInd w:val="0"/>
        <w:snapToGrid w:val="0"/>
        <w:spacing w:line="420" w:lineRule="exact"/>
        <w:ind w:firstLine="480" w:firstLineChars="200"/>
        <w:rPr>
          <w:rFonts w:hint="eastAsia" w:ascii="宋体" w:hAnsi="宋体" w:eastAsia="宋体" w:cs="宋体"/>
          <w:color w:val="auto"/>
          <w:kern w:val="0"/>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三、根据《中华人民共和国政府采购法实施条例》的规定，本公司（企业）如为本采购项目提供整体设计、规范编制或者项目管理、监理、检测等服务的投标人，不得再参加该采购项目的其他采购活动。否则，由此所造成的损失、不良后果及法律责任，一律由我公</w:t>
      </w:r>
      <w:r>
        <w:rPr>
          <w:rFonts w:hint="eastAsia" w:ascii="宋体" w:hAnsi="宋体" w:eastAsia="宋体" w:cs="宋体"/>
          <w:color w:val="auto"/>
          <w:kern w:val="0"/>
          <w:sz w:val="24"/>
          <w:szCs w:val="24"/>
          <w:highlight w:val="none"/>
          <w:shd w:val="clear" w:color="auto" w:fill="FFFFFF" w:themeFill="background1"/>
        </w:rPr>
        <w:t>司（企业）承担。</w:t>
      </w:r>
    </w:p>
    <w:p w14:paraId="27494E43">
      <w:pPr>
        <w:widowControl/>
        <w:adjustRightInd w:val="0"/>
        <w:snapToGrid w:val="0"/>
        <w:spacing w:line="420" w:lineRule="exact"/>
        <w:ind w:firstLine="480" w:firstLineChars="200"/>
        <w:rPr>
          <w:rFonts w:hint="eastAsia" w:ascii="宋体" w:hAnsi="宋体" w:eastAsia="宋体" w:cs="宋体"/>
          <w:color w:val="auto"/>
          <w:kern w:val="0"/>
          <w:sz w:val="24"/>
          <w:szCs w:val="24"/>
          <w:highlight w:val="none"/>
          <w:shd w:val="clear" w:color="auto" w:fill="FFFFFF" w:themeFill="background1"/>
        </w:rPr>
      </w:pPr>
      <w:r>
        <w:rPr>
          <w:rFonts w:hint="eastAsia" w:ascii="宋体" w:hAnsi="宋体" w:eastAsia="宋体" w:cs="宋体"/>
          <w:color w:val="auto"/>
          <w:kern w:val="0"/>
          <w:sz w:val="24"/>
          <w:szCs w:val="24"/>
          <w:highlight w:val="none"/>
          <w:shd w:val="clear" w:color="auto" w:fill="FFFFFF" w:themeFill="background1"/>
        </w:rPr>
        <w:t>四、我公司承诺</w:t>
      </w:r>
      <w:r>
        <w:rPr>
          <w:rFonts w:hint="eastAsia" w:ascii="宋体" w:hAnsi="宋体" w:eastAsia="宋体" w:cs="宋体"/>
          <w:bCs/>
          <w:color w:val="auto"/>
          <w:kern w:val="0"/>
          <w:sz w:val="24"/>
          <w:szCs w:val="24"/>
          <w:highlight w:val="none"/>
          <w:shd w:val="clear" w:color="auto" w:fill="FFFFFF" w:themeFill="background1"/>
        </w:rPr>
        <w:t>在</w:t>
      </w:r>
      <w:r>
        <w:rPr>
          <w:rFonts w:hint="eastAsia" w:ascii="宋体" w:hAnsi="宋体" w:eastAsia="宋体" w:cs="宋体"/>
          <w:color w:val="auto"/>
          <w:sz w:val="24"/>
          <w:szCs w:val="24"/>
          <w:highlight w:val="none"/>
        </w:rPr>
        <w:t>“信用中国”网站（www.creditchina.gov.cn）中未被列入：重大税收违法失信主体、政府采购严重违法失信行为记录名单、失信被执行人名单；在“中国政府采购网”（www.ccgp.gov.cn）中未被列入：政府采购严重违法失信行为记录名单。</w:t>
      </w:r>
    </w:p>
    <w:p w14:paraId="424C1EAE">
      <w:pPr>
        <w:widowControl/>
        <w:adjustRightInd w:val="0"/>
        <w:snapToGrid w:val="0"/>
        <w:spacing w:line="420" w:lineRule="exact"/>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kern w:val="0"/>
          <w:sz w:val="24"/>
          <w:szCs w:val="24"/>
          <w:highlight w:val="none"/>
          <w:shd w:val="clear" w:color="auto" w:fill="FFFFFF" w:themeFill="background1"/>
        </w:rPr>
        <w:t>五、本公司（企业）承诺在本次采购活动中，如有违法、违规、弄虚作假行为，所造成</w:t>
      </w:r>
      <w:r>
        <w:rPr>
          <w:rFonts w:hint="eastAsia" w:ascii="宋体" w:hAnsi="宋体" w:eastAsia="宋体" w:cs="宋体"/>
          <w:color w:val="auto"/>
          <w:sz w:val="24"/>
          <w:szCs w:val="24"/>
          <w:highlight w:val="none"/>
          <w:shd w:val="clear" w:color="auto" w:fill="FFFFFF" w:themeFill="background1"/>
        </w:rPr>
        <w:t>的损失、不良后果及法律责任，一律由我公司（企业）承担。</w:t>
      </w:r>
    </w:p>
    <w:p w14:paraId="7D41D7D8">
      <w:pPr>
        <w:spacing w:line="420" w:lineRule="exact"/>
        <w:ind w:firstLine="482"/>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特此声明！</w:t>
      </w:r>
    </w:p>
    <w:p w14:paraId="6202631E">
      <w:pPr>
        <w:autoSpaceDE w:val="0"/>
        <w:autoSpaceDN w:val="0"/>
        <w:adjustRightInd w:val="0"/>
        <w:spacing w:line="420" w:lineRule="exact"/>
        <w:ind w:firstLine="472" w:firstLineChars="196"/>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备注：</w:t>
      </w:r>
    </w:p>
    <w:p w14:paraId="10A1543D">
      <w:pPr>
        <w:pStyle w:val="34"/>
        <w:numPr>
          <w:ilvl w:val="0"/>
          <w:numId w:val="3"/>
        </w:numPr>
        <w:autoSpaceDE w:val="0"/>
        <w:autoSpaceDN w:val="0"/>
        <w:adjustRightInd w:val="0"/>
        <w:spacing w:line="420" w:lineRule="exact"/>
        <w:ind w:firstLineChars="0"/>
        <w:rPr>
          <w:rFonts w:hint="eastAsia" w:eastAsia="宋体"/>
          <w:color w:val="auto"/>
          <w:sz w:val="24"/>
          <w:szCs w:val="24"/>
          <w:highlight w:val="none"/>
          <w:shd w:val="clear" w:color="auto" w:fill="FFFFFF" w:themeFill="background1"/>
        </w:rPr>
      </w:pPr>
      <w:r>
        <w:rPr>
          <w:rFonts w:hint="eastAsia" w:eastAsia="宋体"/>
          <w:color w:val="auto"/>
          <w:sz w:val="24"/>
          <w:szCs w:val="24"/>
          <w:highlight w:val="none"/>
          <w:shd w:val="clear" w:color="auto" w:fill="FFFFFF" w:themeFill="background1"/>
        </w:rPr>
        <w:t>本声明函必须提供且内容不得擅自删改，否则视为无效投标。</w:t>
      </w:r>
    </w:p>
    <w:p w14:paraId="18294F93">
      <w:pPr>
        <w:pStyle w:val="34"/>
        <w:numPr>
          <w:ilvl w:val="0"/>
          <w:numId w:val="3"/>
        </w:numPr>
        <w:snapToGrid w:val="0"/>
        <w:spacing w:line="420" w:lineRule="exact"/>
        <w:ind w:firstLineChars="0"/>
        <w:rPr>
          <w:rFonts w:hint="eastAsia" w:eastAsia="宋体"/>
          <w:color w:val="auto"/>
          <w:sz w:val="24"/>
          <w:szCs w:val="24"/>
          <w:highlight w:val="none"/>
          <w:shd w:val="clear" w:color="auto" w:fill="FFFFFF" w:themeFill="background1"/>
        </w:rPr>
      </w:pPr>
      <w:r>
        <w:rPr>
          <w:rFonts w:hint="eastAsia" w:eastAsia="宋体"/>
          <w:color w:val="auto"/>
          <w:sz w:val="24"/>
          <w:szCs w:val="24"/>
          <w:highlight w:val="none"/>
          <w:shd w:val="clear" w:color="auto" w:fill="FFFFFF" w:themeFill="background1"/>
        </w:rPr>
        <w:t>本声明函如有虚假或与事实不符的，作无效投标处理。</w:t>
      </w:r>
    </w:p>
    <w:p w14:paraId="03DE82B6">
      <w:pPr>
        <w:spacing w:line="420" w:lineRule="exact"/>
        <w:ind w:firstLine="482"/>
        <w:rPr>
          <w:rFonts w:hint="eastAsia" w:ascii="宋体" w:hAnsi="宋体" w:eastAsia="宋体" w:cs="宋体"/>
          <w:color w:val="auto"/>
          <w:sz w:val="24"/>
          <w:szCs w:val="24"/>
          <w:highlight w:val="none"/>
          <w:u w:val="singl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投标人名称：</w:t>
      </w:r>
      <w:r>
        <w:rPr>
          <w:rFonts w:hint="eastAsia" w:ascii="宋体" w:hAnsi="宋体" w:eastAsia="宋体" w:cs="宋体"/>
          <w:color w:val="auto"/>
          <w:sz w:val="24"/>
          <w:szCs w:val="24"/>
          <w:highlight w:val="none"/>
          <w:u w:val="single"/>
          <w:shd w:val="clear" w:color="auto" w:fill="FFFFFF" w:themeFill="background1"/>
        </w:rPr>
        <w:t>　　         　　　　（电子签章）</w:t>
      </w:r>
    </w:p>
    <w:p w14:paraId="0A493E76">
      <w:pPr>
        <w:spacing w:line="420" w:lineRule="exact"/>
        <w:ind w:firstLine="482"/>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单位地址：</w:t>
      </w:r>
      <w:r>
        <w:rPr>
          <w:rFonts w:hint="eastAsia" w:ascii="宋体" w:hAnsi="宋体" w:eastAsia="宋体" w:cs="宋体"/>
          <w:color w:val="auto"/>
          <w:sz w:val="24"/>
          <w:szCs w:val="24"/>
          <w:highlight w:val="none"/>
          <w:u w:val="single"/>
          <w:shd w:val="clear" w:color="auto" w:fill="FFFFFF" w:themeFill="background1"/>
        </w:rPr>
        <w:t>　　　　　　　　　　　        　　</w:t>
      </w:r>
    </w:p>
    <w:p w14:paraId="36EDED24">
      <w:pPr>
        <w:spacing w:line="420" w:lineRule="exact"/>
        <w:ind w:firstLine="482"/>
        <w:rPr>
          <w:rFonts w:hint="eastAsia" w:ascii="宋体" w:hAnsi="宋体" w:eastAsia="宋体" w:cs="宋体"/>
          <w:color w:val="auto"/>
          <w:sz w:val="24"/>
          <w:szCs w:val="24"/>
          <w:highlight w:val="none"/>
          <w:u w:val="singl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邮政编码：</w:t>
      </w:r>
      <w:r>
        <w:rPr>
          <w:rFonts w:hint="eastAsia" w:ascii="宋体" w:hAnsi="宋体" w:eastAsia="宋体" w:cs="宋体"/>
          <w:color w:val="auto"/>
          <w:sz w:val="24"/>
          <w:szCs w:val="24"/>
          <w:highlight w:val="none"/>
          <w:u w:val="single"/>
          <w:shd w:val="clear" w:color="auto" w:fill="FFFFFF" w:themeFill="background1"/>
        </w:rPr>
        <w:t>　　　　　　　　　　　　　　</w:t>
      </w:r>
    </w:p>
    <w:p w14:paraId="60AF415D">
      <w:pPr>
        <w:spacing w:line="420" w:lineRule="exact"/>
        <w:ind w:firstLine="482"/>
        <w:rPr>
          <w:rFonts w:hint="eastAsia" w:ascii="宋体" w:hAnsi="宋体" w:eastAsia="宋体" w:cs="宋体"/>
          <w:color w:val="auto"/>
          <w:sz w:val="24"/>
          <w:szCs w:val="24"/>
          <w:highlight w:val="none"/>
          <w:u w:val="singl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日期：</w:t>
      </w:r>
      <w:r>
        <w:rPr>
          <w:rFonts w:hint="eastAsia" w:ascii="宋体" w:hAnsi="宋体"/>
          <w:color w:val="auto"/>
          <w:sz w:val="24"/>
          <w:szCs w:val="24"/>
          <w:highlight w:val="none"/>
          <w:u w:val="single"/>
        </w:rPr>
        <w:t xml:space="preserve">      </w:t>
      </w:r>
      <w:r>
        <w:rPr>
          <w:rFonts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ascii="宋体" w:hAnsi="宋体"/>
          <w:color w:val="auto"/>
          <w:sz w:val="24"/>
          <w:szCs w:val="24"/>
          <w:highlight w:val="none"/>
        </w:rPr>
        <w:t>日</w:t>
      </w:r>
    </w:p>
    <w:p w14:paraId="3E6B6AF8">
      <w:pPr>
        <w:spacing w:before="240" w:beforeLines="100" w:after="240" w:afterLines="100" w:line="560" w:lineRule="exact"/>
        <w:jc w:val="center"/>
        <w:rPr>
          <w:rFonts w:hint="eastAsia" w:ascii="宋体" w:hAnsi="宋体" w:eastAsia="宋体" w:cs="宋体"/>
          <w:b/>
          <w:color w:val="auto"/>
          <w:sz w:val="22"/>
          <w:szCs w:val="24"/>
          <w:highlight w:val="none"/>
          <w:shd w:val="clear" w:color="auto" w:fill="FFFFFF" w:themeFill="background1"/>
        </w:rPr>
      </w:pPr>
      <w:r>
        <w:rPr>
          <w:rFonts w:hint="eastAsia" w:ascii="宋体" w:hAnsi="宋体" w:eastAsia="宋体" w:cs="宋体"/>
          <w:b/>
          <w:color w:val="auto"/>
          <w:sz w:val="24"/>
          <w:szCs w:val="28"/>
          <w:highlight w:val="none"/>
          <w:shd w:val="clear" w:color="auto" w:fill="FFFFFF" w:themeFill="background1"/>
        </w:rPr>
        <w:t>3.其他资格要求的审查材料</w:t>
      </w:r>
    </w:p>
    <w:p w14:paraId="39F3924C">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bookmarkStart w:id="152" w:name="_Toc74301072"/>
      <w:bookmarkStart w:id="153" w:name="_Toc115875822"/>
      <w:bookmarkStart w:id="154" w:name="_Toc76476015"/>
      <w:r>
        <w:rPr>
          <w:rFonts w:hint="eastAsia" w:ascii="宋体" w:hAnsi="宋体" w:eastAsia="宋体" w:cs="宋体"/>
          <w:color w:val="auto"/>
          <w:sz w:val="24"/>
          <w:szCs w:val="24"/>
          <w:highlight w:val="none"/>
          <w:shd w:val="clear" w:color="auto" w:fill="FFFFFF" w:themeFill="background1"/>
        </w:rPr>
        <w:t>1.投标人根据第一章 招标公告中“申请人的资格要求”及第五章 资格审查中“资格审查表”内容提供。</w:t>
      </w:r>
    </w:p>
    <w:p w14:paraId="50403E28">
      <w:pPr>
        <w:spacing w:line="360" w:lineRule="auto"/>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2.招标文件要求及投标人认为有必要提供的其他资格审查资料。</w:t>
      </w:r>
    </w:p>
    <w:p w14:paraId="4B9D687C">
      <w:pPr>
        <w:rPr>
          <w:rFonts w:hint="eastAsia" w:ascii="宋体" w:hAnsi="宋体" w:eastAsia="宋体"/>
          <w:b/>
          <w:bCs/>
          <w:color w:val="auto"/>
          <w:sz w:val="28"/>
          <w:szCs w:val="28"/>
          <w:highlight w:val="none"/>
          <w:shd w:val="clear" w:color="auto" w:fill="FFFFFF" w:themeFill="background1"/>
        </w:rPr>
      </w:pPr>
      <w:r>
        <w:rPr>
          <w:rFonts w:hint="eastAsia" w:ascii="宋体" w:hAnsi="宋体" w:eastAsia="宋体"/>
          <w:b/>
          <w:bCs/>
          <w:color w:val="auto"/>
          <w:sz w:val="28"/>
          <w:szCs w:val="28"/>
          <w:highlight w:val="none"/>
          <w:shd w:val="clear" w:color="auto" w:fill="FFFFFF" w:themeFill="background1"/>
        </w:rPr>
        <w:br w:type="page"/>
      </w:r>
    </w:p>
    <w:p w14:paraId="70BE42B9">
      <w:pPr>
        <w:pStyle w:val="6"/>
        <w:spacing w:before="240" w:beforeLines="100" w:after="240" w:afterLines="100" w:line="560" w:lineRule="exact"/>
        <w:jc w:val="center"/>
        <w:rPr>
          <w:rFonts w:hint="eastAsia" w:ascii="宋体" w:hAnsi="宋体" w:eastAsia="宋体"/>
          <w:b/>
          <w:bCs/>
          <w:color w:val="auto"/>
          <w:sz w:val="28"/>
          <w:szCs w:val="28"/>
          <w:highlight w:val="none"/>
          <w:shd w:val="clear" w:color="auto" w:fill="FFFFFF" w:themeFill="background1"/>
        </w:rPr>
      </w:pPr>
      <w:r>
        <w:rPr>
          <w:rFonts w:hint="eastAsia" w:ascii="宋体" w:hAnsi="宋体" w:eastAsia="宋体"/>
          <w:b/>
          <w:bCs/>
          <w:color w:val="auto"/>
          <w:sz w:val="28"/>
          <w:szCs w:val="28"/>
          <w:highlight w:val="none"/>
          <w:shd w:val="clear" w:color="auto" w:fill="FFFFFF" w:themeFill="background1"/>
        </w:rPr>
        <w:t>三、投标文件商务部分</w:t>
      </w:r>
      <w:bookmarkEnd w:id="152"/>
      <w:bookmarkEnd w:id="153"/>
      <w:bookmarkEnd w:id="154"/>
    </w:p>
    <w:p w14:paraId="4E129FB4">
      <w:pPr>
        <w:adjustRightInd w:val="0"/>
        <w:snapToGrid w:val="0"/>
        <w:spacing w:before="240" w:beforeLines="100" w:after="240" w:afterLines="100" w:line="560" w:lineRule="exact"/>
        <w:jc w:val="center"/>
        <w:rPr>
          <w:rFonts w:hint="eastAsia" w:ascii="宋体" w:hAnsi="宋体" w:eastAsia="宋体" w:cs="宋体"/>
          <w:b/>
          <w:bCs/>
          <w:color w:val="auto"/>
          <w:sz w:val="24"/>
          <w:szCs w:val="24"/>
          <w:highlight w:val="none"/>
          <w:shd w:val="clear" w:color="auto" w:fill="FFFFFF" w:themeFill="background1"/>
        </w:rPr>
      </w:pPr>
      <w:bookmarkStart w:id="155" w:name="_Toc351117890"/>
      <w:bookmarkStart w:id="156" w:name="_Toc350930221"/>
      <w:bookmarkStart w:id="157" w:name="_Toc350330507"/>
      <w:bookmarkStart w:id="158" w:name="_Toc350930006"/>
      <w:r>
        <w:rPr>
          <w:rFonts w:hint="eastAsia" w:ascii="宋体" w:hAnsi="宋体" w:eastAsia="宋体" w:cs="宋体"/>
          <w:b/>
          <w:color w:val="auto"/>
          <w:sz w:val="24"/>
          <w:szCs w:val="24"/>
          <w:highlight w:val="none"/>
          <w:shd w:val="clear" w:color="auto" w:fill="FFFFFF" w:themeFill="background1"/>
        </w:rPr>
        <w:t>1.</w:t>
      </w:r>
      <w:bookmarkEnd w:id="155"/>
      <w:bookmarkEnd w:id="156"/>
      <w:bookmarkEnd w:id="157"/>
      <w:bookmarkEnd w:id="158"/>
      <w:r>
        <w:rPr>
          <w:rFonts w:hint="eastAsia" w:ascii="宋体" w:hAnsi="宋体" w:eastAsia="宋体" w:cs="宋体"/>
          <w:b/>
          <w:bCs/>
          <w:color w:val="auto"/>
          <w:sz w:val="24"/>
          <w:szCs w:val="24"/>
          <w:highlight w:val="none"/>
          <w:shd w:val="clear" w:color="auto" w:fill="FFFFFF" w:themeFill="background1"/>
        </w:rPr>
        <w:t>投标函</w:t>
      </w:r>
    </w:p>
    <w:p w14:paraId="3B8596D4">
      <w:pPr>
        <w:adjustRightInd w:val="0"/>
        <w:snapToGrid w:val="0"/>
        <w:spacing w:line="360" w:lineRule="auto"/>
        <w:ind w:firstLine="480" w:firstLineChars="200"/>
        <w:jc w:val="left"/>
        <w:rPr>
          <w:rFonts w:hint="eastAsia" w:ascii="宋体" w:hAnsi="宋体" w:eastAsia="宋体" w:cs="宋体"/>
          <w:bCs/>
          <w:color w:val="auto"/>
          <w:sz w:val="24"/>
          <w:szCs w:val="24"/>
          <w:highlight w:val="none"/>
          <w:u w:val="singl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致：</w:t>
      </w:r>
      <w:r>
        <w:rPr>
          <w:rFonts w:hint="eastAsia" w:ascii="宋体" w:hAnsi="宋体" w:eastAsia="宋体" w:cs="宋体"/>
          <w:bCs/>
          <w:color w:val="auto"/>
          <w:sz w:val="24"/>
          <w:szCs w:val="24"/>
          <w:highlight w:val="none"/>
          <w:u w:val="single"/>
          <w:shd w:val="clear" w:color="auto" w:fill="FFFFFF" w:themeFill="background1"/>
        </w:rPr>
        <w:t xml:space="preserve">       ｛采购人名称｝        </w:t>
      </w:r>
    </w:p>
    <w:p w14:paraId="0EF82613">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1.根据你方项目编号为的</w:t>
      </w:r>
      <w:r>
        <w:rPr>
          <w:rFonts w:hint="eastAsia" w:ascii="宋体" w:hAnsi="宋体" w:eastAsia="宋体" w:cs="宋体"/>
          <w:bCs/>
          <w:color w:val="auto"/>
          <w:sz w:val="24"/>
          <w:szCs w:val="24"/>
          <w:highlight w:val="none"/>
          <w:u w:val="single"/>
          <w:shd w:val="clear" w:color="auto" w:fill="FFFFFF" w:themeFill="background1"/>
        </w:rPr>
        <w:t xml:space="preserve">      （项目名称）      </w:t>
      </w:r>
      <w:r>
        <w:rPr>
          <w:rFonts w:hint="eastAsia" w:ascii="宋体" w:hAnsi="宋体" w:eastAsia="宋体" w:cs="宋体"/>
          <w:bCs/>
          <w:color w:val="auto"/>
          <w:sz w:val="24"/>
          <w:szCs w:val="24"/>
          <w:highlight w:val="none"/>
          <w:shd w:val="clear" w:color="auto" w:fill="FFFFFF" w:themeFill="background1"/>
        </w:rPr>
        <w:t>招标文件，遵照《中华人民共和国政府采购法》等有关规定，经研究上述招标文件的所有内容后，我方完全响应招标文件并按要求作出承诺，我方愿意以人民币大写</w:t>
      </w:r>
      <w:r>
        <w:rPr>
          <w:rFonts w:hint="eastAsia" w:ascii="宋体" w:hAnsi="宋体" w:eastAsia="宋体" w:cs="宋体"/>
          <w:bCs/>
          <w:color w:val="auto"/>
          <w:sz w:val="24"/>
          <w:szCs w:val="24"/>
          <w:highlight w:val="none"/>
          <w:u w:val="single"/>
          <w:shd w:val="clear" w:color="auto" w:fill="FFFFFF" w:themeFill="background1"/>
        </w:rPr>
        <w:t xml:space="preserve">              （小写：      元）</w:t>
      </w:r>
      <w:r>
        <w:rPr>
          <w:rFonts w:hint="eastAsia" w:ascii="宋体" w:hAnsi="宋体" w:eastAsia="宋体" w:cs="宋体"/>
          <w:bCs/>
          <w:color w:val="auto"/>
          <w:sz w:val="24"/>
          <w:szCs w:val="24"/>
          <w:highlight w:val="none"/>
          <w:shd w:val="clear" w:color="auto" w:fill="FFFFFF" w:themeFill="background1"/>
        </w:rPr>
        <w:t>作为投标总报价，承担本项目所有工作。</w:t>
      </w:r>
    </w:p>
    <w:p w14:paraId="60D95F52">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2.我方已详细审查全部招标文件，包括修改文件（如有的话）以及全部参考资料和有关附件。我们完全理解并同意放弃对这方面有不明及误解的权利。</w:t>
      </w:r>
    </w:p>
    <w:p w14:paraId="0E2AC461">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3.投标有效期为自投标截止日起</w:t>
      </w:r>
      <w:r>
        <w:rPr>
          <w:rFonts w:hint="eastAsia" w:ascii="宋体" w:hAnsi="宋体" w:eastAsia="宋体" w:cs="宋体"/>
          <w:bCs/>
          <w:color w:val="auto"/>
          <w:sz w:val="24"/>
          <w:szCs w:val="24"/>
          <w:highlight w:val="none"/>
          <w:u w:val="single"/>
          <w:shd w:val="clear" w:color="auto" w:fill="FFFFFF" w:themeFill="background1"/>
        </w:rPr>
        <w:t xml:space="preserve"> 90 </w:t>
      </w:r>
      <w:r>
        <w:rPr>
          <w:rFonts w:hint="eastAsia" w:ascii="宋体" w:hAnsi="宋体" w:eastAsia="宋体" w:cs="宋体"/>
          <w:bCs/>
          <w:color w:val="auto"/>
          <w:sz w:val="24"/>
          <w:szCs w:val="24"/>
          <w:highlight w:val="none"/>
          <w:shd w:val="clear" w:color="auto" w:fill="FFFFFF" w:themeFill="background1"/>
        </w:rPr>
        <w:t>日。如果在规定的开标时间后，我方在投标有效期内撤回投标，将被没收投标保证金。</w:t>
      </w:r>
    </w:p>
    <w:p w14:paraId="19BC6CD2">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4.一旦我方中标，我们将按照投标文件中承诺的内容提供货物及服务，并接受相关部门的检查和督促。</w:t>
      </w:r>
    </w:p>
    <w:p w14:paraId="6CA774E0">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5.我方已提交人民币</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元的投标保证金作为投标担保。</w:t>
      </w:r>
    </w:p>
    <w:p w14:paraId="6F3BA53E">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6.除非另外达成协议并生效，你方的中标通知书和本投标文件将成为约束双方的合同文件的组成部分。</w:t>
      </w:r>
    </w:p>
    <w:p w14:paraId="5E3F1CB4">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7.同意应贵方要求提供与本次投标有关的任何数据或资料。</w:t>
      </w:r>
    </w:p>
    <w:p w14:paraId="363D15DC">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8.我们理解采购人或者采购代理机构与评标委员会并无义务必须接受最低报价的投标或其他任何投标，完全理解采购代理机构拒绝迟到的任何投标和最低投标报价不是被授予中标的唯一条件。</w:t>
      </w:r>
    </w:p>
    <w:p w14:paraId="607C650C">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9.我们愿意遵守采购代理机构招标文件的各项规定，自愿参加投标，并已清楚招标文件的要求及有关文件规定，并严格按照招标文件的规定履行全部责任和义务。</w:t>
      </w:r>
    </w:p>
    <w:p w14:paraId="1F3D6C2E">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10.我们同意本投标文件的投标有效期从提交投标文件的截止之日起90日历日内有效。如果我们的投标被接受，则直至合同生效时止，本投标始终有效并不撤回已递交的投标文件。</w:t>
      </w:r>
    </w:p>
    <w:p w14:paraId="126BECFE">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11.我们已经详细地阅读并完全明白了全部招标文件及附件，包括澄清（如有）及参考文件，我们完全理解本招标文件的要求，我们同意放弃对招标文件提出不明或误解的一切权力。</w:t>
      </w:r>
    </w:p>
    <w:p w14:paraId="516F7C4D">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12.我们同意提供采购人或者采购代理机构与评标委员会要求的有关投标的一切数据或资料。</w:t>
      </w:r>
    </w:p>
    <w:p w14:paraId="3D00805F">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 xml:space="preserve">13.如果我们未对招标文件全部要求作出实质性响应，则完全同意并接受按无效投标处理。 </w:t>
      </w:r>
    </w:p>
    <w:p w14:paraId="574993A7">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14.我们证明提交的一切文件，无论是原件还是复印件均为准确、真实、有效、完整的，绝无任何虚假、伪造或者夸大。我们在此郑重承诺：在本次招标采购活动中，如有违法、违规、弄虚作假行为，所造成的损失、不良后果及法律责任，一律由我公司（企业）承担。如果我们提供的声明或承诺不真实，则完全同意认定为我司提供虚假材料，并同意作相应处理。</w:t>
      </w:r>
    </w:p>
    <w:p w14:paraId="3CB25106">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15.我们是依法注册的法人，在法律、财务及运作上完全独立于本项目采购人、用户单位（如有）和采购代理机构。</w:t>
      </w:r>
    </w:p>
    <w:p w14:paraId="1FDB277A">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16.其他服务承诺和优惠承诺：</w:t>
      </w:r>
      <w:r>
        <w:rPr>
          <w:rFonts w:hint="eastAsia" w:ascii="宋体" w:hAnsi="宋体" w:eastAsia="宋体" w:cs="宋体"/>
          <w:bCs/>
          <w:color w:val="auto"/>
          <w:sz w:val="24"/>
          <w:szCs w:val="24"/>
          <w:highlight w:val="none"/>
          <w:u w:val="single"/>
          <w:shd w:val="clear" w:color="auto" w:fill="FFFFFF" w:themeFill="background1"/>
        </w:rPr>
        <w:t>（由投标人自行承诺）</w:t>
      </w:r>
    </w:p>
    <w:p w14:paraId="3586340F">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与本次投标有关的正式通讯地址为；</w:t>
      </w:r>
    </w:p>
    <w:p w14:paraId="7887FAE3">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投 标 人：</w:t>
      </w:r>
      <w:r>
        <w:rPr>
          <w:rFonts w:hint="eastAsia" w:ascii="宋体" w:hAnsi="宋体" w:eastAsia="宋体" w:cs="宋体"/>
          <w:bCs/>
          <w:color w:val="auto"/>
          <w:sz w:val="24"/>
          <w:szCs w:val="24"/>
          <w:highlight w:val="none"/>
          <w:u w:val="single"/>
          <w:shd w:val="clear" w:color="auto" w:fill="FFFFFF" w:themeFill="background1"/>
        </w:rPr>
        <w:t xml:space="preserve">                             （电子签章） </w:t>
      </w:r>
    </w:p>
    <w:p w14:paraId="13B0D5B2">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单位地址：</w:t>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p>
    <w:p w14:paraId="0202D1A1">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4130B74C">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邮政编码：</w:t>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shd w:val="clear" w:color="auto" w:fill="FFFFFF" w:themeFill="background1"/>
        </w:rPr>
        <w:t>电话：</w:t>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shd w:val="clear" w:color="auto" w:fill="FFFFFF" w:themeFill="background1"/>
        </w:rPr>
        <w:t>传真：</w:t>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p>
    <w:p w14:paraId="04F4C617">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开户银行名称：</w:t>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p>
    <w:p w14:paraId="3D6024EA">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开户银行账号：</w:t>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p>
    <w:p w14:paraId="2C750691">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开户银行地址：</w:t>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p>
    <w:p w14:paraId="2089AF30">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开户银行电话：</w:t>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r>
        <w:rPr>
          <w:rFonts w:hint="eastAsia" w:ascii="宋体" w:hAnsi="宋体" w:eastAsia="宋体" w:cs="宋体"/>
          <w:bCs/>
          <w:color w:val="auto"/>
          <w:sz w:val="24"/>
          <w:szCs w:val="24"/>
          <w:highlight w:val="none"/>
          <w:u w:val="single"/>
          <w:shd w:val="clear" w:color="auto" w:fill="FFFFFF" w:themeFill="background1"/>
        </w:rPr>
        <w:tab/>
      </w:r>
    </w:p>
    <w:p w14:paraId="5D1274FD">
      <w:pPr>
        <w:adjustRightInd w:val="0"/>
        <w:snapToGrid w:val="0"/>
        <w:spacing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日期：</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年</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月</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日</w:t>
      </w:r>
    </w:p>
    <w:p w14:paraId="281F02BA">
      <w:pPr>
        <w:pStyle w:val="3"/>
        <w:rPr>
          <w:rFonts w:hint="eastAsia"/>
          <w:color w:val="auto"/>
          <w:highlight w:val="none"/>
        </w:rPr>
      </w:pPr>
    </w:p>
    <w:p w14:paraId="48B853DD">
      <w:pPr>
        <w:pStyle w:val="3"/>
        <w:rPr>
          <w:rFonts w:hint="eastAsia"/>
          <w:color w:val="auto"/>
          <w:highlight w:val="none"/>
        </w:rPr>
      </w:pPr>
    </w:p>
    <w:p w14:paraId="62762B43">
      <w:pPr>
        <w:pStyle w:val="3"/>
        <w:rPr>
          <w:rFonts w:hint="eastAsia"/>
          <w:color w:val="auto"/>
          <w:highlight w:val="none"/>
        </w:rPr>
      </w:pPr>
    </w:p>
    <w:p w14:paraId="6A668B58">
      <w:pPr>
        <w:pStyle w:val="3"/>
        <w:rPr>
          <w:rFonts w:hint="eastAsia"/>
          <w:color w:val="auto"/>
          <w:highlight w:val="none"/>
        </w:rPr>
      </w:pPr>
    </w:p>
    <w:p w14:paraId="7AFC9F48">
      <w:pPr>
        <w:rPr>
          <w:rFonts w:hint="eastAsia" w:ascii="宋体" w:hAnsi="宋体" w:eastAsia="宋体"/>
          <w:color w:val="auto"/>
          <w:highlight w:val="none"/>
        </w:rPr>
      </w:pPr>
    </w:p>
    <w:p w14:paraId="48779813">
      <w:pPr>
        <w:rPr>
          <w:rFonts w:hint="eastAsia" w:ascii="宋体" w:hAnsi="宋体" w:eastAsia="宋体"/>
          <w:color w:val="auto"/>
          <w:highlight w:val="none"/>
        </w:rPr>
      </w:pPr>
    </w:p>
    <w:p w14:paraId="2F11E1C0">
      <w:pPr>
        <w:rPr>
          <w:rFonts w:hint="eastAsia" w:ascii="宋体" w:hAnsi="宋体" w:eastAsia="宋体"/>
          <w:color w:val="auto"/>
          <w:highlight w:val="none"/>
        </w:rPr>
      </w:pPr>
    </w:p>
    <w:p w14:paraId="5C0E5C37">
      <w:pPr>
        <w:rPr>
          <w:rFonts w:hint="eastAsia" w:ascii="宋体" w:hAnsi="宋体" w:eastAsia="宋体"/>
          <w:color w:val="auto"/>
          <w:highlight w:val="none"/>
        </w:rPr>
      </w:pPr>
    </w:p>
    <w:p w14:paraId="2DF47F2D">
      <w:pPr>
        <w:rPr>
          <w:rFonts w:hint="eastAsia" w:ascii="宋体" w:hAnsi="宋体" w:eastAsia="宋体"/>
          <w:color w:val="auto"/>
          <w:highlight w:val="none"/>
        </w:rPr>
      </w:pPr>
    </w:p>
    <w:p w14:paraId="17BFA8FB">
      <w:pPr>
        <w:pStyle w:val="14"/>
        <w:rPr>
          <w:rFonts w:hint="eastAsia"/>
          <w:color w:val="auto"/>
          <w:highlight w:val="none"/>
        </w:rPr>
      </w:pPr>
    </w:p>
    <w:p w14:paraId="2EC27189">
      <w:pPr>
        <w:rPr>
          <w:rFonts w:hint="eastAsia" w:ascii="宋体" w:hAnsi="宋体" w:eastAsia="宋体"/>
          <w:color w:val="auto"/>
          <w:highlight w:val="none"/>
        </w:rPr>
      </w:pPr>
    </w:p>
    <w:p w14:paraId="748A7221">
      <w:pPr>
        <w:adjustRightInd w:val="0"/>
        <w:snapToGrid w:val="0"/>
        <w:spacing w:before="240" w:beforeLines="100" w:after="240" w:afterLines="100" w:line="560" w:lineRule="exact"/>
        <w:jc w:val="cente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2.投标报价组成明细表</w:t>
      </w:r>
    </w:p>
    <w:p w14:paraId="7E494243">
      <w:pPr>
        <w:adjustRightInd w:val="0"/>
        <w:snapToGrid w:val="0"/>
        <w:spacing w:after="120" w:afterLines="50" w:line="560" w:lineRule="exact"/>
        <w:jc w:val="cente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b/>
          <w:bCs/>
          <w:color w:val="auto"/>
          <w:sz w:val="24"/>
          <w:szCs w:val="24"/>
          <w:highlight w:val="none"/>
        </w:rPr>
        <w:t>（报价格式可根据所投产品的具体响应程度相应调整格式）</w:t>
      </w:r>
    </w:p>
    <w:tbl>
      <w:tblPr>
        <w:tblStyle w:val="24"/>
        <w:tblW w:w="10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777"/>
        <w:gridCol w:w="884"/>
        <w:gridCol w:w="722"/>
        <w:gridCol w:w="1330"/>
        <w:gridCol w:w="693"/>
        <w:gridCol w:w="693"/>
        <w:gridCol w:w="977"/>
        <w:gridCol w:w="1130"/>
        <w:gridCol w:w="1148"/>
        <w:gridCol w:w="1218"/>
      </w:tblGrid>
      <w:tr w14:paraId="3BFF5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66" w:type="dxa"/>
            <w:vAlign w:val="center"/>
          </w:tcPr>
          <w:p w14:paraId="5B80024B">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序号</w:t>
            </w:r>
          </w:p>
        </w:tc>
        <w:tc>
          <w:tcPr>
            <w:tcW w:w="777" w:type="dxa"/>
            <w:vAlign w:val="center"/>
          </w:tcPr>
          <w:p w14:paraId="58E4DE1F">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名称</w:t>
            </w:r>
          </w:p>
        </w:tc>
        <w:tc>
          <w:tcPr>
            <w:tcW w:w="884" w:type="dxa"/>
            <w:vAlign w:val="center"/>
          </w:tcPr>
          <w:p w14:paraId="5F2A3429">
            <w:pPr>
              <w:widowControl/>
              <w:jc w:val="center"/>
              <w:rPr>
                <w:rFonts w:hint="eastAsia" w:ascii="宋体" w:hAnsi="宋体" w:eastAsia="宋体" w:cs="宋体"/>
                <w:color w:val="auto"/>
                <w:kern w:val="0"/>
                <w:szCs w:val="21"/>
                <w:highlight w:val="none"/>
                <w:shd w:val="clear" w:color="auto" w:fill="FFFFFF" w:themeFill="background1"/>
              </w:rPr>
            </w:pPr>
            <w:bookmarkStart w:id="159" w:name="_Hlk146045287"/>
            <w:r>
              <w:rPr>
                <w:rFonts w:hint="eastAsia" w:ascii="宋体" w:hAnsi="宋体" w:eastAsia="宋体" w:cs="宋体"/>
                <w:color w:val="auto"/>
                <w:kern w:val="0"/>
                <w:szCs w:val="21"/>
                <w:highlight w:val="none"/>
                <w:shd w:val="clear" w:color="auto" w:fill="FFFFFF" w:themeFill="background1"/>
              </w:rPr>
              <w:t>品牌</w:t>
            </w:r>
            <w:bookmarkEnd w:id="159"/>
          </w:p>
        </w:tc>
        <w:tc>
          <w:tcPr>
            <w:tcW w:w="722" w:type="dxa"/>
            <w:vAlign w:val="center"/>
          </w:tcPr>
          <w:p w14:paraId="711FEE1F">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规格型号</w:t>
            </w:r>
          </w:p>
        </w:tc>
        <w:tc>
          <w:tcPr>
            <w:tcW w:w="1330" w:type="dxa"/>
            <w:vAlign w:val="center"/>
          </w:tcPr>
          <w:p w14:paraId="70FF044F">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生产厂家</w:t>
            </w:r>
          </w:p>
        </w:tc>
        <w:tc>
          <w:tcPr>
            <w:tcW w:w="693" w:type="dxa"/>
            <w:vAlign w:val="center"/>
          </w:tcPr>
          <w:p w14:paraId="02553E05">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产品国别</w:t>
            </w:r>
          </w:p>
        </w:tc>
        <w:tc>
          <w:tcPr>
            <w:tcW w:w="693" w:type="dxa"/>
            <w:vAlign w:val="center"/>
          </w:tcPr>
          <w:p w14:paraId="1B38E7E9">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数量</w:t>
            </w:r>
          </w:p>
        </w:tc>
        <w:tc>
          <w:tcPr>
            <w:tcW w:w="977" w:type="dxa"/>
            <w:vAlign w:val="center"/>
          </w:tcPr>
          <w:p w14:paraId="7125A1EC">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单位</w:t>
            </w:r>
          </w:p>
        </w:tc>
        <w:tc>
          <w:tcPr>
            <w:tcW w:w="1130" w:type="dxa"/>
            <w:vAlign w:val="center"/>
          </w:tcPr>
          <w:p w14:paraId="4BC1C821">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单价（元）</w:t>
            </w:r>
          </w:p>
        </w:tc>
        <w:tc>
          <w:tcPr>
            <w:tcW w:w="1148" w:type="dxa"/>
            <w:vAlign w:val="center"/>
          </w:tcPr>
          <w:p w14:paraId="64277B51">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合计（元）</w:t>
            </w:r>
          </w:p>
        </w:tc>
        <w:tc>
          <w:tcPr>
            <w:tcW w:w="1218" w:type="dxa"/>
            <w:vAlign w:val="center"/>
          </w:tcPr>
          <w:p w14:paraId="59B2D0C1">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备注</w:t>
            </w:r>
          </w:p>
        </w:tc>
      </w:tr>
      <w:tr w14:paraId="6CBF5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66" w:type="dxa"/>
            <w:vAlign w:val="center"/>
          </w:tcPr>
          <w:p w14:paraId="4EFB7304">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1</w:t>
            </w:r>
          </w:p>
        </w:tc>
        <w:tc>
          <w:tcPr>
            <w:tcW w:w="777" w:type="dxa"/>
            <w:vAlign w:val="center"/>
          </w:tcPr>
          <w:p w14:paraId="1F784BAE">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884" w:type="dxa"/>
            <w:vAlign w:val="center"/>
          </w:tcPr>
          <w:p w14:paraId="64FC02EA">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722" w:type="dxa"/>
          </w:tcPr>
          <w:p w14:paraId="3308A765">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330" w:type="dxa"/>
          </w:tcPr>
          <w:p w14:paraId="6E0AA61B">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29934089">
            <w:pPr>
              <w:widowControl/>
              <w:jc w:val="center"/>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111FA2D0">
            <w:pPr>
              <w:widowControl/>
              <w:jc w:val="center"/>
              <w:rPr>
                <w:rFonts w:hint="eastAsia" w:ascii="宋体" w:hAnsi="宋体" w:eastAsia="宋体" w:cs="宋体"/>
                <w:color w:val="auto"/>
                <w:kern w:val="0"/>
                <w:szCs w:val="21"/>
                <w:highlight w:val="none"/>
                <w:shd w:val="clear" w:color="auto" w:fill="FFFFFF" w:themeFill="background1"/>
              </w:rPr>
            </w:pPr>
          </w:p>
        </w:tc>
        <w:tc>
          <w:tcPr>
            <w:tcW w:w="977" w:type="dxa"/>
            <w:vAlign w:val="center"/>
          </w:tcPr>
          <w:p w14:paraId="05B5AD47">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30" w:type="dxa"/>
            <w:vAlign w:val="center"/>
          </w:tcPr>
          <w:p w14:paraId="25C53A9C">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48" w:type="dxa"/>
            <w:vAlign w:val="center"/>
          </w:tcPr>
          <w:p w14:paraId="1A6646E5">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218" w:type="dxa"/>
            <w:vAlign w:val="center"/>
          </w:tcPr>
          <w:p w14:paraId="60BA78F6">
            <w:pPr>
              <w:widowControl/>
              <w:ind w:firstLine="420" w:firstLineChars="200"/>
              <w:rPr>
                <w:rFonts w:hint="eastAsia" w:ascii="宋体" w:hAnsi="宋体" w:eastAsia="宋体" w:cs="宋体"/>
                <w:color w:val="auto"/>
                <w:kern w:val="0"/>
                <w:szCs w:val="21"/>
                <w:highlight w:val="none"/>
                <w:shd w:val="clear" w:color="auto" w:fill="FFFFFF" w:themeFill="background1"/>
              </w:rPr>
            </w:pPr>
          </w:p>
        </w:tc>
      </w:tr>
      <w:tr w14:paraId="161A7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66" w:type="dxa"/>
            <w:vAlign w:val="center"/>
          </w:tcPr>
          <w:p w14:paraId="029092F5">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2</w:t>
            </w:r>
          </w:p>
        </w:tc>
        <w:tc>
          <w:tcPr>
            <w:tcW w:w="777" w:type="dxa"/>
            <w:vAlign w:val="center"/>
          </w:tcPr>
          <w:p w14:paraId="7F62620B">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884" w:type="dxa"/>
            <w:vAlign w:val="center"/>
          </w:tcPr>
          <w:p w14:paraId="7C58442B">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722" w:type="dxa"/>
          </w:tcPr>
          <w:p w14:paraId="613C266C">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330" w:type="dxa"/>
          </w:tcPr>
          <w:p w14:paraId="5B9AE05D">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5F9E3589">
            <w:pPr>
              <w:widowControl/>
              <w:jc w:val="center"/>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5378BC3C">
            <w:pPr>
              <w:widowControl/>
              <w:jc w:val="center"/>
              <w:rPr>
                <w:rFonts w:hint="eastAsia" w:ascii="宋体" w:hAnsi="宋体" w:eastAsia="宋体" w:cs="宋体"/>
                <w:color w:val="auto"/>
                <w:kern w:val="0"/>
                <w:szCs w:val="21"/>
                <w:highlight w:val="none"/>
                <w:shd w:val="clear" w:color="auto" w:fill="FFFFFF" w:themeFill="background1"/>
              </w:rPr>
            </w:pPr>
          </w:p>
        </w:tc>
        <w:tc>
          <w:tcPr>
            <w:tcW w:w="977" w:type="dxa"/>
            <w:vAlign w:val="center"/>
          </w:tcPr>
          <w:p w14:paraId="59DA201D">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30" w:type="dxa"/>
            <w:vAlign w:val="center"/>
          </w:tcPr>
          <w:p w14:paraId="200EDBF8">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48" w:type="dxa"/>
            <w:vAlign w:val="center"/>
          </w:tcPr>
          <w:p w14:paraId="75196DFD">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218" w:type="dxa"/>
            <w:vAlign w:val="center"/>
          </w:tcPr>
          <w:p w14:paraId="6B9D8C40">
            <w:pPr>
              <w:widowControl/>
              <w:ind w:firstLine="420" w:firstLineChars="200"/>
              <w:rPr>
                <w:rFonts w:hint="eastAsia" w:ascii="宋体" w:hAnsi="宋体" w:eastAsia="宋体" w:cs="宋体"/>
                <w:color w:val="auto"/>
                <w:kern w:val="0"/>
                <w:szCs w:val="21"/>
                <w:highlight w:val="none"/>
                <w:shd w:val="clear" w:color="auto" w:fill="FFFFFF" w:themeFill="background1"/>
              </w:rPr>
            </w:pPr>
          </w:p>
        </w:tc>
      </w:tr>
      <w:tr w14:paraId="0907B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66" w:type="dxa"/>
            <w:vAlign w:val="center"/>
          </w:tcPr>
          <w:p w14:paraId="0F813E41">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3</w:t>
            </w:r>
          </w:p>
        </w:tc>
        <w:tc>
          <w:tcPr>
            <w:tcW w:w="777" w:type="dxa"/>
            <w:vAlign w:val="center"/>
          </w:tcPr>
          <w:p w14:paraId="6C3DF5AA">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884" w:type="dxa"/>
            <w:vAlign w:val="center"/>
          </w:tcPr>
          <w:p w14:paraId="2006617D">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722" w:type="dxa"/>
          </w:tcPr>
          <w:p w14:paraId="2FD6AD16">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330" w:type="dxa"/>
          </w:tcPr>
          <w:p w14:paraId="59BAF311">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740BB75A">
            <w:pPr>
              <w:widowControl/>
              <w:jc w:val="center"/>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0085F248">
            <w:pPr>
              <w:widowControl/>
              <w:jc w:val="center"/>
              <w:rPr>
                <w:rFonts w:hint="eastAsia" w:ascii="宋体" w:hAnsi="宋体" w:eastAsia="宋体" w:cs="宋体"/>
                <w:color w:val="auto"/>
                <w:kern w:val="0"/>
                <w:szCs w:val="21"/>
                <w:highlight w:val="none"/>
                <w:shd w:val="clear" w:color="auto" w:fill="FFFFFF" w:themeFill="background1"/>
              </w:rPr>
            </w:pPr>
          </w:p>
        </w:tc>
        <w:tc>
          <w:tcPr>
            <w:tcW w:w="977" w:type="dxa"/>
            <w:vAlign w:val="center"/>
          </w:tcPr>
          <w:p w14:paraId="2DAC6DED">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30" w:type="dxa"/>
            <w:vAlign w:val="center"/>
          </w:tcPr>
          <w:p w14:paraId="4B01F8A9">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48" w:type="dxa"/>
            <w:vAlign w:val="center"/>
          </w:tcPr>
          <w:p w14:paraId="25AD4F63">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218" w:type="dxa"/>
            <w:vAlign w:val="center"/>
          </w:tcPr>
          <w:p w14:paraId="04CB5EFD">
            <w:pPr>
              <w:widowControl/>
              <w:ind w:firstLine="420" w:firstLineChars="200"/>
              <w:rPr>
                <w:rFonts w:hint="eastAsia" w:ascii="宋体" w:hAnsi="宋体" w:eastAsia="宋体" w:cs="宋体"/>
                <w:color w:val="auto"/>
                <w:kern w:val="0"/>
                <w:szCs w:val="21"/>
                <w:highlight w:val="none"/>
                <w:shd w:val="clear" w:color="auto" w:fill="FFFFFF" w:themeFill="background1"/>
              </w:rPr>
            </w:pPr>
          </w:p>
        </w:tc>
      </w:tr>
      <w:tr w14:paraId="447A2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66" w:type="dxa"/>
            <w:vAlign w:val="center"/>
          </w:tcPr>
          <w:p w14:paraId="07221E32">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4</w:t>
            </w:r>
          </w:p>
        </w:tc>
        <w:tc>
          <w:tcPr>
            <w:tcW w:w="777" w:type="dxa"/>
            <w:vAlign w:val="center"/>
          </w:tcPr>
          <w:p w14:paraId="42ED1F48">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884" w:type="dxa"/>
            <w:vAlign w:val="center"/>
          </w:tcPr>
          <w:p w14:paraId="1DD5F310">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722" w:type="dxa"/>
          </w:tcPr>
          <w:p w14:paraId="33DA617D">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330" w:type="dxa"/>
          </w:tcPr>
          <w:p w14:paraId="5BDAC67C">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72FD6739">
            <w:pPr>
              <w:widowControl/>
              <w:jc w:val="center"/>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7E6DF049">
            <w:pPr>
              <w:widowControl/>
              <w:jc w:val="center"/>
              <w:rPr>
                <w:rFonts w:hint="eastAsia" w:ascii="宋体" w:hAnsi="宋体" w:eastAsia="宋体" w:cs="宋体"/>
                <w:color w:val="auto"/>
                <w:kern w:val="0"/>
                <w:szCs w:val="21"/>
                <w:highlight w:val="none"/>
                <w:shd w:val="clear" w:color="auto" w:fill="FFFFFF" w:themeFill="background1"/>
              </w:rPr>
            </w:pPr>
          </w:p>
        </w:tc>
        <w:tc>
          <w:tcPr>
            <w:tcW w:w="977" w:type="dxa"/>
            <w:vAlign w:val="center"/>
          </w:tcPr>
          <w:p w14:paraId="5AA82704">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30" w:type="dxa"/>
            <w:vAlign w:val="center"/>
          </w:tcPr>
          <w:p w14:paraId="7FEDA016">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48" w:type="dxa"/>
            <w:vAlign w:val="center"/>
          </w:tcPr>
          <w:p w14:paraId="5A2371D0">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218" w:type="dxa"/>
            <w:vAlign w:val="center"/>
          </w:tcPr>
          <w:p w14:paraId="1CD2224A">
            <w:pPr>
              <w:widowControl/>
              <w:ind w:firstLine="420" w:firstLineChars="200"/>
              <w:rPr>
                <w:rFonts w:hint="eastAsia" w:ascii="宋体" w:hAnsi="宋体" w:eastAsia="宋体" w:cs="宋体"/>
                <w:color w:val="auto"/>
                <w:kern w:val="0"/>
                <w:szCs w:val="21"/>
                <w:highlight w:val="none"/>
                <w:shd w:val="clear" w:color="auto" w:fill="FFFFFF" w:themeFill="background1"/>
              </w:rPr>
            </w:pPr>
          </w:p>
        </w:tc>
      </w:tr>
      <w:tr w14:paraId="179CE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66" w:type="dxa"/>
            <w:vAlign w:val="center"/>
          </w:tcPr>
          <w:p w14:paraId="1E83BB91">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5</w:t>
            </w:r>
          </w:p>
        </w:tc>
        <w:tc>
          <w:tcPr>
            <w:tcW w:w="777" w:type="dxa"/>
            <w:vAlign w:val="center"/>
          </w:tcPr>
          <w:p w14:paraId="3EBF7A99">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884" w:type="dxa"/>
            <w:vAlign w:val="center"/>
          </w:tcPr>
          <w:p w14:paraId="52CF2004">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722" w:type="dxa"/>
          </w:tcPr>
          <w:p w14:paraId="6F0C0A86">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330" w:type="dxa"/>
          </w:tcPr>
          <w:p w14:paraId="3BFCA50D">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6654ACA0">
            <w:pPr>
              <w:widowControl/>
              <w:jc w:val="center"/>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596F6C36">
            <w:pPr>
              <w:widowControl/>
              <w:jc w:val="center"/>
              <w:rPr>
                <w:rFonts w:hint="eastAsia" w:ascii="宋体" w:hAnsi="宋体" w:eastAsia="宋体" w:cs="宋体"/>
                <w:color w:val="auto"/>
                <w:kern w:val="0"/>
                <w:szCs w:val="21"/>
                <w:highlight w:val="none"/>
                <w:shd w:val="clear" w:color="auto" w:fill="FFFFFF" w:themeFill="background1"/>
              </w:rPr>
            </w:pPr>
          </w:p>
        </w:tc>
        <w:tc>
          <w:tcPr>
            <w:tcW w:w="977" w:type="dxa"/>
            <w:vAlign w:val="center"/>
          </w:tcPr>
          <w:p w14:paraId="229737A6">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30" w:type="dxa"/>
            <w:vAlign w:val="center"/>
          </w:tcPr>
          <w:p w14:paraId="1E3EA197">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48" w:type="dxa"/>
            <w:vAlign w:val="center"/>
          </w:tcPr>
          <w:p w14:paraId="63C9DFDE">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218" w:type="dxa"/>
            <w:vAlign w:val="center"/>
          </w:tcPr>
          <w:p w14:paraId="529E2276">
            <w:pPr>
              <w:widowControl/>
              <w:ind w:firstLine="420" w:firstLineChars="200"/>
              <w:rPr>
                <w:rFonts w:hint="eastAsia" w:ascii="宋体" w:hAnsi="宋体" w:eastAsia="宋体" w:cs="宋体"/>
                <w:color w:val="auto"/>
                <w:kern w:val="0"/>
                <w:szCs w:val="21"/>
                <w:highlight w:val="none"/>
                <w:shd w:val="clear" w:color="auto" w:fill="FFFFFF" w:themeFill="background1"/>
              </w:rPr>
            </w:pPr>
          </w:p>
        </w:tc>
      </w:tr>
      <w:tr w14:paraId="555BC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66" w:type="dxa"/>
            <w:vAlign w:val="center"/>
          </w:tcPr>
          <w:p w14:paraId="798C8198">
            <w:pPr>
              <w:widowControl/>
              <w:jc w:val="center"/>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w:t>
            </w:r>
          </w:p>
        </w:tc>
        <w:tc>
          <w:tcPr>
            <w:tcW w:w="777" w:type="dxa"/>
            <w:vAlign w:val="center"/>
          </w:tcPr>
          <w:p w14:paraId="1E549DAE">
            <w:pPr>
              <w:widowControl/>
              <w:jc w:val="center"/>
              <w:rPr>
                <w:rFonts w:hint="eastAsia" w:ascii="宋体" w:hAnsi="宋体" w:eastAsia="宋体" w:cs="宋体"/>
                <w:color w:val="auto"/>
                <w:kern w:val="0"/>
                <w:szCs w:val="21"/>
                <w:highlight w:val="none"/>
                <w:shd w:val="clear" w:color="auto" w:fill="FFFFFF" w:themeFill="background1"/>
              </w:rPr>
            </w:pPr>
          </w:p>
        </w:tc>
        <w:tc>
          <w:tcPr>
            <w:tcW w:w="884" w:type="dxa"/>
            <w:vAlign w:val="center"/>
          </w:tcPr>
          <w:p w14:paraId="2F31E09F">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722" w:type="dxa"/>
          </w:tcPr>
          <w:p w14:paraId="27830762">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330" w:type="dxa"/>
          </w:tcPr>
          <w:p w14:paraId="68BF0959">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03D697DE">
            <w:pPr>
              <w:widowControl/>
              <w:rPr>
                <w:rFonts w:hint="eastAsia" w:ascii="宋体" w:hAnsi="宋体" w:eastAsia="宋体" w:cs="宋体"/>
                <w:color w:val="auto"/>
                <w:kern w:val="0"/>
                <w:szCs w:val="21"/>
                <w:highlight w:val="none"/>
                <w:shd w:val="clear" w:color="auto" w:fill="FFFFFF" w:themeFill="background1"/>
              </w:rPr>
            </w:pPr>
          </w:p>
        </w:tc>
        <w:tc>
          <w:tcPr>
            <w:tcW w:w="693" w:type="dxa"/>
            <w:vAlign w:val="center"/>
          </w:tcPr>
          <w:p w14:paraId="5A8CCEC7">
            <w:pPr>
              <w:widowControl/>
              <w:rPr>
                <w:rFonts w:hint="eastAsia" w:ascii="宋体" w:hAnsi="宋体" w:eastAsia="宋体" w:cs="宋体"/>
                <w:color w:val="auto"/>
                <w:kern w:val="0"/>
                <w:szCs w:val="21"/>
                <w:highlight w:val="none"/>
                <w:shd w:val="clear" w:color="auto" w:fill="FFFFFF" w:themeFill="background1"/>
              </w:rPr>
            </w:pPr>
          </w:p>
        </w:tc>
        <w:tc>
          <w:tcPr>
            <w:tcW w:w="977" w:type="dxa"/>
            <w:vAlign w:val="center"/>
          </w:tcPr>
          <w:p w14:paraId="66E58BCC">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30" w:type="dxa"/>
            <w:vAlign w:val="center"/>
          </w:tcPr>
          <w:p w14:paraId="0F30F358">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148" w:type="dxa"/>
            <w:vAlign w:val="center"/>
          </w:tcPr>
          <w:p w14:paraId="63F42F76">
            <w:pPr>
              <w:widowControl/>
              <w:ind w:firstLine="420" w:firstLineChars="200"/>
              <w:rPr>
                <w:rFonts w:hint="eastAsia" w:ascii="宋体" w:hAnsi="宋体" w:eastAsia="宋体" w:cs="宋体"/>
                <w:color w:val="auto"/>
                <w:kern w:val="0"/>
                <w:szCs w:val="21"/>
                <w:highlight w:val="none"/>
                <w:shd w:val="clear" w:color="auto" w:fill="FFFFFF" w:themeFill="background1"/>
              </w:rPr>
            </w:pPr>
          </w:p>
        </w:tc>
        <w:tc>
          <w:tcPr>
            <w:tcW w:w="1218" w:type="dxa"/>
            <w:vAlign w:val="center"/>
          </w:tcPr>
          <w:p w14:paraId="29CDC06C">
            <w:pPr>
              <w:widowControl/>
              <w:ind w:firstLine="420" w:firstLineChars="200"/>
              <w:rPr>
                <w:rFonts w:hint="eastAsia" w:ascii="宋体" w:hAnsi="宋体" w:eastAsia="宋体" w:cs="宋体"/>
                <w:color w:val="auto"/>
                <w:kern w:val="0"/>
                <w:szCs w:val="21"/>
                <w:highlight w:val="none"/>
                <w:shd w:val="clear" w:color="auto" w:fill="FFFFFF" w:themeFill="background1"/>
              </w:rPr>
            </w:pPr>
          </w:p>
        </w:tc>
      </w:tr>
      <w:tr w14:paraId="6B17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0238" w:type="dxa"/>
            <w:gridSpan w:val="11"/>
            <w:vAlign w:val="center"/>
          </w:tcPr>
          <w:p w14:paraId="3C0A1D6A">
            <w:pPr>
              <w:widowControl/>
              <w:rPr>
                <w:rFonts w:hint="eastAsia" w:ascii="宋体" w:hAnsi="宋体" w:eastAsia="宋体" w:cs="宋体"/>
                <w:color w:val="auto"/>
                <w:kern w:val="0"/>
                <w:szCs w:val="21"/>
                <w:highlight w:val="none"/>
                <w:shd w:val="clear" w:color="auto" w:fill="FFFFFF" w:themeFill="background1"/>
              </w:rPr>
            </w:pPr>
            <w:r>
              <w:rPr>
                <w:rFonts w:hint="eastAsia" w:ascii="宋体" w:hAnsi="宋体" w:eastAsia="宋体" w:cs="宋体"/>
                <w:color w:val="auto"/>
                <w:kern w:val="0"/>
                <w:szCs w:val="21"/>
                <w:highlight w:val="none"/>
                <w:shd w:val="clear" w:color="auto" w:fill="FFFFFF" w:themeFill="background1"/>
              </w:rPr>
              <w:t>合计</w:t>
            </w:r>
          </w:p>
        </w:tc>
      </w:tr>
    </w:tbl>
    <w:p w14:paraId="73D27B46">
      <w:pPr>
        <w:pStyle w:val="3"/>
        <w:rPr>
          <w:rFonts w:hint="eastAsia"/>
          <w:color w:val="auto"/>
          <w:sz w:val="18"/>
          <w:szCs w:val="20"/>
          <w:highlight w:val="none"/>
        </w:rPr>
      </w:pPr>
    </w:p>
    <w:p w14:paraId="6CD017CD">
      <w:pPr>
        <w:tabs>
          <w:tab w:val="left" w:pos="0"/>
        </w:tabs>
        <w:snapToGrid w:val="0"/>
        <w:spacing w:line="360" w:lineRule="auto"/>
        <w:ind w:firstLine="436" w:firstLineChars="200"/>
        <w:rPr>
          <w:rFonts w:hint="eastAsia" w:ascii="宋体" w:hAnsi="宋体" w:eastAsia="宋体"/>
          <w:color w:val="auto"/>
          <w:spacing w:val="4"/>
          <w:highlight w:val="none"/>
        </w:rPr>
      </w:pPr>
      <w:r>
        <w:rPr>
          <w:rFonts w:hint="eastAsia" w:ascii="宋体" w:hAnsi="宋体" w:eastAsia="宋体"/>
          <w:color w:val="auto"/>
          <w:spacing w:val="4"/>
          <w:highlight w:val="none"/>
        </w:rPr>
        <w:t>备注：</w:t>
      </w:r>
    </w:p>
    <w:p w14:paraId="062DF88E">
      <w:pPr>
        <w:numPr>
          <w:ilvl w:val="1"/>
          <w:numId w:val="4"/>
        </w:numPr>
        <w:tabs>
          <w:tab w:val="left" w:pos="0"/>
          <w:tab w:val="clear" w:pos="1620"/>
        </w:tabs>
        <w:snapToGrid w:val="0"/>
        <w:spacing w:line="360" w:lineRule="auto"/>
        <w:ind w:left="0" w:firstLine="436" w:firstLineChars="200"/>
        <w:rPr>
          <w:rFonts w:hint="eastAsia" w:ascii="宋体" w:hAnsi="宋体" w:eastAsia="宋体"/>
          <w:color w:val="auto"/>
          <w:spacing w:val="4"/>
          <w:highlight w:val="none"/>
        </w:rPr>
      </w:pPr>
      <w:r>
        <w:rPr>
          <w:rFonts w:hint="eastAsia" w:ascii="宋体" w:hAnsi="宋体" w:eastAsia="宋体"/>
          <w:color w:val="auto"/>
          <w:spacing w:val="4"/>
          <w:highlight w:val="none"/>
        </w:rPr>
        <w:t>中文大写金额用汉字，如壹、贰、叁、肆、伍、陆、柒、捌、玖、拾、佰、仟、万、亿、元、角、分、零、整（正）等。</w:t>
      </w:r>
    </w:p>
    <w:p w14:paraId="2CA51469">
      <w:pPr>
        <w:numPr>
          <w:ilvl w:val="1"/>
          <w:numId w:val="4"/>
        </w:numPr>
        <w:tabs>
          <w:tab w:val="left" w:pos="0"/>
          <w:tab w:val="clear" w:pos="1620"/>
        </w:tabs>
        <w:snapToGrid w:val="0"/>
        <w:spacing w:line="360" w:lineRule="auto"/>
        <w:ind w:left="0" w:firstLine="438" w:firstLineChars="200"/>
        <w:rPr>
          <w:rFonts w:hint="eastAsia" w:ascii="宋体" w:hAnsi="宋体" w:eastAsia="宋体"/>
          <w:b/>
          <w:bCs/>
          <w:color w:val="auto"/>
          <w:spacing w:val="4"/>
          <w:highlight w:val="none"/>
        </w:rPr>
      </w:pPr>
      <w:r>
        <w:rPr>
          <w:rFonts w:hint="eastAsia" w:ascii="宋体" w:hAnsi="宋体" w:eastAsia="宋体"/>
          <w:b/>
          <w:bCs/>
          <w:color w:val="auto"/>
          <w:spacing w:val="4"/>
          <w:highlight w:val="none"/>
        </w:rPr>
        <w:t>所有价格均系用人民币表示，单位为元。</w:t>
      </w:r>
    </w:p>
    <w:p w14:paraId="540CDC28">
      <w:pPr>
        <w:numPr>
          <w:ilvl w:val="1"/>
          <w:numId w:val="4"/>
        </w:numPr>
        <w:tabs>
          <w:tab w:val="left" w:pos="0"/>
          <w:tab w:val="clear" w:pos="1620"/>
        </w:tabs>
        <w:snapToGrid w:val="0"/>
        <w:spacing w:line="360" w:lineRule="auto"/>
        <w:ind w:left="0" w:firstLine="436" w:firstLineChars="200"/>
        <w:rPr>
          <w:rFonts w:hint="eastAsia" w:ascii="宋体" w:hAnsi="宋体" w:eastAsia="宋体"/>
          <w:color w:val="auto"/>
          <w:spacing w:val="4"/>
          <w:highlight w:val="none"/>
        </w:rPr>
      </w:pPr>
      <w:r>
        <w:rPr>
          <w:rFonts w:hint="eastAsia" w:ascii="宋体" w:hAnsi="宋体" w:eastAsia="宋体"/>
          <w:color w:val="auto"/>
          <w:spacing w:val="4"/>
          <w:highlight w:val="none"/>
        </w:rPr>
        <w:t>此表为《开标一览表（报价表）》的报价明细表。</w:t>
      </w:r>
    </w:p>
    <w:p w14:paraId="0C66C679">
      <w:pPr>
        <w:numPr>
          <w:ilvl w:val="1"/>
          <w:numId w:val="4"/>
        </w:numPr>
        <w:tabs>
          <w:tab w:val="left" w:pos="0"/>
          <w:tab w:val="clear" w:pos="1620"/>
        </w:tabs>
        <w:snapToGrid w:val="0"/>
        <w:spacing w:line="360" w:lineRule="auto"/>
        <w:ind w:left="0" w:firstLine="436" w:firstLineChars="200"/>
        <w:rPr>
          <w:rFonts w:hint="eastAsia" w:ascii="宋体" w:hAnsi="宋体" w:eastAsia="宋体"/>
          <w:color w:val="auto"/>
          <w:spacing w:val="4"/>
          <w:highlight w:val="none"/>
        </w:rPr>
      </w:pPr>
      <w:r>
        <w:rPr>
          <w:rFonts w:hint="eastAsia" w:ascii="宋体" w:hAnsi="宋体" w:eastAsia="宋体"/>
          <w:color w:val="auto"/>
          <w:spacing w:val="4"/>
          <w:highlight w:val="none"/>
        </w:rPr>
        <w:t>所有价格均以人民币作为货币单位填写及计算。</w:t>
      </w:r>
    </w:p>
    <w:p w14:paraId="5DD8BE90">
      <w:pPr>
        <w:numPr>
          <w:ilvl w:val="1"/>
          <w:numId w:val="4"/>
        </w:numPr>
        <w:tabs>
          <w:tab w:val="left" w:pos="0"/>
          <w:tab w:val="clear" w:pos="1620"/>
        </w:tabs>
        <w:snapToGrid w:val="0"/>
        <w:spacing w:line="360" w:lineRule="auto"/>
        <w:ind w:left="0" w:firstLine="442" w:firstLineChars="200"/>
        <w:rPr>
          <w:rFonts w:hint="eastAsia" w:ascii="宋体" w:hAnsi="宋体" w:eastAsia="宋体"/>
          <w:color w:val="auto"/>
          <w:spacing w:val="4"/>
          <w:highlight w:val="none"/>
        </w:rPr>
      </w:pPr>
      <w:r>
        <w:rPr>
          <w:rFonts w:hint="eastAsia" w:ascii="宋体" w:hAnsi="宋体" w:eastAsia="宋体"/>
          <w:b/>
          <w:bCs/>
          <w:color w:val="auto"/>
          <w:sz w:val="22"/>
          <w:highlight w:val="none"/>
        </w:rPr>
        <w:t>投标人应按政府采购云平台电子投标客户端【报价明细】要求进行填写，若投标客户端生成的分项报价表信息内容不一致，以投标客户端生成的内容为准。本报价明细表按招标文件规定在商务部分内容单独提供，如未单独提供报价明细表的，其后果自行承担。</w:t>
      </w:r>
    </w:p>
    <w:p w14:paraId="5F137367">
      <w:pPr>
        <w:spacing w:line="360" w:lineRule="auto"/>
        <w:ind w:firstLine="480" w:firstLineChars="200"/>
        <w:rPr>
          <w:rFonts w:hint="eastAsia" w:ascii="宋体" w:hAnsi="宋体" w:eastAsia="宋体"/>
          <w:color w:val="auto"/>
          <w:sz w:val="24"/>
          <w:szCs w:val="24"/>
          <w:highlight w:val="none"/>
        </w:rPr>
      </w:pPr>
    </w:p>
    <w:p w14:paraId="083F0F23">
      <w:pPr>
        <w:spacing w:line="360" w:lineRule="auto"/>
        <w:ind w:firstLine="480" w:firstLineChars="200"/>
        <w:rPr>
          <w:rFonts w:hint="eastAsia" w:ascii="宋体" w:hAnsi="宋体" w:eastAsia="宋体"/>
          <w:color w:val="auto"/>
          <w:sz w:val="24"/>
          <w:szCs w:val="24"/>
          <w:highlight w:val="none"/>
        </w:rPr>
      </w:pPr>
    </w:p>
    <w:p w14:paraId="76346796">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Pr>
        <w:t>电子签章</w:t>
      </w:r>
      <w:r>
        <w:rPr>
          <w:rFonts w:hint="eastAsia" w:ascii="宋体" w:hAnsi="宋体" w:eastAsia="宋体" w:cs="宋体"/>
          <w:color w:val="auto"/>
          <w:sz w:val="24"/>
          <w:szCs w:val="24"/>
          <w:highlight w:val="none"/>
        </w:rPr>
        <w:t>）</w:t>
      </w:r>
    </w:p>
    <w:p w14:paraId="5376D655">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11096A00">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13443CA">
      <w:pP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br w:type="page"/>
      </w:r>
    </w:p>
    <w:p w14:paraId="3D19624B">
      <w:pPr>
        <w:adjustRightInd w:val="0"/>
        <w:snapToGrid w:val="0"/>
        <w:spacing w:before="240" w:beforeLines="100" w:after="240" w:afterLines="100" w:line="560" w:lineRule="exact"/>
        <w:jc w:val="cente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3.关于符合本国产品标准的声明函</w:t>
      </w:r>
    </w:p>
    <w:p w14:paraId="11DC9CC8">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本公司（单位）郑重声明，根据</w:t>
      </w:r>
      <w:bookmarkStart w:id="160" w:name="OLE_LINK3"/>
      <w:r>
        <w:rPr>
          <w:rFonts w:hint="eastAsia" w:ascii="宋体" w:hAnsi="宋体" w:eastAsia="宋体" w:cs="宋体"/>
          <w:bCs/>
          <w:color w:val="auto"/>
          <w:sz w:val="24"/>
          <w:szCs w:val="24"/>
          <w:highlight w:val="none"/>
          <w:shd w:val="clear" w:color="auto" w:fill="FFFFFF" w:themeFill="background1"/>
        </w:rPr>
        <w:t>《国务院办公厅关于在政府采购中实施本国产品标准及相关政策的通知》（国办发〔2025〕34号）</w:t>
      </w:r>
      <w:bookmarkEnd w:id="160"/>
      <w:r>
        <w:rPr>
          <w:rFonts w:hint="eastAsia" w:ascii="宋体" w:hAnsi="宋体" w:eastAsia="宋体" w:cs="宋体"/>
          <w:bCs/>
          <w:color w:val="auto"/>
          <w:sz w:val="24"/>
          <w:szCs w:val="24"/>
          <w:highlight w:val="none"/>
          <w:shd w:val="clear" w:color="auto" w:fill="FFFFFF" w:themeFill="background1"/>
        </w:rPr>
        <w:t>的规定，本公司（单位）提供的以下产品属于本国产品。具体情况如下：</w:t>
      </w:r>
    </w:p>
    <w:p w14:paraId="57776DB6">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1.（产品名称1）</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，生产厂为（厂名）</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，厂址为（生产厂址）</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w:t>
      </w:r>
    </w:p>
    <w:p w14:paraId="1BB8BCC8">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（产品名称1）</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的中国境内生产的组件成本占比≥</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（规定比例）。</w:t>
      </w:r>
    </w:p>
    <w:p w14:paraId="192EFA15">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（产品名称1）</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的（关键组件）在中国境内生产。</w:t>
      </w:r>
    </w:p>
    <w:p w14:paraId="3A3CBEA9">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（产品名称1）</w:t>
      </w:r>
      <w:bookmarkStart w:id="161" w:name="OLE_LINK67"/>
      <w:r>
        <w:rPr>
          <w:rFonts w:hint="eastAsia" w:ascii="宋体" w:hAnsi="宋体" w:eastAsia="宋体" w:cs="宋体"/>
          <w:bCs/>
          <w:color w:val="auto"/>
          <w:sz w:val="24"/>
          <w:szCs w:val="24"/>
          <w:highlight w:val="none"/>
          <w:u w:val="single"/>
          <w:shd w:val="clear" w:color="auto" w:fill="FFFFFF" w:themeFill="background1"/>
        </w:rPr>
        <w:t xml:space="preserve">      </w:t>
      </w:r>
      <w:bookmarkEnd w:id="161"/>
      <w:r>
        <w:rPr>
          <w:rFonts w:hint="eastAsia" w:ascii="宋体" w:hAnsi="宋体" w:eastAsia="宋体" w:cs="宋体"/>
          <w:bCs/>
          <w:color w:val="auto"/>
          <w:sz w:val="24"/>
          <w:szCs w:val="24"/>
          <w:highlight w:val="none"/>
          <w:shd w:val="clear" w:color="auto" w:fill="FFFFFF" w:themeFill="background1"/>
        </w:rPr>
        <w:t>的（关键工序）在中国境内完成。</w:t>
      </w:r>
    </w:p>
    <w:p w14:paraId="476B3ABA">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2.（产品名称2）</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，生产厂为（厂名）</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，厂址为（生产厂址）</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w:t>
      </w:r>
    </w:p>
    <w:p w14:paraId="77B8C988">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（产品名称2）</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的中国境内生产的组件成本占比≥</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（规定比例）。</w:t>
      </w:r>
    </w:p>
    <w:p w14:paraId="0718700E">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（产品名称2）</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的（关键组件）在中国境内生产。</w:t>
      </w:r>
    </w:p>
    <w:p w14:paraId="4F8F701F">
      <w:pPr>
        <w:spacing w:line="360" w:lineRule="auto"/>
        <w:ind w:firstLine="480" w:firstLineChars="200"/>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（产品名称2）</w:t>
      </w:r>
      <w:r>
        <w:rPr>
          <w:rFonts w:hint="eastAsia" w:ascii="宋体" w:hAnsi="宋体" w:eastAsia="宋体" w:cs="宋体"/>
          <w:bCs/>
          <w:color w:val="auto"/>
          <w:sz w:val="24"/>
          <w:szCs w:val="24"/>
          <w:highlight w:val="none"/>
          <w:u w:val="single"/>
          <w:shd w:val="clear" w:color="auto" w:fill="FFFFFF" w:themeFill="background1"/>
        </w:rPr>
        <w:t xml:space="preserve">      </w:t>
      </w:r>
      <w:r>
        <w:rPr>
          <w:rFonts w:hint="eastAsia" w:ascii="宋体" w:hAnsi="宋体" w:eastAsia="宋体" w:cs="宋体"/>
          <w:bCs/>
          <w:color w:val="auto"/>
          <w:sz w:val="24"/>
          <w:szCs w:val="24"/>
          <w:highlight w:val="none"/>
          <w:shd w:val="clear" w:color="auto" w:fill="FFFFFF" w:themeFill="background1"/>
        </w:rPr>
        <w:t>的（关键工序）在中国境内完成。</w:t>
      </w:r>
    </w:p>
    <w:p w14:paraId="4CCD4774">
      <w:pPr>
        <w:spacing w:after="100" w:afterAutospacing="1" w:line="360" w:lineRule="auto"/>
        <w:ind w:firstLine="480" w:firstLineChars="200"/>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w:t>
      </w:r>
    </w:p>
    <w:p w14:paraId="7A3B0015">
      <w:pPr>
        <w:spacing w:after="100" w:afterAutospacing="1" w:line="360" w:lineRule="auto"/>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本公司（单位）对上述声明内容的真实性负责。如有虚假，愿承担相应法律责任。</w:t>
      </w:r>
    </w:p>
    <w:p w14:paraId="447F28C1">
      <w:pPr>
        <w:spacing w:after="100" w:afterAutospacing="1" w:line="360" w:lineRule="auto"/>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公司（单位）名称（盖章）：</w:t>
      </w:r>
    </w:p>
    <w:p w14:paraId="5D4B4928">
      <w:pPr>
        <w:tabs>
          <w:tab w:val="left" w:pos="3757"/>
        </w:tabs>
        <w:spacing w:after="100" w:afterAutospacing="1" w:line="360" w:lineRule="auto"/>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日期：</w:t>
      </w:r>
      <w:r>
        <w:rPr>
          <w:rFonts w:ascii="宋体" w:hAnsi="宋体" w:eastAsia="宋体" w:cs="宋体"/>
          <w:bCs/>
          <w:color w:val="auto"/>
          <w:sz w:val="24"/>
          <w:szCs w:val="24"/>
          <w:highlight w:val="none"/>
          <w:shd w:val="clear" w:color="auto" w:fill="FFFFFF" w:themeFill="background1"/>
        </w:rPr>
        <w:t>    年  月  日</w:t>
      </w:r>
      <w:r>
        <w:rPr>
          <w:rFonts w:hint="eastAsia" w:ascii="宋体" w:hAnsi="宋体" w:eastAsia="宋体" w:cs="宋体"/>
          <w:bCs/>
          <w:color w:val="auto"/>
          <w:sz w:val="24"/>
          <w:szCs w:val="24"/>
          <w:highlight w:val="none"/>
          <w:shd w:val="clear" w:color="auto" w:fill="FFFFFF" w:themeFill="background1"/>
        </w:rPr>
        <w:tab/>
      </w:r>
    </w:p>
    <w:p w14:paraId="2C426397">
      <w:pPr>
        <w:spacing w:line="360" w:lineRule="auto"/>
        <w:rPr>
          <w:rFonts w:hint="eastAsia" w:ascii="宋体" w:hAnsi="宋体" w:eastAsia="宋体" w:cs="宋体"/>
          <w:bCs/>
          <w:color w:val="auto"/>
          <w:sz w:val="24"/>
          <w:szCs w:val="24"/>
          <w:highlight w:val="none"/>
          <w:shd w:val="clear" w:color="auto" w:fill="FFFFFF" w:themeFill="background1"/>
        </w:rPr>
      </w:pPr>
      <w:r>
        <w:rPr>
          <w:rFonts w:ascii="宋体" w:hAnsi="宋体" w:eastAsia="宋体" w:cs="宋体"/>
          <w:bCs/>
          <w:color w:val="auto"/>
          <w:sz w:val="24"/>
          <w:szCs w:val="24"/>
          <w:highlight w:val="none"/>
          <w:shd w:val="clear" w:color="auto" w:fill="FFFFFF" w:themeFill="background1"/>
        </w:rPr>
        <w:t>1.</w:t>
      </w:r>
      <w:r>
        <w:rPr>
          <w:rFonts w:hint="eastAsia" w:ascii="宋体" w:hAnsi="宋体" w:eastAsia="宋体" w:cs="宋体"/>
          <w:bCs/>
          <w:color w:val="auto"/>
          <w:sz w:val="24"/>
          <w:szCs w:val="24"/>
          <w:highlight w:val="none"/>
          <w:shd w:val="clear" w:color="auto" w:fill="FFFFFF" w:themeFill="background1"/>
        </w:rPr>
        <w:t>产品如有型号，请在</w:t>
      </w:r>
      <w:r>
        <w:rPr>
          <w:rFonts w:ascii="宋体" w:hAnsi="宋体" w:eastAsia="宋体" w:cs="宋体"/>
          <w:bCs/>
          <w:color w:val="auto"/>
          <w:sz w:val="24"/>
          <w:szCs w:val="24"/>
          <w:highlight w:val="none"/>
          <w:shd w:val="clear" w:color="auto" w:fill="FFFFFF" w:themeFill="background1"/>
        </w:rPr>
        <w:t>“</w:t>
      </w:r>
      <w:r>
        <w:rPr>
          <w:rFonts w:hint="eastAsia" w:ascii="宋体" w:hAnsi="宋体" w:eastAsia="宋体" w:cs="宋体"/>
          <w:bCs/>
          <w:color w:val="auto"/>
          <w:sz w:val="24"/>
          <w:szCs w:val="24"/>
          <w:highlight w:val="none"/>
          <w:shd w:val="clear" w:color="auto" w:fill="FFFFFF" w:themeFill="background1"/>
        </w:rPr>
        <w:t>产品名称</w:t>
      </w:r>
      <w:r>
        <w:rPr>
          <w:rFonts w:ascii="宋体" w:hAnsi="宋体" w:eastAsia="宋体" w:cs="宋体"/>
          <w:bCs/>
          <w:color w:val="auto"/>
          <w:sz w:val="24"/>
          <w:szCs w:val="24"/>
          <w:highlight w:val="none"/>
          <w:shd w:val="clear" w:color="auto" w:fill="FFFFFF" w:themeFill="background1"/>
        </w:rPr>
        <w:t>”</w:t>
      </w:r>
      <w:r>
        <w:rPr>
          <w:rFonts w:hint="eastAsia" w:ascii="宋体" w:hAnsi="宋体" w:eastAsia="宋体" w:cs="宋体"/>
          <w:bCs/>
          <w:color w:val="auto"/>
          <w:sz w:val="24"/>
          <w:szCs w:val="24"/>
          <w:highlight w:val="none"/>
          <w:shd w:val="clear" w:color="auto" w:fill="FFFFFF" w:themeFill="background1"/>
        </w:rPr>
        <w:t>栏一并填写。</w:t>
      </w:r>
    </w:p>
    <w:p w14:paraId="09F36C74">
      <w:pPr>
        <w:spacing w:line="360" w:lineRule="auto"/>
        <w:rPr>
          <w:rFonts w:hint="eastAsia" w:ascii="宋体" w:hAnsi="宋体" w:eastAsia="宋体" w:cs="宋体"/>
          <w:bCs/>
          <w:color w:val="auto"/>
          <w:sz w:val="24"/>
          <w:szCs w:val="24"/>
          <w:highlight w:val="none"/>
          <w:shd w:val="clear" w:color="auto" w:fill="FFFFFF" w:themeFill="background1"/>
        </w:rPr>
      </w:pPr>
      <w:r>
        <w:rPr>
          <w:rFonts w:ascii="宋体" w:hAnsi="宋体" w:eastAsia="宋体" w:cs="宋体"/>
          <w:bCs/>
          <w:color w:val="auto"/>
          <w:sz w:val="24"/>
          <w:szCs w:val="24"/>
          <w:highlight w:val="none"/>
          <w:shd w:val="clear" w:color="auto" w:fill="FFFFFF" w:themeFill="background1"/>
        </w:rPr>
        <w:t>2.生</w:t>
      </w:r>
      <w:r>
        <w:rPr>
          <w:rFonts w:hint="eastAsia" w:ascii="宋体" w:hAnsi="宋体" w:eastAsia="宋体" w:cs="宋体"/>
          <w:bCs/>
          <w:color w:val="auto"/>
          <w:sz w:val="24"/>
          <w:szCs w:val="24"/>
          <w:highlight w:val="none"/>
          <w:shd w:val="clear" w:color="auto" w:fill="FFFFFF" w:themeFill="background1"/>
        </w:rPr>
        <w:t>产厂名与厂址应与生产厂营业执照载明的相关信息保持一致。</w:t>
      </w:r>
    </w:p>
    <w:p w14:paraId="5A945463">
      <w:pPr>
        <w:spacing w:line="360" w:lineRule="auto"/>
        <w:rPr>
          <w:rFonts w:hint="eastAsia" w:ascii="宋体" w:hAnsi="宋体" w:eastAsia="宋体" w:cs="宋体"/>
          <w:bCs/>
          <w:color w:val="auto"/>
          <w:sz w:val="24"/>
          <w:szCs w:val="24"/>
          <w:highlight w:val="none"/>
          <w:shd w:val="clear" w:color="auto" w:fill="FFFFFF" w:themeFill="background1"/>
        </w:rPr>
      </w:pPr>
      <w:r>
        <w:rPr>
          <w:rFonts w:ascii="宋体" w:hAnsi="宋体" w:eastAsia="宋体" w:cs="宋体"/>
          <w:bCs/>
          <w:color w:val="auto"/>
          <w:sz w:val="24"/>
          <w:szCs w:val="24"/>
          <w:highlight w:val="none"/>
          <w:shd w:val="clear" w:color="auto" w:fill="FFFFFF" w:themeFill="background1"/>
        </w:rPr>
        <w:t>3.</w:t>
      </w:r>
      <w:r>
        <w:rPr>
          <w:rFonts w:hint="eastAsia" w:ascii="宋体" w:hAnsi="宋体" w:eastAsia="宋体" w:cs="宋体"/>
          <w:bCs/>
          <w:color w:val="auto"/>
          <w:sz w:val="24"/>
          <w:szCs w:val="24"/>
          <w:highlight w:val="none"/>
          <w:shd w:val="clear" w:color="auto" w:fill="FFFFFF" w:themeFill="background1"/>
        </w:rPr>
        <w:t>该产品的中国境内生产的组件成本占比相关要求实施前，</w:t>
      </w:r>
      <w:r>
        <w:rPr>
          <w:rFonts w:ascii="宋体" w:hAnsi="宋体" w:eastAsia="宋体" w:cs="宋体"/>
          <w:bCs/>
          <w:color w:val="auto"/>
          <w:sz w:val="24"/>
          <w:szCs w:val="24"/>
          <w:highlight w:val="none"/>
          <w:shd w:val="clear" w:color="auto" w:fill="FFFFFF" w:themeFill="background1"/>
        </w:rPr>
        <w:t>“</w:t>
      </w:r>
      <w:r>
        <w:rPr>
          <w:rFonts w:hint="eastAsia" w:ascii="宋体" w:hAnsi="宋体" w:eastAsia="宋体" w:cs="宋体"/>
          <w:bCs/>
          <w:color w:val="auto"/>
          <w:sz w:val="24"/>
          <w:szCs w:val="24"/>
          <w:highlight w:val="none"/>
          <w:shd w:val="clear" w:color="auto" w:fill="FFFFFF" w:themeFill="background1"/>
        </w:rPr>
        <w:t>规定比例</w:t>
      </w:r>
      <w:r>
        <w:rPr>
          <w:rFonts w:ascii="宋体" w:hAnsi="宋体" w:eastAsia="宋体" w:cs="宋体"/>
          <w:bCs/>
          <w:color w:val="auto"/>
          <w:sz w:val="24"/>
          <w:szCs w:val="24"/>
          <w:highlight w:val="none"/>
          <w:shd w:val="clear" w:color="auto" w:fill="FFFFFF" w:themeFill="background1"/>
        </w:rPr>
        <w:t>”</w:t>
      </w:r>
      <w:r>
        <w:rPr>
          <w:rFonts w:hint="eastAsia" w:ascii="宋体" w:hAnsi="宋体" w:eastAsia="宋体" w:cs="宋体"/>
          <w:bCs/>
          <w:color w:val="auto"/>
          <w:sz w:val="24"/>
          <w:szCs w:val="24"/>
          <w:highlight w:val="none"/>
          <w:shd w:val="clear" w:color="auto" w:fill="FFFFFF" w:themeFill="background1"/>
        </w:rPr>
        <w:t>栏可不填，下同。</w:t>
      </w:r>
    </w:p>
    <w:p w14:paraId="0776474A">
      <w:pPr>
        <w:spacing w:line="360" w:lineRule="auto"/>
        <w:rPr>
          <w:rFonts w:hint="eastAsia" w:ascii="宋体" w:hAnsi="宋体" w:eastAsia="宋体" w:cs="宋体"/>
          <w:bCs/>
          <w:color w:val="auto"/>
          <w:sz w:val="24"/>
          <w:szCs w:val="24"/>
          <w:highlight w:val="none"/>
          <w:shd w:val="clear" w:color="auto" w:fill="FFFFFF" w:themeFill="background1"/>
        </w:rPr>
      </w:pPr>
      <w:r>
        <w:rPr>
          <w:rFonts w:ascii="宋体" w:hAnsi="宋体" w:eastAsia="宋体" w:cs="宋体"/>
          <w:bCs/>
          <w:color w:val="auto"/>
          <w:sz w:val="24"/>
          <w:szCs w:val="24"/>
          <w:highlight w:val="none"/>
          <w:shd w:val="clear" w:color="auto" w:fill="FFFFFF" w:themeFill="background1"/>
        </w:rPr>
        <w:t>4.</w:t>
      </w:r>
      <w:r>
        <w:rPr>
          <w:rFonts w:hint="eastAsia" w:ascii="宋体" w:hAnsi="宋体" w:eastAsia="宋体" w:cs="宋体"/>
          <w:bCs/>
          <w:color w:val="auto"/>
          <w:sz w:val="24"/>
          <w:szCs w:val="24"/>
          <w:highlight w:val="none"/>
          <w:shd w:val="clear" w:color="auto" w:fill="FFFFFF" w:themeFill="background1"/>
        </w:rPr>
        <w:t>该产品的关键组件要求实施前，</w:t>
      </w:r>
      <w:r>
        <w:rPr>
          <w:rFonts w:ascii="宋体" w:hAnsi="宋体" w:eastAsia="宋体" w:cs="宋体"/>
          <w:bCs/>
          <w:color w:val="auto"/>
          <w:sz w:val="24"/>
          <w:szCs w:val="24"/>
          <w:highlight w:val="none"/>
          <w:shd w:val="clear" w:color="auto" w:fill="FFFFFF" w:themeFill="background1"/>
        </w:rPr>
        <w:t>“</w:t>
      </w:r>
      <w:r>
        <w:rPr>
          <w:rFonts w:hint="eastAsia" w:ascii="宋体" w:hAnsi="宋体" w:eastAsia="宋体" w:cs="宋体"/>
          <w:bCs/>
          <w:color w:val="auto"/>
          <w:sz w:val="24"/>
          <w:szCs w:val="24"/>
          <w:highlight w:val="none"/>
          <w:shd w:val="clear" w:color="auto" w:fill="FFFFFF" w:themeFill="background1"/>
        </w:rPr>
        <w:t>关键组件</w:t>
      </w:r>
      <w:r>
        <w:rPr>
          <w:rFonts w:ascii="宋体" w:hAnsi="宋体" w:eastAsia="宋体" w:cs="宋体"/>
          <w:bCs/>
          <w:color w:val="auto"/>
          <w:sz w:val="24"/>
          <w:szCs w:val="24"/>
          <w:highlight w:val="none"/>
          <w:shd w:val="clear" w:color="auto" w:fill="FFFFFF" w:themeFill="background1"/>
        </w:rPr>
        <w:t>”</w:t>
      </w:r>
      <w:r>
        <w:rPr>
          <w:rFonts w:hint="eastAsia" w:ascii="宋体" w:hAnsi="宋体" w:eastAsia="宋体" w:cs="宋体"/>
          <w:bCs/>
          <w:color w:val="auto"/>
          <w:sz w:val="24"/>
          <w:szCs w:val="24"/>
          <w:highlight w:val="none"/>
          <w:shd w:val="clear" w:color="auto" w:fill="FFFFFF" w:themeFill="background1"/>
        </w:rPr>
        <w:t>栏可不填，下同。</w:t>
      </w:r>
    </w:p>
    <w:p w14:paraId="5F9995E2">
      <w:pPr>
        <w:spacing w:line="360" w:lineRule="auto"/>
        <w:rPr>
          <w:rFonts w:hint="eastAsia" w:ascii="宋体" w:hAnsi="宋体" w:eastAsia="宋体" w:cs="宋体"/>
          <w:bCs/>
          <w:color w:val="auto"/>
          <w:sz w:val="24"/>
          <w:szCs w:val="24"/>
          <w:highlight w:val="none"/>
          <w:shd w:val="clear" w:color="auto" w:fill="FFFFFF" w:themeFill="background1"/>
        </w:rPr>
      </w:pPr>
      <w:r>
        <w:rPr>
          <w:rFonts w:ascii="宋体" w:hAnsi="宋体" w:eastAsia="宋体" w:cs="宋体"/>
          <w:bCs/>
          <w:color w:val="auto"/>
          <w:sz w:val="24"/>
          <w:szCs w:val="24"/>
          <w:highlight w:val="none"/>
          <w:shd w:val="clear" w:color="auto" w:fill="FFFFFF" w:themeFill="background1"/>
        </w:rPr>
        <w:t>5.</w:t>
      </w:r>
      <w:r>
        <w:rPr>
          <w:rFonts w:hint="eastAsia" w:ascii="宋体" w:hAnsi="宋体" w:eastAsia="宋体" w:cs="宋体"/>
          <w:bCs/>
          <w:color w:val="auto"/>
          <w:sz w:val="24"/>
          <w:szCs w:val="24"/>
          <w:highlight w:val="none"/>
          <w:shd w:val="clear" w:color="auto" w:fill="FFFFFF" w:themeFill="background1"/>
        </w:rPr>
        <w:t>该产品的关键工序要求实施前，</w:t>
      </w:r>
      <w:r>
        <w:rPr>
          <w:rFonts w:ascii="宋体" w:hAnsi="宋体" w:eastAsia="宋体" w:cs="宋体"/>
          <w:bCs/>
          <w:color w:val="auto"/>
          <w:sz w:val="24"/>
          <w:szCs w:val="24"/>
          <w:highlight w:val="none"/>
          <w:shd w:val="clear" w:color="auto" w:fill="FFFFFF" w:themeFill="background1"/>
        </w:rPr>
        <w:t>“</w:t>
      </w:r>
      <w:r>
        <w:rPr>
          <w:rFonts w:hint="eastAsia" w:ascii="宋体" w:hAnsi="宋体" w:eastAsia="宋体" w:cs="宋体"/>
          <w:bCs/>
          <w:color w:val="auto"/>
          <w:sz w:val="24"/>
          <w:szCs w:val="24"/>
          <w:highlight w:val="none"/>
          <w:shd w:val="clear" w:color="auto" w:fill="FFFFFF" w:themeFill="background1"/>
        </w:rPr>
        <w:t>关键工序</w:t>
      </w:r>
      <w:r>
        <w:rPr>
          <w:rFonts w:ascii="宋体" w:hAnsi="宋体" w:eastAsia="宋体" w:cs="宋体"/>
          <w:bCs/>
          <w:color w:val="auto"/>
          <w:sz w:val="24"/>
          <w:szCs w:val="24"/>
          <w:highlight w:val="none"/>
          <w:shd w:val="clear" w:color="auto" w:fill="FFFFFF" w:themeFill="background1"/>
        </w:rPr>
        <w:t>”</w:t>
      </w:r>
      <w:r>
        <w:rPr>
          <w:rFonts w:hint="eastAsia" w:ascii="宋体" w:hAnsi="宋体" w:eastAsia="宋体" w:cs="宋体"/>
          <w:bCs/>
          <w:color w:val="auto"/>
          <w:sz w:val="24"/>
          <w:szCs w:val="24"/>
          <w:highlight w:val="none"/>
          <w:shd w:val="clear" w:color="auto" w:fill="FFFFFF" w:themeFill="background1"/>
        </w:rPr>
        <w:t>栏可不填，下同</w:t>
      </w:r>
      <w:r>
        <w:rPr>
          <w:rFonts w:ascii="宋体" w:hAnsi="宋体" w:eastAsia="宋体" w:cs="宋体"/>
          <w:bCs/>
          <w:color w:val="auto"/>
          <w:sz w:val="24"/>
          <w:szCs w:val="24"/>
          <w:highlight w:val="none"/>
          <w:shd w:val="clear" w:color="auto" w:fill="FFFFFF" w:themeFill="background1"/>
        </w:rPr>
        <w:t>。</w:t>
      </w:r>
    </w:p>
    <w:p w14:paraId="2217DB31">
      <w:pPr>
        <w:spacing w:line="360" w:lineRule="auto"/>
        <w:rPr>
          <w:rFonts w:hint="eastAsia" w:ascii="宋体" w:hAnsi="宋体" w:eastAsia="宋体" w:cs="宋体"/>
          <w:bCs/>
          <w:color w:val="auto"/>
          <w:sz w:val="24"/>
          <w:szCs w:val="24"/>
          <w:highlight w:val="none"/>
          <w:shd w:val="clear" w:color="auto" w:fill="FFFFFF" w:themeFill="background1"/>
        </w:rPr>
      </w:pPr>
    </w:p>
    <w:p w14:paraId="0840A359">
      <w:pPr>
        <w:spacing w:line="360" w:lineRule="auto"/>
        <w:rPr>
          <w:rFonts w:hint="eastAsia" w:ascii="宋体" w:hAnsi="宋体" w:eastAsia="宋体" w:cs="宋体"/>
          <w:bCs/>
          <w:color w:val="auto"/>
          <w:sz w:val="24"/>
          <w:szCs w:val="24"/>
          <w:highlight w:val="none"/>
          <w:shd w:val="clear" w:color="auto" w:fill="FFFFFF" w:themeFill="background1"/>
        </w:rPr>
      </w:pPr>
    </w:p>
    <w:p w14:paraId="32C737D1">
      <w:pPr>
        <w:spacing w:line="360" w:lineRule="auto"/>
        <w:rPr>
          <w:rFonts w:hint="eastAsia" w:ascii="宋体" w:hAnsi="宋体" w:eastAsia="宋体" w:cs="宋体"/>
          <w:bCs/>
          <w:color w:val="auto"/>
          <w:sz w:val="24"/>
          <w:szCs w:val="24"/>
          <w:highlight w:val="none"/>
          <w:shd w:val="clear" w:color="auto" w:fill="FFFFFF" w:themeFill="background1"/>
        </w:rPr>
      </w:pPr>
    </w:p>
    <w:p w14:paraId="1FB52664">
      <w:pPr>
        <w:spacing w:line="360" w:lineRule="auto"/>
        <w:rPr>
          <w:rFonts w:hint="eastAsia" w:ascii="宋体" w:hAnsi="宋体" w:eastAsia="宋体" w:cs="宋体"/>
          <w:bCs/>
          <w:color w:val="auto"/>
          <w:sz w:val="24"/>
          <w:szCs w:val="24"/>
          <w:highlight w:val="none"/>
          <w:shd w:val="clear" w:color="auto" w:fill="FFFFFF" w:themeFill="background1"/>
        </w:rPr>
      </w:pPr>
    </w:p>
    <w:p w14:paraId="038E9F87">
      <w:pPr>
        <w:spacing w:line="360" w:lineRule="auto"/>
        <w:rPr>
          <w:rFonts w:hint="eastAsia" w:ascii="宋体" w:hAnsi="宋体" w:eastAsia="宋体" w:cs="宋体"/>
          <w:bCs/>
          <w:color w:val="auto"/>
          <w:sz w:val="24"/>
          <w:szCs w:val="24"/>
          <w:highlight w:val="none"/>
          <w:shd w:val="clear" w:color="auto" w:fill="FFFFFF" w:themeFill="background1"/>
        </w:rPr>
      </w:pPr>
    </w:p>
    <w:p w14:paraId="118A9F50">
      <w:pPr>
        <w:spacing w:line="360" w:lineRule="auto"/>
        <w:rPr>
          <w:rFonts w:hint="eastAsia" w:ascii="宋体" w:hAnsi="宋体" w:eastAsia="宋体" w:cs="宋体"/>
          <w:bCs/>
          <w:color w:val="auto"/>
          <w:sz w:val="24"/>
          <w:szCs w:val="24"/>
          <w:highlight w:val="none"/>
          <w:shd w:val="clear" w:color="auto" w:fill="FFFFFF" w:themeFill="background1"/>
        </w:rPr>
      </w:pPr>
    </w:p>
    <w:p w14:paraId="0E0E8C6B">
      <w:p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关于</w:t>
      </w:r>
      <w:r>
        <w:rPr>
          <w:rFonts w:hint="eastAsia" w:ascii="宋体" w:hAnsi="宋体" w:eastAsia="宋体"/>
          <w:color w:val="auto"/>
          <w:sz w:val="24"/>
          <w:szCs w:val="24"/>
          <w:highlight w:val="none"/>
        </w:rPr>
        <w:t>《</w:t>
      </w:r>
      <w:r>
        <w:rPr>
          <w:rFonts w:ascii="宋体" w:hAnsi="宋体" w:eastAsia="宋体"/>
          <w:b/>
          <w:color w:val="auto"/>
          <w:sz w:val="24"/>
          <w:szCs w:val="24"/>
          <w:highlight w:val="none"/>
        </w:rPr>
        <w:t>关于符合本国产品标准的声明函</w:t>
      </w:r>
      <w:r>
        <w:rPr>
          <w:rFonts w:hint="eastAsia" w:ascii="宋体" w:hAnsi="宋体" w:eastAsia="宋体"/>
          <w:color w:val="auto"/>
          <w:sz w:val="24"/>
          <w:szCs w:val="24"/>
          <w:highlight w:val="none"/>
        </w:rPr>
        <w:t>》</w:t>
      </w:r>
      <w:r>
        <w:rPr>
          <w:rFonts w:ascii="宋体" w:hAnsi="宋体" w:eastAsia="宋体"/>
          <w:color w:val="auto"/>
          <w:sz w:val="24"/>
          <w:szCs w:val="24"/>
          <w:highlight w:val="none"/>
        </w:rPr>
        <w:t>的说明：</w:t>
      </w:r>
    </w:p>
    <w:p w14:paraId="5F2D9BD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3C179E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（2）根据《国务院办公厅关于在政府采购中实施本国产品标准及相关政策的通知》规定，在分产品确定在中国境内生产的组件成本占比要求</w:t>
      </w:r>
      <w:r>
        <w:rPr>
          <w:rFonts w:hint="eastAsia" w:ascii="宋体" w:hAnsi="宋体" w:eastAsia="宋体"/>
          <w:color w:val="auto"/>
          <w:sz w:val="24"/>
          <w:szCs w:val="24"/>
          <w:highlight w:val="none"/>
        </w:rPr>
        <w:t>，以及</w:t>
      </w:r>
      <w:r>
        <w:rPr>
          <w:rFonts w:ascii="宋体" w:hAnsi="宋体" w:eastAsia="宋体"/>
          <w:color w:val="auto"/>
          <w:sz w:val="24"/>
          <w:szCs w:val="24"/>
          <w:highlight w:val="none"/>
        </w:rPr>
        <w:t>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606F509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1.为确保产品在运输或者储存期间保持某种状态而进行的操作；</w:t>
      </w:r>
    </w:p>
    <w:p w14:paraId="297476D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2.为产品运输或者销售进行的包装或者展示；</w:t>
      </w:r>
    </w:p>
    <w:p w14:paraId="740108B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3.在产品或者其包装上粘贴或者印刷品牌、标志、标识以及其他用于区别的标记；</w:t>
      </w:r>
    </w:p>
    <w:p w14:paraId="66B7A40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4.简单地上漆、磨光和分装；</w:t>
      </w:r>
    </w:p>
    <w:p w14:paraId="2E1B804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5.其他不属于属性改变的情形。</w:t>
      </w:r>
    </w:p>
    <w:p w14:paraId="7014C2F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78846C9">
      <w:pPr>
        <w:spacing w:line="360" w:lineRule="auto"/>
        <w:ind w:firstLine="482" w:firstLineChars="200"/>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t>（4）当采购项目或者采购包中含有多种产品的，投标人还应当提供《关于本国产品比例的声明函》，承诺提供的符合本国产品标准的产品成本之和占提供的全部产品成本之和的比例达到80%，如投标人未按照前述要求提供相关内容的，不享受本国产品的支持政策。</w:t>
      </w:r>
    </w:p>
    <w:p w14:paraId="72106AC1">
      <w:pPr>
        <w:spacing w:line="360" w:lineRule="auto"/>
        <w:ind w:firstLine="482" w:firstLineChars="200"/>
        <w:rPr>
          <w:rFonts w:hint="eastAsia" w:ascii="宋体" w:hAnsi="宋体" w:eastAsia="宋体"/>
          <w:color w:val="auto"/>
          <w:sz w:val="24"/>
          <w:szCs w:val="24"/>
          <w:highlight w:val="none"/>
        </w:rPr>
      </w:pPr>
      <w:r>
        <w:rPr>
          <w:rFonts w:ascii="宋体" w:hAnsi="宋体" w:eastAsia="宋体"/>
          <w:b/>
          <w:bCs/>
          <w:color w:val="auto"/>
          <w:sz w:val="24"/>
          <w:szCs w:val="24"/>
          <w:highlight w:val="none"/>
        </w:rPr>
        <w:t>（5）中标人提供的本声明函将随中标结果同时公告。</w:t>
      </w:r>
    </w:p>
    <w:p w14:paraId="7ADC50DE">
      <w:pPr>
        <w:pStyle w:val="3"/>
        <w:rPr>
          <w:rFonts w:hint="eastAsia" w:eastAsiaTheme="minorEastAsia"/>
          <w:color w:val="auto"/>
          <w:highlight w:val="none"/>
        </w:rPr>
      </w:pPr>
    </w:p>
    <w:p w14:paraId="71173E12">
      <w:pPr>
        <w:pStyle w:val="3"/>
        <w:rPr>
          <w:rFonts w:hint="eastAsia" w:eastAsiaTheme="minorEastAsia"/>
          <w:color w:val="auto"/>
          <w:highlight w:val="none"/>
        </w:rPr>
      </w:pPr>
    </w:p>
    <w:p w14:paraId="23B52842">
      <w:pPr>
        <w:pStyle w:val="3"/>
        <w:rPr>
          <w:rFonts w:hint="eastAsia" w:eastAsiaTheme="minorEastAsia"/>
          <w:color w:val="auto"/>
          <w:highlight w:val="none"/>
        </w:rPr>
      </w:pPr>
    </w:p>
    <w:p w14:paraId="77D63F38">
      <w:pPr>
        <w:pStyle w:val="3"/>
        <w:rPr>
          <w:rFonts w:hint="eastAsia" w:eastAsiaTheme="minorEastAsia"/>
          <w:color w:val="auto"/>
          <w:highlight w:val="none"/>
        </w:rPr>
      </w:pPr>
    </w:p>
    <w:p w14:paraId="71443FFA">
      <w:pPr>
        <w:pStyle w:val="3"/>
        <w:rPr>
          <w:rFonts w:hint="eastAsia" w:eastAsiaTheme="minorEastAsia"/>
          <w:color w:val="auto"/>
          <w:highlight w:val="none"/>
        </w:rPr>
      </w:pPr>
    </w:p>
    <w:p w14:paraId="625744BE">
      <w:pPr>
        <w:pStyle w:val="3"/>
        <w:rPr>
          <w:rFonts w:hint="eastAsia" w:eastAsiaTheme="minorEastAsia"/>
          <w:color w:val="auto"/>
          <w:highlight w:val="none"/>
        </w:rPr>
      </w:pPr>
    </w:p>
    <w:p w14:paraId="48F50EA8">
      <w:pPr>
        <w:pStyle w:val="3"/>
        <w:rPr>
          <w:rFonts w:hint="eastAsia" w:eastAsiaTheme="minorEastAsia"/>
          <w:color w:val="auto"/>
          <w:highlight w:val="none"/>
        </w:rPr>
      </w:pPr>
    </w:p>
    <w:p w14:paraId="7C401081">
      <w:pPr>
        <w:pStyle w:val="3"/>
        <w:rPr>
          <w:rFonts w:hint="eastAsia" w:eastAsiaTheme="minorEastAsia"/>
          <w:color w:val="auto"/>
          <w:highlight w:val="none"/>
        </w:rPr>
      </w:pPr>
    </w:p>
    <w:p w14:paraId="40C61E06">
      <w:pPr>
        <w:adjustRightInd w:val="0"/>
        <w:snapToGrid w:val="0"/>
        <w:spacing w:before="240" w:beforeLines="100" w:after="240" w:afterLines="100" w:line="560" w:lineRule="exact"/>
        <w:jc w:val="cente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4.关于本国产品比例的声明函</w:t>
      </w:r>
    </w:p>
    <w:p w14:paraId="0B7A9B15">
      <w:pPr>
        <w:snapToGrid w:val="0"/>
        <w:spacing w:line="360" w:lineRule="auto"/>
        <w:ind w:firstLine="420" w:firstLineChars="200"/>
        <w:rPr>
          <w:rFonts w:hint="eastAsia" w:ascii="宋体" w:hAnsi="宋体" w:cs="Arial"/>
          <w:color w:val="auto"/>
          <w:szCs w:val="21"/>
          <w:highlight w:val="none"/>
        </w:rPr>
      </w:pPr>
    </w:p>
    <w:p w14:paraId="799C325E">
      <w:pPr>
        <w:widowControl/>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w:t>
      </w:r>
    </w:p>
    <w:p w14:paraId="784533C2">
      <w:pPr>
        <w:widowControl/>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本公司（单位）对上述声明内容的真实性负责。如有虚假，愿承担相应法律责任。</w:t>
      </w:r>
    </w:p>
    <w:p w14:paraId="11DFA42C">
      <w:pPr>
        <w:widowControl/>
        <w:spacing w:line="360" w:lineRule="auto"/>
        <w:ind w:firstLine="420" w:firstLineChars="200"/>
        <w:rPr>
          <w:rFonts w:hint="eastAsia" w:ascii="宋体" w:hAnsi="宋体" w:cs="宋体"/>
          <w:color w:val="auto"/>
          <w:szCs w:val="24"/>
          <w:highlight w:val="none"/>
          <w:lang w:bidi="ar"/>
        </w:rPr>
      </w:pPr>
    </w:p>
    <w:p w14:paraId="4BA9E7DA">
      <w:pPr>
        <w:widowControl/>
        <w:spacing w:line="360" w:lineRule="auto"/>
        <w:ind w:firstLine="420" w:firstLineChars="200"/>
        <w:rPr>
          <w:rFonts w:hint="eastAsia" w:ascii="宋体" w:hAnsi="宋体" w:cs="宋体"/>
          <w:color w:val="auto"/>
          <w:szCs w:val="24"/>
          <w:highlight w:val="none"/>
          <w:lang w:bidi="ar"/>
        </w:rPr>
      </w:pPr>
    </w:p>
    <w:p w14:paraId="5030750E">
      <w:pPr>
        <w:widowControl/>
        <w:spacing w:line="360" w:lineRule="auto"/>
        <w:ind w:firstLine="420" w:firstLineChars="200"/>
        <w:rPr>
          <w:rFonts w:hint="eastAsia" w:ascii="宋体" w:hAnsi="宋体" w:cs="宋体"/>
          <w:color w:val="auto"/>
          <w:szCs w:val="24"/>
          <w:highlight w:val="none"/>
          <w:lang w:bidi="ar"/>
        </w:rPr>
      </w:pPr>
    </w:p>
    <w:p w14:paraId="6E077246">
      <w:pPr>
        <w:widowControl/>
        <w:spacing w:line="360" w:lineRule="auto"/>
        <w:ind w:firstLine="420" w:firstLineChars="200"/>
        <w:rPr>
          <w:rFonts w:hint="eastAsia" w:ascii="宋体" w:hAnsi="宋体" w:cs="宋体"/>
          <w:color w:val="auto"/>
          <w:szCs w:val="24"/>
          <w:highlight w:val="none"/>
          <w:lang w:bidi="ar"/>
        </w:rPr>
      </w:pPr>
    </w:p>
    <w:p w14:paraId="2EB7DF9E">
      <w:pPr>
        <w:widowControl/>
        <w:spacing w:line="360" w:lineRule="auto"/>
        <w:ind w:firstLine="420" w:firstLineChars="200"/>
        <w:rPr>
          <w:rFonts w:hint="eastAsia" w:ascii="宋体" w:hAnsi="宋体" w:cs="宋体"/>
          <w:color w:val="auto"/>
          <w:szCs w:val="24"/>
          <w:highlight w:val="none"/>
          <w:lang w:bidi="ar"/>
        </w:rPr>
      </w:pPr>
    </w:p>
    <w:p w14:paraId="5F0A715C">
      <w:pPr>
        <w:widowControl/>
        <w:spacing w:line="360" w:lineRule="auto"/>
        <w:ind w:firstLine="240" w:firstLineChars="1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公司（单位）名称（盖章）：　        </w:t>
      </w:r>
    </w:p>
    <w:p w14:paraId="2EABC2C5">
      <w:pPr>
        <w:pStyle w:val="3"/>
        <w:spacing w:line="360" w:lineRule="auto"/>
        <w:ind w:firstLine="240" w:firstLineChars="100"/>
        <w:rPr>
          <w:rFonts w:hint="eastAsia"/>
          <w:color w:val="auto"/>
          <w:sz w:val="24"/>
          <w:szCs w:val="24"/>
          <w:highlight w:val="none"/>
        </w:rPr>
      </w:pPr>
      <w:r>
        <w:rPr>
          <w:rFonts w:hint="eastAsia"/>
          <w:color w:val="auto"/>
          <w:sz w:val="24"/>
          <w:szCs w:val="24"/>
          <w:highlight w:val="none"/>
          <w:lang w:bidi="ar"/>
        </w:rPr>
        <w:t>日期：</w:t>
      </w:r>
      <w:r>
        <w:rPr>
          <w:rFonts w:hint="eastAsia"/>
          <w:color w:val="auto"/>
          <w:sz w:val="24"/>
          <w:szCs w:val="24"/>
          <w:highlight w:val="none"/>
          <w:u w:val="single"/>
          <w:lang w:bidi="ar"/>
        </w:rPr>
        <w:t>　     </w:t>
      </w:r>
      <w:r>
        <w:rPr>
          <w:rFonts w:hint="eastAsia"/>
          <w:color w:val="auto"/>
          <w:sz w:val="24"/>
          <w:szCs w:val="24"/>
          <w:highlight w:val="none"/>
          <w:lang w:bidi="ar"/>
        </w:rPr>
        <w:t>年</w:t>
      </w:r>
      <w:r>
        <w:rPr>
          <w:rFonts w:hint="eastAsia"/>
          <w:color w:val="auto"/>
          <w:sz w:val="24"/>
          <w:szCs w:val="24"/>
          <w:highlight w:val="none"/>
          <w:u w:val="single"/>
          <w:lang w:bidi="ar"/>
        </w:rPr>
        <w:t>　  </w:t>
      </w:r>
      <w:r>
        <w:rPr>
          <w:rFonts w:hint="eastAsia"/>
          <w:color w:val="auto"/>
          <w:sz w:val="24"/>
          <w:szCs w:val="24"/>
          <w:highlight w:val="none"/>
          <w:lang w:bidi="ar"/>
        </w:rPr>
        <w:t>月</w:t>
      </w:r>
      <w:r>
        <w:rPr>
          <w:rFonts w:hint="eastAsia"/>
          <w:color w:val="auto"/>
          <w:sz w:val="24"/>
          <w:szCs w:val="24"/>
          <w:highlight w:val="none"/>
          <w:u w:val="single"/>
          <w:lang w:bidi="ar"/>
        </w:rPr>
        <w:t>　  </w:t>
      </w:r>
      <w:r>
        <w:rPr>
          <w:rFonts w:hint="eastAsia"/>
          <w:color w:val="auto"/>
          <w:sz w:val="24"/>
          <w:szCs w:val="24"/>
          <w:highlight w:val="none"/>
          <w:lang w:bidi="ar"/>
        </w:rPr>
        <w:t>日</w:t>
      </w:r>
    </w:p>
    <w:p w14:paraId="0E5BCC12">
      <w:pPr>
        <w:spacing w:line="360" w:lineRule="auto"/>
        <w:rPr>
          <w:rFonts w:hint="eastAsia" w:ascii="宋体" w:hAnsi="宋体" w:eastAsia="宋体" w:cs="宋体"/>
          <w:bCs/>
          <w:color w:val="auto"/>
          <w:sz w:val="24"/>
          <w:szCs w:val="24"/>
          <w:highlight w:val="none"/>
          <w:shd w:val="clear" w:color="auto" w:fill="FFFFFF" w:themeFill="background1"/>
        </w:rPr>
      </w:pPr>
    </w:p>
    <w:p w14:paraId="72B09378">
      <w:pPr>
        <w:spacing w:line="360" w:lineRule="auto"/>
        <w:rPr>
          <w:rFonts w:hint="eastAsia" w:ascii="宋体" w:hAnsi="宋体" w:eastAsia="宋体" w:cs="宋体"/>
          <w:bCs/>
          <w:color w:val="auto"/>
          <w:sz w:val="24"/>
          <w:szCs w:val="24"/>
          <w:highlight w:val="none"/>
          <w:shd w:val="clear" w:color="auto" w:fill="FFFFFF" w:themeFill="background1"/>
        </w:rPr>
      </w:pPr>
    </w:p>
    <w:p w14:paraId="7B1666FD">
      <w:pPr>
        <w:spacing w:line="360" w:lineRule="auto"/>
        <w:rPr>
          <w:rFonts w:hint="eastAsia" w:ascii="宋体" w:hAnsi="宋体" w:eastAsia="宋体" w:cs="宋体"/>
          <w:bCs/>
          <w:color w:val="auto"/>
          <w:sz w:val="24"/>
          <w:szCs w:val="24"/>
          <w:highlight w:val="none"/>
          <w:shd w:val="clear" w:color="auto" w:fill="FFFFFF" w:themeFill="background1"/>
        </w:rPr>
      </w:pPr>
    </w:p>
    <w:p w14:paraId="2579F69E">
      <w:pPr>
        <w:spacing w:line="360" w:lineRule="auto"/>
        <w:rPr>
          <w:rFonts w:hint="eastAsia" w:ascii="宋体" w:hAnsi="宋体" w:eastAsia="宋体" w:cs="宋体"/>
          <w:bCs/>
          <w:color w:val="auto"/>
          <w:sz w:val="24"/>
          <w:szCs w:val="24"/>
          <w:highlight w:val="none"/>
          <w:shd w:val="clear" w:color="auto" w:fill="FFFFFF" w:themeFill="background1"/>
        </w:rPr>
      </w:pPr>
    </w:p>
    <w:p w14:paraId="52F6C4DE">
      <w:pPr>
        <w:spacing w:line="360" w:lineRule="auto"/>
        <w:rPr>
          <w:rFonts w:hint="eastAsia" w:ascii="宋体" w:hAnsi="宋体" w:eastAsia="宋体" w:cs="宋体"/>
          <w:bCs/>
          <w:color w:val="auto"/>
          <w:sz w:val="24"/>
          <w:szCs w:val="24"/>
          <w:highlight w:val="none"/>
          <w:shd w:val="clear" w:color="auto" w:fill="FFFFFF" w:themeFill="background1"/>
        </w:rPr>
      </w:pPr>
    </w:p>
    <w:p w14:paraId="5FEB5EB3">
      <w:pPr>
        <w:spacing w:line="360" w:lineRule="auto"/>
        <w:rPr>
          <w:rFonts w:hint="eastAsia" w:ascii="宋体" w:hAnsi="宋体" w:eastAsia="宋体" w:cs="宋体"/>
          <w:bCs/>
          <w:color w:val="auto"/>
          <w:sz w:val="24"/>
          <w:szCs w:val="24"/>
          <w:highlight w:val="none"/>
          <w:shd w:val="clear" w:color="auto" w:fill="FFFFFF" w:themeFill="background1"/>
        </w:rPr>
      </w:pPr>
    </w:p>
    <w:p w14:paraId="639CE200">
      <w:pPr>
        <w:spacing w:line="360" w:lineRule="auto"/>
        <w:rPr>
          <w:rFonts w:hint="eastAsia" w:ascii="宋体" w:hAnsi="宋体" w:eastAsia="宋体" w:cs="宋体"/>
          <w:bCs/>
          <w:color w:val="auto"/>
          <w:sz w:val="24"/>
          <w:szCs w:val="24"/>
          <w:highlight w:val="none"/>
          <w:shd w:val="clear" w:color="auto" w:fill="FFFFFF" w:themeFill="background1"/>
        </w:rPr>
      </w:pPr>
    </w:p>
    <w:p w14:paraId="14970633">
      <w:pPr>
        <w:spacing w:line="360" w:lineRule="auto"/>
        <w:rPr>
          <w:rFonts w:hint="eastAsia" w:ascii="宋体" w:hAnsi="宋体" w:eastAsia="宋体" w:cs="宋体"/>
          <w:bCs/>
          <w:color w:val="auto"/>
          <w:sz w:val="24"/>
          <w:szCs w:val="24"/>
          <w:highlight w:val="none"/>
          <w:shd w:val="clear" w:color="auto" w:fill="FFFFFF" w:themeFill="background1"/>
        </w:rPr>
      </w:pPr>
    </w:p>
    <w:p w14:paraId="00D59119">
      <w:pPr>
        <w:spacing w:line="360" w:lineRule="auto"/>
        <w:rPr>
          <w:rFonts w:hint="eastAsia" w:ascii="宋体" w:hAnsi="宋体" w:eastAsia="宋体" w:cs="宋体"/>
          <w:bCs/>
          <w:color w:val="auto"/>
          <w:sz w:val="24"/>
          <w:szCs w:val="24"/>
          <w:highlight w:val="none"/>
          <w:shd w:val="clear" w:color="auto" w:fill="FFFFFF" w:themeFill="background1"/>
        </w:rPr>
      </w:pPr>
    </w:p>
    <w:p w14:paraId="1C2C12E6">
      <w:pPr>
        <w:spacing w:line="360" w:lineRule="auto"/>
        <w:rPr>
          <w:rFonts w:hint="eastAsia" w:ascii="宋体" w:hAnsi="宋体" w:eastAsia="宋体" w:cs="宋体"/>
          <w:bCs/>
          <w:color w:val="auto"/>
          <w:sz w:val="24"/>
          <w:szCs w:val="24"/>
          <w:highlight w:val="none"/>
          <w:shd w:val="clear" w:color="auto" w:fill="FFFFFF" w:themeFill="background1"/>
        </w:rPr>
      </w:pPr>
    </w:p>
    <w:p w14:paraId="61DDB87A">
      <w:pPr>
        <w:spacing w:line="360" w:lineRule="auto"/>
        <w:rPr>
          <w:rFonts w:hint="eastAsia" w:ascii="宋体" w:hAnsi="宋体" w:eastAsia="宋体" w:cs="宋体"/>
          <w:bCs/>
          <w:color w:val="auto"/>
          <w:sz w:val="24"/>
          <w:szCs w:val="24"/>
          <w:highlight w:val="none"/>
          <w:shd w:val="clear" w:color="auto" w:fill="FFFFFF" w:themeFill="background1"/>
        </w:rPr>
      </w:pPr>
    </w:p>
    <w:p w14:paraId="11FB0B22">
      <w:pPr>
        <w:spacing w:line="360" w:lineRule="auto"/>
        <w:rPr>
          <w:rFonts w:hint="eastAsia" w:ascii="宋体" w:hAnsi="宋体" w:eastAsia="宋体" w:cs="宋体"/>
          <w:bCs/>
          <w:color w:val="auto"/>
          <w:sz w:val="24"/>
          <w:szCs w:val="24"/>
          <w:highlight w:val="none"/>
          <w:shd w:val="clear" w:color="auto" w:fill="FFFFFF" w:themeFill="background1"/>
        </w:rPr>
      </w:pPr>
    </w:p>
    <w:p w14:paraId="66E6DB3C">
      <w:pPr>
        <w:spacing w:line="360" w:lineRule="auto"/>
        <w:rPr>
          <w:rFonts w:hint="eastAsia" w:ascii="宋体" w:hAnsi="宋体" w:eastAsia="宋体" w:cs="宋体"/>
          <w:bCs/>
          <w:color w:val="auto"/>
          <w:sz w:val="24"/>
          <w:szCs w:val="24"/>
          <w:highlight w:val="none"/>
          <w:shd w:val="clear" w:color="auto" w:fill="FFFFFF" w:themeFill="background1"/>
        </w:rPr>
      </w:pPr>
    </w:p>
    <w:p w14:paraId="41757C5E">
      <w:pPr>
        <w:spacing w:line="360" w:lineRule="auto"/>
        <w:rPr>
          <w:rFonts w:hint="eastAsia" w:ascii="宋体" w:hAnsi="宋体" w:eastAsia="宋体" w:cs="宋体"/>
          <w:bCs/>
          <w:color w:val="auto"/>
          <w:sz w:val="24"/>
          <w:szCs w:val="24"/>
          <w:highlight w:val="none"/>
          <w:shd w:val="clear" w:color="auto" w:fill="FFFFFF" w:themeFill="background1"/>
        </w:rPr>
      </w:pPr>
    </w:p>
    <w:p w14:paraId="5330E762">
      <w:pPr>
        <w:spacing w:line="360" w:lineRule="auto"/>
        <w:rPr>
          <w:rFonts w:hint="eastAsia" w:ascii="宋体" w:hAnsi="宋体" w:eastAsia="宋体" w:cs="宋体"/>
          <w:bCs/>
          <w:color w:val="auto"/>
          <w:sz w:val="24"/>
          <w:szCs w:val="24"/>
          <w:highlight w:val="none"/>
          <w:shd w:val="clear" w:color="auto" w:fill="FFFFFF" w:themeFill="background1"/>
        </w:rPr>
      </w:pPr>
    </w:p>
    <w:p w14:paraId="16296E26">
      <w:pPr>
        <w:spacing w:line="360" w:lineRule="auto"/>
        <w:rPr>
          <w:rFonts w:hint="eastAsia" w:ascii="宋体" w:hAnsi="宋体" w:eastAsia="宋体" w:cs="宋体"/>
          <w:bCs/>
          <w:color w:val="auto"/>
          <w:sz w:val="24"/>
          <w:szCs w:val="24"/>
          <w:highlight w:val="none"/>
          <w:shd w:val="clear" w:color="auto" w:fill="FFFFFF" w:themeFill="background1"/>
        </w:rPr>
      </w:pPr>
    </w:p>
    <w:p w14:paraId="4E736F96">
      <w:pPr>
        <w:spacing w:line="360" w:lineRule="auto"/>
        <w:rPr>
          <w:rFonts w:hint="eastAsia" w:ascii="宋体" w:hAnsi="宋体" w:eastAsia="宋体" w:cs="宋体"/>
          <w:bCs/>
          <w:color w:val="auto"/>
          <w:sz w:val="24"/>
          <w:szCs w:val="24"/>
          <w:highlight w:val="none"/>
          <w:shd w:val="clear" w:color="auto" w:fill="FFFFFF" w:themeFill="background1"/>
        </w:rPr>
      </w:pPr>
    </w:p>
    <w:p w14:paraId="3D8CA7C8">
      <w:pPr>
        <w:adjustRightInd w:val="0"/>
        <w:snapToGrid w:val="0"/>
        <w:spacing w:before="240" w:beforeLines="100" w:after="240" w:afterLines="100" w:line="560" w:lineRule="exact"/>
        <w:jc w:val="cente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5.中小企业声明函（货物）</w:t>
      </w:r>
    </w:p>
    <w:p w14:paraId="580D78C6">
      <w:pPr>
        <w:tabs>
          <w:tab w:val="left" w:pos="426"/>
        </w:tabs>
        <w:spacing w:line="480" w:lineRule="exact"/>
        <w:ind w:firstLine="480" w:firstLineChars="200"/>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本公司郑重声明，根据《政府采购促进中小企业发展管理办法》（财库﹝2020﹞46 号）的规定，本公司参加</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采购活动，提供的货物全部由符合政策要求的中小企业制造。相关企业具体情况如下：</w:t>
      </w:r>
    </w:p>
    <w:p w14:paraId="17DF2AF5">
      <w:pPr>
        <w:tabs>
          <w:tab w:val="left" w:pos="426"/>
        </w:tabs>
        <w:spacing w:line="48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u w:val="single"/>
        </w:rPr>
        <w:t>（标的名称）</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u w:val="single"/>
        </w:rPr>
        <w:t>（采购文件中明确的所属行业）</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行业；制造商为（企业名称），从业人员</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人，营业收入为</w:t>
      </w:r>
      <w:r>
        <w:rPr>
          <w:rFonts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万元，资产总额为</w:t>
      </w:r>
      <w:r>
        <w:rPr>
          <w:rFonts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万元，属于</w:t>
      </w:r>
      <w:r>
        <w:rPr>
          <w:rFonts w:ascii="宋体" w:hAnsi="宋体" w:eastAsia="宋体" w:cs="宋体"/>
          <w:b/>
          <w:color w:val="auto"/>
          <w:sz w:val="24"/>
          <w:szCs w:val="24"/>
          <w:highlight w:val="none"/>
        </w:rPr>
        <w:t>（</w:t>
      </w:r>
      <w:r>
        <w:rPr>
          <w:rFonts w:hint="eastAsia" w:ascii="宋体" w:hAnsi="宋体" w:eastAsia="宋体" w:cs="宋体"/>
          <w:b/>
          <w:color w:val="auto"/>
          <w:sz w:val="24"/>
          <w:szCs w:val="24"/>
          <w:highlight w:val="none"/>
        </w:rPr>
        <w:t>□中型企业、□小型企业、□微型企业</w:t>
      </w:r>
      <w:r>
        <w:rPr>
          <w:rFonts w:ascii="宋体" w:hAnsi="宋体" w:eastAsia="宋体" w:cs="宋体"/>
          <w:b/>
          <w:color w:val="auto"/>
          <w:sz w:val="24"/>
          <w:szCs w:val="24"/>
          <w:highlight w:val="none"/>
        </w:rPr>
        <w:t>）</w:t>
      </w:r>
      <w:r>
        <w:rPr>
          <w:rFonts w:ascii="宋体" w:hAnsi="宋体" w:eastAsia="宋体" w:cs="宋体"/>
          <w:bCs/>
          <w:color w:val="auto"/>
          <w:sz w:val="24"/>
          <w:szCs w:val="24"/>
          <w:highlight w:val="none"/>
        </w:rPr>
        <w:t>；</w:t>
      </w:r>
    </w:p>
    <w:p w14:paraId="677FC97A">
      <w:pPr>
        <w:tabs>
          <w:tab w:val="left" w:pos="426"/>
        </w:tabs>
        <w:spacing w:line="480" w:lineRule="exact"/>
        <w:ind w:firstLine="480" w:firstLineChars="200"/>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u w:val="single"/>
        </w:rPr>
        <w:t>（标的名称）</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u w:val="single"/>
        </w:rPr>
        <w:t>（采购文件中明确的所属行业）</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行业；制造商为（企业名称），从业人员</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人，营业收入为</w:t>
      </w:r>
      <w:r>
        <w:rPr>
          <w:rFonts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u w:val="single"/>
        </w:rPr>
        <w:t xml:space="preserve">   </w:t>
      </w:r>
      <w:r>
        <w:rPr>
          <w:rFonts w:ascii="宋体" w:hAnsi="宋体" w:eastAsia="宋体" w:cs="宋体"/>
          <w:bCs/>
          <w:color w:val="auto"/>
          <w:sz w:val="24"/>
          <w:szCs w:val="24"/>
          <w:highlight w:val="none"/>
        </w:rPr>
        <w:t>万元，属于</w:t>
      </w:r>
      <w:r>
        <w:rPr>
          <w:rFonts w:ascii="宋体" w:hAnsi="宋体" w:eastAsia="宋体" w:cs="宋体"/>
          <w:b/>
          <w:color w:val="auto"/>
          <w:sz w:val="24"/>
          <w:szCs w:val="24"/>
          <w:highlight w:val="none"/>
        </w:rPr>
        <w:t>（</w:t>
      </w:r>
      <w:r>
        <w:rPr>
          <w:rFonts w:hint="eastAsia" w:ascii="宋体" w:hAnsi="宋体" w:eastAsia="宋体" w:cs="宋体"/>
          <w:b/>
          <w:color w:val="auto"/>
          <w:sz w:val="24"/>
          <w:szCs w:val="24"/>
          <w:highlight w:val="none"/>
        </w:rPr>
        <w:t>□中型企业、□小型企业、□微型企业</w:t>
      </w:r>
      <w:r>
        <w:rPr>
          <w:rFonts w:ascii="宋体" w:hAnsi="宋体" w:eastAsia="宋体" w:cs="宋体"/>
          <w:b/>
          <w:color w:val="auto"/>
          <w:sz w:val="24"/>
          <w:szCs w:val="24"/>
          <w:highlight w:val="none"/>
        </w:rPr>
        <w:t>）</w:t>
      </w:r>
      <w:r>
        <w:rPr>
          <w:rFonts w:ascii="宋体" w:hAnsi="宋体" w:eastAsia="宋体" w:cs="宋体"/>
          <w:bCs/>
          <w:color w:val="auto"/>
          <w:sz w:val="24"/>
          <w:szCs w:val="24"/>
          <w:highlight w:val="none"/>
        </w:rPr>
        <w:t xml:space="preserve">； </w:t>
      </w:r>
    </w:p>
    <w:p w14:paraId="2C612A4F">
      <w:pPr>
        <w:tabs>
          <w:tab w:val="left" w:pos="426"/>
        </w:tabs>
        <w:spacing w:line="480" w:lineRule="exact"/>
        <w:ind w:firstLine="480" w:firstLineChars="200"/>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w:t>
      </w:r>
    </w:p>
    <w:p w14:paraId="26A0DC23">
      <w:pPr>
        <w:pStyle w:val="43"/>
        <w:adjustRightInd w:val="0"/>
        <w:snapToGrid w:val="0"/>
        <w:ind w:firstLine="480" w:firstLineChars="200"/>
        <w:jc w:val="both"/>
        <w:rPr>
          <w:rFonts w:hint="eastAsia" w:hAnsi="宋体" w:cs="宋体"/>
          <w:bCs/>
          <w:color w:val="auto"/>
          <w:szCs w:val="21"/>
          <w:highlight w:val="none"/>
        </w:rPr>
      </w:pPr>
      <w:r>
        <w:rPr>
          <w:rFonts w:hint="eastAsia" w:hAnsi="宋体" w:cs="宋体"/>
          <w:bCs/>
          <w:color w:val="auto"/>
          <w:highlight w:val="none"/>
        </w:rPr>
        <w:t>本企业，不属于大企业的分支机构，不存在控股股东为大企业的情形，也不存在与大企业的负责人为同一人的情形</w:t>
      </w:r>
      <w:r>
        <w:rPr>
          <w:rFonts w:hAnsi="宋体" w:cs="宋体"/>
          <w:bCs/>
          <w:color w:val="auto"/>
          <w:szCs w:val="21"/>
          <w:highlight w:val="none"/>
        </w:rPr>
        <w:t>。</w:t>
      </w:r>
    </w:p>
    <w:p w14:paraId="0429F07A">
      <w:pPr>
        <w:pStyle w:val="43"/>
        <w:adjustRightInd w:val="0"/>
        <w:snapToGrid w:val="0"/>
        <w:ind w:firstLine="480" w:firstLineChars="200"/>
        <w:jc w:val="both"/>
        <w:rPr>
          <w:rFonts w:hint="eastAsia" w:hAnsi="宋体"/>
          <w:color w:val="auto"/>
          <w:highlight w:val="none"/>
        </w:rPr>
      </w:pPr>
      <w:r>
        <w:rPr>
          <w:rFonts w:hAnsi="宋体" w:cs="宋体"/>
          <w:bCs/>
          <w:color w:val="auto"/>
          <w:szCs w:val="21"/>
          <w:highlight w:val="none"/>
        </w:rPr>
        <w:t>本企业对上述声明内容的真实性负责。如有虚假，将依法承担相应责任。</w:t>
      </w:r>
    </w:p>
    <w:p w14:paraId="57FB2FEA">
      <w:pPr>
        <w:spacing w:line="360" w:lineRule="auto"/>
        <w:ind w:firstLine="480" w:firstLineChars="200"/>
        <w:rPr>
          <w:rFonts w:hint="eastAsia" w:ascii="宋体" w:hAnsi="宋体" w:eastAsia="宋体" w:cs="宋体"/>
          <w:color w:val="auto"/>
          <w:kern w:val="0"/>
          <w:sz w:val="24"/>
          <w:szCs w:val="24"/>
          <w:highlight w:val="none"/>
        </w:rPr>
      </w:pPr>
    </w:p>
    <w:p w14:paraId="5A6A1BAB">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企业名称（电子签章）：</w:t>
      </w:r>
    </w:p>
    <w:p w14:paraId="33B44C09">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  期：</w:t>
      </w:r>
    </w:p>
    <w:p w14:paraId="26D5B1BD">
      <w:pPr>
        <w:spacing w:line="360" w:lineRule="auto"/>
        <w:ind w:firstLine="480" w:firstLineChars="200"/>
        <w:rPr>
          <w:rFonts w:hint="eastAsia" w:ascii="宋体" w:hAnsi="宋体" w:eastAsia="宋体" w:cs="宋体"/>
          <w:color w:val="auto"/>
          <w:kern w:val="0"/>
          <w:sz w:val="24"/>
          <w:szCs w:val="24"/>
          <w:highlight w:val="none"/>
        </w:rPr>
      </w:pPr>
    </w:p>
    <w:p w14:paraId="6F1069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s="宋体"/>
          <w:color w:val="auto"/>
          <w:kern w:val="0"/>
          <w:sz w:val="24"/>
          <w:szCs w:val="24"/>
          <w:highlight w:val="none"/>
        </w:rPr>
        <w:t>从业人员、营业收入、资产总额填报上一年度数据，无上一年度数据的新成立企业可不填报。</w:t>
      </w:r>
    </w:p>
    <w:p w14:paraId="63ADB0B7">
      <w:pPr>
        <w:pStyle w:val="3"/>
        <w:rPr>
          <w:rFonts w:hint="eastAsia"/>
          <w:color w:val="auto"/>
          <w:highlight w:val="none"/>
        </w:rPr>
      </w:pPr>
    </w:p>
    <w:p w14:paraId="196157BD">
      <w:pPr>
        <w:pStyle w:val="3"/>
        <w:rPr>
          <w:rFonts w:hint="eastAsia"/>
          <w:color w:val="auto"/>
          <w:highlight w:val="none"/>
        </w:rPr>
      </w:pPr>
    </w:p>
    <w:p w14:paraId="466FBFC8">
      <w:pPr>
        <w:pStyle w:val="3"/>
        <w:rPr>
          <w:rFonts w:hint="eastAsia"/>
          <w:color w:val="auto"/>
          <w:highlight w:val="none"/>
        </w:rPr>
      </w:pPr>
    </w:p>
    <w:p w14:paraId="481D387E">
      <w:pPr>
        <w:pStyle w:val="3"/>
        <w:rPr>
          <w:rFonts w:hint="eastAsia"/>
          <w:color w:val="auto"/>
          <w:highlight w:val="none"/>
        </w:rPr>
      </w:pPr>
    </w:p>
    <w:p w14:paraId="240D15A3">
      <w:pPr>
        <w:pStyle w:val="3"/>
        <w:rPr>
          <w:rFonts w:hint="eastAsia"/>
          <w:color w:val="auto"/>
          <w:highlight w:val="none"/>
        </w:rPr>
      </w:pPr>
    </w:p>
    <w:p w14:paraId="2503DC38">
      <w:pPr>
        <w:pStyle w:val="3"/>
        <w:rPr>
          <w:rFonts w:hint="eastAsia"/>
          <w:color w:val="auto"/>
          <w:highlight w:val="none"/>
        </w:rPr>
      </w:pPr>
    </w:p>
    <w:p w14:paraId="20240732">
      <w:pPr>
        <w:pStyle w:val="3"/>
        <w:rPr>
          <w:rFonts w:hint="eastAsia"/>
          <w:color w:val="auto"/>
          <w:highlight w:val="none"/>
        </w:rPr>
      </w:pPr>
    </w:p>
    <w:p w14:paraId="2134BB25">
      <w:pPr>
        <w:pStyle w:val="3"/>
        <w:rPr>
          <w:rFonts w:hint="eastAsia"/>
          <w:color w:val="auto"/>
          <w:highlight w:val="none"/>
        </w:rPr>
      </w:pPr>
    </w:p>
    <w:p w14:paraId="7EFC33D5">
      <w:pPr>
        <w:pStyle w:val="3"/>
        <w:rPr>
          <w:rFonts w:hint="eastAsia"/>
          <w:color w:val="auto"/>
          <w:highlight w:val="none"/>
        </w:rPr>
      </w:pPr>
    </w:p>
    <w:p w14:paraId="2C5D77D4">
      <w:pPr>
        <w:pStyle w:val="3"/>
        <w:rPr>
          <w:rFonts w:hint="eastAsia"/>
          <w:color w:val="auto"/>
          <w:highlight w:val="none"/>
        </w:rPr>
      </w:pPr>
    </w:p>
    <w:p w14:paraId="18CAC6D3">
      <w:pPr>
        <w:adjustRightInd w:val="0"/>
        <w:snapToGrid w:val="0"/>
        <w:spacing w:before="240" w:beforeLines="100" w:after="240" w:afterLines="100" w:line="560" w:lineRule="exact"/>
        <w:jc w:val="cente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6.监狱企业证明函</w:t>
      </w:r>
    </w:p>
    <w:p w14:paraId="363A5915">
      <w:pPr>
        <w:spacing w:line="480" w:lineRule="exact"/>
        <w:ind w:firstLine="50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7783897">
      <w:pPr>
        <w:pStyle w:val="3"/>
        <w:rPr>
          <w:rFonts w:hint="eastAsia"/>
          <w:color w:val="auto"/>
          <w:highlight w:val="none"/>
        </w:rPr>
      </w:pPr>
    </w:p>
    <w:p w14:paraId="5A200160">
      <w:pPr>
        <w:pStyle w:val="3"/>
        <w:rPr>
          <w:rFonts w:hint="eastAsia"/>
          <w:color w:val="auto"/>
          <w:highlight w:val="none"/>
        </w:rPr>
      </w:pPr>
    </w:p>
    <w:p w14:paraId="18E197EB">
      <w:pPr>
        <w:spacing w:line="360" w:lineRule="auto"/>
        <w:ind w:firstLine="504" w:firstLineChars="200"/>
        <w:rPr>
          <w:rFonts w:hint="eastAsia" w:ascii="宋体" w:hAnsi="宋体" w:eastAsia="宋体"/>
          <w:bCs/>
          <w:color w:val="auto"/>
          <w:spacing w:val="6"/>
          <w:sz w:val="24"/>
          <w:szCs w:val="24"/>
          <w:highlight w:val="none"/>
        </w:rPr>
      </w:pPr>
      <w:r>
        <w:rPr>
          <w:rFonts w:hint="eastAsia" w:ascii="宋体" w:hAnsi="宋体" w:eastAsia="宋体"/>
          <w:bCs/>
          <w:color w:val="auto"/>
          <w:spacing w:val="6"/>
          <w:sz w:val="24"/>
          <w:szCs w:val="24"/>
          <w:highlight w:val="none"/>
        </w:rPr>
        <w:t xml:space="preserve">单位名称（电子签章）： </w:t>
      </w:r>
    </w:p>
    <w:p w14:paraId="218DD642">
      <w:pPr>
        <w:spacing w:line="360" w:lineRule="auto"/>
        <w:ind w:firstLine="504" w:firstLineChars="200"/>
        <w:rPr>
          <w:rFonts w:hint="eastAsia" w:ascii="宋体" w:hAnsi="宋体" w:eastAsia="宋体"/>
          <w:bCs/>
          <w:color w:val="auto"/>
          <w:spacing w:val="6"/>
          <w:sz w:val="24"/>
          <w:szCs w:val="24"/>
          <w:highlight w:val="none"/>
        </w:rPr>
      </w:pPr>
      <w:r>
        <w:rPr>
          <w:rFonts w:hint="eastAsia" w:ascii="宋体" w:hAnsi="宋体" w:eastAsia="宋体"/>
          <w:bCs/>
          <w:color w:val="auto"/>
          <w:spacing w:val="6"/>
          <w:sz w:val="24"/>
          <w:szCs w:val="24"/>
          <w:highlight w:val="none"/>
        </w:rPr>
        <w:t>日  期：</w:t>
      </w:r>
    </w:p>
    <w:p w14:paraId="59616B2E">
      <w:pPr>
        <w:pStyle w:val="3"/>
        <w:rPr>
          <w:rFonts w:hint="eastAsia"/>
          <w:color w:val="auto"/>
          <w:highlight w:val="none"/>
        </w:rPr>
      </w:pPr>
    </w:p>
    <w:p w14:paraId="0959AF50">
      <w:pPr>
        <w:pStyle w:val="3"/>
        <w:rPr>
          <w:rFonts w:hint="eastAsia"/>
          <w:color w:val="auto"/>
          <w:highlight w:val="none"/>
        </w:rPr>
      </w:pPr>
    </w:p>
    <w:p w14:paraId="50A73D3E">
      <w:pPr>
        <w:pStyle w:val="3"/>
        <w:rPr>
          <w:rFonts w:hint="eastAsia"/>
          <w:color w:val="auto"/>
          <w:highlight w:val="none"/>
        </w:rPr>
      </w:pPr>
    </w:p>
    <w:p w14:paraId="3AE561AB">
      <w:pPr>
        <w:pStyle w:val="3"/>
        <w:rPr>
          <w:rFonts w:hint="eastAsia"/>
          <w:color w:val="auto"/>
          <w:highlight w:val="none"/>
        </w:rPr>
      </w:pPr>
    </w:p>
    <w:p w14:paraId="0CE0B76A">
      <w:pPr>
        <w:adjustRightInd w:val="0"/>
        <w:snapToGrid w:val="0"/>
        <w:spacing w:before="240" w:beforeLines="100" w:after="240" w:afterLines="100" w:line="560" w:lineRule="exact"/>
        <w:jc w:val="cente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7.残疾人福利性单位声明函</w:t>
      </w:r>
    </w:p>
    <w:p w14:paraId="23E90C44">
      <w:pPr>
        <w:ind w:firstLine="420" w:firstLineChars="200"/>
        <w:rPr>
          <w:rFonts w:hint="eastAsia" w:ascii="宋体" w:hAnsi="宋体" w:eastAsia="宋体"/>
          <w:color w:val="auto"/>
          <w:highlight w:val="none"/>
        </w:rPr>
      </w:pPr>
    </w:p>
    <w:p w14:paraId="3E884D5E">
      <w:pPr>
        <w:spacing w:line="360" w:lineRule="auto"/>
        <w:ind w:firstLine="504" w:firstLineChars="200"/>
        <w:rPr>
          <w:rFonts w:hint="eastAsia" w:ascii="宋体" w:hAnsi="宋体" w:eastAsia="宋体"/>
          <w:bCs/>
          <w:color w:val="auto"/>
          <w:spacing w:val="6"/>
          <w:sz w:val="24"/>
          <w:szCs w:val="24"/>
          <w:highlight w:val="none"/>
        </w:rPr>
      </w:pPr>
      <w:r>
        <w:rPr>
          <w:rFonts w:hint="eastAsia" w:ascii="宋体" w:hAnsi="宋体" w:eastAsia="宋体"/>
          <w:bCs/>
          <w:color w:val="auto"/>
          <w:spacing w:val="6"/>
          <w:sz w:val="24"/>
          <w:szCs w:val="24"/>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bCs/>
          <w:color w:val="auto"/>
          <w:spacing w:val="6"/>
          <w:sz w:val="24"/>
          <w:szCs w:val="24"/>
          <w:highlight w:val="none"/>
          <w:u w:val="single"/>
        </w:rPr>
        <w:t xml:space="preserve">   （采购人）</w:t>
      </w:r>
      <w:r>
        <w:rPr>
          <w:rFonts w:hint="eastAsia" w:ascii="宋体" w:hAnsi="宋体" w:eastAsia="宋体"/>
          <w:bCs/>
          <w:color w:val="auto"/>
          <w:spacing w:val="6"/>
          <w:sz w:val="24"/>
          <w:szCs w:val="24"/>
          <w:highlight w:val="none"/>
        </w:rPr>
        <w:t>单位的</w:t>
      </w:r>
      <w:r>
        <w:rPr>
          <w:rFonts w:hint="eastAsia" w:ascii="宋体" w:hAnsi="宋体" w:eastAsia="宋体"/>
          <w:bCs/>
          <w:color w:val="auto"/>
          <w:spacing w:val="6"/>
          <w:sz w:val="24"/>
          <w:szCs w:val="24"/>
          <w:highlight w:val="none"/>
          <w:u w:val="single"/>
        </w:rPr>
        <w:t xml:space="preserve">     （项目名称）</w:t>
      </w:r>
      <w:r>
        <w:rPr>
          <w:rFonts w:hint="eastAsia" w:ascii="宋体" w:hAnsi="宋体" w:eastAsia="宋体"/>
          <w:bCs/>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0E0CDFA0">
      <w:pPr>
        <w:spacing w:line="360" w:lineRule="auto"/>
        <w:ind w:firstLine="504" w:firstLineChars="200"/>
        <w:rPr>
          <w:rFonts w:hint="eastAsia" w:ascii="宋体" w:hAnsi="宋体" w:eastAsia="宋体"/>
          <w:bCs/>
          <w:color w:val="auto"/>
          <w:spacing w:val="6"/>
          <w:sz w:val="24"/>
          <w:szCs w:val="24"/>
          <w:highlight w:val="none"/>
        </w:rPr>
      </w:pPr>
      <w:r>
        <w:rPr>
          <w:rFonts w:hint="eastAsia" w:ascii="宋体" w:hAnsi="宋体" w:eastAsia="宋体"/>
          <w:bCs/>
          <w:color w:val="auto"/>
          <w:spacing w:val="6"/>
          <w:sz w:val="24"/>
          <w:szCs w:val="24"/>
          <w:highlight w:val="none"/>
        </w:rPr>
        <w:t>本单位对上述声明的真实性负责。如有虚假，将依法承担相应责任。</w:t>
      </w:r>
    </w:p>
    <w:p w14:paraId="1EEBB3C0">
      <w:pPr>
        <w:pStyle w:val="3"/>
        <w:rPr>
          <w:rFonts w:hint="eastAsia"/>
          <w:color w:val="auto"/>
          <w:highlight w:val="none"/>
        </w:rPr>
      </w:pPr>
    </w:p>
    <w:p w14:paraId="535B902F">
      <w:pPr>
        <w:pStyle w:val="3"/>
        <w:rPr>
          <w:rFonts w:hint="eastAsia"/>
          <w:color w:val="auto"/>
          <w:highlight w:val="none"/>
        </w:rPr>
      </w:pPr>
    </w:p>
    <w:p w14:paraId="7AB74731">
      <w:pPr>
        <w:spacing w:line="360" w:lineRule="auto"/>
        <w:ind w:firstLine="504" w:firstLineChars="200"/>
        <w:rPr>
          <w:rFonts w:hint="eastAsia" w:ascii="宋体" w:hAnsi="宋体" w:eastAsia="宋体"/>
          <w:bCs/>
          <w:color w:val="auto"/>
          <w:spacing w:val="6"/>
          <w:sz w:val="24"/>
          <w:szCs w:val="24"/>
          <w:highlight w:val="none"/>
        </w:rPr>
      </w:pPr>
      <w:r>
        <w:rPr>
          <w:rFonts w:hint="eastAsia" w:ascii="宋体" w:hAnsi="宋体" w:eastAsia="宋体"/>
          <w:bCs/>
          <w:color w:val="auto"/>
          <w:spacing w:val="6"/>
          <w:sz w:val="24"/>
          <w:szCs w:val="24"/>
          <w:highlight w:val="none"/>
        </w:rPr>
        <w:t xml:space="preserve">单位名称（电子签章）： </w:t>
      </w:r>
    </w:p>
    <w:p w14:paraId="6433271F">
      <w:pPr>
        <w:spacing w:line="360" w:lineRule="auto"/>
        <w:ind w:firstLine="504" w:firstLineChars="200"/>
        <w:rPr>
          <w:rFonts w:hint="eastAsia" w:ascii="宋体" w:hAnsi="宋体" w:eastAsia="宋体"/>
          <w:bCs/>
          <w:color w:val="auto"/>
          <w:spacing w:val="6"/>
          <w:sz w:val="24"/>
          <w:szCs w:val="24"/>
          <w:highlight w:val="none"/>
        </w:rPr>
      </w:pPr>
      <w:r>
        <w:rPr>
          <w:rFonts w:hint="eastAsia" w:ascii="宋体" w:hAnsi="宋体" w:eastAsia="宋体"/>
          <w:bCs/>
          <w:color w:val="auto"/>
          <w:spacing w:val="6"/>
          <w:sz w:val="24"/>
          <w:szCs w:val="24"/>
          <w:highlight w:val="none"/>
        </w:rPr>
        <w:t>日  期：</w:t>
      </w:r>
    </w:p>
    <w:p w14:paraId="1970C813">
      <w:pPr>
        <w:spacing w:line="360" w:lineRule="auto"/>
        <w:ind w:firstLine="442" w:firstLineChars="200"/>
        <w:rPr>
          <w:rFonts w:hint="eastAsia" w:ascii="宋体" w:hAnsi="宋体" w:eastAsia="宋体"/>
          <w:color w:val="auto"/>
          <w:spacing w:val="6"/>
          <w:sz w:val="24"/>
          <w:szCs w:val="24"/>
          <w:highlight w:val="none"/>
        </w:rPr>
      </w:pPr>
      <w:r>
        <w:rPr>
          <w:rFonts w:hint="eastAsia" w:ascii="宋体" w:hAnsi="宋体" w:eastAsia="宋体"/>
          <w:b/>
          <w:color w:val="auto"/>
          <w:sz w:val="22"/>
          <w:szCs w:val="21"/>
          <w:highlight w:val="none"/>
        </w:rPr>
        <w:t>注：1、残疾人福利性单位参与投标时，须提供本企业的《残疾人福利性单位声明函》</w:t>
      </w:r>
    </w:p>
    <w:p w14:paraId="16B84564">
      <w:pPr>
        <w:adjustRightInd w:val="0"/>
        <w:snapToGrid w:val="0"/>
        <w:spacing w:before="240" w:beforeLines="100" w:after="240" w:afterLines="100" w:line="560" w:lineRule="exact"/>
        <w:jc w:val="cente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8.投标保证金</w:t>
      </w:r>
    </w:p>
    <w:p w14:paraId="364AC18E">
      <w:pPr>
        <w:pStyle w:val="3"/>
        <w:ind w:firstLine="442"/>
        <w:rPr>
          <w:rFonts w:hint="eastAsia"/>
          <w:color w:val="auto"/>
          <w:sz w:val="22"/>
          <w:szCs w:val="24"/>
          <w:highlight w:val="none"/>
        </w:rPr>
      </w:pPr>
      <w:r>
        <w:rPr>
          <w:rFonts w:hint="eastAsia"/>
          <w:color w:val="auto"/>
          <w:sz w:val="22"/>
          <w:szCs w:val="24"/>
          <w:highlight w:val="none"/>
        </w:rPr>
        <w:t>（</w:t>
      </w:r>
      <w:r>
        <w:rPr>
          <w:rFonts w:hint="eastAsia" w:asciiTheme="majorEastAsia" w:hAnsiTheme="majorEastAsia" w:eastAsiaTheme="majorEastAsia"/>
          <w:color w:val="auto"/>
          <w:sz w:val="22"/>
          <w:szCs w:val="24"/>
          <w:highlight w:val="none"/>
        </w:rPr>
        <w:t>投</w:t>
      </w:r>
      <w:r>
        <w:rPr>
          <w:rFonts w:hint="eastAsia" w:cs="微软雅黑" w:asciiTheme="majorEastAsia" w:hAnsiTheme="majorEastAsia" w:eastAsiaTheme="majorEastAsia"/>
          <w:color w:val="auto"/>
          <w:sz w:val="22"/>
          <w:szCs w:val="24"/>
          <w:highlight w:val="none"/>
        </w:rPr>
        <w:t>标</w:t>
      </w:r>
      <w:r>
        <w:rPr>
          <w:rFonts w:hint="eastAsia" w:cs="Malgun Gothic" w:asciiTheme="majorEastAsia" w:hAnsiTheme="majorEastAsia" w:eastAsiaTheme="majorEastAsia"/>
          <w:color w:val="auto"/>
          <w:sz w:val="22"/>
          <w:szCs w:val="24"/>
          <w:highlight w:val="none"/>
        </w:rPr>
        <w:t>人提交的投</w:t>
      </w:r>
      <w:r>
        <w:rPr>
          <w:rFonts w:hint="eastAsia" w:cs="微软雅黑" w:asciiTheme="majorEastAsia" w:hAnsiTheme="majorEastAsia" w:eastAsiaTheme="majorEastAsia"/>
          <w:color w:val="auto"/>
          <w:sz w:val="22"/>
          <w:szCs w:val="24"/>
          <w:highlight w:val="none"/>
        </w:rPr>
        <w:t>标</w:t>
      </w:r>
      <w:r>
        <w:rPr>
          <w:rFonts w:hint="eastAsia" w:cs="Malgun Gothic" w:asciiTheme="majorEastAsia" w:hAnsiTheme="majorEastAsia" w:eastAsiaTheme="majorEastAsia"/>
          <w:color w:val="auto"/>
          <w:sz w:val="22"/>
          <w:szCs w:val="24"/>
          <w:highlight w:val="none"/>
        </w:rPr>
        <w:t>保</w:t>
      </w:r>
      <w:r>
        <w:rPr>
          <w:rFonts w:hint="eastAsia" w:cs="微软雅黑" w:asciiTheme="majorEastAsia" w:hAnsiTheme="majorEastAsia" w:eastAsiaTheme="majorEastAsia"/>
          <w:color w:val="auto"/>
          <w:sz w:val="22"/>
          <w:szCs w:val="24"/>
          <w:highlight w:val="none"/>
        </w:rPr>
        <w:t>证</w:t>
      </w:r>
      <w:r>
        <w:rPr>
          <w:rFonts w:hint="eastAsia" w:cs="Malgun Gothic" w:asciiTheme="majorEastAsia" w:hAnsiTheme="majorEastAsia" w:eastAsiaTheme="majorEastAsia"/>
          <w:color w:val="auto"/>
          <w:sz w:val="22"/>
          <w:szCs w:val="24"/>
          <w:highlight w:val="none"/>
        </w:rPr>
        <w:t>金</w:t>
      </w:r>
      <w:r>
        <w:rPr>
          <w:rFonts w:hint="eastAsia" w:cs="微软雅黑" w:asciiTheme="majorEastAsia" w:hAnsiTheme="majorEastAsia" w:eastAsiaTheme="majorEastAsia"/>
          <w:color w:val="auto"/>
          <w:sz w:val="22"/>
          <w:szCs w:val="24"/>
          <w:highlight w:val="none"/>
        </w:rPr>
        <w:t>应</w:t>
      </w:r>
      <w:r>
        <w:rPr>
          <w:rFonts w:hint="eastAsia" w:cs="Malgun Gothic" w:asciiTheme="majorEastAsia" w:hAnsiTheme="majorEastAsia" w:eastAsiaTheme="majorEastAsia"/>
          <w:color w:val="auto"/>
          <w:sz w:val="22"/>
          <w:szCs w:val="24"/>
          <w:highlight w:val="none"/>
        </w:rPr>
        <w:t>采用招</w:t>
      </w:r>
      <w:r>
        <w:rPr>
          <w:rFonts w:hint="eastAsia" w:cs="微软雅黑" w:asciiTheme="majorEastAsia" w:hAnsiTheme="majorEastAsia" w:eastAsiaTheme="majorEastAsia"/>
          <w:color w:val="auto"/>
          <w:sz w:val="22"/>
          <w:szCs w:val="24"/>
          <w:highlight w:val="none"/>
        </w:rPr>
        <w:t>标</w:t>
      </w:r>
      <w:r>
        <w:rPr>
          <w:rFonts w:hint="eastAsia" w:cs="Malgun Gothic" w:asciiTheme="majorEastAsia" w:hAnsiTheme="majorEastAsia" w:eastAsiaTheme="majorEastAsia"/>
          <w:color w:val="auto"/>
          <w:sz w:val="22"/>
          <w:szCs w:val="24"/>
          <w:highlight w:val="none"/>
        </w:rPr>
        <w:t>文件中</w:t>
      </w:r>
      <w:r>
        <w:rPr>
          <w:rFonts w:hint="eastAsia" w:cs="微软雅黑" w:asciiTheme="majorEastAsia" w:hAnsiTheme="majorEastAsia" w:eastAsiaTheme="majorEastAsia"/>
          <w:color w:val="auto"/>
          <w:sz w:val="22"/>
          <w:szCs w:val="24"/>
          <w:highlight w:val="none"/>
        </w:rPr>
        <w:t>规</w:t>
      </w:r>
      <w:r>
        <w:rPr>
          <w:rFonts w:hint="eastAsia" w:cs="Malgun Gothic" w:asciiTheme="majorEastAsia" w:hAnsiTheme="majorEastAsia" w:eastAsiaTheme="majorEastAsia"/>
          <w:color w:val="auto"/>
          <w:sz w:val="22"/>
          <w:szCs w:val="24"/>
          <w:highlight w:val="none"/>
        </w:rPr>
        <w:t>定的形式，</w:t>
      </w:r>
      <w:r>
        <w:rPr>
          <w:rFonts w:hint="eastAsia" w:cs="微软雅黑" w:asciiTheme="majorEastAsia" w:hAnsiTheme="majorEastAsia" w:eastAsiaTheme="majorEastAsia"/>
          <w:color w:val="auto"/>
          <w:sz w:val="22"/>
          <w:szCs w:val="24"/>
          <w:highlight w:val="none"/>
        </w:rPr>
        <w:t>并</w:t>
      </w:r>
      <w:r>
        <w:rPr>
          <w:rFonts w:hint="eastAsia" w:cs="Malgun Gothic" w:asciiTheme="majorEastAsia" w:hAnsiTheme="majorEastAsia" w:eastAsiaTheme="majorEastAsia"/>
          <w:color w:val="auto"/>
          <w:sz w:val="22"/>
          <w:szCs w:val="24"/>
          <w:highlight w:val="none"/>
        </w:rPr>
        <w:t>在此提供</w:t>
      </w:r>
      <w:r>
        <w:rPr>
          <w:rFonts w:hint="eastAsia" w:cs="微软雅黑" w:asciiTheme="majorEastAsia" w:hAnsiTheme="majorEastAsia" w:eastAsiaTheme="majorEastAsia"/>
          <w:color w:val="auto"/>
          <w:sz w:val="22"/>
          <w:szCs w:val="24"/>
          <w:highlight w:val="none"/>
        </w:rPr>
        <w:t>缴纳</w:t>
      </w:r>
      <w:r>
        <w:rPr>
          <w:rFonts w:hint="eastAsia" w:cs="Malgun Gothic" w:asciiTheme="majorEastAsia" w:hAnsiTheme="majorEastAsia" w:eastAsiaTheme="majorEastAsia"/>
          <w:color w:val="auto"/>
          <w:sz w:val="22"/>
          <w:szCs w:val="24"/>
          <w:highlight w:val="none"/>
        </w:rPr>
        <w:t>回</w:t>
      </w:r>
      <w:r>
        <w:rPr>
          <w:rFonts w:hint="eastAsia" w:cs="微软雅黑" w:asciiTheme="majorEastAsia" w:hAnsiTheme="majorEastAsia" w:eastAsiaTheme="majorEastAsia"/>
          <w:color w:val="auto"/>
          <w:sz w:val="22"/>
          <w:szCs w:val="24"/>
          <w:highlight w:val="none"/>
        </w:rPr>
        <w:t>执扫</w:t>
      </w:r>
      <w:r>
        <w:rPr>
          <w:rFonts w:hint="eastAsia" w:cs="Malgun Gothic" w:asciiTheme="majorEastAsia" w:hAnsiTheme="majorEastAsia" w:eastAsiaTheme="majorEastAsia"/>
          <w:color w:val="auto"/>
          <w:sz w:val="22"/>
          <w:szCs w:val="24"/>
          <w:highlight w:val="none"/>
        </w:rPr>
        <w:t>描件或相</w:t>
      </w:r>
      <w:r>
        <w:rPr>
          <w:rFonts w:hint="eastAsia" w:cs="微软雅黑" w:asciiTheme="majorEastAsia" w:hAnsiTheme="majorEastAsia" w:eastAsiaTheme="majorEastAsia"/>
          <w:color w:val="auto"/>
          <w:sz w:val="22"/>
          <w:szCs w:val="24"/>
          <w:highlight w:val="none"/>
        </w:rPr>
        <w:t>应</w:t>
      </w:r>
      <w:r>
        <w:rPr>
          <w:rFonts w:hint="eastAsia" w:cs="Malgun Gothic" w:asciiTheme="majorEastAsia" w:hAnsiTheme="majorEastAsia" w:eastAsiaTheme="majorEastAsia"/>
          <w:color w:val="auto"/>
          <w:sz w:val="22"/>
          <w:szCs w:val="24"/>
          <w:highlight w:val="none"/>
        </w:rPr>
        <w:t>凭</w:t>
      </w:r>
      <w:r>
        <w:rPr>
          <w:rFonts w:hint="eastAsia" w:cs="微软雅黑" w:asciiTheme="majorEastAsia" w:hAnsiTheme="majorEastAsia" w:eastAsiaTheme="majorEastAsia"/>
          <w:color w:val="auto"/>
          <w:sz w:val="22"/>
          <w:szCs w:val="24"/>
          <w:highlight w:val="none"/>
        </w:rPr>
        <w:t>证扫</w:t>
      </w:r>
      <w:r>
        <w:rPr>
          <w:rFonts w:hint="eastAsia" w:cs="Malgun Gothic" w:asciiTheme="majorEastAsia" w:hAnsiTheme="majorEastAsia" w:eastAsiaTheme="majorEastAsia"/>
          <w:color w:val="auto"/>
          <w:sz w:val="22"/>
          <w:szCs w:val="24"/>
          <w:highlight w:val="none"/>
        </w:rPr>
        <w:t>描件</w:t>
      </w:r>
      <w:r>
        <w:rPr>
          <w:rFonts w:hint="eastAsia"/>
          <w:color w:val="auto"/>
          <w:sz w:val="22"/>
          <w:szCs w:val="24"/>
          <w:highlight w:val="none"/>
        </w:rPr>
        <w:t>）</w:t>
      </w:r>
    </w:p>
    <w:p w14:paraId="6CF02F36">
      <w:pPr>
        <w:spacing w:line="360" w:lineRule="auto"/>
        <w:ind w:firstLine="482"/>
        <w:rPr>
          <w:rFonts w:hint="eastAsia" w:ascii="宋体" w:hAnsi="宋体" w:eastAsia="宋体"/>
          <w:color w:val="auto"/>
          <w:sz w:val="24"/>
          <w:szCs w:val="24"/>
          <w:highlight w:val="none"/>
        </w:rPr>
      </w:pPr>
    </w:p>
    <w:p w14:paraId="55502786">
      <w:pPr>
        <w:spacing w:line="360" w:lineRule="auto"/>
        <w:ind w:firstLine="482"/>
        <w:rPr>
          <w:rFonts w:hint="eastAsia" w:ascii="宋体" w:hAnsi="宋体" w:eastAsia="宋体"/>
          <w:color w:val="auto"/>
          <w:sz w:val="24"/>
          <w:szCs w:val="24"/>
          <w:highlight w:val="none"/>
        </w:rPr>
      </w:pPr>
    </w:p>
    <w:p w14:paraId="7F0911B9">
      <w:pPr>
        <w:spacing w:line="360" w:lineRule="auto"/>
        <w:ind w:firstLine="482"/>
        <w:rPr>
          <w:rFonts w:hint="eastAsia" w:ascii="宋体" w:hAnsi="宋体" w:eastAsia="宋体"/>
          <w:color w:val="auto"/>
          <w:sz w:val="24"/>
          <w:szCs w:val="24"/>
          <w:highlight w:val="none"/>
        </w:rPr>
      </w:pPr>
    </w:p>
    <w:p w14:paraId="19F9E271">
      <w:pPr>
        <w:spacing w:line="360" w:lineRule="auto"/>
        <w:ind w:firstLine="482"/>
        <w:rPr>
          <w:rFonts w:hint="eastAsia" w:ascii="宋体" w:hAnsi="宋体" w:eastAsia="宋体"/>
          <w:color w:val="auto"/>
          <w:sz w:val="24"/>
          <w:szCs w:val="24"/>
          <w:highlight w:val="none"/>
        </w:rPr>
      </w:pPr>
    </w:p>
    <w:p w14:paraId="2270C2D3">
      <w:pPr>
        <w:spacing w:line="360" w:lineRule="auto"/>
        <w:ind w:firstLine="482"/>
        <w:rPr>
          <w:rFonts w:hint="eastAsia" w:ascii="宋体" w:hAnsi="宋体" w:eastAsia="宋体"/>
          <w:color w:val="auto"/>
          <w:sz w:val="24"/>
          <w:szCs w:val="24"/>
          <w:highlight w:val="none"/>
        </w:rPr>
      </w:pPr>
    </w:p>
    <w:p w14:paraId="5AEECDDA">
      <w:pPr>
        <w:spacing w:line="360" w:lineRule="auto"/>
        <w:ind w:firstLine="482"/>
        <w:rPr>
          <w:rFonts w:hint="eastAsia" w:ascii="宋体" w:hAnsi="宋体" w:eastAsia="宋体"/>
          <w:color w:val="auto"/>
          <w:sz w:val="24"/>
          <w:szCs w:val="24"/>
          <w:highlight w:val="none"/>
        </w:rPr>
      </w:pPr>
    </w:p>
    <w:p w14:paraId="165BFCB0">
      <w:pPr>
        <w:spacing w:line="360" w:lineRule="auto"/>
        <w:ind w:firstLine="482"/>
        <w:rPr>
          <w:rFonts w:hint="eastAsia" w:ascii="宋体" w:hAnsi="宋体" w:eastAsia="宋体"/>
          <w:color w:val="auto"/>
          <w:sz w:val="24"/>
          <w:szCs w:val="24"/>
          <w:highlight w:val="none"/>
        </w:rPr>
      </w:pPr>
    </w:p>
    <w:p w14:paraId="61F9B344">
      <w:pP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br w:type="page"/>
      </w:r>
    </w:p>
    <w:p w14:paraId="435F34E9">
      <w:pPr>
        <w:adjustRightInd w:val="0"/>
        <w:snapToGrid w:val="0"/>
        <w:spacing w:before="240" w:beforeLines="100" w:after="240" w:afterLines="100" w:line="560" w:lineRule="exact"/>
        <w:jc w:val="cente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9.响应性承诺函</w:t>
      </w:r>
    </w:p>
    <w:p w14:paraId="367D9621">
      <w:pPr>
        <w:spacing w:line="360" w:lineRule="auto"/>
        <w:rPr>
          <w:rFonts w:hint="eastAsia" w:ascii="宋体" w:hAnsi="宋体" w:eastAsia="宋体" w:cs="宋体"/>
          <w:b/>
          <w:color w:val="auto"/>
          <w:highlight w:val="none"/>
        </w:rPr>
      </w:pPr>
    </w:p>
    <w:p w14:paraId="0AF52E68">
      <w:pPr>
        <w:spacing w:line="360" w:lineRule="auto"/>
        <w:ind w:left="480" w:hanging="480" w:hanging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我公司承诺：</w:t>
      </w:r>
    </w:p>
    <w:p w14:paraId="7B020B04">
      <w:pPr>
        <w:spacing w:line="360" w:lineRule="auto"/>
        <w:ind w:firstLine="480" w:firstLineChars="200"/>
        <w:jc w:val="left"/>
        <w:rPr>
          <w:rFonts w:hint="eastAsia" w:ascii="宋体" w:hAnsi="宋体" w:eastAsia="宋体" w:cs="宋体"/>
          <w:color w:val="auto"/>
          <w:spacing w:val="8"/>
          <w:sz w:val="24"/>
          <w:szCs w:val="24"/>
          <w:highlight w:val="none"/>
          <w:shd w:val="clear" w:color="auto" w:fill="FFFFFF"/>
        </w:rPr>
      </w:pPr>
      <w:r>
        <w:rPr>
          <w:rFonts w:hint="eastAsia" w:ascii="宋体" w:hAnsi="宋体" w:eastAsia="宋体" w:cs="宋体"/>
          <w:color w:val="auto"/>
          <w:sz w:val="24"/>
          <w:szCs w:val="24"/>
          <w:highlight w:val="none"/>
        </w:rPr>
        <w:t>1.质保期（有效期）：质保年限不低于招标文件要求</w:t>
      </w:r>
      <w:r>
        <w:rPr>
          <w:rFonts w:hint="eastAsia" w:ascii="宋体" w:hAnsi="宋体" w:eastAsia="宋体" w:cs="宋体"/>
          <w:color w:val="auto"/>
          <w:spacing w:val="8"/>
          <w:sz w:val="24"/>
          <w:szCs w:val="24"/>
          <w:highlight w:val="none"/>
          <w:shd w:val="clear" w:color="auto" w:fill="FFFFFF"/>
        </w:rPr>
        <w:t>。具体质保期</w:t>
      </w:r>
      <w:r>
        <w:rPr>
          <w:rFonts w:hint="eastAsia" w:ascii="宋体" w:hAnsi="宋体" w:eastAsia="宋体" w:cs="宋体"/>
          <w:color w:val="auto"/>
          <w:sz w:val="24"/>
          <w:szCs w:val="24"/>
          <w:highlight w:val="none"/>
        </w:rPr>
        <w:t>（有效期）</w:t>
      </w:r>
      <w:r>
        <w:rPr>
          <w:rFonts w:hint="eastAsia" w:ascii="宋体" w:hAnsi="宋体" w:eastAsia="宋体" w:cs="宋体"/>
          <w:color w:val="auto"/>
          <w:spacing w:val="8"/>
          <w:sz w:val="24"/>
          <w:szCs w:val="24"/>
          <w:highlight w:val="none"/>
          <w:shd w:val="clear" w:color="auto" w:fill="FFFFFF"/>
        </w:rPr>
        <w:t>如下：</w:t>
      </w:r>
    </w:p>
    <w:p w14:paraId="186DA459">
      <w:pPr>
        <w:spacing w:line="360" w:lineRule="auto"/>
        <w:ind w:firstLine="480" w:firstLineChars="200"/>
        <w:jc w:val="left"/>
        <w:rPr>
          <w:rFonts w:hint="eastAsia" w:ascii="宋体" w:hAnsi="宋体" w:eastAsia="宋体" w:cs="宋体"/>
          <w:color w:val="auto"/>
          <w:sz w:val="24"/>
          <w:szCs w:val="24"/>
          <w:highlight w:val="none"/>
        </w:rPr>
      </w:pPr>
    </w:p>
    <w:p w14:paraId="4146A29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pacing w:val="8"/>
          <w:sz w:val="24"/>
          <w:szCs w:val="24"/>
          <w:highlight w:val="none"/>
          <w:shd w:val="clear" w:color="auto" w:fill="FFFFFF"/>
        </w:rPr>
        <w:t>……</w:t>
      </w:r>
    </w:p>
    <w:p w14:paraId="4DD8D798">
      <w:pPr>
        <w:spacing w:line="360" w:lineRule="auto"/>
        <w:rPr>
          <w:rFonts w:hint="eastAsia" w:ascii="宋体" w:hAnsi="宋体" w:eastAsia="宋体" w:cs="宋体"/>
          <w:color w:val="auto"/>
          <w:sz w:val="24"/>
          <w:szCs w:val="24"/>
          <w:highlight w:val="none"/>
        </w:rPr>
      </w:pPr>
    </w:p>
    <w:p w14:paraId="12D3C068">
      <w:pPr>
        <w:spacing w:line="360" w:lineRule="auto"/>
        <w:rPr>
          <w:rFonts w:hint="eastAsia" w:ascii="宋体" w:hAnsi="宋体" w:eastAsia="宋体" w:cs="宋体"/>
          <w:color w:val="auto"/>
          <w:sz w:val="24"/>
          <w:szCs w:val="24"/>
          <w:highlight w:val="none"/>
        </w:rPr>
      </w:pPr>
    </w:p>
    <w:p w14:paraId="6089159E">
      <w:pPr>
        <w:spacing w:line="360" w:lineRule="auto"/>
        <w:rPr>
          <w:rFonts w:hint="eastAsia" w:ascii="宋体" w:hAnsi="宋体" w:eastAsia="宋体" w:cs="宋体"/>
          <w:color w:val="auto"/>
          <w:sz w:val="24"/>
          <w:szCs w:val="24"/>
          <w:highlight w:val="none"/>
        </w:rPr>
      </w:pPr>
    </w:p>
    <w:p w14:paraId="060F4550">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注：投标人根据第四章采购需求中标注“★”的实质性条款在此做出承诺。</w:t>
      </w:r>
    </w:p>
    <w:p w14:paraId="12E2CBA8">
      <w:pPr>
        <w:spacing w:line="360" w:lineRule="auto"/>
        <w:rPr>
          <w:rFonts w:hint="eastAsia" w:ascii="宋体" w:hAnsi="宋体" w:eastAsia="宋体" w:cs="宋体"/>
          <w:color w:val="auto"/>
          <w:sz w:val="24"/>
          <w:szCs w:val="24"/>
          <w:highlight w:val="none"/>
        </w:rPr>
      </w:pPr>
    </w:p>
    <w:p w14:paraId="21ABAB59">
      <w:pPr>
        <w:spacing w:line="360" w:lineRule="auto"/>
        <w:rPr>
          <w:rFonts w:hint="eastAsia" w:ascii="宋体" w:hAnsi="宋体" w:eastAsia="宋体" w:cs="宋体"/>
          <w:color w:val="auto"/>
          <w:sz w:val="24"/>
          <w:szCs w:val="24"/>
          <w:highlight w:val="none"/>
        </w:rPr>
      </w:pPr>
    </w:p>
    <w:p w14:paraId="51D93B77">
      <w:pPr>
        <w:spacing w:line="360" w:lineRule="auto"/>
        <w:rPr>
          <w:rFonts w:hint="eastAsia" w:ascii="宋体" w:hAnsi="宋体" w:eastAsia="宋体" w:cs="宋体"/>
          <w:color w:val="auto"/>
          <w:sz w:val="24"/>
          <w:szCs w:val="24"/>
          <w:highlight w:val="none"/>
        </w:rPr>
      </w:pPr>
    </w:p>
    <w:p w14:paraId="15CB1EAC">
      <w:pPr>
        <w:tabs>
          <w:tab w:val="left" w:pos="3780"/>
        </w:tabs>
        <w:spacing w:line="360" w:lineRule="auto"/>
        <w:ind w:firstLine="240" w:firstLineChars="100"/>
        <w:jc w:val="left"/>
        <w:rPr>
          <w:rFonts w:hint="eastAsia" w:ascii="宋体" w:hAnsi="宋体" w:eastAsia="宋体" w:cs="宋体"/>
          <w:color w:val="auto"/>
          <w:sz w:val="24"/>
          <w:szCs w:val="24"/>
          <w:highlight w:val="none"/>
        </w:rPr>
      </w:pPr>
    </w:p>
    <w:p w14:paraId="2C64692E">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Pr>
        <w:t>电子签章</w:t>
      </w:r>
      <w:r>
        <w:rPr>
          <w:rFonts w:hint="eastAsia" w:ascii="宋体" w:hAnsi="宋体" w:eastAsia="宋体" w:cs="宋体"/>
          <w:color w:val="auto"/>
          <w:sz w:val="24"/>
          <w:szCs w:val="24"/>
          <w:highlight w:val="none"/>
        </w:rPr>
        <w:t>）</w:t>
      </w:r>
    </w:p>
    <w:p w14:paraId="2323C222">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2DDB6393">
      <w:pPr>
        <w:tabs>
          <w:tab w:val="left" w:pos="3780"/>
        </w:tabs>
        <w:spacing w:line="360" w:lineRule="auto"/>
        <w:ind w:firstLine="240" w:firstLineChars="100"/>
        <w:jc w:val="left"/>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487D458">
      <w:pPr>
        <w:rPr>
          <w:rFonts w:hint="eastAsia" w:ascii="宋体" w:hAnsi="宋体" w:eastAsia="宋体" w:cs="宋体"/>
          <w:b/>
          <w:color w:val="auto"/>
          <w:sz w:val="24"/>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br w:type="page"/>
      </w:r>
    </w:p>
    <w:p w14:paraId="79EA1AEB">
      <w:pPr>
        <w:tabs>
          <w:tab w:val="left" w:pos="2300"/>
          <w:tab w:val="center" w:pos="4706"/>
        </w:tabs>
        <w:spacing w:before="240" w:beforeLines="100" w:after="240" w:afterLines="100" w:line="560" w:lineRule="exact"/>
        <w:jc w:val="center"/>
        <w:rPr>
          <w:rFonts w:hint="eastAsia" w:ascii="宋体" w:hAnsi="宋体" w:eastAsia="宋体" w:cs="宋体"/>
          <w:b/>
          <w:color w:val="auto"/>
          <w:sz w:val="22"/>
          <w:szCs w:val="24"/>
          <w:highlight w:val="none"/>
          <w:shd w:val="clear" w:color="auto" w:fill="FFFFFF" w:themeFill="background1"/>
        </w:rPr>
      </w:pPr>
      <w:r>
        <w:rPr>
          <w:rFonts w:hint="eastAsia" w:ascii="宋体" w:hAnsi="宋体" w:eastAsia="宋体" w:cs="宋体"/>
          <w:b/>
          <w:color w:val="auto"/>
          <w:sz w:val="24"/>
          <w:szCs w:val="24"/>
          <w:highlight w:val="none"/>
          <w:shd w:val="clear" w:color="auto" w:fill="FFFFFF" w:themeFill="background1"/>
        </w:rPr>
        <w:t>10.廉洁自律承诺书</w:t>
      </w:r>
    </w:p>
    <w:p w14:paraId="2517993E">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我公司参加了</w:t>
      </w:r>
      <w:r>
        <w:rPr>
          <w:rFonts w:hint="eastAsia" w:ascii="宋体" w:hAnsi="宋体" w:eastAsia="宋体" w:cs="宋体"/>
          <w:color w:val="auto"/>
          <w:sz w:val="24"/>
          <w:highlight w:val="none"/>
          <w:u w:val="single"/>
          <w:shd w:val="clear" w:color="auto" w:fill="FFFFFF" w:themeFill="background1"/>
        </w:rPr>
        <w:t xml:space="preserve">  项目名称/包  </w:t>
      </w:r>
      <w:r>
        <w:rPr>
          <w:rFonts w:hint="eastAsia" w:ascii="宋体" w:hAnsi="宋体" w:eastAsia="宋体" w:cs="宋体"/>
          <w:bCs/>
          <w:color w:val="auto"/>
          <w:sz w:val="24"/>
          <w:highlight w:val="none"/>
          <w:shd w:val="clear" w:color="auto" w:fill="FFFFFF" w:themeFill="background1"/>
        </w:rPr>
        <w:t>的投标</w:t>
      </w:r>
      <w:r>
        <w:rPr>
          <w:rFonts w:hint="eastAsia" w:ascii="宋体" w:hAnsi="宋体" w:eastAsia="宋体" w:cs="宋体"/>
          <w:color w:val="auto"/>
          <w:sz w:val="24"/>
          <w:szCs w:val="24"/>
          <w:highlight w:val="none"/>
          <w:shd w:val="clear" w:color="auto" w:fill="FFFFFF" w:themeFill="background1"/>
        </w:rPr>
        <w:t>，</w:t>
      </w:r>
      <w:r>
        <w:rPr>
          <w:rFonts w:hint="eastAsia" w:ascii="宋体" w:hAnsi="宋体" w:eastAsia="宋体" w:cs="宋体"/>
          <w:color w:val="auto"/>
          <w:sz w:val="24"/>
          <w:highlight w:val="none"/>
          <w:shd w:val="clear" w:color="auto" w:fill="FFFFFF" w:themeFill="background1"/>
        </w:rPr>
        <w:t>为维护市场公平竞争，营造诚实守信的招投标交易环境，</w:t>
      </w:r>
      <w:r>
        <w:rPr>
          <w:rFonts w:hint="eastAsia" w:ascii="宋体" w:hAnsi="宋体" w:eastAsia="宋体" w:cs="宋体"/>
          <w:color w:val="auto"/>
          <w:sz w:val="24"/>
          <w:szCs w:val="24"/>
          <w:highlight w:val="none"/>
          <w:shd w:val="clear" w:color="auto" w:fill="FFFFFF" w:themeFill="background1"/>
        </w:rPr>
        <w:t>确保招标工作的公平、公正、公开，我们承诺如下事项：</w:t>
      </w:r>
    </w:p>
    <w:p w14:paraId="155E9A58">
      <w:pPr>
        <w:spacing w:line="500" w:lineRule="exact"/>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1.自觉遵守国家法律法规及</w:t>
      </w:r>
      <w:r>
        <w:rPr>
          <w:rFonts w:hint="eastAsia" w:ascii="宋体" w:hAnsi="宋体" w:eastAsia="宋体" w:cs="宋体"/>
          <w:color w:val="auto"/>
          <w:sz w:val="24"/>
          <w:highlight w:val="none"/>
          <w:shd w:val="clear" w:color="auto" w:fill="FFFFFF" w:themeFill="background1"/>
        </w:rPr>
        <w:t>省</w:t>
      </w:r>
      <w:r>
        <w:rPr>
          <w:rFonts w:hint="eastAsia" w:ascii="宋体" w:hAnsi="宋体" w:eastAsia="宋体" w:cs="宋体"/>
          <w:color w:val="auto"/>
          <w:sz w:val="24"/>
          <w:szCs w:val="24"/>
          <w:highlight w:val="none"/>
          <w:shd w:val="clear" w:color="auto" w:fill="FFFFFF" w:themeFill="background1"/>
        </w:rPr>
        <w:t>、</w:t>
      </w:r>
      <w:r>
        <w:rPr>
          <w:rFonts w:hint="eastAsia" w:ascii="宋体" w:hAnsi="宋体" w:eastAsia="宋体" w:cs="宋体"/>
          <w:color w:val="auto"/>
          <w:sz w:val="24"/>
          <w:highlight w:val="none"/>
          <w:shd w:val="clear" w:color="auto" w:fill="FFFFFF" w:themeFill="background1"/>
        </w:rPr>
        <w:t>市</w:t>
      </w:r>
      <w:r>
        <w:rPr>
          <w:rFonts w:hint="eastAsia" w:ascii="宋体" w:hAnsi="宋体" w:eastAsia="宋体" w:cs="宋体"/>
          <w:color w:val="auto"/>
          <w:sz w:val="24"/>
          <w:szCs w:val="24"/>
          <w:highlight w:val="none"/>
          <w:shd w:val="clear" w:color="auto" w:fill="FFFFFF" w:themeFill="background1"/>
        </w:rPr>
        <w:t>有关廉政建设制度。</w:t>
      </w:r>
    </w:p>
    <w:p w14:paraId="6953EBFF">
      <w:pPr>
        <w:spacing w:line="500" w:lineRule="exact"/>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2.</w:t>
      </w:r>
      <w:r>
        <w:rPr>
          <w:rFonts w:hint="eastAsia" w:ascii="宋体" w:hAnsi="宋体" w:eastAsia="宋体" w:cs="宋体"/>
          <w:color w:val="auto"/>
          <w:sz w:val="24"/>
          <w:szCs w:val="24"/>
          <w:highlight w:val="none"/>
          <w:shd w:val="clear" w:color="auto" w:fill="FFFFFF" w:themeFill="background1"/>
        </w:rPr>
        <w:t>我公司提交的材料无任何伪造、修改、虚假成分，材料所述内容均为本公司真实拥有。若违反本承诺一经查实，本公司愿意接受公开通报</w:t>
      </w:r>
      <w:r>
        <w:rPr>
          <w:rFonts w:hint="eastAsia" w:ascii="宋体" w:hAnsi="宋体" w:eastAsia="宋体" w:cs="宋体"/>
          <w:color w:val="auto"/>
          <w:sz w:val="24"/>
          <w:highlight w:val="none"/>
          <w:shd w:val="clear" w:color="auto" w:fill="FFFFFF" w:themeFill="background1"/>
        </w:rPr>
        <w:t>并接受相关处罚。</w:t>
      </w:r>
    </w:p>
    <w:p w14:paraId="53918128">
      <w:pPr>
        <w:spacing w:line="500" w:lineRule="exact"/>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3.</w:t>
      </w:r>
      <w:r>
        <w:rPr>
          <w:rFonts w:hint="eastAsia" w:ascii="宋体" w:hAnsi="宋体" w:eastAsia="宋体" w:cs="宋体"/>
          <w:color w:val="auto"/>
          <w:sz w:val="24"/>
          <w:szCs w:val="24"/>
          <w:highlight w:val="none"/>
          <w:shd w:val="clear" w:color="auto" w:fill="FFFFFF" w:themeFill="background1"/>
        </w:rPr>
        <w:t>不使用不正当手段妨碍、排挤其他投标单位或串通投标。</w:t>
      </w:r>
    </w:p>
    <w:p w14:paraId="1014CE79">
      <w:pPr>
        <w:spacing w:line="500" w:lineRule="exact"/>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4</w:t>
      </w:r>
      <w:r>
        <w:rPr>
          <w:rFonts w:hint="eastAsia" w:ascii="宋体" w:hAnsi="宋体" w:eastAsia="宋体" w:cs="宋体"/>
          <w:color w:val="auto"/>
          <w:sz w:val="24"/>
          <w:szCs w:val="24"/>
          <w:highlight w:val="none"/>
          <w:shd w:val="clear" w:color="auto" w:fill="FFFFFF" w:themeFill="background1"/>
        </w:rPr>
        <w:t>.按照招标文件规定的方式进行投标，不隐瞒本单位投标资质的真实情况，投标资质符合规定。保证不会以其他人名义投标或者以其他方式弄虚作假，骗取中标。</w:t>
      </w:r>
    </w:p>
    <w:p w14:paraId="0941C3DD">
      <w:pPr>
        <w:spacing w:line="500" w:lineRule="exact"/>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5</w:t>
      </w:r>
      <w:r>
        <w:rPr>
          <w:rFonts w:hint="eastAsia" w:ascii="宋体" w:hAnsi="宋体" w:eastAsia="宋体" w:cs="宋体"/>
          <w:color w:val="auto"/>
          <w:sz w:val="24"/>
          <w:szCs w:val="24"/>
          <w:highlight w:val="none"/>
          <w:shd w:val="clear" w:color="auto" w:fill="FFFFFF" w:themeFill="background1"/>
        </w:rPr>
        <w:t>.</w:t>
      </w:r>
      <w:r>
        <w:rPr>
          <w:rFonts w:hint="eastAsia" w:ascii="宋体" w:hAnsi="宋体" w:eastAsia="宋体" w:cs="宋体"/>
          <w:color w:val="auto"/>
          <w:sz w:val="24"/>
          <w:highlight w:val="none"/>
          <w:shd w:val="clear" w:color="auto" w:fill="FFFFFF" w:themeFill="background1"/>
        </w:rPr>
        <w:t>若中标</w:t>
      </w:r>
      <w:r>
        <w:rPr>
          <w:rFonts w:hint="eastAsia" w:ascii="宋体" w:hAnsi="宋体" w:eastAsia="宋体" w:cs="宋体"/>
          <w:color w:val="auto"/>
          <w:sz w:val="24"/>
          <w:szCs w:val="24"/>
          <w:highlight w:val="none"/>
          <w:shd w:val="clear" w:color="auto" w:fill="FFFFFF" w:themeFill="background1"/>
        </w:rPr>
        <w:t>不将关键性工作进行分包。</w:t>
      </w:r>
    </w:p>
    <w:p w14:paraId="3B03A8D6">
      <w:pPr>
        <w:spacing w:line="500" w:lineRule="exact"/>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6</w:t>
      </w:r>
      <w:r>
        <w:rPr>
          <w:rFonts w:hint="eastAsia" w:ascii="宋体" w:hAnsi="宋体" w:eastAsia="宋体" w:cs="宋体"/>
          <w:color w:val="auto"/>
          <w:sz w:val="24"/>
          <w:szCs w:val="24"/>
          <w:highlight w:val="none"/>
          <w:shd w:val="clear" w:color="auto" w:fill="FFFFFF" w:themeFill="background1"/>
        </w:rPr>
        <w:t>.不以任何方式向采购人员或者评标成员赠送礼品、礼金及有价证券；不宴请或邀请招标方的任何人参加高档娱乐消费、旅游等活动；不以任何形式报销招标方的任何人以及亲友的各种票据及费用；不进行可能影响招标公平、公正的任何活动。</w:t>
      </w:r>
    </w:p>
    <w:p w14:paraId="1670F263">
      <w:pPr>
        <w:spacing w:line="500" w:lineRule="exact"/>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7</w:t>
      </w:r>
      <w:r>
        <w:rPr>
          <w:rFonts w:hint="eastAsia" w:ascii="宋体" w:hAnsi="宋体" w:eastAsia="宋体" w:cs="宋体"/>
          <w:color w:val="auto"/>
          <w:sz w:val="24"/>
          <w:szCs w:val="24"/>
          <w:highlight w:val="none"/>
          <w:shd w:val="clear" w:color="auto" w:fill="FFFFFF" w:themeFill="background1"/>
        </w:rPr>
        <w:t>.不向涉及招标的部门及个人支付好处费、介绍费；购置或提供通讯工具、交通工具、电脑等。</w:t>
      </w:r>
    </w:p>
    <w:p w14:paraId="060F6EE0">
      <w:pPr>
        <w:spacing w:line="500" w:lineRule="exact"/>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8</w:t>
      </w:r>
      <w:r>
        <w:rPr>
          <w:rFonts w:hint="eastAsia" w:ascii="宋体" w:hAnsi="宋体" w:eastAsia="宋体" w:cs="宋体"/>
          <w:color w:val="auto"/>
          <w:sz w:val="24"/>
          <w:szCs w:val="24"/>
          <w:highlight w:val="none"/>
          <w:shd w:val="clear" w:color="auto" w:fill="FFFFFF" w:themeFill="background1"/>
        </w:rPr>
        <w:t>.一旦发现相关人员在招标过程中有索要财物等不廉洁行为，坚决予以抵制。</w:t>
      </w:r>
    </w:p>
    <w:p w14:paraId="191D2F9D">
      <w:pPr>
        <w:spacing w:line="500" w:lineRule="exact"/>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9</w:t>
      </w:r>
      <w:r>
        <w:rPr>
          <w:rFonts w:hint="eastAsia" w:ascii="宋体" w:hAnsi="宋体" w:eastAsia="宋体" w:cs="宋体"/>
          <w:color w:val="auto"/>
          <w:sz w:val="24"/>
          <w:szCs w:val="24"/>
          <w:highlight w:val="none"/>
          <w:shd w:val="clear" w:color="auto" w:fill="FFFFFF" w:themeFill="background1"/>
        </w:rPr>
        <w:t>.我方自愿将本承诺书作为投标文件及合同的附件，具有同等的法律效力。</w:t>
      </w:r>
    </w:p>
    <w:p w14:paraId="0FB86245">
      <w:pPr>
        <w:spacing w:line="500" w:lineRule="exact"/>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color w:val="auto"/>
          <w:sz w:val="24"/>
          <w:highlight w:val="none"/>
          <w:shd w:val="clear" w:color="auto" w:fill="FFFFFF" w:themeFill="background1"/>
        </w:rPr>
        <w:t>10</w:t>
      </w:r>
      <w:r>
        <w:rPr>
          <w:rFonts w:hint="eastAsia" w:ascii="宋体" w:hAnsi="宋体" w:eastAsia="宋体" w:cs="宋体"/>
          <w:color w:val="auto"/>
          <w:sz w:val="24"/>
          <w:szCs w:val="24"/>
          <w:highlight w:val="none"/>
          <w:shd w:val="clear" w:color="auto" w:fill="FFFFFF" w:themeFill="background1"/>
        </w:rPr>
        <w:t>.若违反上述承诺或违反有关法律法规以及</w:t>
      </w:r>
      <w:r>
        <w:rPr>
          <w:rFonts w:hint="eastAsia" w:ascii="宋体" w:hAnsi="宋体" w:eastAsia="宋体" w:cs="宋体"/>
          <w:color w:val="auto"/>
          <w:sz w:val="24"/>
          <w:highlight w:val="none"/>
          <w:shd w:val="clear" w:color="auto" w:fill="FFFFFF" w:themeFill="background1"/>
        </w:rPr>
        <w:t>省、市</w:t>
      </w:r>
      <w:r>
        <w:rPr>
          <w:rFonts w:hint="eastAsia" w:ascii="宋体" w:hAnsi="宋体" w:eastAsia="宋体" w:cs="宋体"/>
          <w:color w:val="auto"/>
          <w:sz w:val="24"/>
          <w:szCs w:val="24"/>
          <w:highlight w:val="none"/>
          <w:shd w:val="clear" w:color="auto" w:fill="FFFFFF" w:themeFill="background1"/>
        </w:rPr>
        <w:t>有关规定，</w:t>
      </w:r>
      <w:r>
        <w:rPr>
          <w:rFonts w:hint="eastAsia" w:ascii="宋体" w:hAnsi="宋体" w:eastAsia="宋体" w:cs="宋体"/>
          <w:color w:val="auto"/>
          <w:sz w:val="24"/>
          <w:highlight w:val="none"/>
          <w:shd w:val="clear" w:color="auto" w:fill="FFFFFF" w:themeFill="background1"/>
        </w:rPr>
        <w:t>我公司</w:t>
      </w:r>
      <w:r>
        <w:rPr>
          <w:rFonts w:hint="eastAsia" w:ascii="宋体" w:hAnsi="宋体" w:eastAsia="宋体" w:cs="宋体"/>
          <w:color w:val="auto"/>
          <w:sz w:val="24"/>
          <w:szCs w:val="24"/>
          <w:highlight w:val="none"/>
          <w:shd w:val="clear" w:color="auto" w:fill="FFFFFF" w:themeFill="background1"/>
        </w:rPr>
        <w:t>自愿按规定接受处罚。</w:t>
      </w:r>
    </w:p>
    <w:p w14:paraId="2F9EA871">
      <w:pPr>
        <w:spacing w:line="500" w:lineRule="exact"/>
        <w:ind w:firstLine="480" w:firstLineChars="200"/>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1</w:t>
      </w:r>
      <w:r>
        <w:rPr>
          <w:rFonts w:hint="eastAsia" w:ascii="宋体" w:hAnsi="宋体" w:eastAsia="宋体" w:cs="宋体"/>
          <w:color w:val="auto"/>
          <w:sz w:val="24"/>
          <w:highlight w:val="none"/>
          <w:shd w:val="clear" w:color="auto" w:fill="FFFFFF" w:themeFill="background1"/>
        </w:rPr>
        <w:t>1</w:t>
      </w:r>
      <w:r>
        <w:rPr>
          <w:rFonts w:hint="eastAsia" w:ascii="宋体" w:hAnsi="宋体" w:eastAsia="宋体" w:cs="宋体"/>
          <w:color w:val="auto"/>
          <w:sz w:val="24"/>
          <w:szCs w:val="24"/>
          <w:highlight w:val="none"/>
          <w:shd w:val="clear" w:color="auto" w:fill="FFFFFF" w:themeFill="background1"/>
        </w:rPr>
        <w:t>.本承诺书自签署之日起生效。</w:t>
      </w:r>
    </w:p>
    <w:p w14:paraId="74B0B371">
      <w:pPr>
        <w:spacing w:line="500" w:lineRule="exact"/>
        <w:ind w:firstLine="480" w:firstLineChars="200"/>
        <w:rPr>
          <w:rFonts w:hint="eastAsia" w:ascii="宋体" w:hAnsi="宋体" w:eastAsia="宋体" w:cs="宋体"/>
          <w:color w:val="auto"/>
          <w:sz w:val="24"/>
          <w:szCs w:val="24"/>
          <w:highlight w:val="none"/>
          <w:shd w:val="clear" w:color="auto" w:fill="FFFFFF" w:themeFill="background1"/>
        </w:rPr>
      </w:pPr>
    </w:p>
    <w:p w14:paraId="39E0DF53">
      <w:pPr>
        <w:tabs>
          <w:tab w:val="left" w:pos="3780"/>
        </w:tabs>
        <w:spacing w:line="360" w:lineRule="auto"/>
        <w:ind w:firstLine="482"/>
        <w:jc w:val="left"/>
        <w:rPr>
          <w:rFonts w:hint="eastAsia" w:ascii="宋体" w:hAnsi="宋体" w:eastAsia="宋体" w:cs="宋体"/>
          <w:color w:val="auto"/>
          <w:sz w:val="24"/>
          <w:szCs w:val="24"/>
          <w:highlight w:val="none"/>
        </w:rPr>
      </w:pPr>
    </w:p>
    <w:p w14:paraId="02E454F0">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Pr>
        <w:t>电子签章</w:t>
      </w:r>
      <w:r>
        <w:rPr>
          <w:rFonts w:hint="eastAsia" w:ascii="宋体" w:hAnsi="宋体" w:eastAsia="宋体" w:cs="宋体"/>
          <w:color w:val="auto"/>
          <w:sz w:val="24"/>
          <w:szCs w:val="24"/>
          <w:highlight w:val="none"/>
        </w:rPr>
        <w:t>）</w:t>
      </w:r>
    </w:p>
    <w:p w14:paraId="0C9B303D">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38965EB8">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BBC790B">
      <w:pPr>
        <w:tabs>
          <w:tab w:val="left" w:pos="2095"/>
          <w:tab w:val="center" w:pos="4706"/>
        </w:tabs>
        <w:spacing w:before="360" w:beforeLines="150" w:line="360" w:lineRule="auto"/>
        <w:ind w:firstLine="482"/>
        <w:jc w:val="center"/>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br w:type="page"/>
      </w:r>
    </w:p>
    <w:p w14:paraId="087CA578">
      <w:pPr>
        <w:tabs>
          <w:tab w:val="left" w:pos="2095"/>
          <w:tab w:val="center" w:pos="4706"/>
        </w:tabs>
        <w:spacing w:before="240" w:beforeLines="100" w:after="240" w:afterLines="100" w:line="560" w:lineRule="exact"/>
        <w:jc w:val="center"/>
        <w:rPr>
          <w:rFonts w:hint="eastAsia" w:ascii="宋体" w:hAnsi="宋体" w:eastAsia="宋体" w:cs="宋体"/>
          <w:b/>
          <w:color w:val="auto"/>
          <w:sz w:val="22"/>
          <w:szCs w:val="24"/>
          <w:highlight w:val="none"/>
        </w:rPr>
      </w:pPr>
      <w:r>
        <w:rPr>
          <w:rFonts w:hint="eastAsia" w:ascii="宋体" w:hAnsi="宋体" w:eastAsia="宋体" w:cs="宋体"/>
          <w:b/>
          <w:color w:val="auto"/>
          <w:sz w:val="24"/>
          <w:szCs w:val="24"/>
          <w:highlight w:val="none"/>
        </w:rPr>
        <w:t>11.产品质量保证及售后服务承诺书</w:t>
      </w:r>
    </w:p>
    <w:p w14:paraId="30E4937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致：玉溪市动物卫生监督与疫病预防控制中心、云南鸿诚项目管理咨询有限公司</w:t>
      </w:r>
    </w:p>
    <w:p w14:paraId="4BFAB9F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（1）我公司在本次投标中所投的产品均严格按照本次投标响应内容及国家标准执行质保。</w:t>
      </w:r>
    </w:p>
    <w:p w14:paraId="6CBC075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（2）对本次项目所采购的货物如因质量问题，均严格按照本次投标响应内容及国家标准进行解决问题。</w:t>
      </w:r>
    </w:p>
    <w:p w14:paraId="0473C9E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（3）严格按照招标文件、投标文件有关规定及合同认真履行我们的责任和义务。</w:t>
      </w:r>
    </w:p>
    <w:p w14:paraId="6914E56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（4）保证所提供的货物均为厂家正规渠道全新原装货物，完全符合合同规定的质量、规格和性能要求。</w:t>
      </w:r>
    </w:p>
    <w:p w14:paraId="61B1756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（5）保证所提供的货物在合同产品使用期间不受第三方提出侵犯其专利权、商标，</w:t>
      </w:r>
      <w:r>
        <w:rPr>
          <w:rFonts w:ascii="宋体" w:hAnsi="宋体" w:eastAsia="宋体" w:cs="宋体"/>
          <w:color w:val="auto"/>
          <w:sz w:val="24"/>
          <w:szCs w:val="24"/>
          <w:highlight w:val="none"/>
        </w:rPr>
        <w:t>提供的货物符合投标文件承诺的技术要求。</w:t>
      </w:r>
    </w:p>
    <w:p w14:paraId="6FF1300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（6）用户对我公司的产品质量投诉，我方将在半个工作日内提出处理意见，如情况需要，公司相关服务人员将及时到达现场处理。</w:t>
      </w:r>
    </w:p>
    <w:p w14:paraId="12CD61C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（7）我公司负责向用户提供产品相关的技术支持。</w:t>
      </w:r>
    </w:p>
    <w:p w14:paraId="6C2DD1B5">
      <w:pPr>
        <w:spacing w:line="500" w:lineRule="exact"/>
        <w:ind w:firstLine="480" w:firstLineChars="200"/>
        <w:rPr>
          <w:rFonts w:hint="eastAsia" w:ascii="宋体" w:hAnsi="宋体" w:eastAsia="宋体" w:cs="宋体"/>
          <w:color w:val="auto"/>
          <w:sz w:val="24"/>
          <w:szCs w:val="24"/>
          <w:highlight w:val="none"/>
        </w:rPr>
      </w:pPr>
    </w:p>
    <w:p w14:paraId="34D2FD99">
      <w:pPr>
        <w:pStyle w:val="3"/>
        <w:rPr>
          <w:rFonts w:hint="eastAsia"/>
          <w:color w:val="auto"/>
          <w:highlight w:val="none"/>
        </w:rPr>
      </w:pPr>
    </w:p>
    <w:p w14:paraId="1D579F57">
      <w:pPr>
        <w:ind w:firstLine="562"/>
        <w:rPr>
          <w:rFonts w:hint="eastAsia" w:ascii="宋体" w:hAnsi="宋体" w:eastAsia="宋体" w:cs="宋体"/>
          <w:color w:val="auto"/>
          <w:highlight w:val="none"/>
        </w:rPr>
      </w:pPr>
    </w:p>
    <w:p w14:paraId="45888E64">
      <w:pPr>
        <w:tabs>
          <w:tab w:val="left" w:pos="3780"/>
        </w:tabs>
        <w:spacing w:line="360" w:lineRule="auto"/>
        <w:ind w:firstLine="482"/>
        <w:jc w:val="left"/>
        <w:rPr>
          <w:rFonts w:hint="eastAsia" w:ascii="宋体" w:hAnsi="宋体" w:eastAsia="宋体" w:cs="宋体"/>
          <w:color w:val="auto"/>
          <w:sz w:val="24"/>
          <w:szCs w:val="24"/>
          <w:highlight w:val="none"/>
        </w:rPr>
      </w:pPr>
    </w:p>
    <w:p w14:paraId="22CB7E9A">
      <w:pPr>
        <w:tabs>
          <w:tab w:val="left" w:pos="3780"/>
        </w:tabs>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Pr>
        <w:t>电子签章</w:t>
      </w:r>
      <w:r>
        <w:rPr>
          <w:rFonts w:hint="eastAsia" w:ascii="宋体" w:hAnsi="宋体" w:eastAsia="宋体" w:cs="宋体"/>
          <w:color w:val="auto"/>
          <w:sz w:val="24"/>
          <w:szCs w:val="24"/>
          <w:highlight w:val="none"/>
        </w:rPr>
        <w:t>）</w:t>
      </w:r>
    </w:p>
    <w:p w14:paraId="73C49F7A">
      <w:pPr>
        <w:tabs>
          <w:tab w:val="left" w:pos="3780"/>
        </w:tabs>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5926FABD">
      <w:pPr>
        <w:tabs>
          <w:tab w:val="left" w:pos="3780"/>
        </w:tabs>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76E0265">
      <w:pPr>
        <w:tabs>
          <w:tab w:val="left" w:pos="3780"/>
        </w:tabs>
        <w:adjustRightInd w:val="0"/>
        <w:snapToGrid w:val="0"/>
        <w:spacing w:line="520" w:lineRule="exact"/>
        <w:ind w:firstLine="482"/>
        <w:jc w:val="left"/>
        <w:rPr>
          <w:rFonts w:hint="eastAsia" w:ascii="宋体" w:hAnsi="宋体" w:eastAsia="宋体" w:cs="宋体"/>
          <w:color w:val="auto"/>
          <w:sz w:val="24"/>
          <w:szCs w:val="24"/>
          <w:highlight w:val="none"/>
        </w:rPr>
      </w:pPr>
    </w:p>
    <w:p w14:paraId="625EBF72">
      <w:pPr>
        <w:pStyle w:val="3"/>
        <w:rPr>
          <w:rFonts w:hint="eastAsia"/>
          <w:color w:val="auto"/>
          <w:highlight w:val="none"/>
        </w:rPr>
      </w:pPr>
    </w:p>
    <w:p w14:paraId="67E361B0">
      <w:pPr>
        <w:pStyle w:val="3"/>
        <w:rPr>
          <w:rFonts w:hint="eastAsia"/>
          <w:color w:val="auto"/>
          <w:highlight w:val="none"/>
        </w:rPr>
      </w:pPr>
    </w:p>
    <w:p w14:paraId="19277EA6">
      <w:pPr>
        <w:pStyle w:val="3"/>
        <w:rPr>
          <w:rFonts w:hint="eastAsia"/>
          <w:color w:val="auto"/>
          <w:highlight w:val="none"/>
        </w:rPr>
      </w:pPr>
    </w:p>
    <w:p w14:paraId="1B325463">
      <w:pPr>
        <w:pStyle w:val="3"/>
        <w:rPr>
          <w:rFonts w:hint="eastAsia"/>
          <w:color w:val="auto"/>
          <w:highlight w:val="none"/>
        </w:rPr>
      </w:pPr>
    </w:p>
    <w:p w14:paraId="74DC28A3">
      <w:pPr>
        <w:pStyle w:val="3"/>
        <w:rPr>
          <w:rFonts w:hint="eastAsia"/>
          <w:color w:val="auto"/>
          <w:highlight w:val="none"/>
        </w:rPr>
      </w:pPr>
    </w:p>
    <w:p w14:paraId="3D0FEAC7">
      <w:pPr>
        <w:pStyle w:val="3"/>
        <w:rPr>
          <w:rFonts w:hint="eastAsia"/>
          <w:color w:val="auto"/>
          <w:highlight w:val="none"/>
        </w:rPr>
      </w:pPr>
    </w:p>
    <w:p w14:paraId="26AEADFC">
      <w:pPr>
        <w:pStyle w:val="3"/>
        <w:rPr>
          <w:rFonts w:hint="eastAsia"/>
          <w:color w:val="auto"/>
          <w:highlight w:val="none"/>
        </w:rPr>
      </w:pPr>
    </w:p>
    <w:p w14:paraId="16556049">
      <w:pPr>
        <w:spacing w:before="240" w:beforeLines="100" w:after="240" w:afterLines="100" w:line="560" w:lineRule="exact"/>
        <w:jc w:val="center"/>
        <w:rPr>
          <w:rFonts w:hint="eastAsia" w:ascii="宋体" w:hAnsi="宋体" w:eastAsia="宋体" w:cs="宋体"/>
          <w:b/>
          <w:bCs/>
          <w:color w:val="auto"/>
          <w:sz w:val="22"/>
          <w:szCs w:val="24"/>
          <w:highlight w:val="none"/>
        </w:rPr>
      </w:pPr>
      <w:r>
        <w:rPr>
          <w:rFonts w:hint="eastAsia" w:ascii="宋体" w:hAnsi="宋体" w:eastAsia="宋体" w:cs="宋体"/>
          <w:b/>
          <w:bCs/>
          <w:color w:val="auto"/>
          <w:sz w:val="24"/>
          <w:szCs w:val="24"/>
          <w:highlight w:val="none"/>
        </w:rPr>
        <w:t>12.履约承诺书</w:t>
      </w:r>
    </w:p>
    <w:p w14:paraId="645B8BC9">
      <w:pPr>
        <w:spacing w:line="360" w:lineRule="auto"/>
        <w:ind w:firstLine="565" w:firstLineChars="221"/>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一、我单位承诺：</w:t>
      </w:r>
    </w:p>
    <w:p w14:paraId="270E91DC">
      <w:pPr>
        <w:tabs>
          <w:tab w:val="left" w:pos="0"/>
        </w:tabs>
        <w:spacing w:line="360" w:lineRule="auto"/>
        <w:ind w:firstLine="514"/>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一）我单位已详细阅读并完全理解、同意《招标文件》的全部内容，包括修改补充文件以及全部参考资料和有关附件；除我单位在《招标文件》规定期间内书面提出的疑问外，我单位放弃对这方面不明及误解的权利，并严格按采购单位确定的技术及商务要求等履行。</w:t>
      </w:r>
    </w:p>
    <w:p w14:paraId="74FE77B7">
      <w:pPr>
        <w:spacing w:line="360" w:lineRule="auto"/>
        <w:ind w:firstLine="465" w:firstLineChars="18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二）我单位在开标前已详细了解招标内容，并按采购单位条件及要求编制投标报价；我单位的投标报价包括《招标文件》所述报价组成的所有内容、并包括《招标文件》未列明而完成本项目所必须的所有设备、材料、工具、费用等达到交付使用及验收条件的所有一切风险、责任和义务的费用。我单位确认本次投标报价未低于成本价，保证按《招标文件》要求及投标承诺的质量诚信履约。</w:t>
      </w:r>
    </w:p>
    <w:p w14:paraId="61439CAB">
      <w:pPr>
        <w:spacing w:line="360" w:lineRule="auto"/>
        <w:ind w:firstLine="465" w:firstLineChars="18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三）我单位保证在《招标文件》要求及承诺的时间内按期、保质完成中标项目。如我单位中标，将在中标结果公告后，积极、主动地与采购单位联系合同签订事宜，合同签订中如有任何问题，我单位保证及时书面反映情况，否则视为我单位责任、按违约处理。</w:t>
      </w:r>
    </w:p>
    <w:p w14:paraId="79DE2941">
      <w:pPr>
        <w:spacing w:line="360" w:lineRule="auto"/>
        <w:ind w:firstLine="465" w:firstLineChars="18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四）除法律规定的不可抗力因素外，我单位中标后以任何理由（包括违背上述承诺的事项）提出不能满足《招标文件》技术、服务等要求或不能实现投标承诺的或提出变更的，我单位将无条件接受违约处理、并放弃我单位中标资格。我单位知悉违约责任及其处理，并无条件接受：不退还投标保证金，情节严重的，由财政部门列入不良行为记录名单，在一至三年内禁止参加本单位采购活动，并予以通报，处以罚金，给采购单位及他人造成损失的，承担相应的赔偿责任。</w:t>
      </w:r>
    </w:p>
    <w:p w14:paraId="5AE19A59">
      <w:pPr>
        <w:pStyle w:val="30"/>
        <w:ind w:firstLine="522"/>
        <w:rPr>
          <w:rFonts w:hint="eastAsia" w:eastAsia="宋体"/>
          <w:color w:val="auto"/>
          <w:highlight w:val="none"/>
        </w:rPr>
      </w:pPr>
    </w:p>
    <w:p w14:paraId="1BEB2C5D">
      <w:pPr>
        <w:tabs>
          <w:tab w:val="left" w:pos="3780"/>
        </w:tabs>
        <w:spacing w:line="360" w:lineRule="auto"/>
        <w:ind w:firstLine="482"/>
        <w:jc w:val="left"/>
        <w:rPr>
          <w:rFonts w:hint="eastAsia" w:ascii="宋体" w:hAnsi="宋体" w:eastAsia="宋体" w:cs="宋体"/>
          <w:color w:val="auto"/>
          <w:sz w:val="24"/>
          <w:szCs w:val="24"/>
          <w:highlight w:val="none"/>
        </w:rPr>
      </w:pPr>
    </w:p>
    <w:p w14:paraId="2811B212">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Pr>
        <w:t>电子签章</w:t>
      </w:r>
      <w:r>
        <w:rPr>
          <w:rFonts w:hint="eastAsia" w:ascii="宋体" w:hAnsi="宋体" w:eastAsia="宋体" w:cs="宋体"/>
          <w:color w:val="auto"/>
          <w:sz w:val="24"/>
          <w:szCs w:val="24"/>
          <w:highlight w:val="none"/>
        </w:rPr>
        <w:t>）</w:t>
      </w:r>
    </w:p>
    <w:p w14:paraId="49E91E8D">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0F45E20A">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6FD52CF">
      <w:pPr>
        <w:tabs>
          <w:tab w:val="left" w:pos="3780"/>
        </w:tabs>
        <w:adjustRightInd w:val="0"/>
        <w:snapToGrid w:val="0"/>
        <w:spacing w:line="520" w:lineRule="exact"/>
        <w:ind w:firstLine="482"/>
        <w:jc w:val="left"/>
        <w:rPr>
          <w:rFonts w:hint="eastAsia" w:ascii="宋体" w:hAnsi="宋体" w:eastAsia="宋体" w:cs="宋体"/>
          <w:color w:val="auto"/>
          <w:sz w:val="24"/>
          <w:szCs w:val="24"/>
          <w:highlight w:val="none"/>
        </w:rPr>
      </w:pPr>
    </w:p>
    <w:p w14:paraId="3F5E7304">
      <w:pPr>
        <w:spacing w:before="240" w:beforeLines="100" w:after="240" w:afterLines="100" w:line="560" w:lineRule="exact"/>
        <w:ind w:firstLine="562"/>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br w:type="page"/>
      </w:r>
    </w:p>
    <w:p w14:paraId="256F338D">
      <w:pPr>
        <w:spacing w:before="240" w:beforeLines="100" w:after="240" w:afterLines="100"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13.不围标串标承诺书</w:t>
      </w:r>
    </w:p>
    <w:p w14:paraId="36196C8F">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在此郑重承诺，我们坚守诚信经营的原则，坚决反对并严格禁止任何形式的围标、串标行为。我们认识到这些不正当竞争行为不仅违反了市场公平竞争的基本原则，也损害了整个行业的健康发展和企业的长远利益。</w:t>
      </w:r>
    </w:p>
    <w:p w14:paraId="0866769B">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参与任何项目的招标、投标过程中，我们将自觉遵守国家相关法律法规，坚持公开、公平、公正的原则，保证所有投标活动的透明性与合法性。我们承诺不会通过任何不正当手段影响或操纵招投标过程，包括但不限于与其他投标者协商报价、分配中标机会等行为。</w:t>
      </w:r>
    </w:p>
    <w:p w14:paraId="5DE0C4D1">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此外，我们将加强内部管理，提升员工的法律意识和职业道德水平，确保每一位员工都能理解并执行公司的诚信经营政策。对于任何违反此承诺的行为，我们将采取零容忍的态度，一经发现，将严肃处理，绝不姑息。</w:t>
      </w:r>
    </w:p>
    <w:p w14:paraId="12EB5BB9">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最后，我们再次重申我们的承诺：坚决不参与任何围标、串标行为，致力于成为行业内诚信、守法的典范。</w:t>
      </w:r>
    </w:p>
    <w:p w14:paraId="6A2A7ADB">
      <w:pPr>
        <w:tabs>
          <w:tab w:val="left" w:pos="3780"/>
        </w:tabs>
        <w:spacing w:line="360" w:lineRule="auto"/>
        <w:ind w:firstLine="240" w:firstLineChars="100"/>
        <w:jc w:val="left"/>
        <w:rPr>
          <w:rFonts w:hint="eastAsia" w:ascii="宋体" w:hAnsi="宋体" w:eastAsia="宋体" w:cs="宋体"/>
          <w:color w:val="auto"/>
          <w:sz w:val="24"/>
          <w:szCs w:val="24"/>
          <w:highlight w:val="none"/>
        </w:rPr>
      </w:pPr>
    </w:p>
    <w:p w14:paraId="7AB81BAA">
      <w:pPr>
        <w:tabs>
          <w:tab w:val="left" w:pos="3780"/>
        </w:tabs>
        <w:spacing w:line="360" w:lineRule="auto"/>
        <w:ind w:firstLine="240" w:firstLineChars="100"/>
        <w:jc w:val="left"/>
        <w:rPr>
          <w:rFonts w:hint="eastAsia" w:ascii="宋体" w:hAnsi="宋体" w:eastAsia="宋体" w:cs="宋体"/>
          <w:color w:val="auto"/>
          <w:sz w:val="24"/>
          <w:szCs w:val="24"/>
          <w:highlight w:val="none"/>
        </w:rPr>
      </w:pPr>
    </w:p>
    <w:p w14:paraId="040A4F7C">
      <w:pPr>
        <w:tabs>
          <w:tab w:val="left" w:pos="3780"/>
        </w:tabs>
        <w:spacing w:line="360" w:lineRule="auto"/>
        <w:ind w:firstLine="240" w:firstLineChars="100"/>
        <w:jc w:val="left"/>
        <w:rPr>
          <w:rFonts w:hint="eastAsia" w:ascii="宋体" w:hAnsi="宋体" w:eastAsia="宋体" w:cs="宋体"/>
          <w:color w:val="auto"/>
          <w:sz w:val="24"/>
          <w:szCs w:val="24"/>
          <w:highlight w:val="none"/>
        </w:rPr>
      </w:pPr>
    </w:p>
    <w:p w14:paraId="1A97EBF1">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Pr>
        <w:t>电子签章</w:t>
      </w:r>
      <w:r>
        <w:rPr>
          <w:rFonts w:hint="eastAsia" w:ascii="宋体" w:hAnsi="宋体" w:eastAsia="宋体" w:cs="宋体"/>
          <w:color w:val="auto"/>
          <w:sz w:val="24"/>
          <w:szCs w:val="24"/>
          <w:highlight w:val="none"/>
        </w:rPr>
        <w:t>）</w:t>
      </w:r>
    </w:p>
    <w:p w14:paraId="51433040">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199EEDD4">
      <w:pPr>
        <w:tabs>
          <w:tab w:val="left" w:pos="3780"/>
        </w:tabs>
        <w:spacing w:line="360" w:lineRule="auto"/>
        <w:ind w:firstLine="240" w:firstLineChars="10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116AB0C">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5DAC9458">
      <w:pPr>
        <w:spacing w:before="240" w:beforeLines="100" w:after="240" w:afterLines="100" w:line="560" w:lineRule="exact"/>
        <w:jc w:val="center"/>
        <w:rPr>
          <w:rFonts w:hint="eastAsia" w:ascii="宋体" w:hAnsi="宋体" w:eastAsia="宋体" w:cs="宋体"/>
          <w:b/>
          <w:bCs/>
          <w:color w:val="auto"/>
          <w:sz w:val="22"/>
          <w:szCs w:val="24"/>
          <w:highlight w:val="none"/>
        </w:rPr>
      </w:pPr>
      <w:r>
        <w:rPr>
          <w:rFonts w:hint="eastAsia" w:ascii="宋体" w:hAnsi="宋体" w:eastAsia="宋体" w:cs="宋体"/>
          <w:b/>
          <w:bCs/>
          <w:color w:val="auto"/>
          <w:sz w:val="24"/>
          <w:szCs w:val="24"/>
          <w:highlight w:val="none"/>
        </w:rPr>
        <w:t>14.商务条款偏离表</w:t>
      </w:r>
    </w:p>
    <w:p w14:paraId="40C3DB85">
      <w:pPr>
        <w:pStyle w:val="14"/>
        <w:rPr>
          <w:rFonts w:hint="eastAsia" w:cs="宋体"/>
          <w:color w:val="auto"/>
          <w:highlight w:val="none"/>
        </w:rPr>
      </w:pPr>
      <w:r>
        <w:rPr>
          <w:rFonts w:hint="eastAsia" w:cs="宋体"/>
          <w:color w:val="auto"/>
          <w:highlight w:val="none"/>
        </w:rPr>
        <w:t xml:space="preserve">项目名称：_____________                      项目编号：_____________ </w:t>
      </w:r>
    </w:p>
    <w:tbl>
      <w:tblPr>
        <w:tblStyle w:val="24"/>
        <w:tblW w:w="933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36"/>
        <w:gridCol w:w="3260"/>
        <w:gridCol w:w="2835"/>
        <w:gridCol w:w="1413"/>
        <w:gridCol w:w="992"/>
      </w:tblGrid>
      <w:tr w14:paraId="37A8AA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tcBorders>
              <w:top w:val="single" w:color="auto" w:sz="12" w:space="0"/>
            </w:tcBorders>
            <w:vAlign w:val="center"/>
          </w:tcPr>
          <w:p w14:paraId="34C963AB">
            <w:pPr>
              <w:pStyle w:val="3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60" w:type="dxa"/>
            <w:tcBorders>
              <w:top w:val="single" w:color="auto" w:sz="12" w:space="0"/>
            </w:tcBorders>
            <w:vAlign w:val="center"/>
          </w:tcPr>
          <w:p w14:paraId="2D01759B">
            <w:pPr>
              <w:pStyle w:val="3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招标文件商务条款要求</w:t>
            </w:r>
          </w:p>
        </w:tc>
        <w:tc>
          <w:tcPr>
            <w:tcW w:w="2835" w:type="dxa"/>
            <w:tcBorders>
              <w:top w:val="single" w:color="auto" w:sz="12" w:space="0"/>
            </w:tcBorders>
            <w:vAlign w:val="center"/>
          </w:tcPr>
          <w:p w14:paraId="2C099706">
            <w:pPr>
              <w:pStyle w:val="3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投标文件商务条款</w:t>
            </w:r>
          </w:p>
        </w:tc>
        <w:tc>
          <w:tcPr>
            <w:tcW w:w="1413" w:type="dxa"/>
            <w:tcBorders>
              <w:top w:val="single" w:color="auto" w:sz="12" w:space="0"/>
            </w:tcBorders>
            <w:vAlign w:val="center"/>
          </w:tcPr>
          <w:p w14:paraId="06F3813F">
            <w:pPr>
              <w:pStyle w:val="3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响应/偏离</w:t>
            </w:r>
          </w:p>
        </w:tc>
        <w:tc>
          <w:tcPr>
            <w:tcW w:w="992" w:type="dxa"/>
            <w:tcBorders>
              <w:top w:val="single" w:color="auto" w:sz="12" w:space="0"/>
            </w:tcBorders>
            <w:vAlign w:val="center"/>
          </w:tcPr>
          <w:p w14:paraId="46B20CFA">
            <w:pPr>
              <w:pStyle w:val="3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1AF3B0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5C9E64F2">
            <w:pPr>
              <w:pStyle w:val="14"/>
              <w:jc w:val="center"/>
              <w:rPr>
                <w:rFonts w:hint="eastAsia" w:cs="宋体"/>
                <w:color w:val="auto"/>
                <w:highlight w:val="none"/>
              </w:rPr>
            </w:pPr>
          </w:p>
        </w:tc>
        <w:tc>
          <w:tcPr>
            <w:tcW w:w="3260" w:type="dxa"/>
            <w:vAlign w:val="center"/>
          </w:tcPr>
          <w:p w14:paraId="439379D8">
            <w:pPr>
              <w:pStyle w:val="14"/>
              <w:jc w:val="center"/>
              <w:rPr>
                <w:rFonts w:hint="eastAsia" w:cs="宋体"/>
                <w:color w:val="auto"/>
                <w:highlight w:val="none"/>
              </w:rPr>
            </w:pPr>
          </w:p>
        </w:tc>
        <w:tc>
          <w:tcPr>
            <w:tcW w:w="2835" w:type="dxa"/>
            <w:vAlign w:val="center"/>
          </w:tcPr>
          <w:p w14:paraId="0BB63CD2">
            <w:pPr>
              <w:pStyle w:val="14"/>
              <w:jc w:val="center"/>
              <w:rPr>
                <w:rFonts w:hint="eastAsia" w:cs="宋体"/>
                <w:color w:val="auto"/>
                <w:highlight w:val="none"/>
              </w:rPr>
            </w:pPr>
          </w:p>
        </w:tc>
        <w:tc>
          <w:tcPr>
            <w:tcW w:w="1413" w:type="dxa"/>
          </w:tcPr>
          <w:p w14:paraId="69480699">
            <w:pPr>
              <w:pStyle w:val="14"/>
              <w:jc w:val="center"/>
              <w:rPr>
                <w:rFonts w:hint="eastAsia" w:cs="宋体"/>
                <w:color w:val="auto"/>
                <w:highlight w:val="none"/>
              </w:rPr>
            </w:pPr>
          </w:p>
        </w:tc>
        <w:tc>
          <w:tcPr>
            <w:tcW w:w="992" w:type="dxa"/>
            <w:vAlign w:val="center"/>
          </w:tcPr>
          <w:p w14:paraId="0B321246">
            <w:pPr>
              <w:pStyle w:val="14"/>
              <w:jc w:val="center"/>
              <w:rPr>
                <w:rFonts w:hint="eastAsia" w:cs="宋体"/>
                <w:color w:val="auto"/>
                <w:highlight w:val="none"/>
              </w:rPr>
            </w:pPr>
          </w:p>
        </w:tc>
      </w:tr>
      <w:tr w14:paraId="1458B2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11B83A94">
            <w:pPr>
              <w:pStyle w:val="14"/>
              <w:jc w:val="center"/>
              <w:rPr>
                <w:rFonts w:hint="eastAsia" w:cs="宋体"/>
                <w:color w:val="auto"/>
                <w:highlight w:val="none"/>
              </w:rPr>
            </w:pPr>
          </w:p>
        </w:tc>
        <w:tc>
          <w:tcPr>
            <w:tcW w:w="3260" w:type="dxa"/>
            <w:vAlign w:val="center"/>
          </w:tcPr>
          <w:p w14:paraId="63AC04C6">
            <w:pPr>
              <w:pStyle w:val="14"/>
              <w:jc w:val="center"/>
              <w:rPr>
                <w:rFonts w:hint="eastAsia" w:cs="宋体"/>
                <w:color w:val="auto"/>
                <w:highlight w:val="none"/>
              </w:rPr>
            </w:pPr>
          </w:p>
        </w:tc>
        <w:tc>
          <w:tcPr>
            <w:tcW w:w="2835" w:type="dxa"/>
            <w:vAlign w:val="center"/>
          </w:tcPr>
          <w:p w14:paraId="594004EF">
            <w:pPr>
              <w:pStyle w:val="14"/>
              <w:jc w:val="center"/>
              <w:rPr>
                <w:rFonts w:hint="eastAsia" w:cs="宋体"/>
                <w:color w:val="auto"/>
                <w:highlight w:val="none"/>
              </w:rPr>
            </w:pPr>
          </w:p>
        </w:tc>
        <w:tc>
          <w:tcPr>
            <w:tcW w:w="1413" w:type="dxa"/>
          </w:tcPr>
          <w:p w14:paraId="080A18F9">
            <w:pPr>
              <w:pStyle w:val="14"/>
              <w:jc w:val="center"/>
              <w:rPr>
                <w:rFonts w:hint="eastAsia" w:cs="宋体"/>
                <w:color w:val="auto"/>
                <w:highlight w:val="none"/>
              </w:rPr>
            </w:pPr>
          </w:p>
        </w:tc>
        <w:tc>
          <w:tcPr>
            <w:tcW w:w="992" w:type="dxa"/>
            <w:vAlign w:val="center"/>
          </w:tcPr>
          <w:p w14:paraId="066CBB43">
            <w:pPr>
              <w:pStyle w:val="14"/>
              <w:jc w:val="center"/>
              <w:rPr>
                <w:rFonts w:hint="eastAsia" w:cs="宋体"/>
                <w:color w:val="auto"/>
                <w:highlight w:val="none"/>
              </w:rPr>
            </w:pPr>
          </w:p>
        </w:tc>
      </w:tr>
      <w:tr w14:paraId="09CD44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29CAD583">
            <w:pPr>
              <w:pStyle w:val="14"/>
              <w:jc w:val="center"/>
              <w:rPr>
                <w:rFonts w:hint="eastAsia" w:cs="宋体"/>
                <w:color w:val="auto"/>
                <w:highlight w:val="none"/>
              </w:rPr>
            </w:pPr>
          </w:p>
        </w:tc>
        <w:tc>
          <w:tcPr>
            <w:tcW w:w="3260" w:type="dxa"/>
            <w:vAlign w:val="center"/>
          </w:tcPr>
          <w:p w14:paraId="656DCD71">
            <w:pPr>
              <w:pStyle w:val="14"/>
              <w:jc w:val="center"/>
              <w:rPr>
                <w:rFonts w:hint="eastAsia" w:cs="宋体"/>
                <w:color w:val="auto"/>
                <w:highlight w:val="none"/>
              </w:rPr>
            </w:pPr>
          </w:p>
        </w:tc>
        <w:tc>
          <w:tcPr>
            <w:tcW w:w="2835" w:type="dxa"/>
            <w:vAlign w:val="center"/>
          </w:tcPr>
          <w:p w14:paraId="406F5380">
            <w:pPr>
              <w:pStyle w:val="14"/>
              <w:jc w:val="center"/>
              <w:rPr>
                <w:rFonts w:hint="eastAsia" w:cs="宋体"/>
                <w:color w:val="auto"/>
                <w:highlight w:val="none"/>
              </w:rPr>
            </w:pPr>
          </w:p>
        </w:tc>
        <w:tc>
          <w:tcPr>
            <w:tcW w:w="1413" w:type="dxa"/>
          </w:tcPr>
          <w:p w14:paraId="09E31B1D">
            <w:pPr>
              <w:pStyle w:val="14"/>
              <w:jc w:val="center"/>
              <w:rPr>
                <w:rFonts w:hint="eastAsia" w:cs="宋体"/>
                <w:color w:val="auto"/>
                <w:highlight w:val="none"/>
              </w:rPr>
            </w:pPr>
          </w:p>
        </w:tc>
        <w:tc>
          <w:tcPr>
            <w:tcW w:w="992" w:type="dxa"/>
            <w:vAlign w:val="center"/>
          </w:tcPr>
          <w:p w14:paraId="6893D131">
            <w:pPr>
              <w:pStyle w:val="14"/>
              <w:jc w:val="center"/>
              <w:rPr>
                <w:rFonts w:hint="eastAsia" w:cs="宋体"/>
                <w:color w:val="auto"/>
                <w:highlight w:val="none"/>
              </w:rPr>
            </w:pPr>
          </w:p>
        </w:tc>
      </w:tr>
      <w:tr w14:paraId="222194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22D1898E">
            <w:pPr>
              <w:pStyle w:val="14"/>
              <w:jc w:val="center"/>
              <w:rPr>
                <w:rFonts w:hint="eastAsia" w:cs="宋体"/>
                <w:color w:val="auto"/>
                <w:highlight w:val="none"/>
              </w:rPr>
            </w:pPr>
          </w:p>
        </w:tc>
        <w:tc>
          <w:tcPr>
            <w:tcW w:w="3260" w:type="dxa"/>
            <w:vAlign w:val="center"/>
          </w:tcPr>
          <w:p w14:paraId="5B96D018">
            <w:pPr>
              <w:pStyle w:val="14"/>
              <w:jc w:val="center"/>
              <w:rPr>
                <w:rFonts w:hint="eastAsia" w:cs="宋体"/>
                <w:color w:val="auto"/>
                <w:highlight w:val="none"/>
              </w:rPr>
            </w:pPr>
          </w:p>
        </w:tc>
        <w:tc>
          <w:tcPr>
            <w:tcW w:w="2835" w:type="dxa"/>
            <w:vAlign w:val="center"/>
          </w:tcPr>
          <w:p w14:paraId="43BA1BCF">
            <w:pPr>
              <w:pStyle w:val="14"/>
              <w:jc w:val="center"/>
              <w:rPr>
                <w:rFonts w:hint="eastAsia" w:cs="宋体"/>
                <w:color w:val="auto"/>
                <w:highlight w:val="none"/>
              </w:rPr>
            </w:pPr>
          </w:p>
        </w:tc>
        <w:tc>
          <w:tcPr>
            <w:tcW w:w="1413" w:type="dxa"/>
          </w:tcPr>
          <w:p w14:paraId="55C9AE0A">
            <w:pPr>
              <w:pStyle w:val="14"/>
              <w:jc w:val="center"/>
              <w:rPr>
                <w:rFonts w:hint="eastAsia" w:cs="宋体"/>
                <w:color w:val="auto"/>
                <w:highlight w:val="none"/>
              </w:rPr>
            </w:pPr>
          </w:p>
        </w:tc>
        <w:tc>
          <w:tcPr>
            <w:tcW w:w="992" w:type="dxa"/>
            <w:vAlign w:val="center"/>
          </w:tcPr>
          <w:p w14:paraId="3526874E">
            <w:pPr>
              <w:pStyle w:val="14"/>
              <w:jc w:val="center"/>
              <w:rPr>
                <w:rFonts w:hint="eastAsia" w:cs="宋体"/>
                <w:color w:val="auto"/>
                <w:highlight w:val="none"/>
              </w:rPr>
            </w:pPr>
          </w:p>
        </w:tc>
      </w:tr>
      <w:tr w14:paraId="477FF8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7D5371CB">
            <w:pPr>
              <w:pStyle w:val="14"/>
              <w:jc w:val="center"/>
              <w:rPr>
                <w:rFonts w:hint="eastAsia" w:cs="宋体"/>
                <w:color w:val="auto"/>
                <w:highlight w:val="none"/>
              </w:rPr>
            </w:pPr>
          </w:p>
        </w:tc>
        <w:tc>
          <w:tcPr>
            <w:tcW w:w="3260" w:type="dxa"/>
            <w:vAlign w:val="center"/>
          </w:tcPr>
          <w:p w14:paraId="05416ADE">
            <w:pPr>
              <w:pStyle w:val="14"/>
              <w:jc w:val="center"/>
              <w:rPr>
                <w:rFonts w:hint="eastAsia" w:cs="宋体"/>
                <w:color w:val="auto"/>
                <w:highlight w:val="none"/>
              </w:rPr>
            </w:pPr>
          </w:p>
        </w:tc>
        <w:tc>
          <w:tcPr>
            <w:tcW w:w="2835" w:type="dxa"/>
            <w:vAlign w:val="center"/>
          </w:tcPr>
          <w:p w14:paraId="39AD6C57">
            <w:pPr>
              <w:pStyle w:val="14"/>
              <w:jc w:val="center"/>
              <w:rPr>
                <w:rFonts w:hint="eastAsia" w:cs="宋体"/>
                <w:color w:val="auto"/>
                <w:highlight w:val="none"/>
              </w:rPr>
            </w:pPr>
          </w:p>
        </w:tc>
        <w:tc>
          <w:tcPr>
            <w:tcW w:w="1413" w:type="dxa"/>
          </w:tcPr>
          <w:p w14:paraId="4D220718">
            <w:pPr>
              <w:pStyle w:val="14"/>
              <w:jc w:val="center"/>
              <w:rPr>
                <w:rFonts w:hint="eastAsia" w:cs="宋体"/>
                <w:color w:val="auto"/>
                <w:highlight w:val="none"/>
              </w:rPr>
            </w:pPr>
          </w:p>
        </w:tc>
        <w:tc>
          <w:tcPr>
            <w:tcW w:w="992" w:type="dxa"/>
            <w:vAlign w:val="center"/>
          </w:tcPr>
          <w:p w14:paraId="2D76F41E">
            <w:pPr>
              <w:pStyle w:val="14"/>
              <w:jc w:val="center"/>
              <w:rPr>
                <w:rFonts w:hint="eastAsia" w:cs="宋体"/>
                <w:color w:val="auto"/>
                <w:highlight w:val="none"/>
              </w:rPr>
            </w:pPr>
          </w:p>
        </w:tc>
      </w:tr>
      <w:tr w14:paraId="09BAFE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137D16EE">
            <w:pPr>
              <w:pStyle w:val="14"/>
              <w:jc w:val="center"/>
              <w:rPr>
                <w:rFonts w:hint="eastAsia" w:cs="宋体"/>
                <w:color w:val="auto"/>
                <w:highlight w:val="none"/>
              </w:rPr>
            </w:pPr>
          </w:p>
        </w:tc>
        <w:tc>
          <w:tcPr>
            <w:tcW w:w="3260" w:type="dxa"/>
            <w:vAlign w:val="center"/>
          </w:tcPr>
          <w:p w14:paraId="40E56DD8">
            <w:pPr>
              <w:pStyle w:val="14"/>
              <w:jc w:val="center"/>
              <w:rPr>
                <w:rFonts w:hint="eastAsia" w:cs="宋体"/>
                <w:color w:val="auto"/>
                <w:highlight w:val="none"/>
              </w:rPr>
            </w:pPr>
          </w:p>
        </w:tc>
        <w:tc>
          <w:tcPr>
            <w:tcW w:w="2835" w:type="dxa"/>
            <w:vAlign w:val="center"/>
          </w:tcPr>
          <w:p w14:paraId="3CB3D8F3">
            <w:pPr>
              <w:pStyle w:val="14"/>
              <w:jc w:val="center"/>
              <w:rPr>
                <w:rFonts w:hint="eastAsia" w:cs="宋体"/>
                <w:color w:val="auto"/>
                <w:highlight w:val="none"/>
              </w:rPr>
            </w:pPr>
          </w:p>
        </w:tc>
        <w:tc>
          <w:tcPr>
            <w:tcW w:w="1413" w:type="dxa"/>
          </w:tcPr>
          <w:p w14:paraId="5A96C82E">
            <w:pPr>
              <w:pStyle w:val="14"/>
              <w:jc w:val="center"/>
              <w:rPr>
                <w:rFonts w:hint="eastAsia" w:cs="宋体"/>
                <w:color w:val="auto"/>
                <w:highlight w:val="none"/>
              </w:rPr>
            </w:pPr>
          </w:p>
        </w:tc>
        <w:tc>
          <w:tcPr>
            <w:tcW w:w="992" w:type="dxa"/>
            <w:vAlign w:val="center"/>
          </w:tcPr>
          <w:p w14:paraId="658A67BF">
            <w:pPr>
              <w:pStyle w:val="14"/>
              <w:jc w:val="center"/>
              <w:rPr>
                <w:rFonts w:hint="eastAsia" w:cs="宋体"/>
                <w:color w:val="auto"/>
                <w:highlight w:val="none"/>
              </w:rPr>
            </w:pPr>
          </w:p>
        </w:tc>
      </w:tr>
      <w:tr w14:paraId="7070A8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65CEC8D4">
            <w:pPr>
              <w:pStyle w:val="14"/>
              <w:jc w:val="center"/>
              <w:rPr>
                <w:rFonts w:hint="eastAsia" w:cs="宋体"/>
                <w:color w:val="auto"/>
                <w:highlight w:val="none"/>
              </w:rPr>
            </w:pPr>
          </w:p>
        </w:tc>
        <w:tc>
          <w:tcPr>
            <w:tcW w:w="3260" w:type="dxa"/>
            <w:vAlign w:val="center"/>
          </w:tcPr>
          <w:p w14:paraId="48FB6799">
            <w:pPr>
              <w:pStyle w:val="14"/>
              <w:jc w:val="center"/>
              <w:rPr>
                <w:rFonts w:hint="eastAsia" w:cs="宋体"/>
                <w:color w:val="auto"/>
                <w:highlight w:val="none"/>
              </w:rPr>
            </w:pPr>
          </w:p>
        </w:tc>
        <w:tc>
          <w:tcPr>
            <w:tcW w:w="2835" w:type="dxa"/>
            <w:vAlign w:val="center"/>
          </w:tcPr>
          <w:p w14:paraId="6FC238B6">
            <w:pPr>
              <w:pStyle w:val="14"/>
              <w:jc w:val="center"/>
              <w:rPr>
                <w:rFonts w:hint="eastAsia" w:cs="宋体"/>
                <w:color w:val="auto"/>
                <w:highlight w:val="none"/>
              </w:rPr>
            </w:pPr>
          </w:p>
        </w:tc>
        <w:tc>
          <w:tcPr>
            <w:tcW w:w="1413" w:type="dxa"/>
          </w:tcPr>
          <w:p w14:paraId="0906A00C">
            <w:pPr>
              <w:pStyle w:val="14"/>
              <w:jc w:val="center"/>
              <w:rPr>
                <w:rFonts w:hint="eastAsia" w:cs="宋体"/>
                <w:color w:val="auto"/>
                <w:highlight w:val="none"/>
              </w:rPr>
            </w:pPr>
          </w:p>
        </w:tc>
        <w:tc>
          <w:tcPr>
            <w:tcW w:w="992" w:type="dxa"/>
            <w:vAlign w:val="center"/>
          </w:tcPr>
          <w:p w14:paraId="5E369EA2">
            <w:pPr>
              <w:pStyle w:val="14"/>
              <w:jc w:val="center"/>
              <w:rPr>
                <w:rFonts w:hint="eastAsia" w:cs="宋体"/>
                <w:color w:val="auto"/>
                <w:highlight w:val="none"/>
              </w:rPr>
            </w:pPr>
          </w:p>
        </w:tc>
      </w:tr>
      <w:tr w14:paraId="76645C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2CFC6BA6">
            <w:pPr>
              <w:pStyle w:val="14"/>
              <w:jc w:val="center"/>
              <w:rPr>
                <w:rFonts w:hint="eastAsia" w:cs="宋体"/>
                <w:color w:val="auto"/>
                <w:highlight w:val="none"/>
              </w:rPr>
            </w:pPr>
          </w:p>
        </w:tc>
        <w:tc>
          <w:tcPr>
            <w:tcW w:w="3260" w:type="dxa"/>
            <w:vAlign w:val="center"/>
          </w:tcPr>
          <w:p w14:paraId="6ABA879C">
            <w:pPr>
              <w:pStyle w:val="14"/>
              <w:jc w:val="center"/>
              <w:rPr>
                <w:rFonts w:hint="eastAsia" w:cs="宋体"/>
                <w:color w:val="auto"/>
                <w:highlight w:val="none"/>
              </w:rPr>
            </w:pPr>
          </w:p>
        </w:tc>
        <w:tc>
          <w:tcPr>
            <w:tcW w:w="2835" w:type="dxa"/>
            <w:vAlign w:val="center"/>
          </w:tcPr>
          <w:p w14:paraId="10F15061">
            <w:pPr>
              <w:pStyle w:val="14"/>
              <w:jc w:val="center"/>
              <w:rPr>
                <w:rFonts w:hint="eastAsia" w:cs="宋体"/>
                <w:color w:val="auto"/>
                <w:highlight w:val="none"/>
              </w:rPr>
            </w:pPr>
          </w:p>
        </w:tc>
        <w:tc>
          <w:tcPr>
            <w:tcW w:w="1413" w:type="dxa"/>
          </w:tcPr>
          <w:p w14:paraId="14A55183">
            <w:pPr>
              <w:pStyle w:val="14"/>
              <w:jc w:val="center"/>
              <w:rPr>
                <w:rFonts w:hint="eastAsia" w:cs="宋体"/>
                <w:color w:val="auto"/>
                <w:highlight w:val="none"/>
              </w:rPr>
            </w:pPr>
          </w:p>
        </w:tc>
        <w:tc>
          <w:tcPr>
            <w:tcW w:w="992" w:type="dxa"/>
            <w:vAlign w:val="center"/>
          </w:tcPr>
          <w:p w14:paraId="2534D1E1">
            <w:pPr>
              <w:pStyle w:val="14"/>
              <w:jc w:val="center"/>
              <w:rPr>
                <w:rFonts w:hint="eastAsia" w:cs="宋体"/>
                <w:color w:val="auto"/>
                <w:highlight w:val="none"/>
              </w:rPr>
            </w:pPr>
          </w:p>
        </w:tc>
      </w:tr>
      <w:tr w14:paraId="0D03DB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033FC028">
            <w:pPr>
              <w:pStyle w:val="14"/>
              <w:jc w:val="center"/>
              <w:rPr>
                <w:rFonts w:hint="eastAsia" w:cs="宋体"/>
                <w:color w:val="auto"/>
                <w:highlight w:val="none"/>
              </w:rPr>
            </w:pPr>
          </w:p>
        </w:tc>
        <w:tc>
          <w:tcPr>
            <w:tcW w:w="3260" w:type="dxa"/>
            <w:vAlign w:val="center"/>
          </w:tcPr>
          <w:p w14:paraId="3FBB68B7">
            <w:pPr>
              <w:pStyle w:val="14"/>
              <w:jc w:val="center"/>
              <w:rPr>
                <w:rFonts w:hint="eastAsia" w:cs="宋体"/>
                <w:color w:val="auto"/>
                <w:highlight w:val="none"/>
              </w:rPr>
            </w:pPr>
          </w:p>
        </w:tc>
        <w:tc>
          <w:tcPr>
            <w:tcW w:w="2835" w:type="dxa"/>
            <w:vAlign w:val="center"/>
          </w:tcPr>
          <w:p w14:paraId="13AD1871">
            <w:pPr>
              <w:pStyle w:val="14"/>
              <w:jc w:val="center"/>
              <w:rPr>
                <w:rFonts w:hint="eastAsia" w:cs="宋体"/>
                <w:color w:val="auto"/>
                <w:highlight w:val="none"/>
              </w:rPr>
            </w:pPr>
          </w:p>
        </w:tc>
        <w:tc>
          <w:tcPr>
            <w:tcW w:w="1413" w:type="dxa"/>
          </w:tcPr>
          <w:p w14:paraId="728F5701">
            <w:pPr>
              <w:pStyle w:val="14"/>
              <w:jc w:val="center"/>
              <w:rPr>
                <w:rFonts w:hint="eastAsia" w:cs="宋体"/>
                <w:color w:val="auto"/>
                <w:highlight w:val="none"/>
              </w:rPr>
            </w:pPr>
          </w:p>
        </w:tc>
        <w:tc>
          <w:tcPr>
            <w:tcW w:w="992" w:type="dxa"/>
            <w:vAlign w:val="center"/>
          </w:tcPr>
          <w:p w14:paraId="0009A4CC">
            <w:pPr>
              <w:pStyle w:val="14"/>
              <w:jc w:val="center"/>
              <w:rPr>
                <w:rFonts w:hint="eastAsia" w:cs="宋体"/>
                <w:color w:val="auto"/>
                <w:highlight w:val="none"/>
              </w:rPr>
            </w:pPr>
          </w:p>
        </w:tc>
      </w:tr>
      <w:tr w14:paraId="19B869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67F89E94">
            <w:pPr>
              <w:pStyle w:val="14"/>
              <w:jc w:val="center"/>
              <w:rPr>
                <w:rFonts w:hint="eastAsia" w:cs="宋体"/>
                <w:color w:val="auto"/>
                <w:highlight w:val="none"/>
              </w:rPr>
            </w:pPr>
          </w:p>
        </w:tc>
        <w:tc>
          <w:tcPr>
            <w:tcW w:w="3260" w:type="dxa"/>
            <w:vAlign w:val="center"/>
          </w:tcPr>
          <w:p w14:paraId="47E8751E">
            <w:pPr>
              <w:pStyle w:val="14"/>
              <w:jc w:val="center"/>
              <w:rPr>
                <w:rFonts w:hint="eastAsia" w:cs="宋体"/>
                <w:color w:val="auto"/>
                <w:highlight w:val="none"/>
              </w:rPr>
            </w:pPr>
          </w:p>
        </w:tc>
        <w:tc>
          <w:tcPr>
            <w:tcW w:w="2835" w:type="dxa"/>
            <w:vAlign w:val="center"/>
          </w:tcPr>
          <w:p w14:paraId="3BE1CFFF">
            <w:pPr>
              <w:pStyle w:val="14"/>
              <w:jc w:val="center"/>
              <w:rPr>
                <w:rFonts w:hint="eastAsia" w:cs="宋体"/>
                <w:color w:val="auto"/>
                <w:highlight w:val="none"/>
              </w:rPr>
            </w:pPr>
          </w:p>
        </w:tc>
        <w:tc>
          <w:tcPr>
            <w:tcW w:w="1413" w:type="dxa"/>
          </w:tcPr>
          <w:p w14:paraId="60F54A25">
            <w:pPr>
              <w:pStyle w:val="14"/>
              <w:jc w:val="center"/>
              <w:rPr>
                <w:rFonts w:hint="eastAsia" w:cs="宋体"/>
                <w:color w:val="auto"/>
                <w:highlight w:val="none"/>
              </w:rPr>
            </w:pPr>
          </w:p>
        </w:tc>
        <w:tc>
          <w:tcPr>
            <w:tcW w:w="992" w:type="dxa"/>
            <w:vAlign w:val="center"/>
          </w:tcPr>
          <w:p w14:paraId="3D2A457C">
            <w:pPr>
              <w:pStyle w:val="14"/>
              <w:jc w:val="center"/>
              <w:rPr>
                <w:rFonts w:hint="eastAsia" w:cs="宋体"/>
                <w:color w:val="auto"/>
                <w:highlight w:val="none"/>
              </w:rPr>
            </w:pPr>
          </w:p>
        </w:tc>
      </w:tr>
      <w:tr w14:paraId="0CEF08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52C4BF07">
            <w:pPr>
              <w:pStyle w:val="14"/>
              <w:jc w:val="center"/>
              <w:rPr>
                <w:rFonts w:hint="eastAsia" w:cs="宋体"/>
                <w:color w:val="auto"/>
                <w:highlight w:val="none"/>
              </w:rPr>
            </w:pPr>
          </w:p>
        </w:tc>
        <w:tc>
          <w:tcPr>
            <w:tcW w:w="3260" w:type="dxa"/>
            <w:vAlign w:val="center"/>
          </w:tcPr>
          <w:p w14:paraId="60E15B23">
            <w:pPr>
              <w:pStyle w:val="14"/>
              <w:jc w:val="center"/>
              <w:rPr>
                <w:rFonts w:hint="eastAsia" w:cs="宋体"/>
                <w:color w:val="auto"/>
                <w:highlight w:val="none"/>
              </w:rPr>
            </w:pPr>
          </w:p>
        </w:tc>
        <w:tc>
          <w:tcPr>
            <w:tcW w:w="2835" w:type="dxa"/>
            <w:vAlign w:val="center"/>
          </w:tcPr>
          <w:p w14:paraId="407247A0">
            <w:pPr>
              <w:pStyle w:val="14"/>
              <w:jc w:val="center"/>
              <w:rPr>
                <w:rFonts w:hint="eastAsia" w:cs="宋体"/>
                <w:color w:val="auto"/>
                <w:highlight w:val="none"/>
              </w:rPr>
            </w:pPr>
          </w:p>
        </w:tc>
        <w:tc>
          <w:tcPr>
            <w:tcW w:w="1413" w:type="dxa"/>
          </w:tcPr>
          <w:p w14:paraId="7B328CE7">
            <w:pPr>
              <w:pStyle w:val="14"/>
              <w:jc w:val="center"/>
              <w:rPr>
                <w:rFonts w:hint="eastAsia" w:cs="宋体"/>
                <w:color w:val="auto"/>
                <w:highlight w:val="none"/>
              </w:rPr>
            </w:pPr>
          </w:p>
        </w:tc>
        <w:tc>
          <w:tcPr>
            <w:tcW w:w="992" w:type="dxa"/>
            <w:vAlign w:val="center"/>
          </w:tcPr>
          <w:p w14:paraId="5D547A92">
            <w:pPr>
              <w:pStyle w:val="14"/>
              <w:jc w:val="center"/>
              <w:rPr>
                <w:rFonts w:hint="eastAsia" w:cs="宋体"/>
                <w:color w:val="auto"/>
                <w:highlight w:val="none"/>
              </w:rPr>
            </w:pPr>
          </w:p>
        </w:tc>
      </w:tr>
      <w:tr w14:paraId="578090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tcBorders>
              <w:bottom w:val="single" w:color="auto" w:sz="12" w:space="0"/>
            </w:tcBorders>
            <w:vAlign w:val="center"/>
          </w:tcPr>
          <w:p w14:paraId="491BAD6E">
            <w:pPr>
              <w:pStyle w:val="14"/>
              <w:jc w:val="center"/>
              <w:rPr>
                <w:rFonts w:hint="eastAsia" w:cs="宋体"/>
                <w:color w:val="auto"/>
                <w:highlight w:val="none"/>
              </w:rPr>
            </w:pPr>
          </w:p>
        </w:tc>
        <w:tc>
          <w:tcPr>
            <w:tcW w:w="3260" w:type="dxa"/>
            <w:tcBorders>
              <w:bottom w:val="single" w:color="auto" w:sz="12" w:space="0"/>
            </w:tcBorders>
            <w:vAlign w:val="center"/>
          </w:tcPr>
          <w:p w14:paraId="45D92150">
            <w:pPr>
              <w:pStyle w:val="14"/>
              <w:jc w:val="center"/>
              <w:rPr>
                <w:rFonts w:hint="eastAsia" w:cs="宋体"/>
                <w:color w:val="auto"/>
                <w:highlight w:val="none"/>
              </w:rPr>
            </w:pPr>
          </w:p>
        </w:tc>
        <w:tc>
          <w:tcPr>
            <w:tcW w:w="2835" w:type="dxa"/>
            <w:tcBorders>
              <w:bottom w:val="single" w:color="auto" w:sz="12" w:space="0"/>
            </w:tcBorders>
            <w:vAlign w:val="center"/>
          </w:tcPr>
          <w:p w14:paraId="35DFD76D">
            <w:pPr>
              <w:pStyle w:val="14"/>
              <w:jc w:val="center"/>
              <w:rPr>
                <w:rFonts w:hint="eastAsia" w:cs="宋体"/>
                <w:color w:val="auto"/>
                <w:highlight w:val="none"/>
              </w:rPr>
            </w:pPr>
          </w:p>
        </w:tc>
        <w:tc>
          <w:tcPr>
            <w:tcW w:w="1413" w:type="dxa"/>
            <w:tcBorders>
              <w:bottom w:val="single" w:color="auto" w:sz="12" w:space="0"/>
            </w:tcBorders>
          </w:tcPr>
          <w:p w14:paraId="67583082">
            <w:pPr>
              <w:pStyle w:val="14"/>
              <w:jc w:val="center"/>
              <w:rPr>
                <w:rFonts w:hint="eastAsia" w:cs="宋体"/>
                <w:color w:val="auto"/>
                <w:highlight w:val="none"/>
              </w:rPr>
            </w:pPr>
          </w:p>
        </w:tc>
        <w:tc>
          <w:tcPr>
            <w:tcW w:w="992" w:type="dxa"/>
            <w:tcBorders>
              <w:bottom w:val="single" w:color="auto" w:sz="12" w:space="0"/>
            </w:tcBorders>
            <w:vAlign w:val="center"/>
          </w:tcPr>
          <w:p w14:paraId="3D49E91B">
            <w:pPr>
              <w:pStyle w:val="14"/>
              <w:jc w:val="center"/>
              <w:rPr>
                <w:rFonts w:hint="eastAsia" w:cs="宋体"/>
                <w:color w:val="auto"/>
                <w:highlight w:val="none"/>
              </w:rPr>
            </w:pPr>
          </w:p>
        </w:tc>
      </w:tr>
    </w:tbl>
    <w:p w14:paraId="7A39C9A1">
      <w:pPr>
        <w:pStyle w:val="3"/>
        <w:rPr>
          <w:rFonts w:hint="eastAsia"/>
          <w:color w:val="auto"/>
          <w:highlight w:val="none"/>
        </w:rPr>
      </w:pPr>
    </w:p>
    <w:p w14:paraId="15F90E77">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注：投标人应针对招标文件第四章“商务要求”中的内容，在商务条款偏离表中对“商务要求”中的内容进行逐条响应。“响应/偏离”栏应按照具体情况填写：无偏离/正偏离/负偏离。</w:t>
      </w:r>
    </w:p>
    <w:p w14:paraId="0EACB124">
      <w:pPr>
        <w:pStyle w:val="3"/>
        <w:rPr>
          <w:rFonts w:hint="eastAsia"/>
          <w:color w:val="auto"/>
          <w:highlight w:val="none"/>
        </w:rPr>
      </w:pPr>
    </w:p>
    <w:p w14:paraId="1214779D">
      <w:pPr>
        <w:tabs>
          <w:tab w:val="left" w:pos="3780"/>
        </w:tabs>
        <w:spacing w:line="360" w:lineRule="auto"/>
        <w:ind w:firstLine="482"/>
        <w:jc w:val="left"/>
        <w:rPr>
          <w:rFonts w:hint="eastAsia" w:ascii="宋体" w:hAnsi="宋体" w:eastAsia="宋体" w:cs="宋体"/>
          <w:color w:val="auto"/>
          <w:sz w:val="24"/>
          <w:szCs w:val="24"/>
          <w:highlight w:val="none"/>
        </w:rPr>
      </w:pPr>
    </w:p>
    <w:p w14:paraId="363D8B17">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Pr>
        <w:t>电子签章</w:t>
      </w:r>
      <w:r>
        <w:rPr>
          <w:rFonts w:hint="eastAsia" w:ascii="宋体" w:hAnsi="宋体" w:eastAsia="宋体" w:cs="宋体"/>
          <w:color w:val="auto"/>
          <w:sz w:val="24"/>
          <w:szCs w:val="24"/>
          <w:highlight w:val="none"/>
        </w:rPr>
        <w:t>）</w:t>
      </w:r>
    </w:p>
    <w:p w14:paraId="720DCF03">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16CBA83E">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E0219A2">
      <w:pPr>
        <w:tabs>
          <w:tab w:val="left" w:pos="3780"/>
        </w:tabs>
        <w:adjustRightInd w:val="0"/>
        <w:snapToGrid w:val="0"/>
        <w:spacing w:line="520" w:lineRule="exact"/>
        <w:ind w:firstLine="482"/>
        <w:jc w:val="left"/>
        <w:rPr>
          <w:rFonts w:hint="eastAsia" w:ascii="宋体" w:hAnsi="宋体" w:eastAsia="宋体" w:cs="宋体"/>
          <w:color w:val="auto"/>
          <w:sz w:val="24"/>
          <w:szCs w:val="24"/>
          <w:highlight w:val="none"/>
        </w:rPr>
      </w:pPr>
    </w:p>
    <w:p w14:paraId="519E1DCA">
      <w:pPr>
        <w:spacing w:before="240" w:beforeLines="100" w:after="240" w:afterLines="100" w:line="560" w:lineRule="exact"/>
        <w:jc w:val="center"/>
        <w:rPr>
          <w:rFonts w:hint="eastAsia" w:ascii="宋体" w:hAnsi="宋体" w:eastAsia="宋体" w:cs="宋体"/>
          <w:b/>
          <w:bCs/>
          <w:color w:val="auto"/>
          <w:sz w:val="22"/>
          <w:szCs w:val="24"/>
          <w:highlight w:val="none"/>
          <w:shd w:val="clear" w:color="auto" w:fill="FFFFFF" w:themeFill="background1"/>
        </w:rPr>
      </w:pPr>
      <w:r>
        <w:rPr>
          <w:rFonts w:hint="eastAsia" w:ascii="宋体" w:hAnsi="宋体" w:eastAsia="宋体" w:cs="宋体"/>
          <w:b/>
          <w:bCs/>
          <w:color w:val="auto"/>
          <w:sz w:val="24"/>
          <w:szCs w:val="24"/>
          <w:highlight w:val="none"/>
          <w:shd w:val="clear" w:color="auto" w:fill="FFFFFF" w:themeFill="background1"/>
        </w:rPr>
        <w:t>15.</w:t>
      </w:r>
      <w:bookmarkStart w:id="162" w:name="_Toc68090096"/>
      <w:bookmarkStart w:id="163" w:name="_Toc26783975"/>
      <w:bookmarkStart w:id="164" w:name="_Toc49935376"/>
      <w:r>
        <w:rPr>
          <w:rFonts w:hint="eastAsia" w:ascii="宋体" w:hAnsi="宋体" w:eastAsia="宋体" w:cs="宋体"/>
          <w:b/>
          <w:bCs/>
          <w:color w:val="auto"/>
          <w:sz w:val="24"/>
          <w:szCs w:val="24"/>
          <w:highlight w:val="none"/>
          <w:shd w:val="clear" w:color="auto" w:fill="FFFFFF" w:themeFill="background1"/>
        </w:rPr>
        <w:t>其它商务资料</w:t>
      </w:r>
      <w:bookmarkEnd w:id="162"/>
      <w:bookmarkEnd w:id="163"/>
      <w:bookmarkEnd w:id="164"/>
    </w:p>
    <w:p w14:paraId="39E9A23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）售前、售后服务、质量保证等承诺</w:t>
      </w:r>
      <w:r>
        <w:rPr>
          <w:rFonts w:ascii="宋体" w:hAnsi="宋体" w:eastAsia="宋体" w:cs="Times New Roman"/>
          <w:color w:val="auto"/>
          <w:sz w:val="24"/>
          <w:szCs w:val="24"/>
          <w:highlight w:val="none"/>
        </w:rPr>
        <w:t>（根据评审因素自拟格式</w:t>
      </w:r>
      <w:r>
        <w:rPr>
          <w:rFonts w:hint="eastAsia" w:ascii="宋体" w:hAnsi="宋体" w:eastAsia="宋体" w:cs="宋体"/>
          <w:color w:val="auto"/>
          <w:sz w:val="24"/>
          <w:szCs w:val="24"/>
          <w:highlight w:val="none"/>
        </w:rPr>
        <w:t>提供</w:t>
      </w:r>
      <w:r>
        <w:rPr>
          <w:rFonts w:ascii="宋体" w:hAnsi="宋体" w:eastAsia="宋体" w:cs="Times New Roman"/>
          <w:color w:val="auto"/>
          <w:sz w:val="24"/>
          <w:szCs w:val="24"/>
          <w:highlight w:val="none"/>
        </w:rPr>
        <w:t>）；</w:t>
      </w:r>
    </w:p>
    <w:p w14:paraId="53016EB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（2）项目实施团队配置（格式详见附件1）</w:t>
      </w:r>
    </w:p>
    <w:p w14:paraId="79019F5F">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（3）类似项目业绩（格式详见附件2）。</w:t>
      </w:r>
    </w:p>
    <w:p w14:paraId="4E4BFC7E">
      <w:pPr>
        <w:spacing w:line="360" w:lineRule="auto"/>
        <w:ind w:firstLine="482"/>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rPr>
        <w:t>（4）招标文件</w:t>
      </w:r>
      <w:r>
        <w:rPr>
          <w:rFonts w:hint="eastAsia" w:ascii="宋体" w:hAnsi="宋体" w:eastAsia="宋体" w:cs="宋体"/>
          <w:color w:val="auto"/>
          <w:sz w:val="24"/>
          <w:szCs w:val="24"/>
          <w:highlight w:val="none"/>
          <w:shd w:val="clear" w:color="auto" w:fill="FFFFFF" w:themeFill="background1"/>
        </w:rPr>
        <w:t>要求及投标人认为有必要提供的其它商务资料。</w:t>
      </w:r>
    </w:p>
    <w:p w14:paraId="542246B6">
      <w:pPr>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br w:type="page"/>
      </w:r>
    </w:p>
    <w:p w14:paraId="41FFA542">
      <w:pPr>
        <w:spacing w:line="360" w:lineRule="auto"/>
        <w:ind w:firstLine="482"/>
        <w:jc w:val="left"/>
        <w:rPr>
          <w:rFonts w:hint="eastAsia" w:ascii="宋体" w:hAnsi="宋体" w:eastAsia="宋体" w:cs="宋体"/>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附件1项目团队配置</w:t>
      </w:r>
    </w:p>
    <w:tbl>
      <w:tblPr>
        <w:tblStyle w:val="24"/>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2009"/>
        <w:gridCol w:w="2901"/>
        <w:gridCol w:w="1795"/>
        <w:gridCol w:w="1331"/>
      </w:tblGrid>
      <w:tr w14:paraId="31E3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jc w:val="center"/>
        </w:trPr>
        <w:tc>
          <w:tcPr>
            <w:tcW w:w="1482" w:type="dxa"/>
            <w:vAlign w:val="center"/>
          </w:tcPr>
          <w:p w14:paraId="0773B976">
            <w:pPr>
              <w:adjustRightInd w:val="0"/>
              <w:snapToGrid w:val="0"/>
              <w:spacing w:line="240" w:lineRule="atLeas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序号</w:t>
            </w:r>
          </w:p>
        </w:tc>
        <w:tc>
          <w:tcPr>
            <w:tcW w:w="2009" w:type="dxa"/>
            <w:vAlign w:val="center"/>
          </w:tcPr>
          <w:p w14:paraId="7D9E873B">
            <w:pPr>
              <w:adjustRightInd w:val="0"/>
              <w:snapToGrid w:val="0"/>
              <w:spacing w:line="240" w:lineRule="atLeas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姓名</w:t>
            </w:r>
          </w:p>
        </w:tc>
        <w:tc>
          <w:tcPr>
            <w:tcW w:w="2901" w:type="dxa"/>
            <w:vAlign w:val="center"/>
          </w:tcPr>
          <w:p w14:paraId="45B6D872">
            <w:pPr>
              <w:adjustRightInd w:val="0"/>
              <w:snapToGrid w:val="0"/>
              <w:spacing w:line="240" w:lineRule="atLeas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担任本次项目的职务</w:t>
            </w:r>
          </w:p>
        </w:tc>
        <w:tc>
          <w:tcPr>
            <w:tcW w:w="1795" w:type="dxa"/>
            <w:vAlign w:val="center"/>
          </w:tcPr>
          <w:p w14:paraId="129A6A8E">
            <w:pPr>
              <w:adjustRightInd w:val="0"/>
              <w:snapToGrid w:val="0"/>
              <w:spacing w:line="240" w:lineRule="atLeas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专业</w:t>
            </w:r>
          </w:p>
        </w:tc>
        <w:tc>
          <w:tcPr>
            <w:tcW w:w="1331" w:type="dxa"/>
            <w:vAlign w:val="center"/>
          </w:tcPr>
          <w:p w14:paraId="48F67498">
            <w:pPr>
              <w:adjustRightInd w:val="0"/>
              <w:snapToGrid w:val="0"/>
              <w:spacing w:line="240" w:lineRule="atLeast"/>
              <w:jc w:val="center"/>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备注</w:t>
            </w:r>
          </w:p>
        </w:tc>
      </w:tr>
      <w:tr w14:paraId="5CD50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482" w:type="dxa"/>
            <w:vAlign w:val="center"/>
          </w:tcPr>
          <w:p w14:paraId="0B8CD0CB">
            <w:pPr>
              <w:adjustRightInd w:val="0"/>
              <w:snapToGrid w:val="0"/>
              <w:spacing w:line="240" w:lineRule="atLeast"/>
              <w:ind w:firstLine="562"/>
              <w:jc w:val="center"/>
              <w:rPr>
                <w:rFonts w:hint="eastAsia" w:ascii="宋体" w:hAnsi="宋体" w:eastAsia="宋体" w:cs="宋体"/>
                <w:color w:val="auto"/>
                <w:szCs w:val="21"/>
                <w:highlight w:val="none"/>
              </w:rPr>
            </w:pPr>
          </w:p>
        </w:tc>
        <w:tc>
          <w:tcPr>
            <w:tcW w:w="2009" w:type="dxa"/>
            <w:vAlign w:val="center"/>
          </w:tcPr>
          <w:p w14:paraId="3432C600">
            <w:pPr>
              <w:adjustRightInd w:val="0"/>
              <w:snapToGrid w:val="0"/>
              <w:spacing w:line="240" w:lineRule="atLeast"/>
              <w:ind w:firstLine="562"/>
              <w:jc w:val="center"/>
              <w:rPr>
                <w:rFonts w:hint="eastAsia" w:ascii="宋体" w:hAnsi="宋体" w:eastAsia="宋体" w:cs="宋体"/>
                <w:color w:val="auto"/>
                <w:szCs w:val="21"/>
                <w:highlight w:val="none"/>
              </w:rPr>
            </w:pPr>
          </w:p>
        </w:tc>
        <w:tc>
          <w:tcPr>
            <w:tcW w:w="2901" w:type="dxa"/>
            <w:vAlign w:val="center"/>
          </w:tcPr>
          <w:p w14:paraId="1AE2C811">
            <w:pPr>
              <w:adjustRightInd w:val="0"/>
              <w:snapToGrid w:val="0"/>
              <w:spacing w:line="240" w:lineRule="atLeast"/>
              <w:ind w:firstLine="562"/>
              <w:jc w:val="center"/>
              <w:rPr>
                <w:rFonts w:hint="eastAsia" w:ascii="宋体" w:hAnsi="宋体" w:eastAsia="宋体" w:cs="宋体"/>
                <w:color w:val="auto"/>
                <w:szCs w:val="21"/>
                <w:highlight w:val="none"/>
              </w:rPr>
            </w:pPr>
          </w:p>
        </w:tc>
        <w:tc>
          <w:tcPr>
            <w:tcW w:w="1795" w:type="dxa"/>
            <w:vAlign w:val="center"/>
          </w:tcPr>
          <w:p w14:paraId="0921F465">
            <w:pPr>
              <w:adjustRightInd w:val="0"/>
              <w:snapToGrid w:val="0"/>
              <w:spacing w:line="240" w:lineRule="atLeast"/>
              <w:ind w:firstLine="562"/>
              <w:jc w:val="center"/>
              <w:rPr>
                <w:rFonts w:hint="eastAsia" w:ascii="宋体" w:hAnsi="宋体" w:eastAsia="宋体" w:cs="宋体"/>
                <w:color w:val="auto"/>
                <w:szCs w:val="21"/>
                <w:highlight w:val="none"/>
              </w:rPr>
            </w:pPr>
          </w:p>
        </w:tc>
        <w:tc>
          <w:tcPr>
            <w:tcW w:w="1331" w:type="dxa"/>
            <w:vAlign w:val="center"/>
          </w:tcPr>
          <w:p w14:paraId="76A96D5A">
            <w:pPr>
              <w:adjustRightInd w:val="0"/>
              <w:snapToGrid w:val="0"/>
              <w:spacing w:line="240" w:lineRule="atLeast"/>
              <w:ind w:firstLine="562"/>
              <w:jc w:val="center"/>
              <w:rPr>
                <w:rFonts w:hint="eastAsia" w:ascii="宋体" w:hAnsi="宋体" w:eastAsia="宋体" w:cs="宋体"/>
                <w:color w:val="auto"/>
                <w:szCs w:val="21"/>
                <w:highlight w:val="none"/>
              </w:rPr>
            </w:pPr>
          </w:p>
        </w:tc>
      </w:tr>
      <w:tr w14:paraId="0690D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482" w:type="dxa"/>
            <w:vAlign w:val="center"/>
          </w:tcPr>
          <w:p w14:paraId="74237C67">
            <w:pPr>
              <w:adjustRightInd w:val="0"/>
              <w:snapToGrid w:val="0"/>
              <w:spacing w:line="240" w:lineRule="atLeast"/>
              <w:ind w:firstLine="562"/>
              <w:jc w:val="center"/>
              <w:rPr>
                <w:rFonts w:hint="eastAsia" w:ascii="宋体" w:hAnsi="宋体" w:eastAsia="宋体" w:cs="宋体"/>
                <w:color w:val="auto"/>
                <w:szCs w:val="21"/>
                <w:highlight w:val="none"/>
              </w:rPr>
            </w:pPr>
          </w:p>
        </w:tc>
        <w:tc>
          <w:tcPr>
            <w:tcW w:w="2009" w:type="dxa"/>
            <w:vAlign w:val="center"/>
          </w:tcPr>
          <w:p w14:paraId="106883A4">
            <w:pPr>
              <w:adjustRightInd w:val="0"/>
              <w:snapToGrid w:val="0"/>
              <w:spacing w:line="240" w:lineRule="atLeast"/>
              <w:ind w:firstLine="562"/>
              <w:jc w:val="center"/>
              <w:rPr>
                <w:rFonts w:hint="eastAsia" w:ascii="宋体" w:hAnsi="宋体" w:eastAsia="宋体" w:cs="宋体"/>
                <w:color w:val="auto"/>
                <w:szCs w:val="21"/>
                <w:highlight w:val="none"/>
              </w:rPr>
            </w:pPr>
          </w:p>
        </w:tc>
        <w:tc>
          <w:tcPr>
            <w:tcW w:w="2901" w:type="dxa"/>
            <w:vAlign w:val="center"/>
          </w:tcPr>
          <w:p w14:paraId="148EE6C0">
            <w:pPr>
              <w:adjustRightInd w:val="0"/>
              <w:snapToGrid w:val="0"/>
              <w:spacing w:line="240" w:lineRule="atLeast"/>
              <w:ind w:firstLine="562"/>
              <w:jc w:val="center"/>
              <w:rPr>
                <w:rFonts w:hint="eastAsia" w:ascii="宋体" w:hAnsi="宋体" w:eastAsia="宋体" w:cs="宋体"/>
                <w:color w:val="auto"/>
                <w:szCs w:val="21"/>
                <w:highlight w:val="none"/>
              </w:rPr>
            </w:pPr>
          </w:p>
        </w:tc>
        <w:tc>
          <w:tcPr>
            <w:tcW w:w="1795" w:type="dxa"/>
            <w:vAlign w:val="center"/>
          </w:tcPr>
          <w:p w14:paraId="493701C1">
            <w:pPr>
              <w:adjustRightInd w:val="0"/>
              <w:snapToGrid w:val="0"/>
              <w:spacing w:line="240" w:lineRule="atLeast"/>
              <w:ind w:firstLine="562"/>
              <w:jc w:val="center"/>
              <w:rPr>
                <w:rFonts w:hint="eastAsia" w:ascii="宋体" w:hAnsi="宋体" w:eastAsia="宋体" w:cs="宋体"/>
                <w:color w:val="auto"/>
                <w:szCs w:val="21"/>
                <w:highlight w:val="none"/>
              </w:rPr>
            </w:pPr>
          </w:p>
        </w:tc>
        <w:tc>
          <w:tcPr>
            <w:tcW w:w="1331" w:type="dxa"/>
            <w:vAlign w:val="center"/>
          </w:tcPr>
          <w:p w14:paraId="5E4B372E">
            <w:pPr>
              <w:adjustRightInd w:val="0"/>
              <w:snapToGrid w:val="0"/>
              <w:spacing w:line="240" w:lineRule="atLeast"/>
              <w:ind w:firstLine="562"/>
              <w:jc w:val="center"/>
              <w:rPr>
                <w:rFonts w:hint="eastAsia" w:ascii="宋体" w:hAnsi="宋体" w:eastAsia="宋体" w:cs="宋体"/>
                <w:color w:val="auto"/>
                <w:szCs w:val="21"/>
                <w:highlight w:val="none"/>
              </w:rPr>
            </w:pPr>
          </w:p>
        </w:tc>
      </w:tr>
      <w:tr w14:paraId="05045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482" w:type="dxa"/>
            <w:vAlign w:val="center"/>
          </w:tcPr>
          <w:p w14:paraId="7DF0D0ED">
            <w:pPr>
              <w:adjustRightInd w:val="0"/>
              <w:snapToGrid w:val="0"/>
              <w:spacing w:line="240" w:lineRule="atLeast"/>
              <w:ind w:firstLine="562"/>
              <w:jc w:val="center"/>
              <w:rPr>
                <w:rFonts w:hint="eastAsia" w:ascii="宋体" w:hAnsi="宋体" w:eastAsia="宋体" w:cs="宋体"/>
                <w:color w:val="auto"/>
                <w:szCs w:val="21"/>
                <w:highlight w:val="none"/>
              </w:rPr>
            </w:pPr>
          </w:p>
        </w:tc>
        <w:tc>
          <w:tcPr>
            <w:tcW w:w="2009" w:type="dxa"/>
            <w:vAlign w:val="center"/>
          </w:tcPr>
          <w:p w14:paraId="1A8C211E">
            <w:pPr>
              <w:adjustRightInd w:val="0"/>
              <w:snapToGrid w:val="0"/>
              <w:spacing w:line="240" w:lineRule="atLeast"/>
              <w:ind w:firstLine="562"/>
              <w:jc w:val="center"/>
              <w:rPr>
                <w:rFonts w:hint="eastAsia" w:ascii="宋体" w:hAnsi="宋体" w:eastAsia="宋体" w:cs="宋体"/>
                <w:color w:val="auto"/>
                <w:szCs w:val="21"/>
                <w:highlight w:val="none"/>
              </w:rPr>
            </w:pPr>
          </w:p>
        </w:tc>
        <w:tc>
          <w:tcPr>
            <w:tcW w:w="2901" w:type="dxa"/>
            <w:vAlign w:val="center"/>
          </w:tcPr>
          <w:p w14:paraId="0CDF29AF">
            <w:pPr>
              <w:adjustRightInd w:val="0"/>
              <w:snapToGrid w:val="0"/>
              <w:spacing w:line="240" w:lineRule="atLeast"/>
              <w:ind w:firstLine="562"/>
              <w:jc w:val="center"/>
              <w:rPr>
                <w:rFonts w:hint="eastAsia" w:ascii="宋体" w:hAnsi="宋体" w:eastAsia="宋体" w:cs="宋体"/>
                <w:color w:val="auto"/>
                <w:szCs w:val="21"/>
                <w:highlight w:val="none"/>
              </w:rPr>
            </w:pPr>
          </w:p>
        </w:tc>
        <w:tc>
          <w:tcPr>
            <w:tcW w:w="1795" w:type="dxa"/>
            <w:vAlign w:val="center"/>
          </w:tcPr>
          <w:p w14:paraId="684ED160">
            <w:pPr>
              <w:adjustRightInd w:val="0"/>
              <w:snapToGrid w:val="0"/>
              <w:spacing w:line="240" w:lineRule="atLeast"/>
              <w:ind w:firstLine="562"/>
              <w:jc w:val="center"/>
              <w:rPr>
                <w:rFonts w:hint="eastAsia" w:ascii="宋体" w:hAnsi="宋体" w:eastAsia="宋体" w:cs="宋体"/>
                <w:color w:val="auto"/>
                <w:szCs w:val="21"/>
                <w:highlight w:val="none"/>
              </w:rPr>
            </w:pPr>
          </w:p>
        </w:tc>
        <w:tc>
          <w:tcPr>
            <w:tcW w:w="1331" w:type="dxa"/>
            <w:vAlign w:val="center"/>
          </w:tcPr>
          <w:p w14:paraId="32C32F8F">
            <w:pPr>
              <w:adjustRightInd w:val="0"/>
              <w:snapToGrid w:val="0"/>
              <w:spacing w:line="240" w:lineRule="atLeast"/>
              <w:ind w:firstLine="562"/>
              <w:jc w:val="center"/>
              <w:rPr>
                <w:rFonts w:hint="eastAsia" w:ascii="宋体" w:hAnsi="宋体" w:eastAsia="宋体" w:cs="宋体"/>
                <w:color w:val="auto"/>
                <w:szCs w:val="21"/>
                <w:highlight w:val="none"/>
              </w:rPr>
            </w:pPr>
          </w:p>
        </w:tc>
      </w:tr>
    </w:tbl>
    <w:p w14:paraId="12D9AC08">
      <w:pPr>
        <w:pStyle w:val="3"/>
        <w:rPr>
          <w:rFonts w:hint="eastAsia"/>
          <w:color w:val="auto"/>
          <w:sz w:val="22"/>
          <w:szCs w:val="24"/>
          <w:highlight w:val="none"/>
        </w:rPr>
      </w:pPr>
      <w:r>
        <w:rPr>
          <w:rFonts w:hint="eastAsia"/>
          <w:color w:val="auto"/>
          <w:sz w:val="22"/>
          <w:szCs w:val="24"/>
          <w:highlight w:val="none"/>
        </w:rPr>
        <w:t>注：在</w:t>
      </w:r>
      <w:r>
        <w:rPr>
          <w:rFonts w:hint="eastAsia" w:cs="微软雅黑"/>
          <w:color w:val="auto"/>
          <w:sz w:val="22"/>
          <w:szCs w:val="24"/>
          <w:highlight w:val="none"/>
        </w:rPr>
        <w:t>填写时</w:t>
      </w:r>
      <w:r>
        <w:rPr>
          <w:rFonts w:hint="eastAsia"/>
          <w:color w:val="auto"/>
          <w:sz w:val="22"/>
          <w:szCs w:val="24"/>
          <w:highlight w:val="none"/>
        </w:rPr>
        <w:t>，如本表格不适合投</w:t>
      </w:r>
      <w:r>
        <w:rPr>
          <w:rFonts w:hint="eastAsia" w:cs="微软雅黑"/>
          <w:color w:val="auto"/>
          <w:sz w:val="22"/>
          <w:szCs w:val="24"/>
          <w:highlight w:val="none"/>
        </w:rPr>
        <w:t>标</w:t>
      </w:r>
      <w:r>
        <w:rPr>
          <w:rFonts w:hint="eastAsia"/>
          <w:color w:val="auto"/>
          <w:sz w:val="22"/>
          <w:szCs w:val="24"/>
          <w:highlight w:val="none"/>
        </w:rPr>
        <w:t>人的</w:t>
      </w:r>
      <w:r>
        <w:rPr>
          <w:rFonts w:hint="eastAsia" w:cs="微软雅黑"/>
          <w:color w:val="auto"/>
          <w:sz w:val="22"/>
          <w:szCs w:val="24"/>
          <w:highlight w:val="none"/>
        </w:rPr>
        <w:t>实际</w:t>
      </w:r>
      <w:r>
        <w:rPr>
          <w:rFonts w:hint="eastAsia"/>
          <w:color w:val="auto"/>
          <w:sz w:val="22"/>
          <w:szCs w:val="24"/>
          <w:highlight w:val="none"/>
        </w:rPr>
        <w:t>情</w:t>
      </w:r>
      <w:r>
        <w:rPr>
          <w:rFonts w:hint="eastAsia" w:cs="微软雅黑"/>
          <w:color w:val="auto"/>
          <w:sz w:val="22"/>
          <w:szCs w:val="24"/>
          <w:highlight w:val="none"/>
        </w:rPr>
        <w:t>况</w:t>
      </w:r>
      <w:r>
        <w:rPr>
          <w:rFonts w:hint="eastAsia"/>
          <w:color w:val="auto"/>
          <w:sz w:val="22"/>
          <w:szCs w:val="24"/>
          <w:highlight w:val="none"/>
        </w:rPr>
        <w:t>，可根据本表格式自行</w:t>
      </w:r>
      <w:r>
        <w:rPr>
          <w:rFonts w:hint="eastAsia" w:cs="微软雅黑"/>
          <w:color w:val="auto"/>
          <w:sz w:val="22"/>
          <w:szCs w:val="24"/>
          <w:highlight w:val="none"/>
        </w:rPr>
        <w:t>划</w:t>
      </w:r>
      <w:r>
        <w:rPr>
          <w:rFonts w:hint="eastAsia"/>
          <w:color w:val="auto"/>
          <w:sz w:val="22"/>
          <w:szCs w:val="24"/>
          <w:highlight w:val="none"/>
        </w:rPr>
        <w:t>表</w:t>
      </w:r>
      <w:r>
        <w:rPr>
          <w:rFonts w:hint="eastAsia" w:cs="微软雅黑"/>
          <w:color w:val="auto"/>
          <w:sz w:val="22"/>
          <w:szCs w:val="24"/>
          <w:highlight w:val="none"/>
        </w:rPr>
        <w:t>填写</w:t>
      </w:r>
      <w:r>
        <w:rPr>
          <w:rFonts w:hint="eastAsia"/>
          <w:color w:val="auto"/>
          <w:sz w:val="22"/>
          <w:szCs w:val="24"/>
          <w:highlight w:val="none"/>
        </w:rPr>
        <w:t>。</w:t>
      </w:r>
    </w:p>
    <w:p w14:paraId="43A973FE">
      <w:pPr>
        <w:pStyle w:val="3"/>
        <w:rPr>
          <w:rFonts w:hint="eastAsia"/>
          <w:color w:val="auto"/>
          <w:sz w:val="22"/>
          <w:szCs w:val="24"/>
          <w:highlight w:val="none"/>
        </w:rPr>
      </w:pPr>
      <w:r>
        <w:rPr>
          <w:rFonts w:hint="eastAsia"/>
          <w:color w:val="auto"/>
          <w:sz w:val="22"/>
          <w:szCs w:val="24"/>
          <w:highlight w:val="none"/>
        </w:rPr>
        <w:t>附：人员相</w:t>
      </w:r>
      <w:r>
        <w:rPr>
          <w:rFonts w:hint="eastAsia" w:cs="微软雅黑"/>
          <w:color w:val="auto"/>
          <w:sz w:val="22"/>
          <w:szCs w:val="24"/>
          <w:highlight w:val="none"/>
        </w:rPr>
        <w:t>关</w:t>
      </w:r>
      <w:r>
        <w:rPr>
          <w:rFonts w:hint="eastAsia"/>
          <w:color w:val="auto"/>
          <w:sz w:val="22"/>
          <w:szCs w:val="24"/>
          <w:highlight w:val="none"/>
        </w:rPr>
        <w:t>材料。</w:t>
      </w:r>
    </w:p>
    <w:p w14:paraId="56D39CE1">
      <w:pPr>
        <w:rPr>
          <w:rFonts w:hint="eastAsia" w:ascii="宋体" w:hAnsi="宋体" w:eastAsia="宋体"/>
          <w:color w:val="auto"/>
          <w:highlight w:val="none"/>
        </w:rPr>
      </w:pPr>
    </w:p>
    <w:p w14:paraId="0F365A21">
      <w:pPr>
        <w:rPr>
          <w:rFonts w:hint="eastAsia" w:ascii="宋体" w:hAnsi="宋体" w:eastAsia="宋体"/>
          <w:color w:val="auto"/>
          <w:highlight w:val="none"/>
        </w:rPr>
      </w:pPr>
    </w:p>
    <w:p w14:paraId="332C572A">
      <w:pPr>
        <w:tabs>
          <w:tab w:val="left" w:pos="3780"/>
        </w:tabs>
        <w:spacing w:line="336"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Pr>
        <w:t>电子签章</w:t>
      </w:r>
      <w:r>
        <w:rPr>
          <w:rFonts w:hint="eastAsia" w:ascii="宋体" w:hAnsi="宋体" w:eastAsia="宋体" w:cs="宋体"/>
          <w:color w:val="auto"/>
          <w:sz w:val="24"/>
          <w:szCs w:val="24"/>
          <w:highlight w:val="none"/>
        </w:rPr>
        <w:t>）</w:t>
      </w:r>
    </w:p>
    <w:p w14:paraId="4718C26B">
      <w:pPr>
        <w:tabs>
          <w:tab w:val="left" w:pos="3780"/>
        </w:tabs>
        <w:spacing w:line="336"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1BE76CBF">
      <w:pPr>
        <w:tabs>
          <w:tab w:val="left" w:pos="3780"/>
        </w:tabs>
        <w:spacing w:line="336"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843A81E">
      <w:pPr>
        <w:tabs>
          <w:tab w:val="left" w:pos="3780"/>
        </w:tabs>
        <w:spacing w:line="360" w:lineRule="auto"/>
        <w:ind w:firstLine="482"/>
        <w:jc w:val="left"/>
        <w:rPr>
          <w:rFonts w:hint="eastAsia" w:ascii="宋体" w:hAnsi="宋体" w:eastAsia="宋体" w:cs="宋体"/>
          <w:color w:val="auto"/>
          <w:sz w:val="24"/>
          <w:szCs w:val="24"/>
          <w:highlight w:val="none"/>
        </w:rPr>
      </w:pPr>
    </w:p>
    <w:p w14:paraId="76953A5F">
      <w:pPr>
        <w:pStyle w:val="2"/>
        <w:rPr>
          <w:rFonts w:hint="eastAsia"/>
          <w:color w:val="auto"/>
          <w:highlight w:val="none"/>
        </w:rPr>
      </w:pPr>
    </w:p>
    <w:p w14:paraId="55ED468C">
      <w:pPr>
        <w:spacing w:line="360" w:lineRule="auto"/>
        <w:ind w:firstLine="482"/>
        <w:jc w:val="left"/>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color w:val="auto"/>
          <w:sz w:val="24"/>
          <w:szCs w:val="24"/>
          <w:highlight w:val="none"/>
          <w:shd w:val="clear" w:color="auto" w:fill="FFFFFF" w:themeFill="background1"/>
        </w:rPr>
        <w:t>附件</w:t>
      </w:r>
      <w:r>
        <w:rPr>
          <w:rFonts w:ascii="宋体" w:hAnsi="宋体" w:eastAsia="宋体" w:cs="宋体"/>
          <w:color w:val="auto"/>
          <w:sz w:val="24"/>
          <w:szCs w:val="24"/>
          <w:highlight w:val="none"/>
          <w:shd w:val="clear" w:color="auto" w:fill="FFFFFF" w:themeFill="background1"/>
        </w:rPr>
        <w:t>2</w:t>
      </w:r>
      <w:r>
        <w:rPr>
          <w:rFonts w:hint="eastAsia" w:ascii="宋体" w:hAnsi="宋体" w:eastAsia="宋体" w:cs="宋体"/>
          <w:color w:val="auto"/>
          <w:sz w:val="24"/>
          <w:szCs w:val="24"/>
          <w:highlight w:val="none"/>
          <w:shd w:val="clear" w:color="auto" w:fill="FFFFFF" w:themeFill="background1"/>
        </w:rPr>
        <w:t xml:space="preserve"> 同</w:t>
      </w:r>
      <w:r>
        <w:rPr>
          <w:rFonts w:hint="eastAsia" w:ascii="宋体" w:hAnsi="宋体" w:eastAsia="宋体" w:cs="宋体"/>
          <w:bCs/>
          <w:color w:val="auto"/>
          <w:sz w:val="24"/>
          <w:szCs w:val="24"/>
          <w:highlight w:val="none"/>
          <w:shd w:val="clear" w:color="auto" w:fill="FFFFFF" w:themeFill="background1"/>
        </w:rPr>
        <w:t>类项目业绩（如有）</w:t>
      </w:r>
    </w:p>
    <w:tbl>
      <w:tblPr>
        <w:tblStyle w:val="24"/>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674"/>
        <w:gridCol w:w="1830"/>
        <w:gridCol w:w="1635"/>
        <w:gridCol w:w="1960"/>
        <w:gridCol w:w="1422"/>
      </w:tblGrid>
      <w:tr w14:paraId="4CAEF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07" w:type="dxa"/>
            <w:vAlign w:val="center"/>
          </w:tcPr>
          <w:p w14:paraId="0AB84267">
            <w:pPr>
              <w:jc w:val="center"/>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序号</w:t>
            </w:r>
          </w:p>
        </w:tc>
        <w:tc>
          <w:tcPr>
            <w:tcW w:w="1674" w:type="dxa"/>
            <w:vAlign w:val="center"/>
          </w:tcPr>
          <w:p w14:paraId="59D81F37">
            <w:pPr>
              <w:jc w:val="center"/>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项目名称</w:t>
            </w:r>
          </w:p>
        </w:tc>
        <w:tc>
          <w:tcPr>
            <w:tcW w:w="1830" w:type="dxa"/>
            <w:vAlign w:val="center"/>
          </w:tcPr>
          <w:p w14:paraId="53326ADA">
            <w:pPr>
              <w:jc w:val="center"/>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服务时间</w:t>
            </w:r>
          </w:p>
        </w:tc>
        <w:tc>
          <w:tcPr>
            <w:tcW w:w="1635" w:type="dxa"/>
            <w:vAlign w:val="center"/>
          </w:tcPr>
          <w:p w14:paraId="503A2049">
            <w:pPr>
              <w:jc w:val="center"/>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业主单位</w:t>
            </w:r>
          </w:p>
        </w:tc>
        <w:tc>
          <w:tcPr>
            <w:tcW w:w="1960" w:type="dxa"/>
            <w:vAlign w:val="center"/>
          </w:tcPr>
          <w:p w14:paraId="60F56A5B">
            <w:pPr>
              <w:jc w:val="center"/>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合同金额（万元）</w:t>
            </w:r>
          </w:p>
        </w:tc>
        <w:tc>
          <w:tcPr>
            <w:tcW w:w="1422" w:type="dxa"/>
            <w:vAlign w:val="center"/>
          </w:tcPr>
          <w:p w14:paraId="41FE1D18">
            <w:pPr>
              <w:jc w:val="center"/>
              <w:rPr>
                <w:rFonts w:hint="eastAsia" w:ascii="宋体" w:hAnsi="宋体" w:eastAsia="宋体" w:cs="宋体"/>
                <w:bCs/>
                <w:color w:val="auto"/>
                <w:sz w:val="24"/>
                <w:szCs w:val="24"/>
                <w:highlight w:val="none"/>
                <w:shd w:val="clear" w:color="auto" w:fill="FFFFFF" w:themeFill="background1"/>
              </w:rPr>
            </w:pPr>
            <w:r>
              <w:rPr>
                <w:rFonts w:hint="eastAsia" w:ascii="宋体" w:hAnsi="宋体" w:eastAsia="宋体" w:cs="宋体"/>
                <w:bCs/>
                <w:color w:val="auto"/>
                <w:sz w:val="24"/>
                <w:szCs w:val="24"/>
                <w:highlight w:val="none"/>
                <w:shd w:val="clear" w:color="auto" w:fill="FFFFFF" w:themeFill="background1"/>
              </w:rPr>
              <w:t>索引页码</w:t>
            </w:r>
          </w:p>
        </w:tc>
      </w:tr>
      <w:tr w14:paraId="1867F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 w:type="dxa"/>
          </w:tcPr>
          <w:p w14:paraId="6FE42F65">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674" w:type="dxa"/>
          </w:tcPr>
          <w:p w14:paraId="1FFB27CF">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830" w:type="dxa"/>
          </w:tcPr>
          <w:p w14:paraId="0132FC41">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635" w:type="dxa"/>
          </w:tcPr>
          <w:p w14:paraId="1C040B1A">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960" w:type="dxa"/>
          </w:tcPr>
          <w:p w14:paraId="622AB4D8">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422" w:type="dxa"/>
          </w:tcPr>
          <w:p w14:paraId="1B68A3FE">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r>
      <w:tr w14:paraId="36253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 w:type="dxa"/>
          </w:tcPr>
          <w:p w14:paraId="677E8FC2">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674" w:type="dxa"/>
          </w:tcPr>
          <w:p w14:paraId="7D5DE8FA">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830" w:type="dxa"/>
          </w:tcPr>
          <w:p w14:paraId="16BFC76B">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635" w:type="dxa"/>
          </w:tcPr>
          <w:p w14:paraId="56520C71">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960" w:type="dxa"/>
          </w:tcPr>
          <w:p w14:paraId="24B42A36">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422" w:type="dxa"/>
          </w:tcPr>
          <w:p w14:paraId="2EC42752">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r>
      <w:tr w14:paraId="06BD6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 w:type="dxa"/>
          </w:tcPr>
          <w:p w14:paraId="4C9A5273">
            <w:pPr>
              <w:spacing w:line="360" w:lineRule="auto"/>
              <w:jc w:val="center"/>
              <w:rPr>
                <w:rFonts w:hint="eastAsia" w:ascii="宋体" w:hAnsi="宋体" w:eastAsia="宋体" w:cs="宋体"/>
                <w:b/>
                <w:bCs/>
                <w:color w:val="auto"/>
                <w:sz w:val="24"/>
                <w:szCs w:val="24"/>
                <w:highlight w:val="none"/>
                <w:shd w:val="clear" w:color="auto" w:fill="FFFFFF" w:themeFill="background1"/>
              </w:rPr>
            </w:pPr>
            <w:r>
              <w:rPr>
                <w:rFonts w:ascii="宋体" w:hAnsi="宋体" w:eastAsia="宋体" w:cs="宋体"/>
                <w:b/>
                <w:bCs/>
                <w:color w:val="auto"/>
                <w:sz w:val="24"/>
                <w:szCs w:val="24"/>
                <w:highlight w:val="none"/>
                <w:shd w:val="clear" w:color="auto" w:fill="FFFFFF" w:themeFill="background1"/>
              </w:rPr>
              <w:t>…</w:t>
            </w:r>
          </w:p>
        </w:tc>
        <w:tc>
          <w:tcPr>
            <w:tcW w:w="1674" w:type="dxa"/>
          </w:tcPr>
          <w:p w14:paraId="5759E409">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830" w:type="dxa"/>
          </w:tcPr>
          <w:p w14:paraId="2E8E1A71">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635" w:type="dxa"/>
          </w:tcPr>
          <w:p w14:paraId="1C992D7B">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960" w:type="dxa"/>
          </w:tcPr>
          <w:p w14:paraId="3B7285A6">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c>
          <w:tcPr>
            <w:tcW w:w="1422" w:type="dxa"/>
          </w:tcPr>
          <w:p w14:paraId="337E1376">
            <w:pPr>
              <w:spacing w:line="360" w:lineRule="auto"/>
              <w:ind w:firstLine="602" w:firstLineChars="250"/>
              <w:jc w:val="left"/>
              <w:rPr>
                <w:rFonts w:hint="eastAsia" w:ascii="宋体" w:hAnsi="宋体" w:eastAsia="宋体" w:cs="宋体"/>
                <w:b/>
                <w:bCs/>
                <w:color w:val="auto"/>
                <w:sz w:val="24"/>
                <w:szCs w:val="24"/>
                <w:highlight w:val="none"/>
                <w:shd w:val="clear" w:color="auto" w:fill="FFFFFF" w:themeFill="background1"/>
              </w:rPr>
            </w:pPr>
          </w:p>
        </w:tc>
      </w:tr>
    </w:tbl>
    <w:p w14:paraId="2C2887CA">
      <w:pPr>
        <w:spacing w:before="120" w:beforeLines="50" w:line="360" w:lineRule="auto"/>
        <w:ind w:firstLine="220" w:firstLineChars="100"/>
        <w:jc w:val="left"/>
        <w:rPr>
          <w:rFonts w:hint="eastAsia" w:ascii="宋体" w:hAnsi="宋体" w:eastAsia="宋体" w:cs="宋体"/>
          <w:color w:val="auto"/>
          <w:sz w:val="22"/>
          <w:szCs w:val="24"/>
          <w:highlight w:val="none"/>
          <w:shd w:val="clear" w:color="auto" w:fill="FFFFFF" w:themeFill="background1"/>
        </w:rPr>
      </w:pPr>
      <w:r>
        <w:rPr>
          <w:rFonts w:hint="eastAsia" w:ascii="宋体" w:hAnsi="宋体" w:eastAsia="宋体" w:cs="宋体"/>
          <w:color w:val="auto"/>
          <w:sz w:val="22"/>
          <w:szCs w:val="24"/>
          <w:highlight w:val="none"/>
          <w:shd w:val="clear" w:color="auto" w:fill="FFFFFF" w:themeFill="background1"/>
        </w:rPr>
        <w:t>后附业绩证明材料（证明材料为中标通知书或合同扫描件或验收证明材料扫描件）。</w:t>
      </w:r>
    </w:p>
    <w:p w14:paraId="29EE21D5">
      <w:pPr>
        <w:tabs>
          <w:tab w:val="left" w:pos="3780"/>
        </w:tabs>
        <w:spacing w:line="360" w:lineRule="auto"/>
        <w:ind w:firstLine="482"/>
        <w:jc w:val="left"/>
        <w:rPr>
          <w:rFonts w:hint="eastAsia" w:ascii="宋体" w:hAnsi="宋体" w:eastAsia="宋体" w:cs="宋体"/>
          <w:color w:val="auto"/>
          <w:sz w:val="16"/>
          <w:szCs w:val="16"/>
          <w:highlight w:val="none"/>
        </w:rPr>
      </w:pPr>
    </w:p>
    <w:p w14:paraId="2F94ACDD">
      <w:pPr>
        <w:pStyle w:val="2"/>
        <w:rPr>
          <w:rFonts w:hint="eastAsia"/>
          <w:color w:val="auto"/>
          <w:highlight w:val="none"/>
        </w:rPr>
      </w:pPr>
    </w:p>
    <w:p w14:paraId="75B874DF">
      <w:pPr>
        <w:tabs>
          <w:tab w:val="left" w:pos="3780"/>
        </w:tabs>
        <w:spacing w:line="336"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Pr>
        <w:t>电子签章</w:t>
      </w:r>
      <w:r>
        <w:rPr>
          <w:rFonts w:hint="eastAsia" w:ascii="宋体" w:hAnsi="宋体" w:eastAsia="宋体" w:cs="宋体"/>
          <w:color w:val="auto"/>
          <w:sz w:val="24"/>
          <w:szCs w:val="24"/>
          <w:highlight w:val="none"/>
        </w:rPr>
        <w:t>）</w:t>
      </w:r>
    </w:p>
    <w:p w14:paraId="40688001">
      <w:pPr>
        <w:tabs>
          <w:tab w:val="left" w:pos="3780"/>
        </w:tabs>
        <w:spacing w:line="336"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04037CE9">
      <w:pPr>
        <w:tabs>
          <w:tab w:val="left" w:pos="3780"/>
        </w:tabs>
        <w:spacing w:line="336" w:lineRule="auto"/>
        <w:ind w:firstLine="240" w:firstLineChars="100"/>
        <w:jc w:val="left"/>
        <w:rPr>
          <w:rFonts w:hint="eastAsia" w:ascii="宋体" w:hAnsi="宋体" w:eastAsia="宋体"/>
          <w:b/>
          <w:bCs/>
          <w:color w:val="auto"/>
          <w:sz w:val="28"/>
          <w:szCs w:val="28"/>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bookmarkStart w:id="165" w:name="_Toc74301074"/>
      <w:bookmarkStart w:id="166" w:name="_Toc76476017"/>
      <w:bookmarkStart w:id="167" w:name="_Toc115875824"/>
      <w:bookmarkStart w:id="168" w:name="_Toc85750625"/>
      <w:r>
        <w:rPr>
          <w:rFonts w:hint="eastAsia" w:ascii="宋体" w:hAnsi="宋体" w:eastAsia="宋体"/>
          <w:b/>
          <w:bCs/>
          <w:color w:val="auto"/>
          <w:sz w:val="28"/>
          <w:szCs w:val="28"/>
          <w:highlight w:val="none"/>
        </w:rPr>
        <w:br w:type="page"/>
      </w:r>
    </w:p>
    <w:p w14:paraId="14DBA241">
      <w:pPr>
        <w:pStyle w:val="6"/>
        <w:spacing w:before="240" w:beforeLines="100" w:after="240" w:afterLines="100" w:line="560" w:lineRule="exact"/>
        <w:jc w:val="center"/>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四、投标文件技术部分</w:t>
      </w:r>
      <w:bookmarkEnd w:id="165"/>
      <w:bookmarkEnd w:id="166"/>
      <w:bookmarkEnd w:id="167"/>
      <w:bookmarkEnd w:id="168"/>
    </w:p>
    <w:p w14:paraId="48EC6683">
      <w:pPr>
        <w:snapToGrid w:val="0"/>
        <w:spacing w:line="560" w:lineRule="exact"/>
        <w:jc w:val="center"/>
        <w:rPr>
          <w:rFonts w:hint="eastAsia" w:ascii="宋体" w:hAnsi="宋体" w:eastAsia="宋体" w:cs="宋体"/>
          <w:b/>
          <w:bCs/>
          <w:color w:val="auto"/>
          <w:kern w:val="0"/>
          <w:sz w:val="24"/>
          <w:highlight w:val="none"/>
          <w:shd w:val="clear" w:color="auto" w:fill="FFFFFF" w:themeFill="background1"/>
        </w:rPr>
      </w:pPr>
      <w:r>
        <w:rPr>
          <w:rFonts w:hint="eastAsia" w:ascii="宋体" w:hAnsi="宋体" w:eastAsia="宋体" w:cs="宋体"/>
          <w:b/>
          <w:bCs/>
          <w:color w:val="auto"/>
          <w:kern w:val="0"/>
          <w:sz w:val="24"/>
          <w:highlight w:val="none"/>
          <w:shd w:val="clear" w:color="auto" w:fill="FFFFFF" w:themeFill="background1"/>
        </w:rPr>
        <w:t>1.技术指标参数偏离表</w:t>
      </w:r>
    </w:p>
    <w:p w14:paraId="302593B2">
      <w:pPr>
        <w:spacing w:line="360" w:lineRule="auto"/>
        <w:ind w:firstLine="527" w:firstLineChars="250"/>
        <w:jc w:val="left"/>
        <w:rPr>
          <w:rFonts w:hint="eastAsia" w:ascii="宋体" w:hAnsi="宋体" w:eastAsia="宋体" w:cs="宋体"/>
          <w:b/>
          <w:bCs/>
          <w:color w:val="auto"/>
          <w:szCs w:val="21"/>
          <w:highlight w:val="none"/>
        </w:rPr>
      </w:pPr>
    </w:p>
    <w:p w14:paraId="2C9FE0EB">
      <w:pPr>
        <w:spacing w:line="360" w:lineRule="auto"/>
        <w:ind w:firstLine="527" w:firstLineChars="250"/>
        <w:jc w:val="lef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项目名称：                           项目编号：</w:t>
      </w:r>
    </w:p>
    <w:tbl>
      <w:tblPr>
        <w:tblStyle w:val="24"/>
        <w:tblW w:w="95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2"/>
        <w:gridCol w:w="1107"/>
        <w:gridCol w:w="2121"/>
        <w:gridCol w:w="2686"/>
        <w:gridCol w:w="1413"/>
        <w:gridCol w:w="1571"/>
      </w:tblGrid>
      <w:tr w14:paraId="048FFC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36" w:hRule="atLeast"/>
          <w:jc w:val="center"/>
        </w:trPr>
        <w:tc>
          <w:tcPr>
            <w:tcW w:w="692" w:type="dxa"/>
            <w:vAlign w:val="center"/>
          </w:tcPr>
          <w:p w14:paraId="0C845544">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107" w:type="dxa"/>
            <w:vAlign w:val="center"/>
          </w:tcPr>
          <w:p w14:paraId="4BC7C687">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名称</w:t>
            </w:r>
          </w:p>
        </w:tc>
        <w:tc>
          <w:tcPr>
            <w:tcW w:w="2121" w:type="dxa"/>
            <w:vAlign w:val="center"/>
          </w:tcPr>
          <w:p w14:paraId="4A18050E">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招标文件技术规范、要求</w:t>
            </w:r>
          </w:p>
        </w:tc>
        <w:tc>
          <w:tcPr>
            <w:tcW w:w="2686" w:type="dxa"/>
            <w:vAlign w:val="center"/>
          </w:tcPr>
          <w:p w14:paraId="1686C607">
            <w:pPr>
              <w:jc w:val="center"/>
              <w:rPr>
                <w:rFonts w:hint="eastAsia" w:ascii="宋体" w:hAnsi="宋体" w:eastAsia="宋体" w:cs="宋体"/>
                <w:b/>
                <w:color w:val="auto"/>
                <w:szCs w:val="21"/>
                <w:highlight w:val="none"/>
              </w:rPr>
            </w:pPr>
            <w:r>
              <w:rPr>
                <w:rFonts w:ascii="宋体" w:hAnsi="宋体" w:eastAsia="宋体" w:cs="Times New Roman"/>
                <w:b/>
                <w:color w:val="auto"/>
                <w:szCs w:val="21"/>
                <w:highlight w:val="none"/>
              </w:rPr>
              <w:t>投标技术参数及配置</w:t>
            </w:r>
            <w:r>
              <w:rPr>
                <w:rFonts w:hint="eastAsia" w:ascii="宋体" w:hAnsi="宋体" w:eastAsia="宋体" w:cs="Times New Roman"/>
                <w:b/>
                <w:color w:val="auto"/>
                <w:szCs w:val="21"/>
                <w:highlight w:val="none"/>
              </w:rPr>
              <w:t>清单</w:t>
            </w:r>
          </w:p>
        </w:tc>
        <w:tc>
          <w:tcPr>
            <w:tcW w:w="1413" w:type="dxa"/>
            <w:vAlign w:val="center"/>
          </w:tcPr>
          <w:p w14:paraId="4B67A926">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偏离情况</w:t>
            </w:r>
          </w:p>
        </w:tc>
        <w:tc>
          <w:tcPr>
            <w:tcW w:w="1571" w:type="dxa"/>
            <w:vAlign w:val="center"/>
          </w:tcPr>
          <w:p w14:paraId="62D0EFE5">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技术支持资料索引（页码及条目号等）</w:t>
            </w:r>
          </w:p>
        </w:tc>
      </w:tr>
      <w:tr w14:paraId="00CC14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36" w:hRule="atLeast"/>
          <w:jc w:val="center"/>
        </w:trPr>
        <w:tc>
          <w:tcPr>
            <w:tcW w:w="692" w:type="dxa"/>
            <w:vAlign w:val="center"/>
          </w:tcPr>
          <w:p w14:paraId="22E62C85">
            <w:pPr>
              <w:ind w:firstLine="562"/>
              <w:jc w:val="center"/>
              <w:rPr>
                <w:rFonts w:hint="eastAsia" w:ascii="宋体" w:hAnsi="宋体" w:eastAsia="宋体" w:cs="宋体"/>
                <w:color w:val="auto"/>
                <w:szCs w:val="21"/>
                <w:highlight w:val="none"/>
              </w:rPr>
            </w:pPr>
          </w:p>
        </w:tc>
        <w:tc>
          <w:tcPr>
            <w:tcW w:w="1107" w:type="dxa"/>
            <w:vAlign w:val="center"/>
          </w:tcPr>
          <w:p w14:paraId="7346B4CB">
            <w:pPr>
              <w:ind w:firstLine="562"/>
              <w:jc w:val="center"/>
              <w:rPr>
                <w:rFonts w:hint="eastAsia" w:ascii="宋体" w:hAnsi="宋体" w:eastAsia="宋体" w:cs="宋体"/>
                <w:color w:val="auto"/>
                <w:szCs w:val="21"/>
                <w:highlight w:val="none"/>
              </w:rPr>
            </w:pPr>
          </w:p>
        </w:tc>
        <w:tc>
          <w:tcPr>
            <w:tcW w:w="2121" w:type="dxa"/>
            <w:vAlign w:val="center"/>
          </w:tcPr>
          <w:p w14:paraId="7A92BEB6">
            <w:pPr>
              <w:ind w:firstLine="562"/>
              <w:jc w:val="center"/>
              <w:rPr>
                <w:rFonts w:hint="eastAsia" w:ascii="宋体" w:hAnsi="宋体" w:eastAsia="宋体" w:cs="宋体"/>
                <w:color w:val="auto"/>
                <w:szCs w:val="21"/>
                <w:highlight w:val="none"/>
              </w:rPr>
            </w:pPr>
          </w:p>
        </w:tc>
        <w:tc>
          <w:tcPr>
            <w:tcW w:w="2686" w:type="dxa"/>
            <w:vAlign w:val="center"/>
          </w:tcPr>
          <w:p w14:paraId="6AAB4CC4">
            <w:pPr>
              <w:ind w:firstLine="562"/>
              <w:jc w:val="center"/>
              <w:rPr>
                <w:rFonts w:hint="eastAsia" w:ascii="宋体" w:hAnsi="宋体" w:eastAsia="宋体" w:cs="宋体"/>
                <w:color w:val="auto"/>
                <w:szCs w:val="21"/>
                <w:highlight w:val="none"/>
              </w:rPr>
            </w:pPr>
          </w:p>
        </w:tc>
        <w:tc>
          <w:tcPr>
            <w:tcW w:w="1413" w:type="dxa"/>
            <w:vAlign w:val="center"/>
          </w:tcPr>
          <w:p w14:paraId="48ACF6C2">
            <w:pPr>
              <w:ind w:firstLine="562"/>
              <w:jc w:val="center"/>
              <w:rPr>
                <w:rFonts w:hint="eastAsia" w:ascii="宋体" w:hAnsi="宋体" w:eastAsia="宋体" w:cs="宋体"/>
                <w:color w:val="auto"/>
                <w:szCs w:val="21"/>
                <w:highlight w:val="none"/>
              </w:rPr>
            </w:pPr>
          </w:p>
        </w:tc>
        <w:tc>
          <w:tcPr>
            <w:tcW w:w="1571" w:type="dxa"/>
            <w:vAlign w:val="center"/>
          </w:tcPr>
          <w:p w14:paraId="2E835E79">
            <w:pPr>
              <w:ind w:firstLine="562"/>
              <w:jc w:val="center"/>
              <w:rPr>
                <w:rFonts w:hint="eastAsia" w:ascii="宋体" w:hAnsi="宋体" w:eastAsia="宋体" w:cs="宋体"/>
                <w:color w:val="auto"/>
                <w:szCs w:val="21"/>
                <w:highlight w:val="none"/>
              </w:rPr>
            </w:pPr>
          </w:p>
        </w:tc>
      </w:tr>
      <w:tr w14:paraId="486F2B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36" w:hRule="atLeast"/>
          <w:jc w:val="center"/>
        </w:trPr>
        <w:tc>
          <w:tcPr>
            <w:tcW w:w="692" w:type="dxa"/>
            <w:vAlign w:val="center"/>
          </w:tcPr>
          <w:p w14:paraId="3033F810">
            <w:pPr>
              <w:ind w:firstLine="562"/>
              <w:jc w:val="center"/>
              <w:rPr>
                <w:rFonts w:hint="eastAsia" w:ascii="宋体" w:hAnsi="宋体" w:eastAsia="宋体" w:cs="宋体"/>
                <w:color w:val="auto"/>
                <w:szCs w:val="21"/>
                <w:highlight w:val="none"/>
              </w:rPr>
            </w:pPr>
          </w:p>
        </w:tc>
        <w:tc>
          <w:tcPr>
            <w:tcW w:w="1107" w:type="dxa"/>
            <w:vAlign w:val="center"/>
          </w:tcPr>
          <w:p w14:paraId="54C03DBA">
            <w:pPr>
              <w:ind w:firstLine="562"/>
              <w:jc w:val="center"/>
              <w:rPr>
                <w:rFonts w:hint="eastAsia" w:ascii="宋体" w:hAnsi="宋体" w:eastAsia="宋体" w:cs="宋体"/>
                <w:color w:val="auto"/>
                <w:szCs w:val="21"/>
                <w:highlight w:val="none"/>
              </w:rPr>
            </w:pPr>
          </w:p>
        </w:tc>
        <w:tc>
          <w:tcPr>
            <w:tcW w:w="2121" w:type="dxa"/>
            <w:vAlign w:val="center"/>
          </w:tcPr>
          <w:p w14:paraId="6E0CEB96">
            <w:pPr>
              <w:ind w:firstLine="562"/>
              <w:jc w:val="center"/>
              <w:rPr>
                <w:rFonts w:hint="eastAsia" w:ascii="宋体" w:hAnsi="宋体" w:eastAsia="宋体" w:cs="宋体"/>
                <w:color w:val="auto"/>
                <w:szCs w:val="21"/>
                <w:highlight w:val="none"/>
              </w:rPr>
            </w:pPr>
          </w:p>
        </w:tc>
        <w:tc>
          <w:tcPr>
            <w:tcW w:w="2686" w:type="dxa"/>
            <w:vAlign w:val="center"/>
          </w:tcPr>
          <w:p w14:paraId="00B6C7F1">
            <w:pPr>
              <w:ind w:firstLine="562"/>
              <w:jc w:val="center"/>
              <w:rPr>
                <w:rFonts w:hint="eastAsia" w:ascii="宋体" w:hAnsi="宋体" w:eastAsia="宋体" w:cs="宋体"/>
                <w:color w:val="auto"/>
                <w:szCs w:val="21"/>
                <w:highlight w:val="none"/>
              </w:rPr>
            </w:pPr>
          </w:p>
        </w:tc>
        <w:tc>
          <w:tcPr>
            <w:tcW w:w="1413" w:type="dxa"/>
            <w:vAlign w:val="center"/>
          </w:tcPr>
          <w:p w14:paraId="7F211222">
            <w:pPr>
              <w:ind w:firstLine="562"/>
              <w:jc w:val="center"/>
              <w:rPr>
                <w:rFonts w:hint="eastAsia" w:ascii="宋体" w:hAnsi="宋体" w:eastAsia="宋体" w:cs="宋体"/>
                <w:color w:val="auto"/>
                <w:szCs w:val="21"/>
                <w:highlight w:val="none"/>
              </w:rPr>
            </w:pPr>
          </w:p>
        </w:tc>
        <w:tc>
          <w:tcPr>
            <w:tcW w:w="1571" w:type="dxa"/>
            <w:vAlign w:val="center"/>
          </w:tcPr>
          <w:p w14:paraId="32C19B4A">
            <w:pPr>
              <w:ind w:firstLine="562"/>
              <w:jc w:val="center"/>
              <w:rPr>
                <w:rFonts w:hint="eastAsia" w:ascii="宋体" w:hAnsi="宋体" w:eastAsia="宋体" w:cs="宋体"/>
                <w:color w:val="auto"/>
                <w:szCs w:val="21"/>
                <w:highlight w:val="none"/>
              </w:rPr>
            </w:pPr>
          </w:p>
        </w:tc>
      </w:tr>
      <w:tr w14:paraId="63339A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36" w:hRule="atLeast"/>
          <w:jc w:val="center"/>
        </w:trPr>
        <w:tc>
          <w:tcPr>
            <w:tcW w:w="692" w:type="dxa"/>
            <w:vAlign w:val="center"/>
          </w:tcPr>
          <w:p w14:paraId="6BDE910E">
            <w:pPr>
              <w:ind w:firstLine="562"/>
              <w:jc w:val="center"/>
              <w:rPr>
                <w:rFonts w:hint="eastAsia" w:ascii="宋体" w:hAnsi="宋体" w:eastAsia="宋体" w:cs="宋体"/>
                <w:color w:val="auto"/>
                <w:szCs w:val="21"/>
                <w:highlight w:val="none"/>
              </w:rPr>
            </w:pPr>
          </w:p>
        </w:tc>
        <w:tc>
          <w:tcPr>
            <w:tcW w:w="1107" w:type="dxa"/>
            <w:vAlign w:val="center"/>
          </w:tcPr>
          <w:p w14:paraId="546FA7DE">
            <w:pPr>
              <w:ind w:firstLine="562"/>
              <w:jc w:val="center"/>
              <w:rPr>
                <w:rFonts w:hint="eastAsia" w:ascii="宋体" w:hAnsi="宋体" w:eastAsia="宋体" w:cs="宋体"/>
                <w:color w:val="auto"/>
                <w:szCs w:val="21"/>
                <w:highlight w:val="none"/>
              </w:rPr>
            </w:pPr>
          </w:p>
        </w:tc>
        <w:tc>
          <w:tcPr>
            <w:tcW w:w="2121" w:type="dxa"/>
            <w:vAlign w:val="center"/>
          </w:tcPr>
          <w:p w14:paraId="5A87CB22">
            <w:pPr>
              <w:ind w:firstLine="562"/>
              <w:jc w:val="center"/>
              <w:rPr>
                <w:rFonts w:hint="eastAsia" w:ascii="宋体" w:hAnsi="宋体" w:eastAsia="宋体" w:cs="宋体"/>
                <w:color w:val="auto"/>
                <w:szCs w:val="21"/>
                <w:highlight w:val="none"/>
              </w:rPr>
            </w:pPr>
          </w:p>
        </w:tc>
        <w:tc>
          <w:tcPr>
            <w:tcW w:w="2686" w:type="dxa"/>
            <w:vAlign w:val="center"/>
          </w:tcPr>
          <w:p w14:paraId="2688CF3D">
            <w:pPr>
              <w:ind w:firstLine="562"/>
              <w:jc w:val="center"/>
              <w:rPr>
                <w:rFonts w:hint="eastAsia" w:ascii="宋体" w:hAnsi="宋体" w:eastAsia="宋体" w:cs="宋体"/>
                <w:color w:val="auto"/>
                <w:szCs w:val="21"/>
                <w:highlight w:val="none"/>
              </w:rPr>
            </w:pPr>
          </w:p>
        </w:tc>
        <w:tc>
          <w:tcPr>
            <w:tcW w:w="1413" w:type="dxa"/>
            <w:vAlign w:val="center"/>
          </w:tcPr>
          <w:p w14:paraId="6983229C">
            <w:pPr>
              <w:ind w:firstLine="562"/>
              <w:jc w:val="center"/>
              <w:rPr>
                <w:rFonts w:hint="eastAsia" w:ascii="宋体" w:hAnsi="宋体" w:eastAsia="宋体" w:cs="宋体"/>
                <w:color w:val="auto"/>
                <w:szCs w:val="21"/>
                <w:highlight w:val="none"/>
              </w:rPr>
            </w:pPr>
          </w:p>
        </w:tc>
        <w:tc>
          <w:tcPr>
            <w:tcW w:w="1571" w:type="dxa"/>
            <w:vAlign w:val="center"/>
          </w:tcPr>
          <w:p w14:paraId="66D3B780">
            <w:pPr>
              <w:ind w:firstLine="562"/>
              <w:jc w:val="center"/>
              <w:rPr>
                <w:rFonts w:hint="eastAsia" w:ascii="宋体" w:hAnsi="宋体" w:eastAsia="宋体" w:cs="宋体"/>
                <w:color w:val="auto"/>
                <w:szCs w:val="21"/>
                <w:highlight w:val="none"/>
              </w:rPr>
            </w:pPr>
          </w:p>
        </w:tc>
      </w:tr>
    </w:tbl>
    <w:p w14:paraId="4DC909AB">
      <w:pPr>
        <w:spacing w:before="120" w:beforeLines="50"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表格填写说明：</w:t>
      </w:r>
    </w:p>
    <w:p w14:paraId="3484C8DA">
      <w:pPr>
        <w:pStyle w:val="14"/>
        <w:ind w:firstLine="420" w:firstLineChars="200"/>
        <w:rPr>
          <w:rFonts w:hint="eastAsia" w:cs="宋体"/>
          <w:color w:val="auto"/>
          <w:sz w:val="21"/>
          <w:szCs w:val="22"/>
          <w:highlight w:val="none"/>
        </w:rPr>
      </w:pPr>
      <w:r>
        <w:rPr>
          <w:rFonts w:hint="eastAsia" w:cs="宋体"/>
          <w:color w:val="auto"/>
          <w:sz w:val="21"/>
          <w:szCs w:val="22"/>
          <w:highlight w:val="none"/>
        </w:rPr>
        <w:t>1.表格中“名称”及“招标文件技术规范、要求”可按“技术参数要求”内容复制。</w:t>
      </w:r>
    </w:p>
    <w:p w14:paraId="651A23F7">
      <w:pPr>
        <w:pStyle w:val="14"/>
        <w:ind w:firstLine="420" w:firstLineChars="200"/>
        <w:rPr>
          <w:rFonts w:hint="eastAsia" w:cs="宋体"/>
          <w:b/>
          <w:bCs w:val="0"/>
          <w:color w:val="auto"/>
          <w:sz w:val="21"/>
          <w:szCs w:val="22"/>
          <w:highlight w:val="none"/>
        </w:rPr>
      </w:pPr>
      <w:r>
        <w:rPr>
          <w:rFonts w:hint="eastAsia" w:cs="宋体"/>
          <w:color w:val="auto"/>
          <w:sz w:val="21"/>
          <w:szCs w:val="22"/>
          <w:highlight w:val="none"/>
        </w:rPr>
        <w:t>2.表格中“投标技术参数及配置”请投标人根据实际投标情况如实、完整、准确地填写。</w:t>
      </w:r>
      <w:r>
        <w:rPr>
          <w:rFonts w:hint="eastAsia" w:cs="宋体"/>
          <w:b/>
          <w:bCs w:val="0"/>
          <w:color w:val="auto"/>
          <w:sz w:val="21"/>
          <w:szCs w:val="22"/>
          <w:highlight w:val="none"/>
        </w:rPr>
        <w:t>若由于投标人的疏忽大意或未能完整、如实填写，导致的一切后果由投标人自行承担。</w:t>
      </w:r>
    </w:p>
    <w:p w14:paraId="36E2B397">
      <w:pPr>
        <w:pStyle w:val="14"/>
        <w:ind w:firstLine="420" w:firstLineChars="200"/>
        <w:rPr>
          <w:rFonts w:hint="eastAsia" w:cs="宋体"/>
          <w:color w:val="auto"/>
          <w:sz w:val="21"/>
          <w:szCs w:val="22"/>
          <w:highlight w:val="none"/>
        </w:rPr>
      </w:pPr>
      <w:r>
        <w:rPr>
          <w:rFonts w:hint="eastAsia" w:cs="宋体"/>
          <w:color w:val="auto"/>
          <w:sz w:val="21"/>
          <w:szCs w:val="22"/>
          <w:highlight w:val="none"/>
        </w:rPr>
        <w:t>3.表格中“偏离”部分，投标人只能如实填写“正偏离”“负偏离”或“无偏离”。凡投标内容与招标文件要求有区别的在说明栏中写明技术指标。</w:t>
      </w:r>
    </w:p>
    <w:p w14:paraId="3210812C">
      <w:pPr>
        <w:pStyle w:val="14"/>
        <w:ind w:firstLine="422" w:firstLineChars="200"/>
        <w:rPr>
          <w:rFonts w:hint="eastAsia" w:cs="宋体"/>
          <w:b/>
          <w:bCs w:val="0"/>
          <w:color w:val="auto"/>
          <w:sz w:val="21"/>
          <w:szCs w:val="22"/>
          <w:highlight w:val="none"/>
        </w:rPr>
      </w:pPr>
      <w:r>
        <w:rPr>
          <w:rFonts w:hint="eastAsia" w:cs="宋体"/>
          <w:b/>
          <w:bCs w:val="0"/>
          <w:color w:val="auto"/>
          <w:sz w:val="21"/>
          <w:szCs w:val="22"/>
          <w:highlight w:val="none"/>
        </w:rPr>
        <w:t>4.要求投标人对产品技术参数进行逐项响应，如实填写至《技术指标参数偏离表》中，未在《技术指标参数偏离表》中填写的，视为参数负偏离。《技术指标参数偏离表》将作为验收依据之一，如投标人虚假响应，自行承担违约风险。</w:t>
      </w:r>
    </w:p>
    <w:p w14:paraId="3E383C3E">
      <w:pPr>
        <w:pStyle w:val="14"/>
        <w:ind w:firstLine="422" w:firstLineChars="200"/>
        <w:rPr>
          <w:rFonts w:hint="eastAsia" w:cs="宋体"/>
          <w:b/>
          <w:bCs w:val="0"/>
          <w:color w:val="auto"/>
          <w:sz w:val="21"/>
          <w:szCs w:val="22"/>
          <w:highlight w:val="none"/>
        </w:rPr>
      </w:pPr>
      <w:r>
        <w:rPr>
          <w:rFonts w:hint="eastAsia" w:cs="宋体"/>
          <w:b/>
          <w:bCs w:val="0"/>
          <w:color w:val="auto"/>
          <w:sz w:val="21"/>
          <w:szCs w:val="22"/>
          <w:highlight w:val="none"/>
        </w:rPr>
        <w:t>5.技术参数须提供相关证明材料，证明材料根据“技术部分”评分内容中要求提供，如技术参数另有要求的还需按要求提供。未提供证明材料的，视为参数负偏离。证明材料制作索引目录，方便评标委员会查找。不制作索引目录或编排混乱导致评委漏查的，造成的不利后果由投标人自行承担责任。</w:t>
      </w:r>
    </w:p>
    <w:p w14:paraId="0E6BE666">
      <w:pPr>
        <w:pStyle w:val="14"/>
        <w:ind w:firstLine="422" w:firstLineChars="200"/>
        <w:rPr>
          <w:rFonts w:hint="eastAsia" w:cs="宋体"/>
          <w:b/>
          <w:bCs w:val="0"/>
          <w:color w:val="auto"/>
          <w:sz w:val="21"/>
          <w:szCs w:val="22"/>
          <w:highlight w:val="none"/>
        </w:rPr>
      </w:pPr>
      <w:r>
        <w:rPr>
          <w:rFonts w:hint="eastAsia" w:cs="宋体"/>
          <w:b/>
          <w:bCs w:val="0"/>
          <w:color w:val="auto"/>
          <w:sz w:val="21"/>
          <w:szCs w:val="22"/>
          <w:highlight w:val="none"/>
        </w:rPr>
        <w:t>6.投标人应将支持该项技术要求响应的技术支持资料在投标文件中的索引（页码或条目号等）标注在“技术支持资料索引”一栏中。</w:t>
      </w:r>
    </w:p>
    <w:p w14:paraId="5C72A2A8">
      <w:pPr>
        <w:tabs>
          <w:tab w:val="left" w:pos="3780"/>
        </w:tabs>
        <w:spacing w:line="360" w:lineRule="auto"/>
        <w:ind w:firstLine="482"/>
        <w:jc w:val="left"/>
        <w:rPr>
          <w:rFonts w:hint="eastAsia" w:ascii="宋体" w:hAnsi="宋体" w:eastAsia="宋体" w:cs="宋体"/>
          <w:color w:val="auto"/>
          <w:sz w:val="24"/>
          <w:szCs w:val="24"/>
          <w:highlight w:val="none"/>
        </w:rPr>
      </w:pPr>
    </w:p>
    <w:p w14:paraId="34D6EB70">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Pr>
        <w:t>电子签章</w:t>
      </w:r>
      <w:r>
        <w:rPr>
          <w:rFonts w:hint="eastAsia" w:ascii="宋体" w:hAnsi="宋体" w:eastAsia="宋体" w:cs="宋体"/>
          <w:color w:val="auto"/>
          <w:sz w:val="24"/>
          <w:szCs w:val="24"/>
          <w:highlight w:val="none"/>
        </w:rPr>
        <w:t>）</w:t>
      </w:r>
    </w:p>
    <w:p w14:paraId="3412EA73">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（电子签章或签字）</w:t>
      </w:r>
    </w:p>
    <w:p w14:paraId="54B9118C">
      <w:pPr>
        <w:tabs>
          <w:tab w:val="left" w:pos="3780"/>
        </w:tabs>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AE3048B">
      <w:pPr>
        <w:rPr>
          <w:rFonts w:hint="eastAsia" w:ascii="宋体" w:hAnsi="宋体" w:eastAsia="宋体" w:cs="宋体"/>
          <w:color w:val="auto"/>
          <w:kern w:val="0"/>
          <w:sz w:val="24"/>
          <w:highlight w:val="none"/>
          <w:shd w:val="clear" w:color="auto" w:fill="FFFFFF" w:themeFill="background1"/>
        </w:rPr>
      </w:pPr>
      <w:bookmarkStart w:id="169" w:name="_Toc49935378"/>
      <w:bookmarkStart w:id="170" w:name="_Toc26783978"/>
      <w:bookmarkStart w:id="171" w:name="_Toc68090099"/>
      <w:r>
        <w:rPr>
          <w:rFonts w:hint="eastAsia" w:ascii="宋体" w:hAnsi="宋体" w:eastAsia="宋体" w:cs="宋体"/>
          <w:color w:val="auto"/>
          <w:kern w:val="0"/>
          <w:sz w:val="24"/>
          <w:highlight w:val="none"/>
          <w:shd w:val="clear" w:color="auto" w:fill="FFFFFF" w:themeFill="background1"/>
        </w:rPr>
        <w:br w:type="page"/>
      </w:r>
    </w:p>
    <w:p w14:paraId="52323CC9">
      <w:pPr>
        <w:snapToGrid w:val="0"/>
        <w:spacing w:before="240" w:beforeLines="100" w:after="240" w:afterLines="100" w:line="560" w:lineRule="exact"/>
        <w:rPr>
          <w:color w:val="auto"/>
          <w:highlight w:val="none"/>
        </w:rPr>
      </w:pPr>
      <w:r>
        <w:rPr>
          <w:rFonts w:hint="eastAsia" w:ascii="宋体" w:hAnsi="宋体" w:eastAsia="宋体" w:cs="宋体"/>
          <w:color w:val="auto"/>
          <w:kern w:val="0"/>
          <w:sz w:val="24"/>
          <w:highlight w:val="none"/>
          <w:shd w:val="clear" w:color="auto" w:fill="FFFFFF" w:themeFill="background1"/>
        </w:rPr>
        <w:t>2.</w:t>
      </w:r>
      <w:bookmarkEnd w:id="169"/>
      <w:bookmarkEnd w:id="170"/>
      <w:bookmarkEnd w:id="171"/>
      <w:r>
        <w:rPr>
          <w:rFonts w:hint="eastAsia" w:ascii="宋体" w:hAnsi="宋体" w:eastAsia="宋体" w:cs="宋体"/>
          <w:color w:val="auto"/>
          <w:kern w:val="0"/>
          <w:sz w:val="24"/>
          <w:highlight w:val="none"/>
          <w:shd w:val="clear" w:color="auto" w:fill="FFFFFF" w:themeFill="background1"/>
        </w:rPr>
        <w:t>招标文件要求及投标人认为有必要提供的其他技术资料。（投标人自行编写）</w:t>
      </w:r>
      <w:bookmarkStart w:id="172" w:name="_Toc68090101"/>
      <w:bookmarkEnd w:id="172"/>
    </w:p>
    <w:sectPr>
      <w:headerReference r:id="rId8" w:type="default"/>
      <w:footerReference r:id="rId9" w:type="default"/>
      <w:pgSz w:w="11906" w:h="16838"/>
      <w:pgMar w:top="1304" w:right="1247" w:bottom="1304" w:left="1247" w:header="964" w:footer="851"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algun Gothic">
    <w:panose1 w:val="020B0503020000020004"/>
    <w:charset w:val="81"/>
    <w:family w:val="swiss"/>
    <w:pitch w:val="default"/>
    <w:sig w:usb0="9000002F" w:usb1="29D77CFB" w:usb2="00000012" w:usb3="00000000" w:csb0="0008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4BAA3">
    <w:pPr>
      <w:pStyle w:val="17"/>
      <w:rPr>
        <w:rFonts w:hint="eastAsia"/>
      </w:rPr>
    </w:pPr>
    <w:r>
      <w:rPr>
        <w:rFonts w:hint="eastAsia"/>
      </w:rPr>
      <w:t xml:space="preserve">云南鸿诚项目管理咨询有限公司   </w:t>
    </w:r>
    <w:r>
      <w:fldChar w:fldCharType="begin"/>
    </w:r>
    <w:r>
      <w:instrText xml:space="preserve">PAGE   \* MERGEFORMAT</w:instrText>
    </w:r>
    <w:r>
      <w:fldChar w:fldCharType="separate"/>
    </w:r>
    <w:r>
      <w:t>- 2 -</w:t>
    </w:r>
    <w:r>
      <w:fldChar w:fldCharType="end"/>
    </w:r>
    <w:r>
      <w:rPr>
        <w:rFonts w:hint="eastAsia"/>
      </w:rPr>
      <w:t xml:space="preserve">  联系电话：0877-2668961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B0A07">
    <w:pPr>
      <w:pStyle w:val="17"/>
      <w:rPr>
        <w:rStyle w:val="27"/>
        <w:rFonts w:asciiTheme="minorHAnsi" w:hAnsiTheme="minorHAnsi"/>
        <w:bCs w:val="0"/>
        <w:sz w:val="21"/>
      </w:rPr>
    </w:pPr>
    <w:r>
      <w:fldChar w:fldCharType="begin"/>
    </w:r>
    <w:r>
      <w:rPr>
        <w:rStyle w:val="27"/>
      </w:rPr>
      <w:instrText xml:space="preserve">PAGE  </w:instrText>
    </w:r>
    <w:r>
      <w:fldChar w:fldCharType="end"/>
    </w:r>
  </w:p>
  <w:p w14:paraId="680C8EAD">
    <w:pPr>
      <w:pStyle w:val="17"/>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align>top</wp:align>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7FC4A3F2">
                          <w:pPr>
                            <w:pStyle w:val="17"/>
                            <w:rPr>
                              <w:rStyle w:val="27"/>
                              <w:rFonts w:asciiTheme="minorHAnsi" w:hAnsiTheme="minorHAnsi"/>
                              <w:bCs w:val="0"/>
                              <w:sz w:val="21"/>
                            </w:rPr>
                          </w:pPr>
                          <w:r>
                            <w:fldChar w:fldCharType="begin"/>
                          </w:r>
                          <w:r>
                            <w:rPr>
                              <w:rStyle w:val="27"/>
                            </w:rPr>
                            <w:instrText xml:space="preserve">PAGE  </w:instrText>
                          </w:r>
                          <w:r>
                            <w:fldChar w:fldCharType="separate"/>
                          </w:r>
                          <w:r>
                            <w:rPr>
                              <w:rStyle w:val="27"/>
                            </w:rPr>
                            <w:t>- 42 -</w:t>
                          </w:r>
                          <w: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height:144pt;width:144pt;mso-position-horizontal:center;mso-position-horizontal-relative:margin;mso-position-vertical:top;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6pebnPAAAABQEAAA8AAAAAAAAAAQAgAAAAIgAAAGRycy9kb3ducmV2&#10;LnhtbFBLAQIUABQAAAAIAIdO4kAEGlupBQIAAAQEAAAOAAAAAAAAAAEAIAAAAB4BAABkcnMvZTJv&#10;RG9jLnhtbFBLBQYAAAAABgAGAFkBAACVBQAAAAA=&#10;">
              <v:fill on="f" focussize="0,0"/>
              <v:stroke on="f"/>
              <v:imagedata o:title=""/>
              <o:lock v:ext="edit" aspectratio="f"/>
              <v:textbox inset="0mm,0mm,0mm,0mm" style="mso-fit-shape-to-text:t;">
                <w:txbxContent>
                  <w:p w14:paraId="7FC4A3F2">
                    <w:pPr>
                      <w:pStyle w:val="17"/>
                      <w:rPr>
                        <w:rStyle w:val="27"/>
                        <w:rFonts w:asciiTheme="minorHAnsi" w:hAnsiTheme="minorHAnsi"/>
                        <w:bCs w:val="0"/>
                        <w:sz w:val="21"/>
                      </w:rPr>
                    </w:pPr>
                    <w:r>
                      <w:fldChar w:fldCharType="begin"/>
                    </w:r>
                    <w:r>
                      <w:rPr>
                        <w:rStyle w:val="27"/>
                      </w:rPr>
                      <w:instrText xml:space="preserve">PAGE  </w:instrText>
                    </w:r>
                    <w:r>
                      <w:fldChar w:fldCharType="separate"/>
                    </w:r>
                    <w:r>
                      <w:rPr>
                        <w:rStyle w:val="27"/>
                      </w:rPr>
                      <w:t>- 42 -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506CA">
    <w:pPr>
      <w:pStyle w:val="17"/>
      <w:rPr>
        <w:rFonts w:hint="eastAsia"/>
      </w:rPr>
    </w:pPr>
    <w:r>
      <w:drawing>
        <wp:anchor distT="0" distB="0" distL="114300" distR="114300" simplePos="0" relativeHeight="251662336" behindDoc="0" locked="0" layoutInCell="1" allowOverlap="1">
          <wp:simplePos x="0" y="0"/>
          <wp:positionH relativeFrom="column">
            <wp:posOffset>0</wp:posOffset>
          </wp:positionH>
          <wp:positionV relativeFrom="paragraph">
            <wp:posOffset>48260</wp:posOffset>
          </wp:positionV>
          <wp:extent cx="344170" cy="405765"/>
          <wp:effectExtent l="0" t="0" r="6350" b="5715"/>
          <wp:wrapNone/>
          <wp:docPr id="1720203320" name="图片 172020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203320" name="图片 172020332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344384" cy="405765"/>
                  </a:xfrm>
                  <a:prstGeom prst="rect">
                    <a:avLst/>
                  </a:prstGeom>
                  <a:noFill/>
                  <a:ln>
                    <a:noFill/>
                  </a:ln>
                </pic:spPr>
              </pic:pic>
            </a:graphicData>
          </a:graphic>
        </wp:anchor>
      </w:drawing>
    </w:r>
    <w:r>
      <w:rPr>
        <w:rFonts w:hint="eastAsia"/>
      </w:rPr>
      <w:t xml:space="preserve">云南鸿诚项目管理咨询有限公司       </w:t>
    </w:r>
    <w:r>
      <w:fldChar w:fldCharType="begin"/>
    </w:r>
    <w:r>
      <w:rPr>
        <w:rFonts w:hint="eastAsia"/>
      </w:rPr>
      <w:instrText xml:space="preserve">PAGE   \* MERGEFORMAT</w:instrText>
    </w:r>
    <w:r>
      <w:fldChar w:fldCharType="separate"/>
    </w:r>
    <w:r>
      <w:rPr>
        <w:rFonts w:hint="eastAsia"/>
      </w:rPr>
      <w:t>- 71 -</w:t>
    </w:r>
    <w:r>
      <w:fldChar w:fldCharType="end"/>
    </w:r>
    <w:r>
      <w:rPr>
        <w:rFonts w:hint="eastAsia"/>
      </w:rPr>
      <w:t xml:space="preserve">           联系电话：0877-2668961</w:t>
    </w:r>
  </w:p>
  <w:p w14:paraId="453258FC"/>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B5E2B">
    <w:pPr>
      <w:pStyle w:val="17"/>
      <w:rPr>
        <w:rFonts w:hint="eastAsia"/>
      </w:rPr>
    </w:pPr>
    <w:r>
      <w:drawing>
        <wp:anchor distT="0" distB="0" distL="114300" distR="114300" simplePos="0" relativeHeight="251659264" behindDoc="0" locked="0" layoutInCell="1" allowOverlap="1">
          <wp:simplePos x="0" y="0"/>
          <wp:positionH relativeFrom="column">
            <wp:posOffset>0</wp:posOffset>
          </wp:positionH>
          <wp:positionV relativeFrom="paragraph">
            <wp:posOffset>48260</wp:posOffset>
          </wp:positionV>
          <wp:extent cx="344170" cy="405765"/>
          <wp:effectExtent l="0" t="0" r="6350" b="5715"/>
          <wp:wrapNone/>
          <wp:docPr id="936364676" name="图片 93636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64676" name="图片 936364676"/>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344384" cy="405765"/>
                  </a:xfrm>
                  <a:prstGeom prst="rect">
                    <a:avLst/>
                  </a:prstGeom>
                  <a:noFill/>
                  <a:ln>
                    <a:noFill/>
                  </a:ln>
                </pic:spPr>
              </pic:pic>
            </a:graphicData>
          </a:graphic>
        </wp:anchor>
      </w:drawing>
    </w:r>
    <w:r>
      <w:rPr>
        <w:rFonts w:hint="eastAsia"/>
      </w:rPr>
      <w:t xml:space="preserve">云南鸿诚项目管理咨询有限公司       </w:t>
    </w:r>
    <w:r>
      <w:fldChar w:fldCharType="begin"/>
    </w:r>
    <w:r>
      <w:rPr>
        <w:rFonts w:hint="eastAsia"/>
      </w:rPr>
      <w:instrText xml:space="preserve">PAGE   \* MERGEFORMAT</w:instrText>
    </w:r>
    <w:r>
      <w:fldChar w:fldCharType="separate"/>
    </w:r>
    <w:r>
      <w:rPr>
        <w:rFonts w:hint="eastAsia"/>
      </w:rPr>
      <w:t>- 71 -</w:t>
    </w:r>
    <w:r>
      <w:fldChar w:fldCharType="end"/>
    </w:r>
    <w:r>
      <w:rPr>
        <w:rFonts w:hint="eastAsia"/>
      </w:rPr>
      <w:t xml:space="preserve">           联系电话：0877-2668961</w:t>
    </w:r>
  </w:p>
  <w:p w14:paraId="3A185716"/>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111E5">
    <w:pPr>
      <w:pBdr>
        <w:bottom w:val="single" w:color="auto" w:sz="4" w:space="0"/>
      </w:pBdr>
      <w:jc w:val="center"/>
      <w:rPr>
        <w:bCs/>
        <w:szCs w:val="21"/>
      </w:rPr>
    </w:pPr>
    <w:r>
      <w:rPr>
        <w:rFonts w:hint="eastAsia"/>
        <w:bCs/>
        <w:szCs w:val="21"/>
      </w:rPr>
      <w:t>抚仙湖环卫设备采购项目招标文件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5BFB4">
    <w:pPr>
      <w:pStyle w:val="18"/>
      <w:rPr>
        <w:rFonts w:hint="eastAsia" w:ascii="宋体" w:hAnsi="宋体" w:eastAsia="宋体"/>
        <w:sz w:val="21"/>
        <w:szCs w:val="21"/>
      </w:rPr>
    </w:pPr>
    <w:r>
      <w:rPr>
        <w:rFonts w:hint="eastAsia" w:ascii="宋体" w:hAnsi="宋体" w:eastAsia="宋体"/>
        <w:bCs/>
        <w:sz w:val="21"/>
        <w:szCs w:val="21"/>
      </w:rPr>
      <w:t>2026年玉溪市重大动物疫病疫苗采购项目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C3477">
    <w:pPr>
      <w:pStyle w:val="18"/>
      <w:rPr>
        <w:rFonts w:hint="eastAsia" w:ascii="宋体" w:hAnsi="宋体" w:eastAsia="宋体"/>
        <w:sz w:val="21"/>
        <w:szCs w:val="21"/>
      </w:rPr>
    </w:pPr>
    <w:r>
      <w:rPr>
        <w:rFonts w:hint="eastAsia" w:ascii="宋体" w:hAnsi="宋体" w:eastAsia="宋体"/>
        <w:bCs/>
        <w:sz w:val="21"/>
        <w:szCs w:val="21"/>
      </w:rPr>
      <w:t>2026年玉溪市重大动物疫病疫苗采购项目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5"/>
    <w:multiLevelType w:val="multilevel"/>
    <w:tmpl w:val="00000025"/>
    <w:lvl w:ilvl="0" w:tentative="0">
      <w:start w:val="2"/>
      <w:numFmt w:val="decimal"/>
      <w:lvlText w:val="(%1)"/>
      <w:lvlJc w:val="left"/>
      <w:pPr>
        <w:tabs>
          <w:tab w:val="left" w:pos="1200"/>
        </w:tabs>
        <w:ind w:left="1200" w:hanging="360"/>
      </w:pPr>
      <w:rPr>
        <w:rFonts w:hint="default"/>
      </w:rPr>
    </w:lvl>
    <w:lvl w:ilvl="1" w:tentative="0">
      <w:start w:val="1"/>
      <w:numFmt w:val="decimal"/>
      <w:lvlText w:val="%2．"/>
      <w:lvlJc w:val="left"/>
      <w:pPr>
        <w:tabs>
          <w:tab w:val="left" w:pos="1620"/>
        </w:tabs>
        <w:ind w:left="1620" w:hanging="360"/>
      </w:pPr>
      <w:rPr>
        <w:rFonts w:hint="default" w:ascii="宋体" w:hAnsi="宋体" w:eastAsia="宋体"/>
      </w:r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1">
    <w:nsid w:val="00000029"/>
    <w:multiLevelType w:val="multilevel"/>
    <w:tmpl w:val="00000029"/>
    <w:lvl w:ilvl="0" w:tentative="0">
      <w:start w:val="1"/>
      <w:numFmt w:val="decimal"/>
      <w:lvlText w:val="%1)"/>
      <w:lvlJc w:val="left"/>
      <w:pPr>
        <w:ind w:left="833" w:hanging="420"/>
      </w:pPr>
    </w:lvl>
    <w:lvl w:ilvl="1" w:tentative="0">
      <w:start w:val="1"/>
      <w:numFmt w:val="lowerLetter"/>
      <w:lvlText w:val="%2)"/>
      <w:lvlJc w:val="left"/>
      <w:pPr>
        <w:ind w:left="1253" w:hanging="420"/>
      </w:pPr>
    </w:lvl>
    <w:lvl w:ilvl="2" w:tentative="0">
      <w:start w:val="1"/>
      <w:numFmt w:val="lowerRoman"/>
      <w:lvlText w:val="%3."/>
      <w:lvlJc w:val="right"/>
      <w:pPr>
        <w:ind w:left="1673" w:hanging="420"/>
      </w:pPr>
    </w:lvl>
    <w:lvl w:ilvl="3" w:tentative="0">
      <w:start w:val="1"/>
      <w:numFmt w:val="decimal"/>
      <w:lvlText w:val="%4."/>
      <w:lvlJc w:val="left"/>
      <w:pPr>
        <w:ind w:left="2093" w:hanging="420"/>
      </w:pPr>
    </w:lvl>
    <w:lvl w:ilvl="4" w:tentative="0">
      <w:start w:val="1"/>
      <w:numFmt w:val="lowerLetter"/>
      <w:lvlText w:val="%5)"/>
      <w:lvlJc w:val="left"/>
      <w:pPr>
        <w:ind w:left="2513" w:hanging="420"/>
      </w:pPr>
    </w:lvl>
    <w:lvl w:ilvl="5" w:tentative="0">
      <w:start w:val="1"/>
      <w:numFmt w:val="lowerRoman"/>
      <w:lvlText w:val="%6."/>
      <w:lvlJc w:val="right"/>
      <w:pPr>
        <w:ind w:left="2933" w:hanging="420"/>
      </w:pPr>
    </w:lvl>
    <w:lvl w:ilvl="6" w:tentative="0">
      <w:start w:val="1"/>
      <w:numFmt w:val="decimal"/>
      <w:lvlText w:val="%7."/>
      <w:lvlJc w:val="left"/>
      <w:pPr>
        <w:ind w:left="3353" w:hanging="420"/>
      </w:pPr>
    </w:lvl>
    <w:lvl w:ilvl="7" w:tentative="0">
      <w:start w:val="1"/>
      <w:numFmt w:val="lowerLetter"/>
      <w:lvlText w:val="%8)"/>
      <w:lvlJc w:val="left"/>
      <w:pPr>
        <w:ind w:left="3773" w:hanging="420"/>
      </w:pPr>
    </w:lvl>
    <w:lvl w:ilvl="8" w:tentative="0">
      <w:start w:val="1"/>
      <w:numFmt w:val="lowerRoman"/>
      <w:lvlText w:val="%9."/>
      <w:lvlJc w:val="right"/>
      <w:pPr>
        <w:ind w:left="4193" w:hanging="420"/>
      </w:pPr>
    </w:lvl>
  </w:abstractNum>
  <w:abstractNum w:abstractNumId="2">
    <w:nsid w:val="061D993D"/>
    <w:multiLevelType w:val="singleLevel"/>
    <w:tmpl w:val="061D993D"/>
    <w:lvl w:ilvl="0" w:tentative="0">
      <w:start w:val="1"/>
      <w:numFmt w:val="decimal"/>
      <w:suff w:val="nothing"/>
      <w:lvlText w:val="%1、"/>
      <w:lvlJc w:val="left"/>
    </w:lvl>
  </w:abstractNum>
  <w:abstractNum w:abstractNumId="3">
    <w:nsid w:val="2E4003D6"/>
    <w:multiLevelType w:val="multilevel"/>
    <w:tmpl w:val="2E4003D6"/>
    <w:lvl w:ilvl="0" w:tentative="0">
      <w:start w:val="1"/>
      <w:numFmt w:val="bullet"/>
      <w:lvlText w:val=""/>
      <w:lvlJc w:val="left"/>
      <w:pPr>
        <w:ind w:left="842" w:hanging="420"/>
      </w:pPr>
      <w:rPr>
        <w:rFonts w:hint="default" w:ascii="Wingdings" w:hAnsi="Wingdings"/>
      </w:rPr>
    </w:lvl>
    <w:lvl w:ilvl="1" w:tentative="0">
      <w:start w:val="1"/>
      <w:numFmt w:val="bullet"/>
      <w:lvlText w:val=""/>
      <w:lvlJc w:val="left"/>
      <w:pPr>
        <w:ind w:left="1262" w:hanging="420"/>
      </w:pPr>
      <w:rPr>
        <w:rFonts w:hint="default" w:ascii="Wingdings" w:hAnsi="Wingdings"/>
      </w:rPr>
    </w:lvl>
    <w:lvl w:ilvl="2" w:tentative="0">
      <w:start w:val="1"/>
      <w:numFmt w:val="bullet"/>
      <w:lvlText w:val=""/>
      <w:lvlJc w:val="left"/>
      <w:pPr>
        <w:ind w:left="1682" w:hanging="420"/>
      </w:pPr>
      <w:rPr>
        <w:rFonts w:hint="default" w:ascii="Wingdings" w:hAnsi="Wingdings"/>
      </w:rPr>
    </w:lvl>
    <w:lvl w:ilvl="3" w:tentative="0">
      <w:start w:val="1"/>
      <w:numFmt w:val="bullet"/>
      <w:lvlText w:val=""/>
      <w:lvlJc w:val="left"/>
      <w:pPr>
        <w:ind w:left="2102" w:hanging="420"/>
      </w:pPr>
      <w:rPr>
        <w:rFonts w:hint="default" w:ascii="Wingdings" w:hAnsi="Wingdings"/>
      </w:rPr>
    </w:lvl>
    <w:lvl w:ilvl="4" w:tentative="0">
      <w:start w:val="1"/>
      <w:numFmt w:val="bullet"/>
      <w:lvlText w:val=""/>
      <w:lvlJc w:val="left"/>
      <w:pPr>
        <w:ind w:left="2522" w:hanging="420"/>
      </w:pPr>
      <w:rPr>
        <w:rFonts w:hint="default" w:ascii="Wingdings" w:hAnsi="Wingdings"/>
      </w:rPr>
    </w:lvl>
    <w:lvl w:ilvl="5" w:tentative="0">
      <w:start w:val="1"/>
      <w:numFmt w:val="bullet"/>
      <w:lvlText w:val=""/>
      <w:lvlJc w:val="left"/>
      <w:pPr>
        <w:ind w:left="2942" w:hanging="420"/>
      </w:pPr>
      <w:rPr>
        <w:rFonts w:hint="default" w:ascii="Wingdings" w:hAnsi="Wingdings"/>
      </w:rPr>
    </w:lvl>
    <w:lvl w:ilvl="6" w:tentative="0">
      <w:start w:val="1"/>
      <w:numFmt w:val="bullet"/>
      <w:lvlText w:val=""/>
      <w:lvlJc w:val="left"/>
      <w:pPr>
        <w:ind w:left="3362" w:hanging="420"/>
      </w:pPr>
      <w:rPr>
        <w:rFonts w:hint="default" w:ascii="Wingdings" w:hAnsi="Wingdings"/>
      </w:rPr>
    </w:lvl>
    <w:lvl w:ilvl="7" w:tentative="0">
      <w:start w:val="1"/>
      <w:numFmt w:val="bullet"/>
      <w:lvlText w:val=""/>
      <w:lvlJc w:val="left"/>
      <w:pPr>
        <w:ind w:left="3782" w:hanging="420"/>
      </w:pPr>
      <w:rPr>
        <w:rFonts w:hint="default" w:ascii="Wingdings" w:hAnsi="Wingdings"/>
      </w:rPr>
    </w:lvl>
    <w:lvl w:ilvl="8" w:tentative="0">
      <w:start w:val="1"/>
      <w:numFmt w:val="bullet"/>
      <w:lvlText w:val=""/>
      <w:lvlJc w:val="left"/>
      <w:pPr>
        <w:ind w:left="4202" w:hanging="420"/>
      </w:pPr>
      <w:rPr>
        <w:rFonts w:hint="default" w:ascii="Wingdings" w:hAnsi="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E2Y2VkYmI1YmJkZjcyNmJkNDczZWFhMDNjYjU5ZWUifQ=="/>
  </w:docVars>
  <w:rsids>
    <w:rsidRoot w:val="1D240D73"/>
    <w:rsid w:val="00000922"/>
    <w:rsid w:val="0000480E"/>
    <w:rsid w:val="00010879"/>
    <w:rsid w:val="000122E7"/>
    <w:rsid w:val="00015B16"/>
    <w:rsid w:val="000257DE"/>
    <w:rsid w:val="0003241B"/>
    <w:rsid w:val="00033A5D"/>
    <w:rsid w:val="00040C61"/>
    <w:rsid w:val="000410D1"/>
    <w:rsid w:val="00043452"/>
    <w:rsid w:val="0004568A"/>
    <w:rsid w:val="000465AE"/>
    <w:rsid w:val="00046604"/>
    <w:rsid w:val="00052A17"/>
    <w:rsid w:val="00062947"/>
    <w:rsid w:val="00066F43"/>
    <w:rsid w:val="00067DAB"/>
    <w:rsid w:val="00070406"/>
    <w:rsid w:val="00070A40"/>
    <w:rsid w:val="00070D4B"/>
    <w:rsid w:val="00072BC7"/>
    <w:rsid w:val="0007761C"/>
    <w:rsid w:val="00080C78"/>
    <w:rsid w:val="00085AB2"/>
    <w:rsid w:val="00087F2F"/>
    <w:rsid w:val="000A04E6"/>
    <w:rsid w:val="000A5ADE"/>
    <w:rsid w:val="000A7A0E"/>
    <w:rsid w:val="000C0412"/>
    <w:rsid w:val="000C3431"/>
    <w:rsid w:val="000C462E"/>
    <w:rsid w:val="000D04A8"/>
    <w:rsid w:val="000D202B"/>
    <w:rsid w:val="000D311E"/>
    <w:rsid w:val="000D5CFC"/>
    <w:rsid w:val="000E0A8D"/>
    <w:rsid w:val="000E1F25"/>
    <w:rsid w:val="000E5477"/>
    <w:rsid w:val="000E558D"/>
    <w:rsid w:val="000E6CF5"/>
    <w:rsid w:val="000E7552"/>
    <w:rsid w:val="000F44B8"/>
    <w:rsid w:val="000F475F"/>
    <w:rsid w:val="0010141D"/>
    <w:rsid w:val="00102B55"/>
    <w:rsid w:val="00110C51"/>
    <w:rsid w:val="00110CF3"/>
    <w:rsid w:val="001127A8"/>
    <w:rsid w:val="0011301F"/>
    <w:rsid w:val="001144E7"/>
    <w:rsid w:val="001160DE"/>
    <w:rsid w:val="00131524"/>
    <w:rsid w:val="001347B7"/>
    <w:rsid w:val="0014625B"/>
    <w:rsid w:val="00152808"/>
    <w:rsid w:val="0016491B"/>
    <w:rsid w:val="00166E4C"/>
    <w:rsid w:val="00172FA8"/>
    <w:rsid w:val="00173227"/>
    <w:rsid w:val="00174809"/>
    <w:rsid w:val="0017488A"/>
    <w:rsid w:val="00176504"/>
    <w:rsid w:val="0018675F"/>
    <w:rsid w:val="00193C61"/>
    <w:rsid w:val="001943CF"/>
    <w:rsid w:val="00194CF0"/>
    <w:rsid w:val="00195043"/>
    <w:rsid w:val="00197A8B"/>
    <w:rsid w:val="001A0A0B"/>
    <w:rsid w:val="001B02FB"/>
    <w:rsid w:val="001B1D9A"/>
    <w:rsid w:val="001C6264"/>
    <w:rsid w:val="001C74E9"/>
    <w:rsid w:val="001D09A0"/>
    <w:rsid w:val="001E2DE2"/>
    <w:rsid w:val="001E4B97"/>
    <w:rsid w:val="001F14F9"/>
    <w:rsid w:val="001F66D6"/>
    <w:rsid w:val="001F74BA"/>
    <w:rsid w:val="002040EB"/>
    <w:rsid w:val="002102FA"/>
    <w:rsid w:val="00217B32"/>
    <w:rsid w:val="00221D72"/>
    <w:rsid w:val="00232298"/>
    <w:rsid w:val="00232BFF"/>
    <w:rsid w:val="00234C78"/>
    <w:rsid w:val="00241E91"/>
    <w:rsid w:val="00242344"/>
    <w:rsid w:val="00246505"/>
    <w:rsid w:val="002467C8"/>
    <w:rsid w:val="00251DBC"/>
    <w:rsid w:val="00253A98"/>
    <w:rsid w:val="002564B4"/>
    <w:rsid w:val="002605FA"/>
    <w:rsid w:val="00264CA3"/>
    <w:rsid w:val="00266BF8"/>
    <w:rsid w:val="00271051"/>
    <w:rsid w:val="00282FA7"/>
    <w:rsid w:val="00283104"/>
    <w:rsid w:val="0028470A"/>
    <w:rsid w:val="00285FA9"/>
    <w:rsid w:val="00290F8B"/>
    <w:rsid w:val="002A2684"/>
    <w:rsid w:val="002A78C4"/>
    <w:rsid w:val="002B0F9E"/>
    <w:rsid w:val="002B345E"/>
    <w:rsid w:val="002B49A9"/>
    <w:rsid w:val="002B6162"/>
    <w:rsid w:val="002C2B66"/>
    <w:rsid w:val="002C34D7"/>
    <w:rsid w:val="002C4DE7"/>
    <w:rsid w:val="002C5A76"/>
    <w:rsid w:val="002C62C9"/>
    <w:rsid w:val="002C64EC"/>
    <w:rsid w:val="002C69BC"/>
    <w:rsid w:val="002D1691"/>
    <w:rsid w:val="002D2320"/>
    <w:rsid w:val="002D279D"/>
    <w:rsid w:val="002D2C12"/>
    <w:rsid w:val="002D3ED1"/>
    <w:rsid w:val="002D3F48"/>
    <w:rsid w:val="002F11B7"/>
    <w:rsid w:val="002F34A7"/>
    <w:rsid w:val="0030051B"/>
    <w:rsid w:val="0031161E"/>
    <w:rsid w:val="00313A80"/>
    <w:rsid w:val="003144F5"/>
    <w:rsid w:val="003157E3"/>
    <w:rsid w:val="00320E2B"/>
    <w:rsid w:val="00324C55"/>
    <w:rsid w:val="0032647F"/>
    <w:rsid w:val="00334190"/>
    <w:rsid w:val="00336BA1"/>
    <w:rsid w:val="00350B77"/>
    <w:rsid w:val="00352238"/>
    <w:rsid w:val="00355D5E"/>
    <w:rsid w:val="00360B45"/>
    <w:rsid w:val="0036117E"/>
    <w:rsid w:val="003617D8"/>
    <w:rsid w:val="00362E26"/>
    <w:rsid w:val="003657DE"/>
    <w:rsid w:val="00367C2D"/>
    <w:rsid w:val="0037215E"/>
    <w:rsid w:val="00373BB6"/>
    <w:rsid w:val="00375791"/>
    <w:rsid w:val="0038430F"/>
    <w:rsid w:val="00390C68"/>
    <w:rsid w:val="00395563"/>
    <w:rsid w:val="00395A01"/>
    <w:rsid w:val="00396E01"/>
    <w:rsid w:val="0039709D"/>
    <w:rsid w:val="003A32C5"/>
    <w:rsid w:val="003A50CB"/>
    <w:rsid w:val="003A63F6"/>
    <w:rsid w:val="003B4700"/>
    <w:rsid w:val="003B4A0A"/>
    <w:rsid w:val="003C4AF8"/>
    <w:rsid w:val="003C6803"/>
    <w:rsid w:val="003D39B3"/>
    <w:rsid w:val="003D5D7A"/>
    <w:rsid w:val="003E6383"/>
    <w:rsid w:val="003F0C5D"/>
    <w:rsid w:val="003F0E7E"/>
    <w:rsid w:val="00405CAD"/>
    <w:rsid w:val="00410B05"/>
    <w:rsid w:val="00420DF3"/>
    <w:rsid w:val="00421514"/>
    <w:rsid w:val="00424791"/>
    <w:rsid w:val="004337DD"/>
    <w:rsid w:val="00436D1C"/>
    <w:rsid w:val="00442A77"/>
    <w:rsid w:val="00442F79"/>
    <w:rsid w:val="00445EF8"/>
    <w:rsid w:val="004536D0"/>
    <w:rsid w:val="00455D21"/>
    <w:rsid w:val="00456515"/>
    <w:rsid w:val="00464569"/>
    <w:rsid w:val="0047113E"/>
    <w:rsid w:val="0047445F"/>
    <w:rsid w:val="00476ED2"/>
    <w:rsid w:val="00480870"/>
    <w:rsid w:val="00481E42"/>
    <w:rsid w:val="00487987"/>
    <w:rsid w:val="00487ACB"/>
    <w:rsid w:val="00491994"/>
    <w:rsid w:val="004933BE"/>
    <w:rsid w:val="00495685"/>
    <w:rsid w:val="004A0900"/>
    <w:rsid w:val="004A1B38"/>
    <w:rsid w:val="004A3305"/>
    <w:rsid w:val="004A3624"/>
    <w:rsid w:val="004A5C7C"/>
    <w:rsid w:val="004A7795"/>
    <w:rsid w:val="004B3ED1"/>
    <w:rsid w:val="004B45EE"/>
    <w:rsid w:val="004B7993"/>
    <w:rsid w:val="004C0157"/>
    <w:rsid w:val="004C29DA"/>
    <w:rsid w:val="004C4148"/>
    <w:rsid w:val="004C64C9"/>
    <w:rsid w:val="004D1A64"/>
    <w:rsid w:val="004D293B"/>
    <w:rsid w:val="004D2C62"/>
    <w:rsid w:val="004D32C9"/>
    <w:rsid w:val="004D36D7"/>
    <w:rsid w:val="004D3CF6"/>
    <w:rsid w:val="004D6E08"/>
    <w:rsid w:val="004E2134"/>
    <w:rsid w:val="004E21B9"/>
    <w:rsid w:val="004F7EED"/>
    <w:rsid w:val="004F7FA2"/>
    <w:rsid w:val="005006B1"/>
    <w:rsid w:val="00501284"/>
    <w:rsid w:val="005106F4"/>
    <w:rsid w:val="005133F2"/>
    <w:rsid w:val="0051460E"/>
    <w:rsid w:val="005150F0"/>
    <w:rsid w:val="00520956"/>
    <w:rsid w:val="005273D5"/>
    <w:rsid w:val="00531E68"/>
    <w:rsid w:val="00532939"/>
    <w:rsid w:val="00533608"/>
    <w:rsid w:val="00542D90"/>
    <w:rsid w:val="00546D35"/>
    <w:rsid w:val="005513D2"/>
    <w:rsid w:val="00551AC8"/>
    <w:rsid w:val="0055240C"/>
    <w:rsid w:val="00556021"/>
    <w:rsid w:val="00556BEB"/>
    <w:rsid w:val="00575AD5"/>
    <w:rsid w:val="00577142"/>
    <w:rsid w:val="0058097B"/>
    <w:rsid w:val="00584F6B"/>
    <w:rsid w:val="00586C0C"/>
    <w:rsid w:val="0058757C"/>
    <w:rsid w:val="00590652"/>
    <w:rsid w:val="00592442"/>
    <w:rsid w:val="00593159"/>
    <w:rsid w:val="00594C8E"/>
    <w:rsid w:val="00595C9E"/>
    <w:rsid w:val="005972F3"/>
    <w:rsid w:val="005A0EB2"/>
    <w:rsid w:val="005A152F"/>
    <w:rsid w:val="005A270C"/>
    <w:rsid w:val="005A6CFE"/>
    <w:rsid w:val="005A7EEE"/>
    <w:rsid w:val="005C0DE4"/>
    <w:rsid w:val="005C3707"/>
    <w:rsid w:val="005C3EE9"/>
    <w:rsid w:val="005D3374"/>
    <w:rsid w:val="005D75D7"/>
    <w:rsid w:val="005E41B7"/>
    <w:rsid w:val="005F12C5"/>
    <w:rsid w:val="005F4700"/>
    <w:rsid w:val="005F499A"/>
    <w:rsid w:val="00603B50"/>
    <w:rsid w:val="00605830"/>
    <w:rsid w:val="00611F5B"/>
    <w:rsid w:val="0061381E"/>
    <w:rsid w:val="00614B36"/>
    <w:rsid w:val="00615FD4"/>
    <w:rsid w:val="00617E8D"/>
    <w:rsid w:val="00625DC2"/>
    <w:rsid w:val="0063156E"/>
    <w:rsid w:val="0063304B"/>
    <w:rsid w:val="00636C06"/>
    <w:rsid w:val="00641F24"/>
    <w:rsid w:val="006469B9"/>
    <w:rsid w:val="00647C65"/>
    <w:rsid w:val="00650954"/>
    <w:rsid w:val="00651335"/>
    <w:rsid w:val="0065468C"/>
    <w:rsid w:val="00654B5B"/>
    <w:rsid w:val="00664E80"/>
    <w:rsid w:val="00670997"/>
    <w:rsid w:val="00674027"/>
    <w:rsid w:val="006762E6"/>
    <w:rsid w:val="00676FF2"/>
    <w:rsid w:val="006773A3"/>
    <w:rsid w:val="00677E97"/>
    <w:rsid w:val="006808A9"/>
    <w:rsid w:val="0068324F"/>
    <w:rsid w:val="006838B9"/>
    <w:rsid w:val="00684788"/>
    <w:rsid w:val="00684924"/>
    <w:rsid w:val="006922CC"/>
    <w:rsid w:val="00694047"/>
    <w:rsid w:val="0069471D"/>
    <w:rsid w:val="00695696"/>
    <w:rsid w:val="006A1635"/>
    <w:rsid w:val="006A3425"/>
    <w:rsid w:val="006A63C3"/>
    <w:rsid w:val="006B14A2"/>
    <w:rsid w:val="006B5FF8"/>
    <w:rsid w:val="006B65DF"/>
    <w:rsid w:val="006B7AB0"/>
    <w:rsid w:val="006C6266"/>
    <w:rsid w:val="006D04A7"/>
    <w:rsid w:val="006D3B3E"/>
    <w:rsid w:val="006D77DF"/>
    <w:rsid w:val="006E06D7"/>
    <w:rsid w:val="006E0FE6"/>
    <w:rsid w:val="006E687A"/>
    <w:rsid w:val="006F0109"/>
    <w:rsid w:val="006F1A2A"/>
    <w:rsid w:val="006F2BEC"/>
    <w:rsid w:val="006F2D5F"/>
    <w:rsid w:val="006F5FDA"/>
    <w:rsid w:val="006F629D"/>
    <w:rsid w:val="006F6C16"/>
    <w:rsid w:val="006F743F"/>
    <w:rsid w:val="0071692B"/>
    <w:rsid w:val="00725484"/>
    <w:rsid w:val="00725F2F"/>
    <w:rsid w:val="0073420D"/>
    <w:rsid w:val="007365B0"/>
    <w:rsid w:val="00743E12"/>
    <w:rsid w:val="00754DB2"/>
    <w:rsid w:val="007623FA"/>
    <w:rsid w:val="00764519"/>
    <w:rsid w:val="00766D0F"/>
    <w:rsid w:val="007777DE"/>
    <w:rsid w:val="007914C7"/>
    <w:rsid w:val="00792436"/>
    <w:rsid w:val="00792A1E"/>
    <w:rsid w:val="00793573"/>
    <w:rsid w:val="007A2609"/>
    <w:rsid w:val="007A50C4"/>
    <w:rsid w:val="007A75E9"/>
    <w:rsid w:val="007B3F56"/>
    <w:rsid w:val="007B460A"/>
    <w:rsid w:val="007B7BCD"/>
    <w:rsid w:val="007C28E9"/>
    <w:rsid w:val="007C2AFC"/>
    <w:rsid w:val="007C484F"/>
    <w:rsid w:val="007D1D76"/>
    <w:rsid w:val="007D3837"/>
    <w:rsid w:val="007D3A4F"/>
    <w:rsid w:val="007D5C55"/>
    <w:rsid w:val="007D6E1B"/>
    <w:rsid w:val="007D7AFF"/>
    <w:rsid w:val="007E0E39"/>
    <w:rsid w:val="007E35E3"/>
    <w:rsid w:val="007E650A"/>
    <w:rsid w:val="007F1BFA"/>
    <w:rsid w:val="007F3047"/>
    <w:rsid w:val="007F4469"/>
    <w:rsid w:val="00801590"/>
    <w:rsid w:val="00802FFE"/>
    <w:rsid w:val="00805A4D"/>
    <w:rsid w:val="00806ED2"/>
    <w:rsid w:val="00815A1A"/>
    <w:rsid w:val="0082000F"/>
    <w:rsid w:val="00826781"/>
    <w:rsid w:val="00831518"/>
    <w:rsid w:val="008359E8"/>
    <w:rsid w:val="00836402"/>
    <w:rsid w:val="008377F9"/>
    <w:rsid w:val="00844507"/>
    <w:rsid w:val="00850673"/>
    <w:rsid w:val="00851861"/>
    <w:rsid w:val="00853E77"/>
    <w:rsid w:val="00857ADB"/>
    <w:rsid w:val="008615FA"/>
    <w:rsid w:val="008624CE"/>
    <w:rsid w:val="00867800"/>
    <w:rsid w:val="0087228C"/>
    <w:rsid w:val="008819F4"/>
    <w:rsid w:val="00882DD9"/>
    <w:rsid w:val="008848B4"/>
    <w:rsid w:val="0088724B"/>
    <w:rsid w:val="008872A8"/>
    <w:rsid w:val="008925FD"/>
    <w:rsid w:val="00893E58"/>
    <w:rsid w:val="0089623E"/>
    <w:rsid w:val="008A3EEF"/>
    <w:rsid w:val="008B23A0"/>
    <w:rsid w:val="008B43F4"/>
    <w:rsid w:val="008B5AF0"/>
    <w:rsid w:val="008B78DF"/>
    <w:rsid w:val="008C6A57"/>
    <w:rsid w:val="008E00E6"/>
    <w:rsid w:val="008E6F81"/>
    <w:rsid w:val="008F0804"/>
    <w:rsid w:val="008F694B"/>
    <w:rsid w:val="008F738E"/>
    <w:rsid w:val="008F7A59"/>
    <w:rsid w:val="00900C9D"/>
    <w:rsid w:val="00901EFC"/>
    <w:rsid w:val="009038B4"/>
    <w:rsid w:val="009143C1"/>
    <w:rsid w:val="009152D5"/>
    <w:rsid w:val="00915EFE"/>
    <w:rsid w:val="009205CF"/>
    <w:rsid w:val="00922CEB"/>
    <w:rsid w:val="00922DE4"/>
    <w:rsid w:val="0092481D"/>
    <w:rsid w:val="00926A78"/>
    <w:rsid w:val="00926C4D"/>
    <w:rsid w:val="00927505"/>
    <w:rsid w:val="00941D28"/>
    <w:rsid w:val="0094466B"/>
    <w:rsid w:val="0094475B"/>
    <w:rsid w:val="009513C5"/>
    <w:rsid w:val="00955D50"/>
    <w:rsid w:val="009566A2"/>
    <w:rsid w:val="00961E2D"/>
    <w:rsid w:val="0096385A"/>
    <w:rsid w:val="00967C09"/>
    <w:rsid w:val="0097023F"/>
    <w:rsid w:val="00972DAC"/>
    <w:rsid w:val="00983AEF"/>
    <w:rsid w:val="00986E6D"/>
    <w:rsid w:val="00987D54"/>
    <w:rsid w:val="00992A33"/>
    <w:rsid w:val="0099431F"/>
    <w:rsid w:val="00994AE2"/>
    <w:rsid w:val="00995AF9"/>
    <w:rsid w:val="009A2758"/>
    <w:rsid w:val="009A3FE3"/>
    <w:rsid w:val="009A4F1E"/>
    <w:rsid w:val="009B4E23"/>
    <w:rsid w:val="009B705E"/>
    <w:rsid w:val="009B74D5"/>
    <w:rsid w:val="009C1BDD"/>
    <w:rsid w:val="009C320B"/>
    <w:rsid w:val="009D24C3"/>
    <w:rsid w:val="009D4A58"/>
    <w:rsid w:val="009D765D"/>
    <w:rsid w:val="009E0EA0"/>
    <w:rsid w:val="009E5510"/>
    <w:rsid w:val="009F3162"/>
    <w:rsid w:val="009F6E5E"/>
    <w:rsid w:val="00A022D9"/>
    <w:rsid w:val="00A02E89"/>
    <w:rsid w:val="00A143FE"/>
    <w:rsid w:val="00A21C24"/>
    <w:rsid w:val="00A252E1"/>
    <w:rsid w:val="00A31035"/>
    <w:rsid w:val="00A3227B"/>
    <w:rsid w:val="00A44058"/>
    <w:rsid w:val="00A47B4B"/>
    <w:rsid w:val="00A50BCD"/>
    <w:rsid w:val="00A53E92"/>
    <w:rsid w:val="00A54142"/>
    <w:rsid w:val="00A57EB8"/>
    <w:rsid w:val="00A60C54"/>
    <w:rsid w:val="00A626F6"/>
    <w:rsid w:val="00A66488"/>
    <w:rsid w:val="00A670E3"/>
    <w:rsid w:val="00A70905"/>
    <w:rsid w:val="00A71841"/>
    <w:rsid w:val="00A72D5D"/>
    <w:rsid w:val="00A733E0"/>
    <w:rsid w:val="00A735C5"/>
    <w:rsid w:val="00A73895"/>
    <w:rsid w:val="00A75369"/>
    <w:rsid w:val="00A8028B"/>
    <w:rsid w:val="00A8043F"/>
    <w:rsid w:val="00A80D28"/>
    <w:rsid w:val="00A8257C"/>
    <w:rsid w:val="00A85947"/>
    <w:rsid w:val="00A8619E"/>
    <w:rsid w:val="00A87E85"/>
    <w:rsid w:val="00A90507"/>
    <w:rsid w:val="00A93F9C"/>
    <w:rsid w:val="00A95776"/>
    <w:rsid w:val="00A96338"/>
    <w:rsid w:val="00AA032A"/>
    <w:rsid w:val="00AA2957"/>
    <w:rsid w:val="00AA37AB"/>
    <w:rsid w:val="00AA4430"/>
    <w:rsid w:val="00AB3754"/>
    <w:rsid w:val="00AC36EB"/>
    <w:rsid w:val="00AC4391"/>
    <w:rsid w:val="00AC54E6"/>
    <w:rsid w:val="00AD0072"/>
    <w:rsid w:val="00AD2566"/>
    <w:rsid w:val="00AD4276"/>
    <w:rsid w:val="00AE01FA"/>
    <w:rsid w:val="00AE2CE7"/>
    <w:rsid w:val="00AE4BD2"/>
    <w:rsid w:val="00AF07A5"/>
    <w:rsid w:val="00AF264A"/>
    <w:rsid w:val="00AF34D3"/>
    <w:rsid w:val="00AF5BF3"/>
    <w:rsid w:val="00AF6763"/>
    <w:rsid w:val="00B01A0A"/>
    <w:rsid w:val="00B03DE8"/>
    <w:rsid w:val="00B04A87"/>
    <w:rsid w:val="00B11E61"/>
    <w:rsid w:val="00B1348A"/>
    <w:rsid w:val="00B17692"/>
    <w:rsid w:val="00B203F3"/>
    <w:rsid w:val="00B2102B"/>
    <w:rsid w:val="00B23369"/>
    <w:rsid w:val="00B34393"/>
    <w:rsid w:val="00B400D2"/>
    <w:rsid w:val="00B43308"/>
    <w:rsid w:val="00B45AB0"/>
    <w:rsid w:val="00B46048"/>
    <w:rsid w:val="00B5212F"/>
    <w:rsid w:val="00B56306"/>
    <w:rsid w:val="00B56645"/>
    <w:rsid w:val="00B60CF8"/>
    <w:rsid w:val="00B61C2C"/>
    <w:rsid w:val="00B67B75"/>
    <w:rsid w:val="00B75494"/>
    <w:rsid w:val="00B77B81"/>
    <w:rsid w:val="00B804B7"/>
    <w:rsid w:val="00B866DB"/>
    <w:rsid w:val="00B86D00"/>
    <w:rsid w:val="00B914B7"/>
    <w:rsid w:val="00B92062"/>
    <w:rsid w:val="00B93CF7"/>
    <w:rsid w:val="00BA44F0"/>
    <w:rsid w:val="00BA63F2"/>
    <w:rsid w:val="00BB0981"/>
    <w:rsid w:val="00BB2EDA"/>
    <w:rsid w:val="00BB3343"/>
    <w:rsid w:val="00BB39AE"/>
    <w:rsid w:val="00BB5CF7"/>
    <w:rsid w:val="00BC02BE"/>
    <w:rsid w:val="00BC21D4"/>
    <w:rsid w:val="00BC4F55"/>
    <w:rsid w:val="00BD1C70"/>
    <w:rsid w:val="00BD39DC"/>
    <w:rsid w:val="00BD5320"/>
    <w:rsid w:val="00BD6B32"/>
    <w:rsid w:val="00BD78E6"/>
    <w:rsid w:val="00BF3FC7"/>
    <w:rsid w:val="00BF4D0B"/>
    <w:rsid w:val="00BF6B22"/>
    <w:rsid w:val="00BF7234"/>
    <w:rsid w:val="00C02775"/>
    <w:rsid w:val="00C05582"/>
    <w:rsid w:val="00C138D2"/>
    <w:rsid w:val="00C236BE"/>
    <w:rsid w:val="00C23AE0"/>
    <w:rsid w:val="00C241A9"/>
    <w:rsid w:val="00C24F07"/>
    <w:rsid w:val="00C276FC"/>
    <w:rsid w:val="00C3021E"/>
    <w:rsid w:val="00C32909"/>
    <w:rsid w:val="00C331D9"/>
    <w:rsid w:val="00C43E15"/>
    <w:rsid w:val="00C4680F"/>
    <w:rsid w:val="00C54C7D"/>
    <w:rsid w:val="00C562B8"/>
    <w:rsid w:val="00C57CC3"/>
    <w:rsid w:val="00C57E2C"/>
    <w:rsid w:val="00C67E06"/>
    <w:rsid w:val="00C716ED"/>
    <w:rsid w:val="00C73859"/>
    <w:rsid w:val="00C850AD"/>
    <w:rsid w:val="00C85D9B"/>
    <w:rsid w:val="00C916EE"/>
    <w:rsid w:val="00C91C36"/>
    <w:rsid w:val="00C9384A"/>
    <w:rsid w:val="00CA5630"/>
    <w:rsid w:val="00CA59BE"/>
    <w:rsid w:val="00CA5F8A"/>
    <w:rsid w:val="00CA6064"/>
    <w:rsid w:val="00CC1E8D"/>
    <w:rsid w:val="00CC234E"/>
    <w:rsid w:val="00CD14B1"/>
    <w:rsid w:val="00CD2EB2"/>
    <w:rsid w:val="00CD63CA"/>
    <w:rsid w:val="00CD6681"/>
    <w:rsid w:val="00CE1038"/>
    <w:rsid w:val="00CE3B23"/>
    <w:rsid w:val="00CE558D"/>
    <w:rsid w:val="00CE7FC8"/>
    <w:rsid w:val="00CF3C7B"/>
    <w:rsid w:val="00D00780"/>
    <w:rsid w:val="00D02563"/>
    <w:rsid w:val="00D06532"/>
    <w:rsid w:val="00D0780A"/>
    <w:rsid w:val="00D35277"/>
    <w:rsid w:val="00D35430"/>
    <w:rsid w:val="00D40008"/>
    <w:rsid w:val="00D42EA6"/>
    <w:rsid w:val="00D45072"/>
    <w:rsid w:val="00D45463"/>
    <w:rsid w:val="00D4654B"/>
    <w:rsid w:val="00D5304D"/>
    <w:rsid w:val="00D548F3"/>
    <w:rsid w:val="00D6624B"/>
    <w:rsid w:val="00D73D18"/>
    <w:rsid w:val="00D74365"/>
    <w:rsid w:val="00D74B79"/>
    <w:rsid w:val="00D84628"/>
    <w:rsid w:val="00D84F71"/>
    <w:rsid w:val="00D855E5"/>
    <w:rsid w:val="00D87D32"/>
    <w:rsid w:val="00D96DEC"/>
    <w:rsid w:val="00D973F3"/>
    <w:rsid w:val="00D97874"/>
    <w:rsid w:val="00DA0223"/>
    <w:rsid w:val="00DA1BA4"/>
    <w:rsid w:val="00DA6343"/>
    <w:rsid w:val="00DB28F5"/>
    <w:rsid w:val="00DB7E9B"/>
    <w:rsid w:val="00DD558B"/>
    <w:rsid w:val="00DE1165"/>
    <w:rsid w:val="00DE6C12"/>
    <w:rsid w:val="00DF0B78"/>
    <w:rsid w:val="00DF473C"/>
    <w:rsid w:val="00E01080"/>
    <w:rsid w:val="00E033C7"/>
    <w:rsid w:val="00E044CF"/>
    <w:rsid w:val="00E04ED3"/>
    <w:rsid w:val="00E05AC8"/>
    <w:rsid w:val="00E07961"/>
    <w:rsid w:val="00E10804"/>
    <w:rsid w:val="00E11B76"/>
    <w:rsid w:val="00E14908"/>
    <w:rsid w:val="00E21E67"/>
    <w:rsid w:val="00E23122"/>
    <w:rsid w:val="00E25A16"/>
    <w:rsid w:val="00E264B8"/>
    <w:rsid w:val="00E3084E"/>
    <w:rsid w:val="00E34304"/>
    <w:rsid w:val="00E377EC"/>
    <w:rsid w:val="00E41BBD"/>
    <w:rsid w:val="00E4442F"/>
    <w:rsid w:val="00E473EB"/>
    <w:rsid w:val="00E47C11"/>
    <w:rsid w:val="00E52D5A"/>
    <w:rsid w:val="00E550B5"/>
    <w:rsid w:val="00E553F6"/>
    <w:rsid w:val="00E74C42"/>
    <w:rsid w:val="00E87441"/>
    <w:rsid w:val="00E93F8B"/>
    <w:rsid w:val="00E949CB"/>
    <w:rsid w:val="00E97DBA"/>
    <w:rsid w:val="00EA3EA6"/>
    <w:rsid w:val="00EA4175"/>
    <w:rsid w:val="00EA65BF"/>
    <w:rsid w:val="00EA76C9"/>
    <w:rsid w:val="00EC1E60"/>
    <w:rsid w:val="00EC2CE4"/>
    <w:rsid w:val="00EC601C"/>
    <w:rsid w:val="00EC7F93"/>
    <w:rsid w:val="00EE79F6"/>
    <w:rsid w:val="00EF0256"/>
    <w:rsid w:val="00EF5F5C"/>
    <w:rsid w:val="00F1028E"/>
    <w:rsid w:val="00F11BB4"/>
    <w:rsid w:val="00F15894"/>
    <w:rsid w:val="00F169AC"/>
    <w:rsid w:val="00F22C57"/>
    <w:rsid w:val="00F2581E"/>
    <w:rsid w:val="00F27141"/>
    <w:rsid w:val="00F35FC7"/>
    <w:rsid w:val="00F52C19"/>
    <w:rsid w:val="00F54CB2"/>
    <w:rsid w:val="00F56503"/>
    <w:rsid w:val="00F610EA"/>
    <w:rsid w:val="00F63E0C"/>
    <w:rsid w:val="00F63F78"/>
    <w:rsid w:val="00F66516"/>
    <w:rsid w:val="00F73859"/>
    <w:rsid w:val="00F74948"/>
    <w:rsid w:val="00F754C2"/>
    <w:rsid w:val="00F8006F"/>
    <w:rsid w:val="00F811B6"/>
    <w:rsid w:val="00F84705"/>
    <w:rsid w:val="00F85D01"/>
    <w:rsid w:val="00F90710"/>
    <w:rsid w:val="00F93A93"/>
    <w:rsid w:val="00F96B70"/>
    <w:rsid w:val="00F96CEA"/>
    <w:rsid w:val="00FA2DE0"/>
    <w:rsid w:val="00FB0B33"/>
    <w:rsid w:val="00FD0BCA"/>
    <w:rsid w:val="00FD1060"/>
    <w:rsid w:val="00FE3879"/>
    <w:rsid w:val="00FE4082"/>
    <w:rsid w:val="00FE70D4"/>
    <w:rsid w:val="00FF23E9"/>
    <w:rsid w:val="016E2F6B"/>
    <w:rsid w:val="01A2719B"/>
    <w:rsid w:val="01A4698D"/>
    <w:rsid w:val="01CD330B"/>
    <w:rsid w:val="01E33039"/>
    <w:rsid w:val="021C2C99"/>
    <w:rsid w:val="023E5848"/>
    <w:rsid w:val="029F683D"/>
    <w:rsid w:val="02A56AE2"/>
    <w:rsid w:val="030659EF"/>
    <w:rsid w:val="030B47EA"/>
    <w:rsid w:val="032633D2"/>
    <w:rsid w:val="032A0A89"/>
    <w:rsid w:val="035854A3"/>
    <w:rsid w:val="035F5E37"/>
    <w:rsid w:val="037F7F78"/>
    <w:rsid w:val="03887BE8"/>
    <w:rsid w:val="038B1487"/>
    <w:rsid w:val="039253FB"/>
    <w:rsid w:val="03C1604B"/>
    <w:rsid w:val="03E47515"/>
    <w:rsid w:val="03ED237D"/>
    <w:rsid w:val="047200E5"/>
    <w:rsid w:val="04D53301"/>
    <w:rsid w:val="05076918"/>
    <w:rsid w:val="053A13AD"/>
    <w:rsid w:val="056A3960"/>
    <w:rsid w:val="05A33BF0"/>
    <w:rsid w:val="05C56A0B"/>
    <w:rsid w:val="05D06965"/>
    <w:rsid w:val="05DD4877"/>
    <w:rsid w:val="062E0325"/>
    <w:rsid w:val="064213CA"/>
    <w:rsid w:val="068D4E89"/>
    <w:rsid w:val="069F7723"/>
    <w:rsid w:val="06BE4621"/>
    <w:rsid w:val="071752DF"/>
    <w:rsid w:val="07203D8C"/>
    <w:rsid w:val="07326941"/>
    <w:rsid w:val="07631ABF"/>
    <w:rsid w:val="076344EE"/>
    <w:rsid w:val="07666CB3"/>
    <w:rsid w:val="07C07210"/>
    <w:rsid w:val="07C442AC"/>
    <w:rsid w:val="07E1343B"/>
    <w:rsid w:val="07F801CF"/>
    <w:rsid w:val="082A5712"/>
    <w:rsid w:val="083010D1"/>
    <w:rsid w:val="08416102"/>
    <w:rsid w:val="085F25F2"/>
    <w:rsid w:val="08A91BAD"/>
    <w:rsid w:val="08B9738C"/>
    <w:rsid w:val="09572537"/>
    <w:rsid w:val="09BE25B6"/>
    <w:rsid w:val="09E04936"/>
    <w:rsid w:val="0A08200A"/>
    <w:rsid w:val="0A0A57FB"/>
    <w:rsid w:val="0A1B17B2"/>
    <w:rsid w:val="0A40728F"/>
    <w:rsid w:val="0A503D78"/>
    <w:rsid w:val="0A632019"/>
    <w:rsid w:val="0AA15A0F"/>
    <w:rsid w:val="0AB6328D"/>
    <w:rsid w:val="0B163DB3"/>
    <w:rsid w:val="0B1D155E"/>
    <w:rsid w:val="0B2E10BC"/>
    <w:rsid w:val="0B6826DA"/>
    <w:rsid w:val="0B6960D9"/>
    <w:rsid w:val="0BB70763"/>
    <w:rsid w:val="0BBE4AEF"/>
    <w:rsid w:val="0BD34040"/>
    <w:rsid w:val="0BE43E2A"/>
    <w:rsid w:val="0BE77385"/>
    <w:rsid w:val="0BED3F31"/>
    <w:rsid w:val="0C0E0F76"/>
    <w:rsid w:val="0C286ADE"/>
    <w:rsid w:val="0C4E0CD1"/>
    <w:rsid w:val="0C5E65EE"/>
    <w:rsid w:val="0C600409"/>
    <w:rsid w:val="0C8C0B1C"/>
    <w:rsid w:val="0CA97113"/>
    <w:rsid w:val="0CC100A3"/>
    <w:rsid w:val="0D4240A7"/>
    <w:rsid w:val="0DBA43E1"/>
    <w:rsid w:val="0DBF27B3"/>
    <w:rsid w:val="0DD21B96"/>
    <w:rsid w:val="0DD3250B"/>
    <w:rsid w:val="0E1E5833"/>
    <w:rsid w:val="0E6059EA"/>
    <w:rsid w:val="0EAE3844"/>
    <w:rsid w:val="0EBE2D85"/>
    <w:rsid w:val="0ED20487"/>
    <w:rsid w:val="0EE85C83"/>
    <w:rsid w:val="0EF8513D"/>
    <w:rsid w:val="0F196ED0"/>
    <w:rsid w:val="0F494519"/>
    <w:rsid w:val="0F5A5BE8"/>
    <w:rsid w:val="0F7A749D"/>
    <w:rsid w:val="0FCC0DB7"/>
    <w:rsid w:val="102B5591"/>
    <w:rsid w:val="10797237"/>
    <w:rsid w:val="10813CF0"/>
    <w:rsid w:val="108B0D99"/>
    <w:rsid w:val="108C30E0"/>
    <w:rsid w:val="10B158DB"/>
    <w:rsid w:val="10F12CCE"/>
    <w:rsid w:val="10F50A51"/>
    <w:rsid w:val="11397752"/>
    <w:rsid w:val="113F088C"/>
    <w:rsid w:val="11456EBE"/>
    <w:rsid w:val="11615F3D"/>
    <w:rsid w:val="1178129C"/>
    <w:rsid w:val="11816201"/>
    <w:rsid w:val="118C35B4"/>
    <w:rsid w:val="119F0F1F"/>
    <w:rsid w:val="11B42768"/>
    <w:rsid w:val="11C137A3"/>
    <w:rsid w:val="11CC76BB"/>
    <w:rsid w:val="11D602A9"/>
    <w:rsid w:val="11D75AA7"/>
    <w:rsid w:val="12217B86"/>
    <w:rsid w:val="122216FE"/>
    <w:rsid w:val="12380A2C"/>
    <w:rsid w:val="128123D2"/>
    <w:rsid w:val="12BC751A"/>
    <w:rsid w:val="12C4665E"/>
    <w:rsid w:val="12D20AED"/>
    <w:rsid w:val="12F63374"/>
    <w:rsid w:val="12F928B1"/>
    <w:rsid w:val="133C675F"/>
    <w:rsid w:val="13687709"/>
    <w:rsid w:val="13792498"/>
    <w:rsid w:val="13A06A1A"/>
    <w:rsid w:val="13AA365C"/>
    <w:rsid w:val="13AB62DE"/>
    <w:rsid w:val="13C06F2A"/>
    <w:rsid w:val="13C64B6B"/>
    <w:rsid w:val="13F6758B"/>
    <w:rsid w:val="13F84B75"/>
    <w:rsid w:val="14690177"/>
    <w:rsid w:val="14997EA7"/>
    <w:rsid w:val="14AD3156"/>
    <w:rsid w:val="14D007F8"/>
    <w:rsid w:val="15181CBC"/>
    <w:rsid w:val="151E215B"/>
    <w:rsid w:val="1548524A"/>
    <w:rsid w:val="15702134"/>
    <w:rsid w:val="15A55F36"/>
    <w:rsid w:val="15B82B11"/>
    <w:rsid w:val="15F007D9"/>
    <w:rsid w:val="15F20C5B"/>
    <w:rsid w:val="160939A2"/>
    <w:rsid w:val="16316001"/>
    <w:rsid w:val="16481B85"/>
    <w:rsid w:val="16E95596"/>
    <w:rsid w:val="17263548"/>
    <w:rsid w:val="17757C3C"/>
    <w:rsid w:val="17870C08"/>
    <w:rsid w:val="178B07F2"/>
    <w:rsid w:val="17AE1A29"/>
    <w:rsid w:val="17C70888"/>
    <w:rsid w:val="17DD00AB"/>
    <w:rsid w:val="17F179C5"/>
    <w:rsid w:val="17F4218B"/>
    <w:rsid w:val="180846D8"/>
    <w:rsid w:val="18160DCA"/>
    <w:rsid w:val="18507647"/>
    <w:rsid w:val="185C6690"/>
    <w:rsid w:val="188B112F"/>
    <w:rsid w:val="18FE3680"/>
    <w:rsid w:val="19260933"/>
    <w:rsid w:val="194A5C14"/>
    <w:rsid w:val="194C1494"/>
    <w:rsid w:val="1975516F"/>
    <w:rsid w:val="197B5DCD"/>
    <w:rsid w:val="19943AA1"/>
    <w:rsid w:val="19997B83"/>
    <w:rsid w:val="19B60710"/>
    <w:rsid w:val="19F33E25"/>
    <w:rsid w:val="1A480FD3"/>
    <w:rsid w:val="1A62346D"/>
    <w:rsid w:val="1A892B00"/>
    <w:rsid w:val="1AB317A3"/>
    <w:rsid w:val="1AD40156"/>
    <w:rsid w:val="1AED6CDF"/>
    <w:rsid w:val="1AEE29E8"/>
    <w:rsid w:val="1AF44B9B"/>
    <w:rsid w:val="1B2C0455"/>
    <w:rsid w:val="1B33389F"/>
    <w:rsid w:val="1B944D53"/>
    <w:rsid w:val="1BAC7D33"/>
    <w:rsid w:val="1BBD6252"/>
    <w:rsid w:val="1BCE59DC"/>
    <w:rsid w:val="1BF775D1"/>
    <w:rsid w:val="1C024264"/>
    <w:rsid w:val="1C1C267A"/>
    <w:rsid w:val="1C340D1C"/>
    <w:rsid w:val="1C7D1E5D"/>
    <w:rsid w:val="1CF15750"/>
    <w:rsid w:val="1D240D73"/>
    <w:rsid w:val="1D5E10DB"/>
    <w:rsid w:val="1D7606FD"/>
    <w:rsid w:val="1DA63635"/>
    <w:rsid w:val="1DC07153"/>
    <w:rsid w:val="1DD737EE"/>
    <w:rsid w:val="1DF64186"/>
    <w:rsid w:val="1DFF2E17"/>
    <w:rsid w:val="1E1467F1"/>
    <w:rsid w:val="1E150EDB"/>
    <w:rsid w:val="1E3C7E54"/>
    <w:rsid w:val="1E5A7116"/>
    <w:rsid w:val="1E9C6530"/>
    <w:rsid w:val="1EBF604C"/>
    <w:rsid w:val="1EDA3596"/>
    <w:rsid w:val="1EE24F39"/>
    <w:rsid w:val="1F8719AF"/>
    <w:rsid w:val="1F91237C"/>
    <w:rsid w:val="1FB9196D"/>
    <w:rsid w:val="1FEF3071"/>
    <w:rsid w:val="1FF03047"/>
    <w:rsid w:val="1FF51D24"/>
    <w:rsid w:val="20636709"/>
    <w:rsid w:val="206817BF"/>
    <w:rsid w:val="20765541"/>
    <w:rsid w:val="20976577"/>
    <w:rsid w:val="20AE1E5C"/>
    <w:rsid w:val="21143CBD"/>
    <w:rsid w:val="213A656E"/>
    <w:rsid w:val="21665F70"/>
    <w:rsid w:val="21794B6D"/>
    <w:rsid w:val="21C038CF"/>
    <w:rsid w:val="21D02060"/>
    <w:rsid w:val="21D26E9E"/>
    <w:rsid w:val="220257F3"/>
    <w:rsid w:val="221A2ADE"/>
    <w:rsid w:val="22482F0D"/>
    <w:rsid w:val="22536CBA"/>
    <w:rsid w:val="22647BD5"/>
    <w:rsid w:val="22656B4E"/>
    <w:rsid w:val="22755052"/>
    <w:rsid w:val="228D6380"/>
    <w:rsid w:val="22C1179B"/>
    <w:rsid w:val="22F015DA"/>
    <w:rsid w:val="22FF60E8"/>
    <w:rsid w:val="231F5DBD"/>
    <w:rsid w:val="232E2103"/>
    <w:rsid w:val="234259D0"/>
    <w:rsid w:val="23961901"/>
    <w:rsid w:val="23C11EE8"/>
    <w:rsid w:val="23D6218A"/>
    <w:rsid w:val="23DD26E7"/>
    <w:rsid w:val="23E419EC"/>
    <w:rsid w:val="240A1FD1"/>
    <w:rsid w:val="2417676D"/>
    <w:rsid w:val="242A0564"/>
    <w:rsid w:val="243A10E1"/>
    <w:rsid w:val="247C7568"/>
    <w:rsid w:val="24AC2140"/>
    <w:rsid w:val="24AC4CBC"/>
    <w:rsid w:val="24C51036"/>
    <w:rsid w:val="24E93EC8"/>
    <w:rsid w:val="250753BA"/>
    <w:rsid w:val="251A4F6D"/>
    <w:rsid w:val="252D4FBC"/>
    <w:rsid w:val="254F3419"/>
    <w:rsid w:val="2584600A"/>
    <w:rsid w:val="25FD54D9"/>
    <w:rsid w:val="260568E5"/>
    <w:rsid w:val="262B7ED0"/>
    <w:rsid w:val="267A740D"/>
    <w:rsid w:val="26900C74"/>
    <w:rsid w:val="26A06F90"/>
    <w:rsid w:val="26B12501"/>
    <w:rsid w:val="26D5632E"/>
    <w:rsid w:val="271A72CA"/>
    <w:rsid w:val="273837FA"/>
    <w:rsid w:val="276247E4"/>
    <w:rsid w:val="2781719F"/>
    <w:rsid w:val="27A82B68"/>
    <w:rsid w:val="27CD575E"/>
    <w:rsid w:val="27D4758C"/>
    <w:rsid w:val="27E73614"/>
    <w:rsid w:val="281E6112"/>
    <w:rsid w:val="28297246"/>
    <w:rsid w:val="28443D8D"/>
    <w:rsid w:val="28732366"/>
    <w:rsid w:val="28745AC1"/>
    <w:rsid w:val="289D7C69"/>
    <w:rsid w:val="28B32F5F"/>
    <w:rsid w:val="28B4017B"/>
    <w:rsid w:val="28D620AB"/>
    <w:rsid w:val="28D664A1"/>
    <w:rsid w:val="29130EEC"/>
    <w:rsid w:val="29F23E8A"/>
    <w:rsid w:val="29F932E0"/>
    <w:rsid w:val="2A050A46"/>
    <w:rsid w:val="2A1273AB"/>
    <w:rsid w:val="2A351FC9"/>
    <w:rsid w:val="2A8023AA"/>
    <w:rsid w:val="2AC80D0B"/>
    <w:rsid w:val="2AEB32CA"/>
    <w:rsid w:val="2B152059"/>
    <w:rsid w:val="2B1A71C4"/>
    <w:rsid w:val="2B406E77"/>
    <w:rsid w:val="2B6D6895"/>
    <w:rsid w:val="2B9E209F"/>
    <w:rsid w:val="2BB25E9E"/>
    <w:rsid w:val="2BCE7FDF"/>
    <w:rsid w:val="2BDF1AF7"/>
    <w:rsid w:val="2BE53412"/>
    <w:rsid w:val="2C3A38C6"/>
    <w:rsid w:val="2C6C36A8"/>
    <w:rsid w:val="2C842BD6"/>
    <w:rsid w:val="2CC37701"/>
    <w:rsid w:val="2CD05FD9"/>
    <w:rsid w:val="2CE51871"/>
    <w:rsid w:val="2D524C40"/>
    <w:rsid w:val="2D896BF0"/>
    <w:rsid w:val="2DD80E6F"/>
    <w:rsid w:val="2DD9190D"/>
    <w:rsid w:val="2DEA435E"/>
    <w:rsid w:val="2E006887"/>
    <w:rsid w:val="2E124858"/>
    <w:rsid w:val="2E214965"/>
    <w:rsid w:val="2E7A6325"/>
    <w:rsid w:val="2E9A689E"/>
    <w:rsid w:val="2EB931C8"/>
    <w:rsid w:val="2EF75A9F"/>
    <w:rsid w:val="2F356465"/>
    <w:rsid w:val="2F633134"/>
    <w:rsid w:val="2F68074A"/>
    <w:rsid w:val="2F9543F2"/>
    <w:rsid w:val="2F9E23BE"/>
    <w:rsid w:val="2FA75C5D"/>
    <w:rsid w:val="2FB92DF9"/>
    <w:rsid w:val="2FC43F95"/>
    <w:rsid w:val="2FD951A4"/>
    <w:rsid w:val="2FE86A2B"/>
    <w:rsid w:val="2FEE50F3"/>
    <w:rsid w:val="3007060E"/>
    <w:rsid w:val="301950F9"/>
    <w:rsid w:val="30385D61"/>
    <w:rsid w:val="30446459"/>
    <w:rsid w:val="305A38B7"/>
    <w:rsid w:val="30832F55"/>
    <w:rsid w:val="30C7083C"/>
    <w:rsid w:val="30D16CE7"/>
    <w:rsid w:val="30FD09E8"/>
    <w:rsid w:val="31372143"/>
    <w:rsid w:val="32126074"/>
    <w:rsid w:val="32130E41"/>
    <w:rsid w:val="325907F1"/>
    <w:rsid w:val="325E2F55"/>
    <w:rsid w:val="32640056"/>
    <w:rsid w:val="32935F4F"/>
    <w:rsid w:val="32B90B74"/>
    <w:rsid w:val="33665253"/>
    <w:rsid w:val="336F63C4"/>
    <w:rsid w:val="33E27C85"/>
    <w:rsid w:val="34082486"/>
    <w:rsid w:val="340D2A75"/>
    <w:rsid w:val="342F6D63"/>
    <w:rsid w:val="3438048D"/>
    <w:rsid w:val="343B5537"/>
    <w:rsid w:val="34441365"/>
    <w:rsid w:val="34581611"/>
    <w:rsid w:val="345E7FB1"/>
    <w:rsid w:val="34637732"/>
    <w:rsid w:val="346E7A69"/>
    <w:rsid w:val="34805481"/>
    <w:rsid w:val="34965D5F"/>
    <w:rsid w:val="35066A3B"/>
    <w:rsid w:val="35154937"/>
    <w:rsid w:val="3538471B"/>
    <w:rsid w:val="356413A6"/>
    <w:rsid w:val="358A032C"/>
    <w:rsid w:val="35C845C7"/>
    <w:rsid w:val="35E11256"/>
    <w:rsid w:val="3618130E"/>
    <w:rsid w:val="361E2521"/>
    <w:rsid w:val="364517E5"/>
    <w:rsid w:val="364B7A3C"/>
    <w:rsid w:val="366C096A"/>
    <w:rsid w:val="367067E0"/>
    <w:rsid w:val="3679323D"/>
    <w:rsid w:val="368D0A96"/>
    <w:rsid w:val="36DE12F2"/>
    <w:rsid w:val="370C2303"/>
    <w:rsid w:val="372E7B0F"/>
    <w:rsid w:val="374B69C5"/>
    <w:rsid w:val="374C7002"/>
    <w:rsid w:val="379C086E"/>
    <w:rsid w:val="37B639D8"/>
    <w:rsid w:val="37E1412A"/>
    <w:rsid w:val="37FF11EC"/>
    <w:rsid w:val="38402264"/>
    <w:rsid w:val="385D4C77"/>
    <w:rsid w:val="38CE5AC2"/>
    <w:rsid w:val="392F4087"/>
    <w:rsid w:val="39AF1708"/>
    <w:rsid w:val="3A120531"/>
    <w:rsid w:val="3A125670"/>
    <w:rsid w:val="3A282FB0"/>
    <w:rsid w:val="3A324249"/>
    <w:rsid w:val="3A3D51C6"/>
    <w:rsid w:val="3A5774F3"/>
    <w:rsid w:val="3A732ACB"/>
    <w:rsid w:val="3A83468A"/>
    <w:rsid w:val="3AA641C2"/>
    <w:rsid w:val="3AA95A18"/>
    <w:rsid w:val="3AC246EE"/>
    <w:rsid w:val="3B00043C"/>
    <w:rsid w:val="3B1C4C6D"/>
    <w:rsid w:val="3B687676"/>
    <w:rsid w:val="3BBF51EB"/>
    <w:rsid w:val="3BC31A45"/>
    <w:rsid w:val="3BCE37B9"/>
    <w:rsid w:val="3BE64ED1"/>
    <w:rsid w:val="3BFA4E20"/>
    <w:rsid w:val="3C13647C"/>
    <w:rsid w:val="3C866A42"/>
    <w:rsid w:val="3C8813B6"/>
    <w:rsid w:val="3CB90837"/>
    <w:rsid w:val="3CC90310"/>
    <w:rsid w:val="3D001FC2"/>
    <w:rsid w:val="3D0A099C"/>
    <w:rsid w:val="3D167D60"/>
    <w:rsid w:val="3D8F3346"/>
    <w:rsid w:val="3D904069"/>
    <w:rsid w:val="3DAA2DBD"/>
    <w:rsid w:val="3E085AFB"/>
    <w:rsid w:val="3E595A63"/>
    <w:rsid w:val="3E7C7D6E"/>
    <w:rsid w:val="3EA11583"/>
    <w:rsid w:val="3EB7117E"/>
    <w:rsid w:val="3ED959EB"/>
    <w:rsid w:val="3EE874EE"/>
    <w:rsid w:val="3F02546E"/>
    <w:rsid w:val="3F236EED"/>
    <w:rsid w:val="3F43765D"/>
    <w:rsid w:val="3F584B3C"/>
    <w:rsid w:val="3F594627"/>
    <w:rsid w:val="3F9625F6"/>
    <w:rsid w:val="3FF7684F"/>
    <w:rsid w:val="4057639D"/>
    <w:rsid w:val="4081341A"/>
    <w:rsid w:val="40A46CE2"/>
    <w:rsid w:val="40CB2F61"/>
    <w:rsid w:val="412023BD"/>
    <w:rsid w:val="41A07CDB"/>
    <w:rsid w:val="41D12E80"/>
    <w:rsid w:val="41DB4DAC"/>
    <w:rsid w:val="42337859"/>
    <w:rsid w:val="428758A1"/>
    <w:rsid w:val="42B717A5"/>
    <w:rsid w:val="42E72B62"/>
    <w:rsid w:val="42E74893"/>
    <w:rsid w:val="433B1FA6"/>
    <w:rsid w:val="434B1BF1"/>
    <w:rsid w:val="434F604B"/>
    <w:rsid w:val="43884F99"/>
    <w:rsid w:val="43923ED9"/>
    <w:rsid w:val="43B93851"/>
    <w:rsid w:val="43C527E3"/>
    <w:rsid w:val="43D745DA"/>
    <w:rsid w:val="43DC7700"/>
    <w:rsid w:val="44024872"/>
    <w:rsid w:val="440C29AF"/>
    <w:rsid w:val="4456074E"/>
    <w:rsid w:val="446E6594"/>
    <w:rsid w:val="44B80321"/>
    <w:rsid w:val="44C40616"/>
    <w:rsid w:val="44CD4E80"/>
    <w:rsid w:val="44DE3439"/>
    <w:rsid w:val="44EE28E8"/>
    <w:rsid w:val="45287F65"/>
    <w:rsid w:val="4535302D"/>
    <w:rsid w:val="45561D3B"/>
    <w:rsid w:val="457470C0"/>
    <w:rsid w:val="45763483"/>
    <w:rsid w:val="45B754F4"/>
    <w:rsid w:val="45C71F77"/>
    <w:rsid w:val="45C81AEB"/>
    <w:rsid w:val="45D35BB2"/>
    <w:rsid w:val="45F76F34"/>
    <w:rsid w:val="45FB020C"/>
    <w:rsid w:val="46054AED"/>
    <w:rsid w:val="460D6548"/>
    <w:rsid w:val="46236D21"/>
    <w:rsid w:val="469944DC"/>
    <w:rsid w:val="46CC506E"/>
    <w:rsid w:val="46E975BA"/>
    <w:rsid w:val="46F50116"/>
    <w:rsid w:val="46FC0964"/>
    <w:rsid w:val="47045DFC"/>
    <w:rsid w:val="47154A57"/>
    <w:rsid w:val="47EF7803"/>
    <w:rsid w:val="48090E9A"/>
    <w:rsid w:val="48645AFB"/>
    <w:rsid w:val="48D535DC"/>
    <w:rsid w:val="48D92AC4"/>
    <w:rsid w:val="49207C75"/>
    <w:rsid w:val="49836537"/>
    <w:rsid w:val="499C669E"/>
    <w:rsid w:val="49AE4BF9"/>
    <w:rsid w:val="49B04490"/>
    <w:rsid w:val="49BC54C3"/>
    <w:rsid w:val="49E8104C"/>
    <w:rsid w:val="49FC1401"/>
    <w:rsid w:val="4A00185A"/>
    <w:rsid w:val="4A01737A"/>
    <w:rsid w:val="4A131E64"/>
    <w:rsid w:val="4A2C39C5"/>
    <w:rsid w:val="4A7D10F6"/>
    <w:rsid w:val="4A9034FE"/>
    <w:rsid w:val="4AAE7FA1"/>
    <w:rsid w:val="4AB27052"/>
    <w:rsid w:val="4B446F8B"/>
    <w:rsid w:val="4BC722CF"/>
    <w:rsid w:val="4BF70A34"/>
    <w:rsid w:val="4C243D45"/>
    <w:rsid w:val="4C27108B"/>
    <w:rsid w:val="4C41784E"/>
    <w:rsid w:val="4C6109D8"/>
    <w:rsid w:val="4C683A67"/>
    <w:rsid w:val="4C6F06C1"/>
    <w:rsid w:val="4CB30DFF"/>
    <w:rsid w:val="4CEB6D4F"/>
    <w:rsid w:val="4D2C7657"/>
    <w:rsid w:val="4D5D6FBD"/>
    <w:rsid w:val="4DB07F91"/>
    <w:rsid w:val="4DF720F0"/>
    <w:rsid w:val="4E0402BD"/>
    <w:rsid w:val="4E46275D"/>
    <w:rsid w:val="4E874A03"/>
    <w:rsid w:val="4E8974AF"/>
    <w:rsid w:val="4E970D64"/>
    <w:rsid w:val="4EB1360C"/>
    <w:rsid w:val="4EF60BF0"/>
    <w:rsid w:val="4EF94638"/>
    <w:rsid w:val="4F3B6397"/>
    <w:rsid w:val="4F9F2C3D"/>
    <w:rsid w:val="4FBC446F"/>
    <w:rsid w:val="4FBD1F95"/>
    <w:rsid w:val="4FC0691C"/>
    <w:rsid w:val="4FCE7CFE"/>
    <w:rsid w:val="505A0787"/>
    <w:rsid w:val="507476E4"/>
    <w:rsid w:val="50861D1A"/>
    <w:rsid w:val="508C35E1"/>
    <w:rsid w:val="50D91050"/>
    <w:rsid w:val="510B34A1"/>
    <w:rsid w:val="516F6BB0"/>
    <w:rsid w:val="51C702DD"/>
    <w:rsid w:val="51C76837"/>
    <w:rsid w:val="51F4227F"/>
    <w:rsid w:val="52140AD7"/>
    <w:rsid w:val="52880638"/>
    <w:rsid w:val="528A6299"/>
    <w:rsid w:val="52A03FEC"/>
    <w:rsid w:val="52C06024"/>
    <w:rsid w:val="52C12127"/>
    <w:rsid w:val="52C27FEE"/>
    <w:rsid w:val="52C74602"/>
    <w:rsid w:val="52FA7619"/>
    <w:rsid w:val="53041407"/>
    <w:rsid w:val="5305173D"/>
    <w:rsid w:val="5306143C"/>
    <w:rsid w:val="5311062D"/>
    <w:rsid w:val="53582495"/>
    <w:rsid w:val="536D782E"/>
    <w:rsid w:val="53715F6D"/>
    <w:rsid w:val="537242FC"/>
    <w:rsid w:val="53F54B70"/>
    <w:rsid w:val="5452636B"/>
    <w:rsid w:val="54640C31"/>
    <w:rsid w:val="54B72BD1"/>
    <w:rsid w:val="54D32340"/>
    <w:rsid w:val="54E7015A"/>
    <w:rsid w:val="551C5FF4"/>
    <w:rsid w:val="55344AA7"/>
    <w:rsid w:val="556C3461"/>
    <w:rsid w:val="55980651"/>
    <w:rsid w:val="559B2886"/>
    <w:rsid w:val="55A75279"/>
    <w:rsid w:val="5611117F"/>
    <w:rsid w:val="567C6706"/>
    <w:rsid w:val="569724EA"/>
    <w:rsid w:val="56F52014"/>
    <w:rsid w:val="5770792F"/>
    <w:rsid w:val="57AB2113"/>
    <w:rsid w:val="57C3650F"/>
    <w:rsid w:val="57C84CF5"/>
    <w:rsid w:val="57CC7D62"/>
    <w:rsid w:val="57E93DC9"/>
    <w:rsid w:val="580D61CF"/>
    <w:rsid w:val="58526089"/>
    <w:rsid w:val="585404D2"/>
    <w:rsid w:val="58674174"/>
    <w:rsid w:val="589260C4"/>
    <w:rsid w:val="58ED18F3"/>
    <w:rsid w:val="58F41BBE"/>
    <w:rsid w:val="5918482C"/>
    <w:rsid w:val="59313BEE"/>
    <w:rsid w:val="593316E9"/>
    <w:rsid w:val="594C6D7C"/>
    <w:rsid w:val="597A29FD"/>
    <w:rsid w:val="597E6809"/>
    <w:rsid w:val="59EF2AF4"/>
    <w:rsid w:val="59F26AE8"/>
    <w:rsid w:val="5A055A54"/>
    <w:rsid w:val="5A366BCB"/>
    <w:rsid w:val="5A377B0E"/>
    <w:rsid w:val="5A4109D2"/>
    <w:rsid w:val="5A4222A6"/>
    <w:rsid w:val="5A557999"/>
    <w:rsid w:val="5AA4447D"/>
    <w:rsid w:val="5AAB6D3D"/>
    <w:rsid w:val="5AF11E3A"/>
    <w:rsid w:val="5AFD2FC3"/>
    <w:rsid w:val="5B214DB5"/>
    <w:rsid w:val="5B321A89"/>
    <w:rsid w:val="5B7339DC"/>
    <w:rsid w:val="5BBC6F66"/>
    <w:rsid w:val="5BF107B1"/>
    <w:rsid w:val="5C201F8B"/>
    <w:rsid w:val="5C515F3F"/>
    <w:rsid w:val="5C5D601E"/>
    <w:rsid w:val="5C792361"/>
    <w:rsid w:val="5D4A4D68"/>
    <w:rsid w:val="5D7A5F8C"/>
    <w:rsid w:val="5DA223B2"/>
    <w:rsid w:val="5DA803E1"/>
    <w:rsid w:val="5E064F43"/>
    <w:rsid w:val="5E2C27BF"/>
    <w:rsid w:val="5E3F650E"/>
    <w:rsid w:val="5E4127AC"/>
    <w:rsid w:val="5E626501"/>
    <w:rsid w:val="5E654B68"/>
    <w:rsid w:val="5E987EF4"/>
    <w:rsid w:val="5E9C142E"/>
    <w:rsid w:val="5EBD0CD7"/>
    <w:rsid w:val="5EC40D10"/>
    <w:rsid w:val="5EF30642"/>
    <w:rsid w:val="5EF87DF8"/>
    <w:rsid w:val="5F3A4ED3"/>
    <w:rsid w:val="5F3C4679"/>
    <w:rsid w:val="5F3F6C61"/>
    <w:rsid w:val="5F4633A5"/>
    <w:rsid w:val="5F6C648B"/>
    <w:rsid w:val="5FC403E3"/>
    <w:rsid w:val="5FCF5EB7"/>
    <w:rsid w:val="602155C6"/>
    <w:rsid w:val="60626579"/>
    <w:rsid w:val="60A725D1"/>
    <w:rsid w:val="60E32CC2"/>
    <w:rsid w:val="60EA32DE"/>
    <w:rsid w:val="6116474A"/>
    <w:rsid w:val="61544E8E"/>
    <w:rsid w:val="618609FB"/>
    <w:rsid w:val="61930D9E"/>
    <w:rsid w:val="61A15272"/>
    <w:rsid w:val="61A417EA"/>
    <w:rsid w:val="61B64FD1"/>
    <w:rsid w:val="61D13A43"/>
    <w:rsid w:val="62002293"/>
    <w:rsid w:val="623B63AA"/>
    <w:rsid w:val="62695FCC"/>
    <w:rsid w:val="62A46878"/>
    <w:rsid w:val="6311505D"/>
    <w:rsid w:val="6317496E"/>
    <w:rsid w:val="6347009B"/>
    <w:rsid w:val="634C2E2F"/>
    <w:rsid w:val="63786661"/>
    <w:rsid w:val="637A5209"/>
    <w:rsid w:val="6396543A"/>
    <w:rsid w:val="64746C6E"/>
    <w:rsid w:val="64860A3E"/>
    <w:rsid w:val="64923598"/>
    <w:rsid w:val="64BC4A1F"/>
    <w:rsid w:val="64C644FC"/>
    <w:rsid w:val="64D23F6B"/>
    <w:rsid w:val="64D42D00"/>
    <w:rsid w:val="64DB34B6"/>
    <w:rsid w:val="64F33E58"/>
    <w:rsid w:val="652C579B"/>
    <w:rsid w:val="654A2129"/>
    <w:rsid w:val="65800088"/>
    <w:rsid w:val="658874D8"/>
    <w:rsid w:val="65CC7313"/>
    <w:rsid w:val="65D064B3"/>
    <w:rsid w:val="65FB3EAA"/>
    <w:rsid w:val="66116B5F"/>
    <w:rsid w:val="66492651"/>
    <w:rsid w:val="665E094F"/>
    <w:rsid w:val="669B4986"/>
    <w:rsid w:val="66B70718"/>
    <w:rsid w:val="66EA0781"/>
    <w:rsid w:val="675D15A7"/>
    <w:rsid w:val="676E2F68"/>
    <w:rsid w:val="67E242A3"/>
    <w:rsid w:val="67EC2091"/>
    <w:rsid w:val="68143657"/>
    <w:rsid w:val="68391610"/>
    <w:rsid w:val="683D4A21"/>
    <w:rsid w:val="68444BA9"/>
    <w:rsid w:val="68453570"/>
    <w:rsid w:val="685D609D"/>
    <w:rsid w:val="68872F6D"/>
    <w:rsid w:val="68913583"/>
    <w:rsid w:val="68A7317C"/>
    <w:rsid w:val="692967C5"/>
    <w:rsid w:val="69320B11"/>
    <w:rsid w:val="69373DF1"/>
    <w:rsid w:val="694E3301"/>
    <w:rsid w:val="696214F0"/>
    <w:rsid w:val="69702989"/>
    <w:rsid w:val="69BF1B45"/>
    <w:rsid w:val="69D739E1"/>
    <w:rsid w:val="69F36887"/>
    <w:rsid w:val="6A002B8C"/>
    <w:rsid w:val="6A240B5F"/>
    <w:rsid w:val="6A29558F"/>
    <w:rsid w:val="6A536343"/>
    <w:rsid w:val="6A8A7284"/>
    <w:rsid w:val="6AC02D90"/>
    <w:rsid w:val="6AF726D7"/>
    <w:rsid w:val="6AFF671E"/>
    <w:rsid w:val="6B1F0FC0"/>
    <w:rsid w:val="6B382EEC"/>
    <w:rsid w:val="6BC51CC7"/>
    <w:rsid w:val="6C076057"/>
    <w:rsid w:val="6C2543A1"/>
    <w:rsid w:val="6C726B11"/>
    <w:rsid w:val="6C727A5E"/>
    <w:rsid w:val="6C77619A"/>
    <w:rsid w:val="6C9462BC"/>
    <w:rsid w:val="6CB25732"/>
    <w:rsid w:val="6CB436B8"/>
    <w:rsid w:val="6CB76A9E"/>
    <w:rsid w:val="6CBA64FB"/>
    <w:rsid w:val="6CBB41A0"/>
    <w:rsid w:val="6CC14BD1"/>
    <w:rsid w:val="6D196605"/>
    <w:rsid w:val="6D36307F"/>
    <w:rsid w:val="6D86314F"/>
    <w:rsid w:val="6DA053BF"/>
    <w:rsid w:val="6DAD28C9"/>
    <w:rsid w:val="6DBC0B4D"/>
    <w:rsid w:val="6DD829C0"/>
    <w:rsid w:val="6DE150DE"/>
    <w:rsid w:val="6DE41446"/>
    <w:rsid w:val="6E0472B5"/>
    <w:rsid w:val="6E1031B6"/>
    <w:rsid w:val="6E104701"/>
    <w:rsid w:val="6E1C6AC3"/>
    <w:rsid w:val="6E533E4A"/>
    <w:rsid w:val="6EC65816"/>
    <w:rsid w:val="6EE3336E"/>
    <w:rsid w:val="6EEE4BC6"/>
    <w:rsid w:val="6F307625"/>
    <w:rsid w:val="6F7133FB"/>
    <w:rsid w:val="6F8F2BAE"/>
    <w:rsid w:val="6FC62DED"/>
    <w:rsid w:val="6FD607DD"/>
    <w:rsid w:val="6FEC1A9E"/>
    <w:rsid w:val="6FF872CE"/>
    <w:rsid w:val="701A1893"/>
    <w:rsid w:val="703D244F"/>
    <w:rsid w:val="708F1A87"/>
    <w:rsid w:val="70903082"/>
    <w:rsid w:val="7093239C"/>
    <w:rsid w:val="70A65033"/>
    <w:rsid w:val="70CC02F9"/>
    <w:rsid w:val="713003C1"/>
    <w:rsid w:val="7141437C"/>
    <w:rsid w:val="714F0748"/>
    <w:rsid w:val="714F6FA5"/>
    <w:rsid w:val="715A543E"/>
    <w:rsid w:val="71BB2267"/>
    <w:rsid w:val="71BF27C0"/>
    <w:rsid w:val="72121874"/>
    <w:rsid w:val="722A422B"/>
    <w:rsid w:val="72785122"/>
    <w:rsid w:val="72B57235"/>
    <w:rsid w:val="72D35992"/>
    <w:rsid w:val="72D67F4D"/>
    <w:rsid w:val="72E80B6B"/>
    <w:rsid w:val="73F41B79"/>
    <w:rsid w:val="73F97190"/>
    <w:rsid w:val="741E028D"/>
    <w:rsid w:val="74811F07"/>
    <w:rsid w:val="74C64DAF"/>
    <w:rsid w:val="74D612DB"/>
    <w:rsid w:val="74DB6895"/>
    <w:rsid w:val="74F912F0"/>
    <w:rsid w:val="754A0851"/>
    <w:rsid w:val="7561431F"/>
    <w:rsid w:val="757A53B3"/>
    <w:rsid w:val="757C3CD2"/>
    <w:rsid w:val="759F5B15"/>
    <w:rsid w:val="75FB5D41"/>
    <w:rsid w:val="75FC1474"/>
    <w:rsid w:val="76410536"/>
    <w:rsid w:val="766D196F"/>
    <w:rsid w:val="7696047D"/>
    <w:rsid w:val="76AA200A"/>
    <w:rsid w:val="76AC68A5"/>
    <w:rsid w:val="76C64EAF"/>
    <w:rsid w:val="776E3ADC"/>
    <w:rsid w:val="777C650D"/>
    <w:rsid w:val="779F356A"/>
    <w:rsid w:val="77D56C19"/>
    <w:rsid w:val="77FB0539"/>
    <w:rsid w:val="78197E01"/>
    <w:rsid w:val="785931B9"/>
    <w:rsid w:val="787C3EEC"/>
    <w:rsid w:val="78895249"/>
    <w:rsid w:val="789913FD"/>
    <w:rsid w:val="78BB4A14"/>
    <w:rsid w:val="78FF5974"/>
    <w:rsid w:val="790F61C2"/>
    <w:rsid w:val="794F5489"/>
    <w:rsid w:val="79552EB4"/>
    <w:rsid w:val="7972247C"/>
    <w:rsid w:val="79A4092E"/>
    <w:rsid w:val="79B07437"/>
    <w:rsid w:val="7A3B6881"/>
    <w:rsid w:val="7A643991"/>
    <w:rsid w:val="7A733EEC"/>
    <w:rsid w:val="7A936255"/>
    <w:rsid w:val="7AC5146A"/>
    <w:rsid w:val="7ACB02FA"/>
    <w:rsid w:val="7B247047"/>
    <w:rsid w:val="7B2F7702"/>
    <w:rsid w:val="7B3B62E0"/>
    <w:rsid w:val="7B4C1C42"/>
    <w:rsid w:val="7B633AA3"/>
    <w:rsid w:val="7B711FE2"/>
    <w:rsid w:val="7B7261BD"/>
    <w:rsid w:val="7B8124A6"/>
    <w:rsid w:val="7BD544A6"/>
    <w:rsid w:val="7C097BED"/>
    <w:rsid w:val="7C176BA9"/>
    <w:rsid w:val="7C5F1C79"/>
    <w:rsid w:val="7C8A4E29"/>
    <w:rsid w:val="7C9D1B23"/>
    <w:rsid w:val="7CF31406"/>
    <w:rsid w:val="7D432554"/>
    <w:rsid w:val="7D4D7EFA"/>
    <w:rsid w:val="7D5F78A5"/>
    <w:rsid w:val="7D8F476B"/>
    <w:rsid w:val="7DB04DA7"/>
    <w:rsid w:val="7DBD463C"/>
    <w:rsid w:val="7DF92299"/>
    <w:rsid w:val="7E023805"/>
    <w:rsid w:val="7E142F18"/>
    <w:rsid w:val="7E17093E"/>
    <w:rsid w:val="7E573431"/>
    <w:rsid w:val="7E5D7D7C"/>
    <w:rsid w:val="7E6B7B63"/>
    <w:rsid w:val="7E9423F3"/>
    <w:rsid w:val="7EAA65BE"/>
    <w:rsid w:val="7EDA196C"/>
    <w:rsid w:val="7F0D3AEF"/>
    <w:rsid w:val="7F5C0D77"/>
    <w:rsid w:val="7F8952AA"/>
    <w:rsid w:val="7FBA0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1"/>
    <w:basedOn w:val="1"/>
    <w:next w:val="1"/>
    <w:link w:val="54"/>
    <w:qFormat/>
    <w:uiPriority w:val="9"/>
    <w:pPr>
      <w:keepNext/>
      <w:keepLines/>
      <w:spacing w:before="340" w:after="330" w:line="578" w:lineRule="auto"/>
      <w:outlineLvl w:val="0"/>
    </w:pPr>
    <w:rPr>
      <w:rFonts w:ascii="宋体" w:hAnsi="宋体" w:eastAsia="Malgun Gothic" w:cs="宋体"/>
      <w:b/>
      <w:bCs/>
      <w:kern w:val="44"/>
      <w:sz w:val="44"/>
      <w:szCs w:val="44"/>
    </w:rPr>
  </w:style>
  <w:style w:type="paragraph" w:styleId="6">
    <w:name w:val="heading 2"/>
    <w:basedOn w:val="1"/>
    <w:next w:val="2"/>
    <w:link w:val="48"/>
    <w:qFormat/>
    <w:uiPriority w:val="9"/>
    <w:pPr>
      <w:outlineLvl w:val="1"/>
    </w:pPr>
    <w:rPr>
      <w:rFonts w:ascii="Cambria" w:hAnsi="Cambria"/>
    </w:rPr>
  </w:style>
  <w:style w:type="paragraph" w:styleId="7">
    <w:name w:val="heading 3"/>
    <w:basedOn w:val="1"/>
    <w:next w:val="1"/>
    <w:qFormat/>
    <w:uiPriority w:val="9"/>
    <w:pPr>
      <w:keepNext/>
      <w:keepLines/>
      <w:spacing w:before="260" w:after="260" w:line="416" w:lineRule="auto"/>
      <w:outlineLvl w:val="2"/>
    </w:pPr>
    <w:rPr>
      <w:rFonts w:ascii="宋体" w:hAnsi="宋体" w:eastAsia="Malgun Gothic" w:cs="宋体"/>
      <w:b/>
      <w:bCs/>
      <w:kern w:val="0"/>
      <w:sz w:val="32"/>
      <w:szCs w:val="32"/>
    </w:rPr>
  </w:style>
  <w:style w:type="paragraph" w:styleId="8">
    <w:name w:val="heading 4"/>
    <w:basedOn w:val="1"/>
    <w:next w:val="1"/>
    <w:link w:val="55"/>
    <w:unhideWhenUsed/>
    <w:qFormat/>
    <w:uiPriority w:val="0"/>
    <w:pPr>
      <w:keepNext/>
      <w:keepLines/>
      <w:spacing w:before="280" w:after="290" w:line="372" w:lineRule="auto"/>
      <w:outlineLvl w:val="3"/>
    </w:pPr>
    <w:rPr>
      <w:rFonts w:ascii="Arial" w:hAnsi="Arial" w:eastAsia="黑体"/>
      <w:b/>
      <w:sz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Normal Indent"/>
    <w:basedOn w:val="3"/>
    <w:next w:val="4"/>
    <w:qFormat/>
    <w:uiPriority w:val="0"/>
    <w:pPr>
      <w:ind w:firstLine="420"/>
    </w:pPr>
  </w:style>
  <w:style w:type="paragraph" w:styleId="3">
    <w:name w:val="Body Text"/>
    <w:basedOn w:val="1"/>
    <w:link w:val="42"/>
    <w:qFormat/>
    <w:uiPriority w:val="99"/>
    <w:pPr>
      <w:spacing w:line="400" w:lineRule="exact"/>
      <w:ind w:right="-136" w:rightChars="-65"/>
    </w:pPr>
    <w:rPr>
      <w:rFonts w:ascii="宋体" w:hAnsi="宋体" w:eastAsia="宋体" w:cs="宋体"/>
      <w:shd w:val="clear" w:color="auto" w:fill="FFFFFF" w:themeFill="background1"/>
    </w:rPr>
  </w:style>
  <w:style w:type="paragraph" w:customStyle="1" w:styleId="4">
    <w:name w:val="表格正文"/>
    <w:basedOn w:val="2"/>
    <w:qFormat/>
    <w:uiPriority w:val="0"/>
    <w:pPr>
      <w:autoSpaceDE w:val="0"/>
      <w:autoSpaceDN w:val="0"/>
      <w:adjustRightInd w:val="0"/>
      <w:spacing w:before="40" w:after="40"/>
      <w:jc w:val="center"/>
      <w:textAlignment w:val="bottom"/>
    </w:pPr>
    <w:rPr>
      <w:rFonts w:ascii="楷体_GB2312" w:eastAsia="楷体_GB2312"/>
      <w:snapToGrid w:val="0"/>
      <w:kern w:val="0"/>
    </w:rPr>
  </w:style>
  <w:style w:type="paragraph" w:styleId="9">
    <w:name w:val="table of authorities"/>
    <w:basedOn w:val="1"/>
    <w:next w:val="1"/>
    <w:qFormat/>
    <w:uiPriority w:val="0"/>
    <w:pPr>
      <w:ind w:left="420" w:leftChars="200"/>
    </w:pPr>
  </w:style>
  <w:style w:type="paragraph" w:styleId="10">
    <w:name w:val="caption"/>
    <w:basedOn w:val="1"/>
    <w:next w:val="1"/>
    <w:qFormat/>
    <w:uiPriority w:val="0"/>
    <w:pPr>
      <w:spacing w:before="156" w:after="156"/>
      <w:jc w:val="center"/>
    </w:pPr>
    <w:rPr>
      <w:rFonts w:ascii="Cambria" w:hAnsi="Cambria" w:eastAsia="黑体" w:cs="Times New Roman"/>
      <w:color w:val="000000"/>
      <w:kern w:val="0"/>
      <w:sz w:val="24"/>
      <w:szCs w:val="20"/>
    </w:rPr>
  </w:style>
  <w:style w:type="paragraph" w:styleId="11">
    <w:name w:val="annotation text"/>
    <w:basedOn w:val="1"/>
    <w:link w:val="39"/>
    <w:qFormat/>
    <w:uiPriority w:val="0"/>
    <w:pPr>
      <w:jc w:val="left"/>
    </w:pPr>
  </w:style>
  <w:style w:type="paragraph" w:styleId="12">
    <w:name w:val="Block Text"/>
    <w:basedOn w:val="1"/>
    <w:qFormat/>
    <w:uiPriority w:val="0"/>
    <w:pPr>
      <w:widowControl/>
      <w:spacing w:after="120"/>
      <w:ind w:left="1440" w:leftChars="700" w:right="1440" w:rightChars="700"/>
      <w:jc w:val="left"/>
    </w:pPr>
    <w:rPr>
      <w:rFonts w:ascii="宋体" w:hAnsi="宋体" w:eastAsia="Malgun Gothic" w:cs="宋体"/>
      <w:kern w:val="0"/>
      <w:sz w:val="20"/>
      <w:szCs w:val="20"/>
    </w:rPr>
  </w:style>
  <w:style w:type="paragraph" w:styleId="13">
    <w:name w:val="index 4"/>
    <w:basedOn w:val="1"/>
    <w:next w:val="1"/>
    <w:qFormat/>
    <w:uiPriority w:val="0"/>
    <w:pPr>
      <w:ind w:left="600" w:leftChars="600"/>
    </w:pPr>
    <w:rPr>
      <w:rFonts w:ascii="Times New Roman" w:hAnsi="Times New Roman" w:eastAsia="宋体" w:cs="Times New Roman"/>
      <w:szCs w:val="24"/>
    </w:rPr>
  </w:style>
  <w:style w:type="paragraph" w:styleId="14">
    <w:name w:val="Plain Text"/>
    <w:basedOn w:val="15"/>
    <w:next w:val="1"/>
    <w:link w:val="41"/>
    <w:qFormat/>
    <w:uiPriority w:val="0"/>
    <w:pPr>
      <w:adjustRightInd w:val="0"/>
      <w:snapToGrid w:val="0"/>
      <w:spacing w:line="360" w:lineRule="auto"/>
      <w:ind w:firstLine="482"/>
    </w:pPr>
    <w:rPr>
      <w:rFonts w:ascii="宋体" w:hAnsi="宋体" w:cs="Courier New"/>
      <w:bCs/>
      <w:color w:val="000000"/>
      <w:sz w:val="24"/>
      <w:szCs w:val="24"/>
    </w:rPr>
  </w:style>
  <w:style w:type="paragraph" w:customStyle="1" w:styleId="15">
    <w:name w:val="Normal_2"/>
    <w:qFormat/>
    <w:uiPriority w:val="0"/>
    <w:pPr>
      <w:widowControl w:val="0"/>
      <w:jc w:val="both"/>
    </w:pPr>
    <w:rPr>
      <w:rFonts w:ascii="Calibri" w:hAnsi="Calibri" w:eastAsia="宋体" w:cs="Times New Roman"/>
      <w:lang w:val="en-US" w:eastAsia="zh-CN" w:bidi="ar-SA"/>
    </w:rPr>
  </w:style>
  <w:style w:type="paragraph" w:styleId="16">
    <w:name w:val="Balloon Text"/>
    <w:basedOn w:val="1"/>
    <w:link w:val="47"/>
    <w:qFormat/>
    <w:uiPriority w:val="0"/>
    <w:rPr>
      <w:sz w:val="18"/>
      <w:szCs w:val="18"/>
    </w:rPr>
  </w:style>
  <w:style w:type="paragraph" w:styleId="17">
    <w:name w:val="footer"/>
    <w:basedOn w:val="1"/>
    <w:link w:val="56"/>
    <w:qFormat/>
    <w:uiPriority w:val="99"/>
    <w:pPr>
      <w:pBdr>
        <w:top w:val="single" w:color="auto" w:sz="4" w:space="1"/>
      </w:pBdr>
      <w:tabs>
        <w:tab w:val="center" w:pos="4153"/>
        <w:tab w:val="right" w:pos="8306"/>
      </w:tabs>
      <w:snapToGrid w:val="0"/>
      <w:ind w:firstLine="880" w:firstLineChars="400"/>
      <w:jc w:val="center"/>
    </w:pPr>
    <w:rPr>
      <w:rFonts w:asciiTheme="minorEastAsia" w:hAnsiTheme="minorEastAsia"/>
      <w:bCs/>
      <w:sz w:val="22"/>
    </w:rPr>
  </w:style>
  <w:style w:type="paragraph" w:styleId="18">
    <w:name w:val="header"/>
    <w:basedOn w:val="1"/>
    <w:link w:val="57"/>
    <w:qFormat/>
    <w:uiPriority w:val="99"/>
    <w:pPr>
      <w:pBdr>
        <w:bottom w:val="single" w:color="auto" w:sz="6" w:space="1"/>
      </w:pBdr>
      <w:tabs>
        <w:tab w:val="center" w:pos="4153"/>
        <w:tab w:val="right" w:pos="8306"/>
      </w:tabs>
      <w:snapToGrid w:val="0"/>
      <w:jc w:val="center"/>
    </w:pPr>
    <w:rPr>
      <w:sz w:val="18"/>
      <w:szCs w:val="18"/>
    </w:rPr>
  </w:style>
  <w:style w:type="paragraph" w:styleId="19">
    <w:name w:val="footnote text"/>
    <w:basedOn w:val="1"/>
    <w:unhideWhenUsed/>
    <w:qFormat/>
    <w:uiPriority w:val="0"/>
    <w:pPr>
      <w:snapToGrid w:val="0"/>
    </w:pPr>
    <w:rPr>
      <w:sz w:val="18"/>
      <w:szCs w:val="24"/>
    </w:rPr>
  </w:style>
  <w:style w:type="paragraph" w:styleId="20">
    <w:name w:val="toc 2"/>
    <w:basedOn w:val="1"/>
    <w:next w:val="1"/>
    <w:qFormat/>
    <w:uiPriority w:val="39"/>
    <w:pPr>
      <w:tabs>
        <w:tab w:val="right" w:leader="dot" w:pos="9628"/>
      </w:tabs>
      <w:ind w:left="420" w:leftChars="200"/>
      <w:jc w:val="left"/>
    </w:pPr>
    <w:rPr>
      <w:rFonts w:ascii="宋体" w:hAnsi="宋体" w:eastAsia="Malgun Gothic" w:cs="宋体"/>
      <w:sz w:val="28"/>
    </w:rPr>
  </w:style>
  <w:style w:type="paragraph" w:styleId="21">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2">
    <w:name w:val="annotation subject"/>
    <w:basedOn w:val="11"/>
    <w:next w:val="11"/>
    <w:link w:val="40"/>
    <w:qFormat/>
    <w:uiPriority w:val="0"/>
    <w:rPr>
      <w:b/>
      <w:bCs/>
    </w:rPr>
  </w:style>
  <w:style w:type="paragraph" w:styleId="23">
    <w:name w:val="Body Text First Indent"/>
    <w:basedOn w:val="3"/>
    <w:qFormat/>
    <w:uiPriority w:val="0"/>
    <w:pPr>
      <w:ind w:firstLine="420" w:firstLineChars="100"/>
    </w:pPr>
    <w:rPr>
      <w:rFonts w:ascii="Calibri" w:hAnsi="Calibri" w:cs="Times New Roman"/>
      <w:szCs w:val="24"/>
    </w:rPr>
  </w:style>
  <w:style w:type="table" w:styleId="25">
    <w:name w:val="Table Grid"/>
    <w:basedOn w:val="24"/>
    <w:unhideWhenUsed/>
    <w:qFormat/>
    <w:uiPriority w:val="0"/>
    <w:rPr>
      <w:rFonts w:ascii="宋体" w:hAnsi="宋体" w:eastAsia="Malgun Gothic"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Hyperlink"/>
    <w:qFormat/>
    <w:uiPriority w:val="99"/>
    <w:rPr>
      <w:color w:val="0000FF"/>
      <w:u w:val="single"/>
    </w:rPr>
  </w:style>
  <w:style w:type="character" w:styleId="29">
    <w:name w:val="annotation reference"/>
    <w:basedOn w:val="26"/>
    <w:qFormat/>
    <w:uiPriority w:val="0"/>
    <w:rPr>
      <w:sz w:val="21"/>
      <w:szCs w:val="21"/>
    </w:rPr>
  </w:style>
  <w:style w:type="paragraph" w:customStyle="1" w:styleId="30">
    <w:name w:val="表格文字"/>
    <w:basedOn w:val="1"/>
    <w:qFormat/>
    <w:uiPriority w:val="0"/>
    <w:pPr>
      <w:spacing w:before="25" w:after="25"/>
      <w:jc w:val="left"/>
    </w:pPr>
    <w:rPr>
      <w:rFonts w:ascii="宋体" w:hAnsi="宋体" w:eastAsia="Malgun Gothic" w:cs="宋体"/>
      <w:bCs/>
      <w:spacing w:val="10"/>
      <w:kern w:val="0"/>
      <w:sz w:val="24"/>
    </w:rPr>
  </w:style>
  <w:style w:type="paragraph" w:customStyle="1" w:styleId="31">
    <w:name w:val="正文段"/>
    <w:basedOn w:val="1"/>
    <w:qFormat/>
    <w:uiPriority w:val="0"/>
    <w:pPr>
      <w:widowControl/>
      <w:snapToGrid w:val="0"/>
      <w:spacing w:afterLines="50"/>
      <w:ind w:firstLine="200" w:firstLineChars="200"/>
    </w:pPr>
    <w:rPr>
      <w:rFonts w:ascii="Times New Roman" w:hAnsi="Times New Roman" w:eastAsia="Malgun Gothic" w:cs="宋体"/>
      <w:kern w:val="0"/>
      <w:sz w:val="24"/>
      <w:szCs w:val="20"/>
    </w:rPr>
  </w:style>
  <w:style w:type="paragraph" w:customStyle="1" w:styleId="32">
    <w:name w:val="p2"/>
    <w:basedOn w:val="1"/>
    <w:qFormat/>
    <w:uiPriority w:val="0"/>
    <w:pPr>
      <w:widowControl/>
      <w:spacing w:line="480" w:lineRule="auto"/>
      <w:ind w:firstLine="420"/>
      <w:jc w:val="left"/>
    </w:pPr>
    <w:rPr>
      <w:rFonts w:ascii="宋体" w:hAnsi="宋体" w:eastAsia="Malgun Gothic" w:cs="宋体"/>
      <w:kern w:val="0"/>
      <w:szCs w:val="21"/>
    </w:rPr>
  </w:style>
  <w:style w:type="paragraph" w:customStyle="1" w:styleId="33">
    <w:name w:val="Table Paragraph"/>
    <w:basedOn w:val="1"/>
    <w:qFormat/>
    <w:uiPriority w:val="1"/>
    <w:pPr>
      <w:jc w:val="left"/>
    </w:pPr>
    <w:rPr>
      <w:kern w:val="0"/>
      <w:sz w:val="22"/>
      <w:lang w:eastAsia="en-US"/>
    </w:rPr>
  </w:style>
  <w:style w:type="paragraph" w:customStyle="1" w:styleId="34">
    <w:name w:val="列表段落1"/>
    <w:basedOn w:val="1"/>
    <w:qFormat/>
    <w:uiPriority w:val="34"/>
    <w:pPr>
      <w:ind w:firstLine="420" w:firstLineChars="200"/>
    </w:pPr>
    <w:rPr>
      <w:rFonts w:ascii="宋体" w:hAnsi="宋体" w:eastAsia="Malgun Gothic" w:cs="宋体"/>
    </w:rPr>
  </w:style>
  <w:style w:type="paragraph" w:customStyle="1" w:styleId="35">
    <w:name w:val="无间隔1"/>
    <w:qFormat/>
    <w:uiPriority w:val="1"/>
    <w:rPr>
      <w:rFonts w:ascii="Calibri" w:hAnsi="Calibri" w:eastAsiaTheme="minorEastAsia" w:cstheme="minorBidi"/>
      <w:kern w:val="2"/>
      <w:sz w:val="22"/>
      <w:szCs w:val="22"/>
      <w:lang w:val="en-US" w:eastAsia="zh-CN" w:bidi="ar-SA"/>
    </w:rPr>
  </w:style>
  <w:style w:type="paragraph" w:customStyle="1" w:styleId="36">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37">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styleId="38">
    <w:name w:val="List Paragraph"/>
    <w:basedOn w:val="1"/>
    <w:qFormat/>
    <w:uiPriority w:val="34"/>
    <w:pPr>
      <w:ind w:firstLine="420" w:firstLineChars="200"/>
    </w:pPr>
  </w:style>
  <w:style w:type="character" w:customStyle="1" w:styleId="39">
    <w:name w:val="批注文字 字符"/>
    <w:basedOn w:val="26"/>
    <w:link w:val="11"/>
    <w:qFormat/>
    <w:uiPriority w:val="0"/>
    <w:rPr>
      <w:rFonts w:asciiTheme="minorHAnsi" w:hAnsiTheme="minorHAnsi" w:eastAsiaTheme="minorEastAsia" w:cstheme="minorBidi"/>
      <w:kern w:val="2"/>
      <w:sz w:val="21"/>
      <w:szCs w:val="22"/>
    </w:rPr>
  </w:style>
  <w:style w:type="character" w:customStyle="1" w:styleId="40">
    <w:name w:val="批注主题 字符"/>
    <w:basedOn w:val="39"/>
    <w:link w:val="22"/>
    <w:qFormat/>
    <w:uiPriority w:val="0"/>
    <w:rPr>
      <w:rFonts w:asciiTheme="minorHAnsi" w:hAnsiTheme="minorHAnsi" w:eastAsiaTheme="minorEastAsia" w:cstheme="minorBidi"/>
      <w:b/>
      <w:bCs/>
      <w:kern w:val="2"/>
      <w:sz w:val="21"/>
      <w:szCs w:val="22"/>
    </w:rPr>
  </w:style>
  <w:style w:type="character" w:customStyle="1" w:styleId="41">
    <w:name w:val="纯文本 字符"/>
    <w:link w:val="14"/>
    <w:qFormat/>
    <w:uiPriority w:val="0"/>
    <w:rPr>
      <w:rFonts w:ascii="宋体" w:hAnsi="宋体" w:cs="Courier New" w:eastAsiaTheme="minorEastAsia"/>
      <w:bCs/>
      <w:color w:val="000000"/>
      <w:kern w:val="2"/>
      <w:sz w:val="24"/>
      <w:szCs w:val="24"/>
    </w:rPr>
  </w:style>
  <w:style w:type="character" w:customStyle="1" w:styleId="42">
    <w:name w:val="正文文本 字符"/>
    <w:basedOn w:val="26"/>
    <w:link w:val="3"/>
    <w:qFormat/>
    <w:uiPriority w:val="99"/>
    <w:rPr>
      <w:rFonts w:ascii="宋体" w:hAnsi="宋体" w:cs="宋体"/>
      <w:kern w:val="2"/>
      <w:sz w:val="21"/>
      <w:szCs w:val="22"/>
    </w:rPr>
  </w:style>
  <w:style w:type="paragraph" w:customStyle="1" w:styleId="43">
    <w:name w:val="Default"/>
    <w:qFormat/>
    <w:uiPriority w:val="0"/>
    <w:pPr>
      <w:widowControl w:val="0"/>
      <w:autoSpaceDE w:val="0"/>
      <w:autoSpaceDN w:val="0"/>
      <w:spacing w:line="360" w:lineRule="auto"/>
      <w:ind w:firstLine="3360" w:firstLineChars="1600"/>
      <w:jc w:val="right"/>
    </w:pPr>
    <w:rPr>
      <w:rFonts w:ascii="宋体" w:hAnsi="Times New Roman" w:eastAsia="宋体" w:cs="Times New Roman"/>
      <w:color w:val="000000"/>
      <w:sz w:val="24"/>
      <w:szCs w:val="24"/>
      <w:lang w:val="en-US" w:eastAsia="zh-CN" w:bidi="ar-SA"/>
    </w:rPr>
  </w:style>
  <w:style w:type="character" w:styleId="44">
    <w:name w:val="Placeholder Text"/>
    <w:basedOn w:val="26"/>
    <w:unhideWhenUsed/>
    <w:qFormat/>
    <w:uiPriority w:val="99"/>
    <w:rPr>
      <w:color w:val="666666"/>
    </w:rPr>
  </w:style>
  <w:style w:type="character" w:customStyle="1" w:styleId="45">
    <w:name w:val="NormalCharacter"/>
    <w:qFormat/>
    <w:uiPriority w:val="0"/>
  </w:style>
  <w:style w:type="paragraph" w:customStyle="1" w:styleId="46">
    <w:name w:val="列出段落1"/>
    <w:basedOn w:val="1"/>
    <w:qFormat/>
    <w:uiPriority w:val="34"/>
    <w:pPr>
      <w:ind w:firstLine="420" w:firstLineChars="200"/>
    </w:pPr>
    <w:rPr>
      <w:sz w:val="24"/>
      <w:szCs w:val="24"/>
    </w:rPr>
  </w:style>
  <w:style w:type="character" w:customStyle="1" w:styleId="47">
    <w:name w:val="批注框文本 字符"/>
    <w:basedOn w:val="26"/>
    <w:link w:val="16"/>
    <w:qFormat/>
    <w:uiPriority w:val="0"/>
    <w:rPr>
      <w:rFonts w:asciiTheme="minorHAnsi" w:hAnsiTheme="minorHAnsi" w:eastAsiaTheme="minorEastAsia" w:cstheme="minorBidi"/>
      <w:kern w:val="2"/>
      <w:sz w:val="18"/>
      <w:szCs w:val="18"/>
    </w:rPr>
  </w:style>
  <w:style w:type="character" w:customStyle="1" w:styleId="48">
    <w:name w:val="标题 2 字符"/>
    <w:link w:val="6"/>
    <w:qFormat/>
    <w:uiPriority w:val="0"/>
    <w:rPr>
      <w:rFonts w:ascii="Cambria" w:hAnsi="Cambria"/>
    </w:rPr>
  </w:style>
  <w:style w:type="paragraph" w:customStyle="1" w:styleId="49">
    <w:name w:val="List Paragraph1"/>
    <w:basedOn w:val="1"/>
    <w:qFormat/>
    <w:uiPriority w:val="0"/>
    <w:pPr>
      <w:ind w:firstLine="420" w:firstLineChars="200"/>
    </w:pPr>
  </w:style>
  <w:style w:type="character" w:customStyle="1" w:styleId="50">
    <w:name w:val="font41"/>
    <w:basedOn w:val="26"/>
    <w:qFormat/>
    <w:uiPriority w:val="0"/>
    <w:rPr>
      <w:rFonts w:ascii="宋体" w:hAnsi="宋体" w:eastAsia="宋体" w:cs="宋体"/>
      <w:b/>
      <w:bCs/>
      <w:color w:val="000000"/>
      <w:sz w:val="14"/>
      <w:szCs w:val="14"/>
      <w:u w:val="none"/>
    </w:rPr>
  </w:style>
  <w:style w:type="character" w:customStyle="1" w:styleId="51">
    <w:name w:val="font51"/>
    <w:basedOn w:val="26"/>
    <w:qFormat/>
    <w:uiPriority w:val="0"/>
    <w:rPr>
      <w:rFonts w:ascii="宋体" w:hAnsi="宋体" w:eastAsia="宋体" w:cs="宋体"/>
      <w:color w:val="000000"/>
      <w:sz w:val="14"/>
      <w:szCs w:val="14"/>
      <w:u w:val="none"/>
    </w:rPr>
  </w:style>
  <w:style w:type="character" w:customStyle="1" w:styleId="52">
    <w:name w:val="font61"/>
    <w:basedOn w:val="26"/>
    <w:qFormat/>
    <w:uiPriority w:val="0"/>
    <w:rPr>
      <w:rFonts w:ascii="宋体" w:hAnsi="宋体" w:eastAsia="宋体" w:cs="宋体"/>
      <w:color w:val="000000"/>
      <w:sz w:val="10"/>
      <w:szCs w:val="10"/>
      <w:u w:val="none"/>
    </w:rPr>
  </w:style>
  <w:style w:type="paragraph" w:customStyle="1" w:styleId="53">
    <w:name w:val="修订3"/>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54">
    <w:name w:val="标题 1 字符"/>
    <w:basedOn w:val="26"/>
    <w:link w:val="5"/>
    <w:qFormat/>
    <w:uiPriority w:val="9"/>
    <w:rPr>
      <w:rFonts w:ascii="宋体" w:hAnsi="宋体" w:eastAsia="Malgun Gothic" w:cs="宋体"/>
      <w:b/>
      <w:bCs/>
      <w:kern w:val="44"/>
      <w:sz w:val="44"/>
      <w:szCs w:val="44"/>
    </w:rPr>
  </w:style>
  <w:style w:type="character" w:customStyle="1" w:styleId="55">
    <w:name w:val="标题 4 字符"/>
    <w:basedOn w:val="26"/>
    <w:link w:val="8"/>
    <w:qFormat/>
    <w:uiPriority w:val="0"/>
    <w:rPr>
      <w:rFonts w:ascii="Arial" w:hAnsi="Arial" w:eastAsia="黑体" w:cstheme="minorBidi"/>
      <w:b/>
      <w:kern w:val="2"/>
      <w:sz w:val="28"/>
      <w:szCs w:val="22"/>
    </w:rPr>
  </w:style>
  <w:style w:type="character" w:customStyle="1" w:styleId="56">
    <w:name w:val="页脚 字符"/>
    <w:basedOn w:val="26"/>
    <w:link w:val="17"/>
    <w:qFormat/>
    <w:uiPriority w:val="99"/>
    <w:rPr>
      <w:rFonts w:asciiTheme="minorEastAsia" w:hAnsiTheme="minorEastAsia" w:eastAsiaTheme="minorEastAsia" w:cstheme="minorBidi"/>
      <w:bCs/>
      <w:kern w:val="2"/>
      <w:sz w:val="22"/>
      <w:szCs w:val="22"/>
    </w:rPr>
  </w:style>
  <w:style w:type="character" w:customStyle="1" w:styleId="57">
    <w:name w:val="页眉 字符"/>
    <w:basedOn w:val="26"/>
    <w:link w:val="18"/>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glossaryDocument" Target="glossary/document.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theme" Target="theme/theme1.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af4242b-a7a1-466e-b5b0-db059da9aff9}"/>
        <w:style w:val=""/>
        <w:category>
          <w:name w:val="常规"/>
          <w:gallery w:val="placeholder"/>
        </w:category>
        <w:types>
          <w:type w:val="bbPlcHdr"/>
        </w:types>
        <w:behaviors>
          <w:behavior w:val="content"/>
        </w:behaviors>
        <w:description w:val=""/>
        <w:guid w:val="{CAF4242B-A7A1-466E-B5B0-DB059DA9AFF9}"/>
      </w:docPartPr>
      <w:docPartBody>
        <w:p w14:paraId="14E8E8A0">
          <w:pPr>
            <w:pStyle w:val="4"/>
            <w:rPr>
              <w:rFonts w:hint="eastAsia"/>
            </w:rPr>
          </w:pPr>
          <w:r>
            <w:rPr>
              <w:rStyle w:val="5"/>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17C"/>
    <w:rsid w:val="00010879"/>
    <w:rsid w:val="000201AD"/>
    <w:rsid w:val="00031FC0"/>
    <w:rsid w:val="00032681"/>
    <w:rsid w:val="00040C61"/>
    <w:rsid w:val="00080C78"/>
    <w:rsid w:val="000C462E"/>
    <w:rsid w:val="00123686"/>
    <w:rsid w:val="001533E8"/>
    <w:rsid w:val="0017240B"/>
    <w:rsid w:val="001C6264"/>
    <w:rsid w:val="001D39CC"/>
    <w:rsid w:val="001F357E"/>
    <w:rsid w:val="001F66D6"/>
    <w:rsid w:val="00202F5C"/>
    <w:rsid w:val="00251DBC"/>
    <w:rsid w:val="003114CD"/>
    <w:rsid w:val="00350B77"/>
    <w:rsid w:val="003A32C5"/>
    <w:rsid w:val="003D39B3"/>
    <w:rsid w:val="00430B0F"/>
    <w:rsid w:val="004C4148"/>
    <w:rsid w:val="005B186F"/>
    <w:rsid w:val="005D117C"/>
    <w:rsid w:val="005E176E"/>
    <w:rsid w:val="006156D1"/>
    <w:rsid w:val="00693F7B"/>
    <w:rsid w:val="007161CD"/>
    <w:rsid w:val="0074664F"/>
    <w:rsid w:val="00752946"/>
    <w:rsid w:val="00784897"/>
    <w:rsid w:val="007A4323"/>
    <w:rsid w:val="0081792B"/>
    <w:rsid w:val="00855D87"/>
    <w:rsid w:val="00861C80"/>
    <w:rsid w:val="00875144"/>
    <w:rsid w:val="0088724B"/>
    <w:rsid w:val="008B11F9"/>
    <w:rsid w:val="008C3453"/>
    <w:rsid w:val="009038B4"/>
    <w:rsid w:val="009152D5"/>
    <w:rsid w:val="009205CF"/>
    <w:rsid w:val="0093488F"/>
    <w:rsid w:val="009473BD"/>
    <w:rsid w:val="009513C5"/>
    <w:rsid w:val="0095404C"/>
    <w:rsid w:val="00970D7D"/>
    <w:rsid w:val="00986DA5"/>
    <w:rsid w:val="00A3641C"/>
    <w:rsid w:val="00AA032A"/>
    <w:rsid w:val="00AA0584"/>
    <w:rsid w:val="00AC1236"/>
    <w:rsid w:val="00B5212F"/>
    <w:rsid w:val="00B67C86"/>
    <w:rsid w:val="00BB5CF7"/>
    <w:rsid w:val="00BF55A9"/>
    <w:rsid w:val="00BF6B22"/>
    <w:rsid w:val="00C11A5C"/>
    <w:rsid w:val="00C12122"/>
    <w:rsid w:val="00C142C6"/>
    <w:rsid w:val="00C233C6"/>
    <w:rsid w:val="00C81BB9"/>
    <w:rsid w:val="00CD63CA"/>
    <w:rsid w:val="00E367EE"/>
    <w:rsid w:val="00E6184E"/>
    <w:rsid w:val="00EA76C9"/>
    <w:rsid w:val="00EB174A"/>
    <w:rsid w:val="00EB2249"/>
    <w:rsid w:val="00F02219"/>
    <w:rsid w:val="00F300DB"/>
    <w:rsid w:val="00F74BF1"/>
    <w:rsid w:val="00F90710"/>
    <w:rsid w:val="00FB0D49"/>
    <w:rsid w:val="00FE54A3"/>
    <w:rsid w:val="00FE7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iPriority="99" w:semiHidden="0" w:name="Placeholder Text"/>
  </w:latentStyles>
  <w:style w:type="paragraph" w:default="1" w:styleId="1">
    <w:name w:val="Normal"/>
    <w:qFormat/>
    <w:uiPriority w:val="0"/>
    <w:pPr>
      <w:widowControl w:val="0"/>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9BF3DA261DF54E07AE07C807220448E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5">
    <w:name w:val="占位符文本1"/>
    <w:basedOn w:val="2"/>
    <w:semiHidden/>
    <w:qFormat/>
    <w:uiPriority w:val="99"/>
    <w:rPr>
      <w:color w:val="808080"/>
    </w:rPr>
  </w:style>
  <w:style w:type="character" w:styleId="6">
    <w:name w:val="Placeholder Text"/>
    <w:basedOn w:val="2"/>
    <w:unhideWhenUsed/>
    <w:qFormat/>
    <w:uiPriority w:val="99"/>
    <w:rPr>
      <w:color w:val="666666"/>
    </w:rPr>
  </w:style>
</w:style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89ecf377-3d68-4395-bad1-27a608c3ace9</errorID>
      <errorWord>2026年02月</errorWord>
      <group>L1_Knowledge</group>
      <groupName>知识性问题</groupName>
      <ability>L2_Time</ability>
      <abilityName>日期时间</abilityName>
      <candidateList>
        <item>2026年2月</item>
      </candidateList>
      <explain>根据日常书写习惯，月份一般会省略前导零。</explain>
      <paraID>6B1D90D2</paraID>
      <start>3</start>
      <end>11</end>
      <status>ignored</status>
      <modifiedWord/>
      <trackRevisions>false</trackRevisions>
    </reviewItem>
    <reviewItem>
      <errorID>407349da-00f2-4ba7-8a89-ef08ee47ecd5</errorID>
      <errorWord>2026年02月</errorWord>
      <group>L1_Knowledge</group>
      <groupName>知识性问题</groupName>
      <ability>L2_Time</ability>
      <abilityName>日期时间</abilityName>
      <candidateList>
        <item>2026年2月</item>
      </candidateList>
      <explain>根据日常书写习惯，月份一般会省略前导零。</explain>
      <paraID> F1050FF</paraID>
      <start>85</start>
      <end>93</end>
      <status>ignored</status>
      <modifiedWord/>
      <trackRevisions>false</trackRevisions>
    </reviewItem>
    <reviewItem>
      <errorID>a204d575-569d-41a0-a121-457aeeafb634</errorID>
      <errorWord>：；</errorWord>
      <group>L1_Punc</group>
      <groupName>标点问题</groupName>
      <ability>L2_Punc</ability>
      <abilityName>标点符号检查</abilityName>
      <candidateList>
        <item>：</item>
      </candidateList>
      <explain/>
      <paraID>6486F623</paraID>
      <start>27</start>
      <end>29</end>
      <status>ignored</status>
      <modifiedWord/>
      <trackRevisions>false</trackRevisions>
    </reviewItem>
    <reviewItem>
      <errorID>3d62b41c-d48c-4c31-83ac-9cfdb425471a</errorID>
      <errorWord>2026年02月</errorWord>
      <group>L1_Knowledge</group>
      <groupName>知识性问题</groupName>
      <ability>L2_Time</ability>
      <abilityName>日期时间</abilityName>
      <candidateList>
        <item>2026年2月</item>
      </candidateList>
      <explain>根据日常书写习惯，月份一般会省略前导零。</explain>
      <paraID> B488824</paraID>
      <start>5</start>
      <end>13</end>
      <status>ignored</status>
      <modifiedWord/>
      <trackRevisions>false</trackRevisions>
    </reviewItem>
    <reviewItem>
      <errorID>bc2864e1-df17-43c4-a49f-04852db72c3c</errorID>
      <errorWord>2026年02月</errorWord>
      <group>L1_Knowledge</group>
      <groupName>知识性问题</groupName>
      <ability>L2_Time</ability>
      <abilityName>日期时间</abilityName>
      <candidateList>
        <item>2026年2月</item>
      </candidateList>
      <explain>根据日常书写习惯，月份一般会省略前导零。</explain>
      <paraID> B488824</paraID>
      <start>18</start>
      <end>26</end>
      <status>ignored</status>
      <modifiedWord/>
      <trackRevisions>false</trackRevisions>
    </reviewItem>
    <reviewItem>
      <errorID>1964e637-f15f-4480-b1ea-3b00b46d5551</errorID>
      <errorWord>2026年02月</errorWord>
      <group>L1_Knowledge</group>
      <groupName>知识性问题</groupName>
      <ability>L2_Time</ability>
      <abilityName>日期时间</abilityName>
      <candidateList>
        <item>2026年2月</item>
      </candidateList>
      <explain>根据日常书写习惯，月份一般会省略前导零。</explain>
      <paraID>5E627085</paraID>
      <start>5</start>
      <end>13</end>
      <status>ignored</status>
      <modifiedWord/>
      <trackRevisions>false</trackRevisions>
    </reviewItem>
    <reviewItem>
      <errorID>e3f00e1c-c614-4da7-af50-7a619f22315b</errorID>
      <errorWord>2026年02月</errorWord>
      <group>L1_Knowledge</group>
      <groupName>知识性问题</groupName>
      <ability>L2_Time</ability>
      <abilityName>日期时间</abilityName>
      <candidateList>
        <item>2026年2月</item>
      </candidateList>
      <explain>根据日常书写习惯，月份一般会省略前导零。</explain>
      <paraID> 6A975EF</paraID>
      <start>4</start>
      <end>12</end>
      <status>ignored</status>
      <modifiedWord/>
      <trackRevisions>false</trackRevisions>
    </reviewItem>
    <reviewItem>
      <errorID>ba3432b4-2987-4d74-9677-e0e38df5d29f</errorID>
      <errorWord>》</errorWord>
      <group>L1_Word</group>
      <groupName>字词问题</groupName>
      <ability>L2_Typo</ability>
      <abilityName>字词错误</abilityName>
      <candidateList>
        <item>》等</item>
      </candidateList>
      <explain/>
      <paraID>66D626B2</paraID>
      <start>152</start>
      <end>154</end>
      <status>modified</status>
      <modifiedWord>》等</modifiedWord>
      <trackRevisions>false</trackRevisions>
    </reviewItem>
    <reviewItem>
      <errorID>c5f297e3-c601-4b76-8af9-a1d1dc2d1c5d</errorID>
      <errorWord>（</errorWord>
      <group>L1_Punc</group>
      <groupName>标点问题</groupName>
      <ability>L2_Punc</ability>
      <abilityName>标点符号检查</abilityName>
      <candidateList/>
      <explain>同一形式括号套用。</explain>
      <paraID>5187B225</paraID>
      <start>37</start>
      <end>38</end>
      <status>ignored</status>
      <modifiedWord/>
      <trackRevisions>false</trackRevisions>
    </reviewItem>
    <reviewItem>
      <errorID>6e43e832-08be-4208-8fb4-34334e2a839b</errorID>
      <errorWord>）</errorWord>
      <group>L1_Punc</group>
      <groupName>标点问题</groupName>
      <ability>L2_Punc</ability>
      <abilityName>标点符号检查</abilityName>
      <candidateList/>
      <explain>同一形式括号套用。</explain>
      <paraID>5187B225</paraID>
      <start>43</start>
      <end>44</end>
      <status>ignored</status>
      <modifiedWord/>
      <trackRevisions>false</trackRevisions>
    </reviewItem>
    <reviewItem>
      <errorID>39eaa613-1f2e-4067-840e-435dd46c1026</errorID>
      <errorWord>（</errorWord>
      <group>L1_Punc</group>
      <groupName>标点问题</groupName>
      <ability>L2_Punc</ability>
      <abilityName>标点符号检查</abilityName>
      <candidateList/>
      <explain>同一形式括号套用。</explain>
      <paraID>5187B225</paraID>
      <start>52</start>
      <end>53</end>
      <status>ignored</status>
      <modifiedWord/>
      <trackRevisions>false</trackRevisions>
    </reviewItem>
    <reviewItem>
      <errorID>c2e118a8-fb5a-4bb0-96ce-c8318f21dc5e</errorID>
      <errorWord>）</errorWord>
      <group>L1_Punc</group>
      <groupName>标点问题</groupName>
      <ability>L2_Punc</ability>
      <abilityName>标点符号检查</abilityName>
      <candidateList/>
      <explain>同一形式括号套用。</explain>
      <paraID>5187B225</paraID>
      <start>64</start>
      <end>65</end>
      <status>ignored</status>
      <modifiedWord/>
      <trackRevisions>false</trackRevisions>
    </reviewItem>
    <reviewItem>
      <errorID>71ac827a-0a6e-4d5a-ab80-dc32692387be</errorID>
      <errorWord>（</errorWord>
      <group>L1_Punc</group>
      <groupName>标点问题</groupName>
      <ability>L2_Punc</ability>
      <abilityName>标点符号检查</abilityName>
      <candidateList/>
      <explain>同一形式括号套用。</explain>
      <paraID>5187B225</paraID>
      <start>68</start>
      <end>69</end>
      <status>ignored</status>
      <modifiedWord/>
      <trackRevisions>false</trackRevisions>
    </reviewItem>
    <reviewItem>
      <errorID>430d8d17-b706-4796-bb04-f4fa5d228d96</errorID>
      <errorWord>）</errorWord>
      <group>L1_Punc</group>
      <groupName>标点问题</groupName>
      <ability>L2_Punc</ability>
      <abilityName>标点符号检查</abilityName>
      <candidateList/>
      <explain>同一形式括号套用。</explain>
      <paraID>5187B225</paraID>
      <start>85</start>
      <end>86</end>
      <status>ignored</status>
      <modifiedWord/>
      <trackRevisions>false</trackRevisions>
    </reviewItem>
    <reviewItem>
      <errorID>f36499dd-c19c-4e08-bffc-dfe83138c4d4</errorID>
      <errorWord>操作合</errorWord>
      <group>L1_Word</group>
      <groupName>字词问题</groupName>
      <ability>L2_Typo</ability>
      <abilityName>字词错误</abilityName>
      <candidateList>
        <item>操作台</item>
      </candidateList>
      <explain/>
      <paraID>46635BCE</paraID>
      <start>9</start>
      <end>12</end>
      <status>ignored</status>
      <modifiedWord/>
      <trackRevisions>false</trackRevisions>
    </reviewItem>
    <reviewItem>
      <errorID>f9ab26f6-b4df-4bb1-9fea-a92fad498692</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729685EC</paraID>
      <start>27</start>
      <end>29</end>
      <status>ignored</status>
      <modifiedWord/>
      <trackRevisions>false</trackRevisions>
    </reviewItem>
    <reviewItem>
      <errorID>910987e7-e197-4a7d-a78a-136bd6958639</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729685EC</paraID>
      <start>60</start>
      <end>62</end>
      <status>ignored</status>
      <modifiedWord/>
      <trackRevisions>false</trackRevisions>
    </reviewItem>
    <reviewItem>
      <errorID>c0488abc-22de-46c0-a636-d4c6f6841654</errorID>
      <errorWord>滥用维权</errorWord>
      <group>L1_Knowledge</group>
      <groupName>知识性问题</groupName>
      <ability>L2_Idiom</ability>
      <abilityName>成语和诗歌</abilityName>
      <candidateList>
        <item>滥用职权</item>
      </candidateList>
      <explain>指过分地或非法地行使自己掌握的权力。</explain>
      <paraID>139CA3ED</paraID>
      <start>13</start>
      <end>17</end>
      <status>ignored</status>
      <modifiedWord/>
      <trackRevisions>false</trackRevisions>
    </reviewItem>
    <reviewItem>
      <errorID>f442bc96-ec12-4128-8d4b-f8bda465cada</errorID>
      <errorWord>使用</errorWord>
      <group>L1_Grammar</group>
      <groupName>语法问题</groupName>
      <ability>L2_Grammar</ability>
      <abilityName>语法错误</abilityName>
      <candidateList>
        <item>采取</item>
      </candidateList>
      <explain>“使用～措施”搭配不当，建议修改为“采取～措施”。</explain>
      <paraID>6AD094E6</paraID>
      <start>79</start>
      <end>81</end>
      <status>ignored</status>
      <modifiedWord/>
      <trackRevisions>false</trackRevisions>
    </reviewItem>
    <reviewItem>
      <errorID>7626704c-cc8a-4ab3-9731-d14ddf2e069c</errorID>
      <errorWord>终生</errorWord>
      <group>L1_Word</group>
      <groupName>字词问题</groupName>
      <ability>L2_Typo</ability>
      <abilityName>字词错误</abilityName>
      <candidateList>
        <item>终身</item>
      </candidateList>
      <explain>存在发音相近字词的误用。</explain>
      <paraID>7CD84F38</paraID>
      <start>15</start>
      <end>17</end>
      <status>ignored</status>
      <modifiedWord/>
      <trackRevisions>false</trackRevisions>
    </reviewItem>
    <reviewItem>
      <errorID>341bea05-cf4e-43da-a233-aff6da215993</errorID>
      <errorWord>死腔</errorWord>
      <group>L1_Knowledge</group>
      <groupName>知识性问题</groupName>
      <ability>L2_Term</ability>
      <abilityName>专业术语</abilityName>
      <candidateList>
        <item>无效腔</item>
      </candidateList>
      <explain>医学名词[死腔]为不规范表述或旧称，其规范书面表述为[无效腔]。</explain>
      <paraID>62D554E6</paraID>
      <start>14</start>
      <end>16</end>
      <status>ignored</status>
      <modifiedWord/>
      <trackRevisions>false</trackRevisions>
    </reviewItem>
    <reviewItem>
      <errorID>19b1dc23-573b-419f-9e8f-d25335e792e2</errorID>
      <errorWord>四个</errorWord>
      <group>L1_Knowledge</group>
      <groupName>知识性问题</groupName>
      <ability>L2_Knowledge</ability>
      <abilityName>其他知识</abilityName>
      <candidateList>
        <item>四种</item>
      </candidateList>
      <explain/>
      <paraID>3692F31B</paraID>
      <start>70</start>
      <end>72</end>
      <status>ignored</status>
      <modifiedWord/>
      <trackRevisions>false</trackRevisions>
    </reviewItem>
    <reviewItem>
      <errorID>466bb449-295d-4a9a-9fca-6a57888abb78</errorID>
      <errorWord>）</errorWord>
      <group>L1_Format</group>
      <groupName>格式问题</groupName>
      <ability>L2_HalfPunc</ability>
      <abilityName>全半角检查</abilityName>
      <candidateList>
        <item>)</item>
      </candidateList>
      <explain>文本全半角错误。</explain>
      <paraID>31BFCF88</paraID>
      <start>27</start>
      <end>28</end>
      <status>modified</status>
      <modifiedWord>)</modifiedWord>
      <trackRevisions>false</trackRevisions>
    </reviewItem>
    <reviewItem>
      <errorID>20d001a0-f4c2-4339-866b-3677d0c54668</errorID>
      <errorWord>链接</errorWord>
      <group>L1_Word</group>
      <groupName>字词问题</groupName>
      <ability>L2_Typo</ability>
      <abilityName>字词错误</abilityName>
      <candidateList>
        <item>连接</item>
      </candidateList>
      <explain>存在发音相同字词的误用。</explain>
      <paraID> D597025</paraID>
      <start>4</start>
      <end>6</end>
      <status>ignored</status>
      <modifiedWord/>
      <trackRevisions>false</trackRevisions>
    </reviewItem>
    <reviewItem>
      <errorID>1f45b573-6bae-4cfa-81be-d887fec69706</errorID>
      <errorWord>钢质</errorWord>
      <group>L1_Word</group>
      <groupName>字词问题</groupName>
      <ability>L2_Typo</ability>
      <abilityName>字词错误</abilityName>
      <candidateList>
        <item>钢制</item>
      </candidateList>
      <explain>存在发音相同字词的误用。</explain>
      <paraID> D597025</paraID>
      <start>8</start>
      <end>10</end>
      <status>ignored</status>
      <modifiedWord/>
      <trackRevisions>false</trackRevisions>
    </reviewItem>
    <reviewItem>
      <errorID>3d72c458-c3b8-48f6-9e14-4f588b25e9d0</errorID>
      <errorWord>外型</errorWord>
      <group>L1_Word</group>
      <groupName>字词问题</groupName>
      <ability>L2_Typo</ability>
      <abilityName>字词错误</abilityName>
      <candidateList>
        <item>外形</item>
      </candidateList>
      <explain>存在发音相同字词的误用。</explain>
      <paraID>1DD56A4E</paraID>
      <start>83</start>
      <end>85</end>
      <status>ignored</status>
      <modifiedWord/>
      <trackRevisions>false</trackRevisions>
    </reviewItem>
    <reviewItem>
      <errorID>215b7ec3-01b0-46d3-a1da-42a13740ed21</errorID>
      <errorWord>护士人员</errorWord>
      <group>L1_Word</group>
      <groupName>字词问题</groupName>
      <ability>L2_Typo</ability>
      <abilityName>字词错误</abilityName>
      <candidateList>
        <item>护理人员</item>
      </candidateList>
      <explain/>
      <paraID>10DBE469</paraID>
      <start>21</start>
      <end>25</end>
      <status>ignored</status>
      <modifiedWord/>
      <trackRevisions>false</trackRevisions>
    </reviewItem>
    <reviewItem>
      <errorID>96260205-c062-4968-b939-eeee423d043f</errorID>
      <errorWord>模版</errorWord>
      <group>L1_Word</group>
      <groupName>字词问题</groupName>
      <ability>L2_Typo</ability>
      <abilityName>字词错误</abilityName>
      <candidateList>
        <item>模板</item>
      </candidateList>
      <explain>存在发音相同字词的误用。</explain>
      <paraID>734C0AC3</paraID>
      <start>4</start>
      <end>6</end>
      <status>ignored</status>
      <modifiedWord/>
      <trackRevisions>false</trackRevisions>
    </reviewItem>
    <reviewItem>
      <errorID>0023f9ab-ec9b-4288-8199-d6697ff3ebb6</errorID>
      <errorWord>护士人员</errorWord>
      <group>L1_Word</group>
      <groupName>字词问题</groupName>
      <ability>L2_Typo</ability>
      <abilityName>字词错误</abilityName>
      <candidateList>
        <item>护理人员</item>
      </candidateList>
      <explain/>
      <paraID>2993FD2A</paraID>
      <start>53</start>
      <end>57</end>
      <status>ignored</status>
      <modifiedWord/>
      <trackRevisions>false</trackRevisions>
    </reviewItem>
    <reviewItem>
      <errorID>5e74aee0-86dd-4f24-8cea-51003ad314cb</errorID>
      <errorWord>导入到</errorWord>
      <group>L1_Word</group>
      <groupName>字词问题</groupName>
      <ability>L2_Typo</ability>
      <abilityName>字词错误</abilityName>
      <candidateList>
        <item>导入</item>
      </candidateList>
      <explain/>
      <paraID> 75FE755</paraID>
      <start>22</start>
      <end>25</end>
      <status>ignored</status>
      <modifiedWord/>
      <trackRevisions>false</trackRevisions>
    </reviewItem>
    <reviewItem>
      <errorID>25d8d033-945c-44b9-b527-5972ff531458</errorID>
      <errorWord>显示并</errorWord>
      <group>L1_Word</group>
      <groupName>字词问题</groupName>
      <ability>L2_Typo</ability>
      <abilityName>字词错误</abilityName>
      <candidateList>
        <item>显示</item>
      </candidateList>
      <explain>〈动〉明显地表现：～威力｜作品～了作者纯熟的写作技巧。</explain>
      <paraID> AC37D2E</paraID>
      <start>20</start>
      <end>23</end>
      <status>ignored</status>
      <modifiedWord/>
      <trackRevisions>false</trackRevisions>
    </reviewItem>
    <reviewItem>
      <errorID>b303a061-d30c-420c-8e85-d2ccb0ef27bc</errorID>
      <errorWord>常用</errorWord>
      <group>L1_Word</group>
      <groupName>字词问题</groupName>
      <ability>L2_Typo</ability>
      <abilityName>字词错误</abilityName>
      <candidateList>
        <item>常有</item>
      </candidateList>
      <explain/>
      <paraID>3FD0B22A</paraID>
      <start>8</start>
      <end>10</end>
      <status>ignored</status>
      <modifiedWord/>
      <trackRevisions>false</trackRevisions>
    </reviewItem>
    <reviewItem>
      <errorID>c01bfeae-04c2-46b3-8a41-c639f3d61a8d</errorID>
      <errorWord>，</errorWord>
      <group>L1_Word</group>
      <groupName>字词问题</groupName>
      <ability>L2_Typo</ability>
      <abilityName>字词错误</abilityName>
      <candidateList>
        <item>，有</item>
      </candidateList>
      <explain/>
      <paraID>3467B9B9</paraID>
      <start>22</start>
      <end>23</end>
      <status>unmodified</status>
      <modifiedWord/>
      <trackRevisions>false</trackRevisions>
    </reviewItem>
    <reviewItem>
      <errorID>9ddac501-bb35-468b-a35b-188dbc68b116</errorID>
      <errorWord>给</errorWord>
      <group>L1_Word</group>
      <groupName>字词问题</groupName>
      <ability>L2_Typo</ability>
      <abilityName>字词错误</abilityName>
      <candidateList>
        <item>给予</item>
      </candidateList>
      <explain>〈书〉〈动〉给（ɡěi）：～帮助｜～同情｜～亲切的关怀。也作给与。</explain>
      <paraID>3A4EC274</paraID>
      <start>44</start>
      <end>45</end>
      <status>ignored</status>
      <modifiedWord/>
      <trackRevisions>false</trackRevisions>
    </reviewItem>
    <reviewItem>
      <errorID>4591dc4a-71fc-4307-b846-25013362c563</errorID>
      <errorWord>第29条</errorWord>
      <group>L1_Knowledge</group>
      <groupName>知识性问题</groupName>
      <ability>L2_Knowledge</ability>
      <abilityName>其他知识</abilityName>
      <candidateList>
        <item>第二十九条</item>
      </candidateList>
      <explain/>
      <paraID>6EC09D73</paraID>
      <start>24</start>
      <end>28</end>
      <status>unmodified</status>
      <modifiedWord/>
      <trackRevisions>false</trackRevisions>
    </reviewItem>
    <reviewItem>
      <errorID>c679aab0-60b3-4e7e-974d-51c863d98c5f</errorID>
      <errorWord>（</errorWord>
      <group>L1_Punc</group>
      <groupName>标点问题</groupName>
      <ability>L2_Punc</ability>
      <abilityName>标点符号检查</abilityName>
      <candidateList/>
      <explain>同一形式括号套用。</explain>
      <paraID>5586436A</paraID>
      <start>14</start>
      <end>15</end>
      <status>ignored</status>
      <modifiedWord/>
      <trackRevisions>false</trackRevisions>
    </reviewItem>
    <reviewItem>
      <errorID>86d06f06-d861-4b99-8e04-8ea68c87b6ab</errorID>
      <errorWord>）</errorWord>
      <group>L1_Punc</group>
      <groupName>标点问题</groupName>
      <ability>L2_Punc</ability>
      <abilityName>标点符号检查</abilityName>
      <candidateList/>
      <explain>同一形式括号套用。</explain>
      <paraID>5586436A</paraID>
      <start>17</start>
      <end>18</end>
      <status>ignored</status>
      <modifiedWord/>
      <trackRevisions>false</trackRevisions>
    </reviewItem>
    <reviewItem>
      <errorID>bad03ffc-198c-46be-9b0a-5a3b095d37c9</errorID>
      <errorWord>（</errorWord>
      <group>L1_Punc</group>
      <groupName>标点问题</groupName>
      <ability>L2_Punc</ability>
      <abilityName>标点符号检查</abilityName>
      <candidateList/>
      <explain>同一形式括号套用。</explain>
      <paraID>7C44B639</paraID>
      <start>19</start>
      <end>20</end>
      <status>ignored</status>
      <modifiedWord/>
      <trackRevisions>false</trackRevisions>
    </reviewItem>
    <reviewItem>
      <errorID>de88caee-db05-43fd-8d2f-1489b47aa377</errorID>
      <errorWord>）</errorWord>
      <group>L1_Punc</group>
      <groupName>标点问题</groupName>
      <ability>L2_Punc</ability>
      <abilityName>标点符号检查</abilityName>
      <candidateList/>
      <explain>同一形式括号套用。</explain>
      <paraID>7C44B639</paraID>
      <start>22</start>
      <end>23</end>
      <status>ignored</status>
      <modifiedWord/>
      <trackRevisions>false</trackRevisions>
    </reviewItem>
    <reviewItem>
      <errorID>92527693-0c5f-4bd5-8a92-eff1a231f7e1</errorID>
      <errorWord>虚假成份</errorWord>
      <group>L1_Word</group>
      <groupName>字词问题</groupName>
      <ability>L2_Variant</ability>
      <abilityName>异形词</abilityName>
      <candidateList>
        <item>虚假成分</item>
      </candidateList>
      <explain>词汇[虚假成份]的规范词形写作[虚假成分]。</explain>
      <paraID> 301CB8E</paraID>
      <start>19</start>
      <end>23</end>
      <status>modified</status>
      <modifiedWord>虚假成分</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47F69B-6356-4182-8828-63C28BC94706}">
  <ds:schemaRefs/>
</ds:datastoreItem>
</file>

<file path=docProps/app.xml><?xml version="1.0" encoding="utf-8"?>
<Properties xmlns="http://schemas.openxmlformats.org/officeDocument/2006/extended-properties" xmlns:vt="http://schemas.openxmlformats.org/officeDocument/2006/docPropsVTypes">
  <Template>Normal</Template>
  <Company>MS</Company>
  <Pages>72</Pages>
  <Words>12581</Words>
  <Characters>13674</Characters>
  <Lines>1393</Lines>
  <Paragraphs>1360</Paragraphs>
  <TotalTime>6</TotalTime>
  <ScaleCrop>false</ScaleCrop>
  <LinksUpToDate>false</LinksUpToDate>
  <CharactersWithSpaces>13801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2026-02-26T09:03:00Z</dcterms:created>
  <dc:creator>星河鹭起 °</dc:creator>
  <cp:lastModifiedBy>18378</cp:lastModifiedBy>
  <cp:lastPrinted>2025-02-19T08:09:00Z</cp:lastPrinted>
  <dcterms:modified xsi:type="dcterms:W3CDTF">2026-05-13T05:02:59Z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BF6C2D7267E3470F9CA431F1E637DDE6_13</vt:lpwstr>
  </property>
  <property fmtid="{D5CDD505-2E9C-101B-9397-08002B2CF9AE}" pid="4" name="KSOTemplateDocerSaveRecord">
    <vt:lpwstr>eyJoZGlkIjoiMTFkMWU5MjBiOWNmZWYxMDFlYjI4OTE0YTcxMjI0YWQiLCJ1c2VySWQiOiI3MzM3Njc3ODUifQ==</vt:lpwstr>
  </property>
</Properties>
</file>