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366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default" w:asciiTheme="minorHAnsi" w:hAnsiTheme="minorHAnsi" w:eastAsiaTheme="minorEastAsia" w:cstheme="minorBidi"/>
          <w:b/>
          <w:bCs/>
          <w:kern w:val="2"/>
          <w:sz w:val="21"/>
          <w:szCs w:val="24"/>
          <w:highlight w:val="none"/>
          <w:lang w:val="en-US" w:eastAsia="zh-CN" w:bidi="ar-SA"/>
        </w:rPr>
      </w:pPr>
      <w:r>
        <w:rPr>
          <w:rFonts w:hint="eastAsia" w:asciiTheme="minorHAnsi" w:hAnsiTheme="minorHAnsi" w:eastAsiaTheme="minorEastAsia" w:cstheme="minorBidi"/>
          <w:b/>
          <w:bCs/>
          <w:kern w:val="2"/>
          <w:sz w:val="21"/>
          <w:szCs w:val="24"/>
          <w:highlight w:val="none"/>
          <w:lang w:val="en-US" w:eastAsia="zh-CN" w:bidi="ar-SA"/>
        </w:rPr>
        <w:t>投标人资格要求商务部分</w:t>
      </w:r>
    </w:p>
    <w:p w14:paraId="014596C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highlight w:val="none"/>
          <w:lang w:val="en-US" w:eastAsia="zh-CN"/>
        </w:rPr>
      </w:pPr>
      <w:r>
        <w:rPr>
          <w:rFonts w:hint="eastAsia" w:asciiTheme="minorHAnsi" w:hAnsiTheme="minorHAnsi" w:eastAsiaTheme="minorEastAsia" w:cstheme="minorBidi"/>
          <w:b/>
          <w:bCs/>
          <w:kern w:val="2"/>
          <w:sz w:val="21"/>
          <w:szCs w:val="24"/>
          <w:highlight w:val="none"/>
          <w:lang w:val="en-US" w:eastAsia="zh-CN" w:bidi="ar-SA"/>
        </w:rPr>
        <w:t>现场踏勘</w:t>
      </w:r>
    </w:p>
    <w:p w14:paraId="14DB070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420" w:firstLineChars="200"/>
        <w:jc w:val="left"/>
        <w:rPr>
          <w:rFonts w:hint="eastAsia" w:asciiTheme="minorHAnsi" w:hAnsiTheme="minorHAnsi" w:eastAsiaTheme="minorEastAsia" w:cstheme="minorBidi"/>
          <w:b w:val="0"/>
          <w:bCs w:val="0"/>
          <w:kern w:val="2"/>
          <w:sz w:val="21"/>
          <w:szCs w:val="24"/>
          <w:highlight w:val="none"/>
          <w:lang w:val="en-US" w:eastAsia="zh-CN" w:bidi="ar-SA"/>
        </w:rPr>
      </w:pPr>
      <w:r>
        <w:rPr>
          <w:rFonts w:hint="eastAsia" w:asciiTheme="minorHAnsi" w:hAnsiTheme="minorHAnsi" w:eastAsiaTheme="minorEastAsia" w:cstheme="minorBidi"/>
          <w:b w:val="0"/>
          <w:bCs w:val="0"/>
          <w:kern w:val="2"/>
          <w:sz w:val="21"/>
          <w:szCs w:val="24"/>
          <w:highlight w:val="none"/>
          <w:lang w:val="en-US" w:eastAsia="zh-CN" w:bidi="ar-SA"/>
        </w:rPr>
        <w:t>本项目为原有设备更换</w:t>
      </w:r>
      <w:r>
        <w:rPr>
          <w:rFonts w:hint="eastAsia" w:cstheme="minorBidi"/>
          <w:b w:val="0"/>
          <w:bCs w:val="0"/>
          <w:kern w:val="2"/>
          <w:sz w:val="21"/>
          <w:szCs w:val="24"/>
          <w:highlight w:val="none"/>
          <w:lang w:val="en-US" w:eastAsia="zh-CN" w:bidi="ar-SA"/>
        </w:rPr>
        <w:t>维修</w:t>
      </w:r>
      <w:r>
        <w:rPr>
          <w:rFonts w:hint="eastAsia" w:asciiTheme="minorHAnsi" w:hAnsiTheme="minorHAnsi" w:eastAsiaTheme="minorEastAsia" w:cstheme="minorBidi"/>
          <w:b w:val="0"/>
          <w:bCs w:val="0"/>
          <w:kern w:val="2"/>
          <w:sz w:val="21"/>
          <w:szCs w:val="24"/>
          <w:highlight w:val="none"/>
          <w:lang w:val="en-US" w:eastAsia="zh-CN" w:bidi="ar-SA"/>
        </w:rPr>
        <w:t>采购，投标人可自行前往项目现场开展踏勘工作，实地了解既有设备工况、安装空间、接口规格、设备进场条件等全部现场客观情况。踏勘所产生的交通、人工、测量等全部费用均由投标人自行承担；未参与现场踏勘的投标人，视同已全面知悉并认可项目全部现场现状。本项目投标总价为固定包干总价，包含保障新旧设备兼容适配所需的全部配套费用。中标后，中标人不得以对现场既有设备参数、安装环境、匹配条件预估不足为由提出加价、延长工期等诉求，采购人不承担任何额外新增费用。投标人须提交全面知悉并认可项目全部现场现状承诺函，承诺已全面知悉并认可项目全部现场现状，全面掌握现场原有设备参数、安装条件、配套接口及运行工况，已充分核实所投产品与现场既有设备的兼容适配性，投标报价已足额包含实现设备兼容对接所需全部相关成本。</w:t>
      </w:r>
    </w:p>
    <w:p w14:paraId="4789EF7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default" w:asciiTheme="minorHAnsi" w:hAnsiTheme="minorHAnsi" w:eastAsiaTheme="minorEastAsia" w:cstheme="minorBidi"/>
          <w:b/>
          <w:bCs/>
          <w:kern w:val="2"/>
          <w:sz w:val="21"/>
          <w:szCs w:val="24"/>
          <w:highlight w:val="none"/>
          <w:lang w:val="en-US" w:eastAsia="zh-CN" w:bidi="ar-SA"/>
        </w:rPr>
      </w:pPr>
      <w:r>
        <w:rPr>
          <w:rFonts w:hint="eastAsia" w:asciiTheme="minorHAnsi" w:hAnsiTheme="minorHAnsi" w:eastAsiaTheme="minorEastAsia" w:cstheme="minorBidi"/>
          <w:b/>
          <w:bCs/>
          <w:kern w:val="2"/>
          <w:sz w:val="21"/>
          <w:szCs w:val="24"/>
          <w:highlight w:val="none"/>
          <w:lang w:val="en-US" w:eastAsia="zh-CN" w:bidi="ar-SA"/>
        </w:rPr>
        <w:t>售后服务及质保要求</w:t>
      </w:r>
    </w:p>
    <w:p w14:paraId="401443B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420" w:firstLineChars="200"/>
        <w:jc w:val="left"/>
        <w:rPr>
          <w:rFonts w:hint="eastAsia" w:asciiTheme="minorHAnsi" w:hAnsiTheme="minorHAnsi" w:eastAsiaTheme="minorEastAsia" w:cstheme="minorBidi"/>
          <w:b w:val="0"/>
          <w:bCs w:val="0"/>
          <w:kern w:val="2"/>
          <w:sz w:val="21"/>
          <w:szCs w:val="24"/>
          <w:highlight w:val="none"/>
          <w:lang w:val="en-US" w:eastAsia="zh-CN" w:bidi="ar-SA"/>
        </w:rPr>
      </w:pPr>
      <w:r>
        <w:rPr>
          <w:rFonts w:hint="eastAsia" w:asciiTheme="minorHAnsi" w:hAnsiTheme="minorHAnsi" w:eastAsiaTheme="minorEastAsia" w:cstheme="minorBidi"/>
          <w:b w:val="0"/>
          <w:bCs w:val="0"/>
          <w:kern w:val="2"/>
          <w:sz w:val="21"/>
          <w:szCs w:val="24"/>
          <w:highlight w:val="none"/>
          <w:lang w:val="en-US" w:eastAsia="zh-CN" w:bidi="ar-SA"/>
        </w:rPr>
        <w:t>本项目清单内标注★的核心关键设备，投标人投标文件中必须随商务资料同步提供该设备</w:t>
      </w:r>
      <w:r>
        <w:rPr>
          <w:rFonts w:hint="eastAsia" w:cstheme="minorBidi"/>
          <w:b w:val="0"/>
          <w:bCs w:val="0"/>
          <w:kern w:val="2"/>
          <w:sz w:val="21"/>
          <w:szCs w:val="24"/>
          <w:highlight w:val="none"/>
          <w:lang w:val="en-US" w:eastAsia="zh-CN" w:bidi="ar-SA"/>
        </w:rPr>
        <w:t>合法来源渠道证明材料（包括但不限于经销协议、产品授权等材料）</w:t>
      </w:r>
      <w:r>
        <w:rPr>
          <w:rFonts w:hint="eastAsia" w:asciiTheme="minorHAnsi" w:hAnsiTheme="minorHAnsi" w:eastAsiaTheme="minorEastAsia" w:cstheme="minorBidi"/>
          <w:b w:val="0"/>
          <w:bCs w:val="0"/>
          <w:kern w:val="2"/>
          <w:sz w:val="21"/>
          <w:szCs w:val="24"/>
          <w:highlight w:val="none"/>
          <w:lang w:val="en-US" w:eastAsia="zh-CN" w:bidi="ar-SA"/>
        </w:rPr>
        <w:t>，仅投标人自行出具的承诺文件不予认可，通用无项目名称模板、无制造商公章均视为无效资料。</w:t>
      </w:r>
    </w:p>
    <w:p w14:paraId="3473A4C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default" w:asciiTheme="minorHAnsi" w:hAnsiTheme="minorHAnsi" w:eastAsiaTheme="minorEastAsia" w:cstheme="minorBidi"/>
          <w:b/>
          <w:bCs/>
          <w:kern w:val="2"/>
          <w:sz w:val="21"/>
          <w:szCs w:val="24"/>
          <w:highlight w:val="none"/>
          <w:lang w:val="en-US" w:eastAsia="zh-CN" w:bidi="ar-SA"/>
        </w:rPr>
      </w:pPr>
      <w:r>
        <w:rPr>
          <w:rFonts w:hint="eastAsia" w:asciiTheme="minorHAnsi" w:hAnsiTheme="minorHAnsi" w:eastAsiaTheme="minorEastAsia" w:cstheme="minorBidi"/>
          <w:b/>
          <w:bCs/>
          <w:kern w:val="2"/>
          <w:sz w:val="21"/>
          <w:szCs w:val="24"/>
          <w:highlight w:val="none"/>
          <w:lang w:val="en-US" w:eastAsia="zh-CN" w:bidi="ar-SA"/>
        </w:rPr>
        <w:t>节能环保</w:t>
      </w:r>
    </w:p>
    <w:p w14:paraId="1BECD27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480" w:firstLineChars="200"/>
        <w:jc w:val="left"/>
        <w:rPr>
          <w:rFonts w:ascii="宋体" w:hAnsi="宋体" w:eastAsia="宋体" w:cs="宋体"/>
          <w:sz w:val="24"/>
          <w:szCs w:val="24"/>
          <w:highlight w:val="none"/>
        </w:rPr>
      </w:pPr>
      <w:r>
        <w:rPr>
          <w:rFonts w:ascii="宋体" w:hAnsi="宋体" w:eastAsia="宋体" w:cs="宋体"/>
          <w:sz w:val="24"/>
          <w:szCs w:val="24"/>
          <w:highlight w:val="none"/>
        </w:rPr>
        <w:t>投标清单中纳入节能政府采购品目清单的产品，投标人须随投标文件提供有效期内且型号匹配的节能产品认证证书及节能清单公示截图，所有资料复印件加盖投标人公章；</w:t>
      </w:r>
    </w:p>
    <w:p w14:paraId="76E36EE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default" w:asciiTheme="minorHAnsi" w:hAnsiTheme="minorHAnsi" w:eastAsiaTheme="minorEastAsia" w:cstheme="minorBidi"/>
          <w:b/>
          <w:bCs/>
          <w:kern w:val="2"/>
          <w:sz w:val="21"/>
          <w:szCs w:val="24"/>
          <w:highlight w:val="none"/>
          <w:lang w:val="en-US" w:eastAsia="zh-CN" w:bidi="ar-SA"/>
        </w:rPr>
      </w:pPr>
      <w:r>
        <w:rPr>
          <w:rFonts w:hint="eastAsia" w:asciiTheme="minorHAnsi" w:hAnsiTheme="minorHAnsi" w:eastAsiaTheme="minorEastAsia" w:cstheme="minorBidi"/>
          <w:b/>
          <w:bCs/>
          <w:kern w:val="2"/>
          <w:sz w:val="21"/>
          <w:szCs w:val="24"/>
          <w:highlight w:val="none"/>
          <w:lang w:val="en-US" w:eastAsia="zh-CN" w:bidi="ar-SA"/>
        </w:rPr>
        <w:t>商务要求</w:t>
      </w:r>
    </w:p>
    <w:p w14:paraId="09E19A1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480" w:firstLineChars="200"/>
        <w:jc w:val="left"/>
        <w:rPr>
          <w:rFonts w:hint="default" w:asciiTheme="minorHAnsi" w:hAnsiTheme="minorHAnsi" w:eastAsiaTheme="minorEastAsia" w:cstheme="minorBidi"/>
          <w:b w:val="0"/>
          <w:bCs w:val="0"/>
          <w:kern w:val="2"/>
          <w:sz w:val="21"/>
          <w:szCs w:val="24"/>
          <w:highlight w:val="none"/>
          <w:lang w:val="en-US" w:eastAsia="zh-CN" w:bidi="ar-SA"/>
        </w:rPr>
      </w:pPr>
      <w:r>
        <w:rPr>
          <w:rFonts w:ascii="宋体" w:hAnsi="宋体" w:eastAsia="宋体" w:cs="宋体"/>
          <w:kern w:val="0"/>
          <w:sz w:val="24"/>
          <w:szCs w:val="24"/>
          <w:highlight w:val="none"/>
          <w:lang w:val="en-US" w:eastAsia="zh-CN" w:bidi="ar"/>
        </w:rPr>
        <w:t>投标人须严格按照本次招标清单要求，针对清单中明确标注需提供产品</w:t>
      </w:r>
      <w:r>
        <w:rPr>
          <w:rFonts w:hint="eastAsia" w:ascii="宋体" w:hAnsi="宋体" w:eastAsia="宋体" w:cs="宋体"/>
          <w:kern w:val="0"/>
          <w:sz w:val="24"/>
          <w:szCs w:val="24"/>
          <w:highlight w:val="none"/>
          <w:lang w:val="en-US" w:eastAsia="zh-CN" w:bidi="ar"/>
        </w:rPr>
        <w:t>图片</w:t>
      </w:r>
      <w:r>
        <w:rPr>
          <w:rFonts w:ascii="宋体" w:hAnsi="宋体" w:eastAsia="宋体" w:cs="宋体"/>
          <w:kern w:val="0"/>
          <w:sz w:val="24"/>
          <w:szCs w:val="24"/>
          <w:highlight w:val="none"/>
          <w:lang w:val="en-US" w:eastAsia="zh-CN" w:bidi="ar"/>
        </w:rPr>
        <w:t>的所有采购产品，每页</w:t>
      </w:r>
      <w:r>
        <w:rPr>
          <w:rFonts w:hint="eastAsia" w:ascii="宋体" w:hAnsi="宋体" w:eastAsia="宋体" w:cs="宋体"/>
          <w:kern w:val="0"/>
          <w:sz w:val="24"/>
          <w:szCs w:val="24"/>
          <w:highlight w:val="none"/>
          <w:lang w:val="en-US" w:eastAsia="zh-CN" w:bidi="ar"/>
        </w:rPr>
        <w:t>图片</w:t>
      </w:r>
      <w:r>
        <w:rPr>
          <w:rFonts w:ascii="宋体" w:hAnsi="宋体" w:eastAsia="宋体" w:cs="宋体"/>
          <w:kern w:val="0"/>
          <w:sz w:val="24"/>
          <w:szCs w:val="24"/>
          <w:highlight w:val="none"/>
          <w:lang w:val="en-US" w:eastAsia="zh-CN" w:bidi="ar"/>
        </w:rPr>
        <w:t>资料均须加盖投标人有效公章，并由投标人法定代表人</w:t>
      </w:r>
      <w:bookmarkStart w:id="0" w:name="_GoBack"/>
      <w:bookmarkEnd w:id="0"/>
      <w:r>
        <w:rPr>
          <w:rFonts w:ascii="宋体" w:hAnsi="宋体" w:eastAsia="宋体" w:cs="宋体"/>
          <w:kern w:val="0"/>
          <w:sz w:val="24"/>
          <w:szCs w:val="24"/>
          <w:highlight w:val="none"/>
          <w:lang w:val="en-US" w:eastAsia="zh-CN" w:bidi="ar"/>
        </w:rPr>
        <w:t>或授权委托代理人亲笔签字确认，未按要求提供产品</w:t>
      </w:r>
      <w:r>
        <w:rPr>
          <w:rFonts w:hint="eastAsia" w:ascii="宋体" w:hAnsi="宋体" w:eastAsia="宋体" w:cs="宋体"/>
          <w:kern w:val="0"/>
          <w:sz w:val="24"/>
          <w:szCs w:val="24"/>
          <w:highlight w:val="none"/>
          <w:lang w:val="en-US" w:eastAsia="zh-CN" w:bidi="ar"/>
        </w:rPr>
        <w:t>图片</w:t>
      </w:r>
      <w:r>
        <w:rPr>
          <w:rFonts w:ascii="宋体" w:hAnsi="宋体" w:eastAsia="宋体" w:cs="宋体"/>
          <w:kern w:val="0"/>
          <w:sz w:val="24"/>
          <w:szCs w:val="24"/>
          <w:highlight w:val="none"/>
          <w:lang w:val="en-US" w:eastAsia="zh-CN" w:bidi="ar"/>
        </w:rPr>
        <w:t>、</w:t>
      </w:r>
      <w:r>
        <w:rPr>
          <w:rFonts w:hint="eastAsia" w:ascii="宋体" w:hAnsi="宋体" w:eastAsia="宋体" w:cs="宋体"/>
          <w:kern w:val="0"/>
          <w:sz w:val="24"/>
          <w:szCs w:val="24"/>
          <w:highlight w:val="none"/>
          <w:lang w:val="en-US" w:eastAsia="zh-CN" w:bidi="ar"/>
        </w:rPr>
        <w:t>图片</w:t>
      </w:r>
      <w:r>
        <w:rPr>
          <w:rFonts w:ascii="宋体" w:hAnsi="宋体" w:eastAsia="宋体" w:cs="宋体"/>
          <w:kern w:val="0"/>
          <w:sz w:val="24"/>
          <w:szCs w:val="24"/>
          <w:highlight w:val="none"/>
          <w:lang w:val="en-US" w:eastAsia="zh-CN" w:bidi="ar"/>
        </w:rPr>
        <w:t>信息不实</w:t>
      </w:r>
      <w:r>
        <w:rPr>
          <w:rFonts w:hint="eastAsia" w:ascii="宋体" w:hAnsi="宋体" w:eastAsia="宋体" w:cs="宋体"/>
          <w:kern w:val="0"/>
          <w:sz w:val="24"/>
          <w:szCs w:val="24"/>
          <w:highlight w:val="none"/>
          <w:lang w:val="en-US" w:eastAsia="zh-CN" w:bidi="ar"/>
        </w:rPr>
        <w:t>不全</w:t>
      </w:r>
      <w:r>
        <w:rPr>
          <w:rFonts w:ascii="宋体" w:hAnsi="宋体" w:eastAsia="宋体" w:cs="宋体"/>
          <w:kern w:val="0"/>
          <w:sz w:val="24"/>
          <w:szCs w:val="24"/>
          <w:highlight w:val="none"/>
          <w:lang w:val="en-US" w:eastAsia="zh-CN" w:bidi="ar"/>
        </w:rPr>
        <w:t>、未加盖公章、无投标人法定代表人或授权委托代理人签字的，均视为投标资料无效，其投标文件将作无效投标处理。</w:t>
      </w:r>
    </w:p>
    <w:p w14:paraId="17E0627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rFonts w:ascii="宋体" w:hAnsi="宋体" w:eastAsia="宋体" w:cs="宋体"/>
          <w:sz w:val="24"/>
          <w:szCs w:val="24"/>
          <w:highlight w:val="none"/>
        </w:rPr>
      </w:pPr>
    </w:p>
    <w:p w14:paraId="600256C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highlight w:val="none"/>
        </w:rPr>
      </w:pPr>
    </w:p>
    <w:tbl>
      <w:tblPr>
        <w:tblStyle w:val="6"/>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9"/>
        <w:gridCol w:w="801"/>
        <w:gridCol w:w="5538"/>
        <w:gridCol w:w="900"/>
        <w:gridCol w:w="904"/>
      </w:tblGrid>
      <w:tr w14:paraId="1FB83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8522" w:type="dxa"/>
            <w:gridSpan w:val="5"/>
            <w:tcBorders>
              <w:top w:val="single" w:color="000000" w:sz="8" w:space="0"/>
              <w:left w:val="single" w:color="000000" w:sz="8" w:space="0"/>
              <w:bottom w:val="single" w:color="000000" w:sz="8" w:space="0"/>
              <w:right w:val="single" w:color="auto" w:sz="4" w:space="0"/>
            </w:tcBorders>
            <w:shd w:val="clear" w:color="auto" w:fill="auto"/>
            <w:vAlign w:val="center"/>
          </w:tcPr>
          <w:p w14:paraId="7F1FAFA3">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kern w:val="0"/>
                <w:sz w:val="32"/>
                <w:szCs w:val="32"/>
                <w:highlight w:val="none"/>
                <w:u w:val="none"/>
                <w:lang w:val="en-US" w:eastAsia="zh-CN" w:bidi="ar"/>
              </w:rPr>
            </w:pPr>
            <w:r>
              <w:rPr>
                <w:rFonts w:hint="eastAsia" w:ascii="仿宋" w:hAnsi="仿宋" w:eastAsia="仿宋" w:cs="仿宋"/>
                <w:b/>
                <w:bCs/>
                <w:i w:val="0"/>
                <w:iCs w:val="0"/>
                <w:color w:val="000000"/>
                <w:kern w:val="0"/>
                <w:sz w:val="32"/>
                <w:szCs w:val="32"/>
                <w:highlight w:val="none"/>
                <w:u w:val="none"/>
                <w:lang w:val="en-US" w:eastAsia="zh-CN" w:bidi="ar"/>
              </w:rPr>
              <w:t>校园消防安全设备器材购置参数明细</w:t>
            </w:r>
          </w:p>
        </w:tc>
      </w:tr>
      <w:tr w14:paraId="2B764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379" w:type="dxa"/>
            <w:tcBorders>
              <w:top w:val="single" w:color="000000" w:sz="8" w:space="0"/>
              <w:left w:val="single" w:color="000000" w:sz="8" w:space="0"/>
              <w:bottom w:val="single" w:color="000000" w:sz="4" w:space="0"/>
              <w:right w:val="single" w:color="000000" w:sz="4" w:space="0"/>
            </w:tcBorders>
            <w:shd w:val="clear" w:color="auto" w:fill="auto"/>
            <w:vAlign w:val="center"/>
          </w:tcPr>
          <w:p w14:paraId="6F2FDD24">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序号</w:t>
            </w:r>
          </w:p>
        </w:tc>
        <w:tc>
          <w:tcPr>
            <w:tcW w:w="801" w:type="dxa"/>
            <w:tcBorders>
              <w:top w:val="single" w:color="000000" w:sz="8" w:space="0"/>
              <w:left w:val="single" w:color="000000" w:sz="4" w:space="0"/>
              <w:bottom w:val="single" w:color="000000" w:sz="4" w:space="0"/>
              <w:right w:val="single" w:color="000000" w:sz="4" w:space="0"/>
            </w:tcBorders>
            <w:shd w:val="clear" w:color="auto" w:fill="auto"/>
            <w:vAlign w:val="center"/>
          </w:tcPr>
          <w:p w14:paraId="1233A3F8">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设备名称</w:t>
            </w:r>
          </w:p>
        </w:tc>
        <w:tc>
          <w:tcPr>
            <w:tcW w:w="5538" w:type="dxa"/>
            <w:tcBorders>
              <w:top w:val="single" w:color="000000" w:sz="8" w:space="0"/>
              <w:left w:val="single" w:color="000000" w:sz="4" w:space="0"/>
              <w:bottom w:val="single" w:color="000000" w:sz="4" w:space="0"/>
              <w:right w:val="single" w:color="000000" w:sz="4" w:space="0"/>
            </w:tcBorders>
            <w:shd w:val="clear" w:color="auto" w:fill="auto"/>
            <w:vAlign w:val="center"/>
          </w:tcPr>
          <w:p w14:paraId="05E9E98A">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主要参数及技术指标</w:t>
            </w:r>
          </w:p>
        </w:tc>
        <w:tc>
          <w:tcPr>
            <w:tcW w:w="900" w:type="dxa"/>
            <w:tcBorders>
              <w:top w:val="single" w:color="000000" w:sz="8" w:space="0"/>
              <w:left w:val="single" w:color="000000" w:sz="4" w:space="0"/>
              <w:bottom w:val="single" w:color="000000" w:sz="4" w:space="0"/>
              <w:right w:val="single" w:color="000000" w:sz="4" w:space="0"/>
            </w:tcBorders>
            <w:shd w:val="clear" w:color="auto" w:fill="auto"/>
            <w:vAlign w:val="center"/>
          </w:tcPr>
          <w:p w14:paraId="5405F6E1">
            <w:pPr>
              <w:keepNext/>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数量</w:t>
            </w:r>
          </w:p>
        </w:tc>
        <w:tc>
          <w:tcPr>
            <w:tcW w:w="904" w:type="dxa"/>
            <w:tcBorders>
              <w:top w:val="single" w:color="auto" w:sz="4" w:space="0"/>
              <w:left w:val="single" w:color="000000" w:sz="4" w:space="0"/>
              <w:bottom w:val="single" w:color="000000" w:sz="4" w:space="0"/>
              <w:right w:val="single" w:color="000000" w:sz="4" w:space="0"/>
            </w:tcBorders>
            <w:shd w:val="clear" w:color="auto" w:fill="auto"/>
            <w:vAlign w:val="center"/>
          </w:tcPr>
          <w:p w14:paraId="7B4DA01D">
            <w:pPr>
              <w:keepNext/>
              <w:keepLines w:val="0"/>
              <w:widowControl/>
              <w:suppressLineNumbers w:val="0"/>
              <w:snapToGrid w:val="0"/>
              <w:ind w:left="0" w:leftChars="0" w:right="0" w:rightChars="0" w:firstLine="0" w:firstLineChars="0"/>
              <w:jc w:val="center"/>
              <w:textAlignment w:val="center"/>
              <w:rPr>
                <w:rFonts w:hint="default"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单位</w:t>
            </w:r>
          </w:p>
        </w:tc>
      </w:tr>
      <w:tr w14:paraId="3C962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E519C4B">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9B26C">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消防卷帘门备用蓄电池</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6E1FA">
            <w:pPr>
              <w:keepNext/>
              <w:keepLines w:val="0"/>
              <w:widowControl/>
              <w:suppressLineNumbers w:val="0"/>
              <w:snapToGrid w:val="0"/>
              <w:ind w:left="0" w:leftChars="0" w:right="0" w:rightChars="0" w:firstLine="0" w:firstLineChars="0"/>
              <w:jc w:val="left"/>
              <w:textAlignment w:val="top"/>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≥12V5AH，免维护，无需改造电池仓、不额外加装支架、不改动原有接线线路即可原位直接安装替换，新旧设备兼容匹配，安装尺寸零改动。需提供图片。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28F18">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22</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076EC">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06731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CD200B5">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9A58D">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消防气体灭火主机备用蓄电池</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1D677">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≥12V20AH，免维护，无需改造电池仓、不额外加装支架、不改动原有接线线路即可原位直接安装替换，新旧设备兼容匹配，安装尺寸零改动，需提供图片。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7F1A9">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D3BE4">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22D90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85D157C">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3</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5BC3D">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消防主机备用蓄电池</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9AD40">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≥12V24AH，免维护，无需改造电池仓、不额外加装支架、不改动原有接线线路即可原位直接安装替换，新旧设备兼容匹配，安装尺寸零改动，需提供图片。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DE3AF">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42035">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72477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9FC8CA3">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3CFE7">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消防电源管理主机备用蓄电池</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2F93C">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≥12V7AH，免维护，无需改造电池仓、不额外加装支架、不改动原有接线线路即可原位直接安装替换，新旧设备兼容匹配，安装尺寸零改动，需提供图片。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35E54">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C7C8C">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4D489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390AE53">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D30C9">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温  感</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CE5F1">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1、工作电压：总线 24V；</w:t>
            </w:r>
          </w:p>
          <w:p w14:paraId="7B6C4050">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2、工作电流：监视电流≤0.2mA（平均值）；报警电流≤ 0.6mA（平均值）</w:t>
            </w:r>
          </w:p>
          <w:p w14:paraId="2B197F94">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3、线制：两线制，无极性 总线长度：≤2000m（截面积 1.0mm² 铜质双绞线）；</w:t>
            </w:r>
          </w:p>
          <w:p w14:paraId="404AD45B">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4、工作指示灯：红色，正常监视状态：红色闪亮；报警状态：红色常亮；故障状态：黄色常亮；</w:t>
            </w:r>
          </w:p>
          <w:p w14:paraId="6BB46A5E">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5、动作温度设定值：58℃±2℃（A2R），75℃±2℃（BS）；</w:t>
            </w:r>
          </w:p>
          <w:p w14:paraId="32623FA2">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6、使用环境温度：-10℃~+65℃；使用环境湿度：≤95% RH（不凝露）；</w:t>
            </w:r>
          </w:p>
          <w:p w14:paraId="39581F86">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7、典型应用温度：25℃（A2R），40℃（BS）；</w:t>
            </w:r>
          </w:p>
          <w:p w14:paraId="5CCC4FD8">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8、外形尺寸：直径≥99mm， 高≥40mm （含底座）；</w:t>
            </w:r>
          </w:p>
          <w:p w14:paraId="3FC16F8D">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9、执行标准：GB 4716-2005《点型感温火灾探测器》；</w:t>
            </w:r>
          </w:p>
          <w:p w14:paraId="383CB810">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10、保护面积：当保护空间高度不超过 8m 时，保护面积为 30㎡ ，具体参数应以 GB 50116《火灾自动报警系统设计规范》为准，需要与现使用型号为JB-TTL-EI6000的消防主机设备协议匹配，需提供图片。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5C586">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127</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DF8CC">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只</w:t>
            </w:r>
          </w:p>
        </w:tc>
      </w:tr>
      <w:tr w14:paraId="66CC8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0132BE0">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52532">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烟  感</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E4791">
            <w:pPr>
              <w:pStyle w:val="5"/>
              <w:keepNext w:val="0"/>
              <w:keepLines w:val="0"/>
              <w:widowControl/>
              <w:suppressLineNumbers w:val="0"/>
              <w:shd w:val="clear" w:fill="FFFFFF"/>
              <w:spacing w:before="0" w:beforeAutospacing="0" w:after="0" w:afterAutospacing="0"/>
              <w:ind w:right="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1.工作电压：DC24V</w:t>
            </w:r>
          </w:p>
          <w:p w14:paraId="01443E9B">
            <w:pPr>
              <w:pStyle w:val="5"/>
              <w:keepNext w:val="0"/>
              <w:keepLines w:val="0"/>
              <w:widowControl/>
              <w:suppressLineNumbers w:val="0"/>
              <w:shd w:val="clear" w:fill="FFFFFF"/>
              <w:spacing w:before="0" w:beforeAutospacing="0" w:after="0" w:afterAutospacing="0"/>
              <w:ind w:right="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2.工作电流：监视电流≤0.25mA（平均值）；报警电流≤ 0.8mA（平均值）</w:t>
            </w:r>
          </w:p>
          <w:p w14:paraId="38CAC058">
            <w:pPr>
              <w:pStyle w:val="5"/>
              <w:keepNext w:val="0"/>
              <w:keepLines w:val="0"/>
              <w:widowControl/>
              <w:suppressLineNumbers w:val="0"/>
              <w:shd w:val="clear" w:fill="FFFFFF"/>
              <w:spacing w:before="0" w:beforeAutospacing="0" w:after="0" w:afterAutospacing="0"/>
              <w:ind w:right="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3.线   制：两总线（无极性）；总线长度：≤2000m（截面积1.0mm2铜质双绞线）</w:t>
            </w:r>
          </w:p>
          <w:p w14:paraId="0D95E6D7">
            <w:pPr>
              <w:pStyle w:val="5"/>
              <w:keepNext w:val="0"/>
              <w:keepLines w:val="0"/>
              <w:widowControl/>
              <w:suppressLineNumbers w:val="0"/>
              <w:shd w:val="clear" w:fill="FFFFFF"/>
              <w:spacing w:before="0" w:beforeAutospacing="0" w:after="0" w:afterAutospacing="0"/>
              <w:ind w:right="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4.指示灯：正常监视状态：红色闪亮；报警状态：红色常亮；故障状态：黄色常亮</w:t>
            </w:r>
          </w:p>
          <w:p w14:paraId="60BE96D7">
            <w:pPr>
              <w:pStyle w:val="5"/>
              <w:keepNext w:val="0"/>
              <w:keepLines w:val="0"/>
              <w:widowControl/>
              <w:suppressLineNumbers w:val="0"/>
              <w:shd w:val="clear" w:fill="FFFFFF"/>
              <w:spacing w:before="0" w:beforeAutospacing="0" w:after="0" w:afterAutospacing="0"/>
              <w:ind w:right="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5.使用环境温度：-10°C~ +55°C；使用环境湿度：≤96%RH（不凝露）；典型应用温度：25°C</w:t>
            </w:r>
          </w:p>
          <w:p w14:paraId="4EBB5F53">
            <w:pPr>
              <w:pStyle w:val="5"/>
              <w:keepNext w:val="0"/>
              <w:keepLines w:val="0"/>
              <w:widowControl/>
              <w:suppressLineNumbers w:val="0"/>
              <w:shd w:val="clear" w:fill="FFFFFF"/>
              <w:spacing w:before="0" w:beforeAutospacing="0" w:after="0" w:afterAutospacing="0"/>
              <w:ind w:right="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6.外形尺寸：直径±100mm，高±40.7mm（含底座）</w:t>
            </w:r>
          </w:p>
          <w:p w14:paraId="5C5E0A64">
            <w:pPr>
              <w:pStyle w:val="5"/>
              <w:keepNext w:val="0"/>
              <w:keepLines w:val="0"/>
              <w:widowControl/>
              <w:suppressLineNumbers w:val="0"/>
              <w:shd w:val="clear" w:fill="FFFFFF"/>
              <w:spacing w:before="0" w:beforeAutospacing="0" w:after="0" w:afterAutospacing="0"/>
              <w:ind w:right="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7.重   量：58g±5g（不含底座）</w:t>
            </w:r>
          </w:p>
          <w:p w14:paraId="414BFF63">
            <w:pPr>
              <w:pStyle w:val="5"/>
              <w:keepNext w:val="0"/>
              <w:keepLines w:val="0"/>
              <w:widowControl/>
              <w:suppressLineNumbers w:val="0"/>
              <w:shd w:val="clear" w:fill="FFFFFF"/>
              <w:spacing w:before="0" w:beforeAutospacing="0" w:after="0" w:afterAutospacing="0"/>
              <w:ind w:right="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8.壳体材料和颜色：ABS白色</w:t>
            </w:r>
          </w:p>
          <w:p w14:paraId="0DCE5897">
            <w:pPr>
              <w:pStyle w:val="5"/>
              <w:keepNext w:val="0"/>
              <w:keepLines w:val="0"/>
              <w:widowControl/>
              <w:suppressLineNumbers w:val="0"/>
              <w:shd w:val="clear" w:fill="FFFFFF"/>
              <w:spacing w:before="0" w:beforeAutospacing="0" w:after="0" w:afterAutospacing="0"/>
              <w:ind w:right="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9.底座安装孔距：54mm ~78mm</w:t>
            </w:r>
          </w:p>
          <w:p w14:paraId="5837A069">
            <w:pPr>
              <w:pStyle w:val="5"/>
              <w:keepNext w:val="0"/>
              <w:keepLines w:val="0"/>
              <w:widowControl/>
              <w:suppressLineNumbers w:val="0"/>
              <w:shd w:val="clear" w:fill="FFFFFF"/>
              <w:spacing w:before="0" w:beforeAutospacing="0" w:after="0" w:afterAutospacing="0"/>
              <w:ind w:right="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10.执行标准：GB 4715-2005《点型感烟火灾探测器》</w:t>
            </w:r>
          </w:p>
          <w:p w14:paraId="4819E389">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需要与现使用型号为JB-TTL-EI6000的消防主机设备协议匹配，需提供图片。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0C6FE">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3</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E4696">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只</w:t>
            </w:r>
          </w:p>
        </w:tc>
      </w:tr>
      <w:tr w14:paraId="4558E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7E88903">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A0709">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消火栓按钮</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A3D5F">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 工作电压：总线24V。</w:t>
            </w:r>
          </w:p>
          <w:p w14:paraId="7B3557D9">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 工作电流：监视电流≤0.2mA；报警电流≤0.7mA。</w:t>
            </w:r>
          </w:p>
          <w:p w14:paraId="27E534BC">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 线   制：两总线，无极性。</w:t>
            </w:r>
          </w:p>
          <w:p w14:paraId="4FEFCD11">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 指 示 灯：具有一个火警确认灯，报警时红色常亮，正常监视时红色闪亮。</w:t>
            </w:r>
          </w:p>
          <w:p w14:paraId="109D3C19">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 使用环境温度：-10°C~ +55°C；使用环境湿度：≤95%RH（不凝露）。</w:t>
            </w:r>
          </w:p>
          <w:p w14:paraId="63B736CB">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6：外形尺寸：长≥91mm，宽≥91mm，高≥30mm（含底座）。</w:t>
            </w:r>
          </w:p>
          <w:p w14:paraId="6B272768">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7： 重   量：52g±5g。</w:t>
            </w:r>
          </w:p>
          <w:p w14:paraId="5D4E0C50">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8:外壳防护等级：IP30。</w:t>
            </w:r>
          </w:p>
          <w:p w14:paraId="706B4D9F">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 壳体材料和颜色：ABS大红，ABS白色。</w:t>
            </w:r>
          </w:p>
          <w:p w14:paraId="0F693C79">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 底座安装孔距：60mm。</w:t>
            </w:r>
          </w:p>
          <w:p w14:paraId="43CE969A">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11: 执行标准：GB19880-2005《手动火灾报警按钮》。</w:t>
            </w:r>
          </w:p>
          <w:p w14:paraId="286ACCB8">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 类型：户内型。需要与现使用型号为JB-TTL-EI6000的消防主机设备协议匹配，需提供图片。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5809A">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3</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51345">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只</w:t>
            </w:r>
          </w:p>
        </w:tc>
      </w:tr>
      <w:tr w14:paraId="08F72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EB4B8BB">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42C89">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火灾声光报警器</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957B1">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1.使用环境温度：-10℃ ～55℃；</w:t>
            </w:r>
          </w:p>
          <w:p w14:paraId="677D237B">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2.相对湿度：≤95%RH (不凝露)；</w:t>
            </w:r>
          </w:p>
          <w:p w14:paraId="11E5C0C9">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3.总线电压：24V脉动电压；</w:t>
            </w:r>
          </w:p>
          <w:p w14:paraId="24762E77">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4.电源电压：DC 24V；</w:t>
            </w:r>
          </w:p>
          <w:p w14:paraId="08472B63">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5.总线监视电流：＜0.5mA；</w:t>
            </w:r>
          </w:p>
          <w:p w14:paraId="31031907">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6.动作电流：≤1.5mA；</w:t>
            </w:r>
          </w:p>
          <w:p w14:paraId="29B40A5F">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7.电源监视电流：≤ 1mA；</w:t>
            </w:r>
          </w:p>
          <w:p w14:paraId="57F76790">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8.动作电流：≤75mA（平均值）；</w:t>
            </w:r>
          </w:p>
          <w:p w14:paraId="6B58D25E">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9.变调周期：1.5s～2.5s（EI6085/6085N）</w:t>
            </w:r>
          </w:p>
          <w:p w14:paraId="53548310">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10.闪光频率：1Hz～1.5Hz</w:t>
            </w:r>
          </w:p>
          <w:p w14:paraId="55A6D9DB">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11.分类：室内型</w:t>
            </w:r>
          </w:p>
          <w:p w14:paraId="29A0BAF0">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12.总线长度：≤2000米（截面积≥1.0mm2）的RVS铜制双绞线</w:t>
            </w:r>
          </w:p>
          <w:p w14:paraId="38158230">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13.线    制：两总线（无极性）、电源（无极性）  </w:t>
            </w:r>
          </w:p>
          <w:p w14:paraId="1A7DC126">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14.外形尺寸：直径≥100mm、高≥64mm（含底座）</w:t>
            </w:r>
          </w:p>
          <w:p w14:paraId="732B07D3">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15.壳体材料和颜色：ABS 大红</w:t>
            </w:r>
          </w:p>
          <w:p w14:paraId="61138607">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16.执行标准：GB26851-2011《火灾声和/或光警报器》</w:t>
            </w:r>
          </w:p>
          <w:p w14:paraId="7851C652">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需要与现使用型号为JB-TTL-EI6000的消防主机设备协议匹配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05303">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FE7E1">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只</w:t>
            </w:r>
          </w:p>
        </w:tc>
      </w:tr>
      <w:tr w14:paraId="3D931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4552233">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9</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CDEF6">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输入模块</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37E88">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 工作电压：总线24V；</w:t>
            </w:r>
          </w:p>
          <w:p w14:paraId="7327FF97">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 监视电流：≤0.3mA；动作电流：≤0.8mA；</w:t>
            </w:r>
          </w:p>
          <w:p w14:paraId="4EC2CC72">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 线   制：两总线（无极性）    </w:t>
            </w:r>
          </w:p>
          <w:p w14:paraId="4ECEF9D6">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4.总线长度：≤1500米（截面积1.5mm2铜质双绞线）</w:t>
            </w:r>
          </w:p>
          <w:p w14:paraId="3488527F">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 使用环境温度：-10℃~ +55℃；使用环境湿度：≤95%RH（不凝露）。</w:t>
            </w:r>
          </w:p>
          <w:p w14:paraId="364ADE15">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 外形尺寸：长≥70mm，宽≥70mm，高≥25mm。</w:t>
            </w:r>
          </w:p>
          <w:p w14:paraId="0CA9F291">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7.执行标准：GB 16806-2006《消防联动控制系统》</w:t>
            </w:r>
          </w:p>
          <w:p w14:paraId="247E6C93">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需要与现使用型号为JB-TTL-EI6000的消防主机设备协议匹配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FDFA6">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7</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9CD01">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只</w:t>
            </w:r>
          </w:p>
        </w:tc>
      </w:tr>
      <w:tr w14:paraId="0CA9B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0F53185">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E7D35">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输入输出模块</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73381">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1.工作电压：总线24V；</w:t>
            </w:r>
          </w:p>
          <w:p w14:paraId="55496B39">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2.监视电流：≤0.30mA；动作电流：≤1.5mA（脉冲输出）；</w:t>
            </w:r>
          </w:p>
          <w:p w14:paraId="65A703FD">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 线   制：两总线（无极性）总线长度：≤1500米（截面积1.5mm2铜质双绞线）；</w:t>
            </w:r>
          </w:p>
          <w:p w14:paraId="60D40C69">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 使用环境温度：-10℃~ +55℃；使用环境湿度：≤96%RH（不凝露）°</w:t>
            </w:r>
          </w:p>
          <w:p w14:paraId="5204E9B9">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 外形尺寸：长≥90mm，宽≥90mm，高≥38mm（含底座）。</w:t>
            </w:r>
          </w:p>
          <w:p w14:paraId="0EF1E448">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6.输出信号：DC24V/1A/50ms脉冲信号或DC24V/25mA持续信号</w:t>
            </w:r>
          </w:p>
          <w:p w14:paraId="2DBAA8D8">
            <w:pPr>
              <w:pStyle w:val="5"/>
              <w:keepNext w:val="0"/>
              <w:keepLines w:val="0"/>
              <w:widowControl/>
              <w:suppressLineNumbers w:val="0"/>
              <w:shd w:val="clear" w:fill="FFFFFF"/>
              <w:spacing w:before="0" w:beforeAutospacing="0" w:after="0" w:afterAutospacing="0"/>
              <w:ind w:left="0" w:right="0" w:firstLine="0"/>
              <w:jc w:val="both"/>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7. 执行标准：GB 16806-2006《消防联动控制系统》</w:t>
            </w:r>
          </w:p>
          <w:p w14:paraId="598D70FE">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需要与现使用型号为JB-TTL-EI6000的消防主机设备协议匹配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8F649">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7</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F999C">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只</w:t>
            </w:r>
          </w:p>
        </w:tc>
      </w:tr>
      <w:tr w14:paraId="24F97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D9DDEA5">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B0A25">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总线隔离器</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6A3E5">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1.使用环境温度：-10℃ ~ +55℃使用环境湿度：＜95%RH（不凝露）</w:t>
            </w:r>
          </w:p>
          <w:p w14:paraId="096ED43B">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2.总线工作电压：DC24V 脉动电压</w:t>
            </w:r>
          </w:p>
          <w:p w14:paraId="1DF867F2">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3.总线长度：≤2000m（截面积 1.0mm²铜质双绞线）</w:t>
            </w:r>
          </w:p>
          <w:p w14:paraId="0FED110C">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4.线制：两总线（无极性）</w:t>
            </w:r>
          </w:p>
          <w:p w14:paraId="3408E217">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5.外形尺寸：长≥80mm，宽≥80mm，高≥36mm（含底座）</w:t>
            </w:r>
          </w:p>
          <w:p w14:paraId="196E2D0F">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6.动作电流：≥200mA</w:t>
            </w:r>
          </w:p>
          <w:p w14:paraId="49CEA4D1">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7.外壳防护等级：≥IP30</w:t>
            </w:r>
          </w:p>
          <w:p w14:paraId="1BC8116C">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需要与现使用型号为JB-TTL-EI6000的消防主机设备协议匹配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89496">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A9B3D">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只</w:t>
            </w:r>
          </w:p>
        </w:tc>
      </w:tr>
      <w:tr w14:paraId="1C4A6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6DE0AFB">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59E68">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消防疏散指示牌</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EF99F">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安全出口，左指，右指，超薄不锈钢，厚度≥0.8cm，单面，电压≥220V，应急工作时间大于90分钟，光源类型LED，应急亮度≥50-300CD/M2，需提供图片。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5CDE3">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1350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BCDBB">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套</w:t>
            </w:r>
          </w:p>
        </w:tc>
      </w:tr>
      <w:tr w14:paraId="3FF99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238441A">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13</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2EF43">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消防疏散应急灯</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FD557">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新国标，电压≥220V，应急工作时间大于120分钟，光源类型LED,双头灯，需提供图片。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65A96">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650D2">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套</w:t>
            </w:r>
          </w:p>
        </w:tc>
      </w:tr>
      <w:tr w14:paraId="2613E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0E5B77A">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14</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78B48">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消控中心拼接单元板</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84E10">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输出HDMI*6，控制大屏，与原有型号为VDC0605UH-NVD外壳相匹配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4B6AF">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BBD14">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张</w:t>
            </w:r>
          </w:p>
        </w:tc>
      </w:tr>
      <w:tr w14:paraId="7085D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728C795">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598A3">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消控中心消防制度牌</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53769">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更换新版消防制度，材质亚克力，工艺背面UV印刷</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97404">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FB1D2">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69896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60DD295">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16</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5FB80">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微型消防站</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22D80">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全套含器材，立式，3人以上款式，需提供图片。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C3D8C">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15</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87FD2">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套</w:t>
            </w:r>
          </w:p>
        </w:tc>
      </w:tr>
      <w:tr w14:paraId="54CA3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E38FD5A">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1921A">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消火栓巡检亚克力卡槽</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C64BF">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双层亚克力材质，一侧带背胶，大小能放一张A4纸，</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4DFE2">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128</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CACBF">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00F9D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533B951">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5F9FD">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消防水炮定位头</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A4ADE">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有线网络版，≥200万像素，标准ONVIF协议，外形笔筒，带安装支架，需要与现使用型号为JB-TTL-EI6000的消防主机设备协议匹配。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DA06E">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5</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54C7B">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只</w:t>
            </w:r>
          </w:p>
        </w:tc>
      </w:tr>
      <w:tr w14:paraId="42833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7CAFA35">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19</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1724F">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水炮定位头光电转换器</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8FE80">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≥百兆，单模，一光一电。</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DCCCA">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CB167">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台</w:t>
            </w:r>
          </w:p>
        </w:tc>
      </w:tr>
      <w:tr w14:paraId="65C98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268A154">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49071">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水炮定位头汇聚NVR主机</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717C0">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安装在水炮主机内，开口适用≥8路以内主机，单盘，非POE，支持≥H.265，支持≥200W以上像素，黑色。需要与现使用型号为JB-TTL-EI6000的消防主机设备协议匹配。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15858">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82FE1">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台</w:t>
            </w:r>
          </w:p>
        </w:tc>
      </w:tr>
      <w:tr w14:paraId="30C5B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DC3C60F">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2B798">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水炮定位头显示器</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7C232">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安装在水炮主机内，开口适用≥22寸显示器，黑色。需要与现使用型号为JB-TTL-EI6000的消防主机设备协议匹配。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34A86">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CD92A">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台</w:t>
            </w:r>
          </w:p>
        </w:tc>
      </w:tr>
      <w:tr w14:paraId="5FCEF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13C6B77">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2E019">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水炮UPS</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AEE38">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安装在水炮主机内，≥1000W以上，带LCD显示。需要与现使用型号为JB-TTL-EI6000的消防主机设备协议匹配。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CACA9">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C6916">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台</w:t>
            </w:r>
          </w:p>
        </w:tc>
      </w:tr>
      <w:tr w14:paraId="70366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11F505E">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23</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4B54E">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消控中心LED显示屏</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D8842">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LED，P10单红色，室内专用，模组尺寸≥320*160，需要与现使用型号为JB-TTL-EI6000的消防主机设备协议匹配。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7570D">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30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70EF7">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3F270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D4199AF">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24</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94DED">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LED显示屏控制卡</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42777">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支持电脑软件在线修改，支持点数参考模组数量，需要与现使用型号为JB-TTL-EI6000的消防主机设备协议匹配。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95263">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E2844">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张</w:t>
            </w:r>
          </w:p>
        </w:tc>
      </w:tr>
      <w:tr w14:paraId="58B09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4A80A2B">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C1AA4">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消防宣传室外显示屏</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D902D">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LED，P10单红色，户外专用，模组尺寸≥320*160，需要与现使用型号为JB-TTL-EI6000的消防主机设备协议匹配。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CFFD4">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45</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001A2">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0835E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AB769F2">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26</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7B53C">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消防宣传室外显示屏控制卡</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069F5">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支持手机无线wifi，U盘，支持点数参考模组数量。</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E1BB8">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4722A">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张</w:t>
            </w:r>
          </w:p>
        </w:tc>
      </w:tr>
      <w:tr w14:paraId="7D49A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1C78ACD3">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E8904">
            <w:pPr>
              <w:keepNext/>
              <w:keepLines w:val="0"/>
              <w:widowControl/>
              <w:suppressLineNumbers w:val="0"/>
              <w:snapToGrid w:val="0"/>
              <w:ind w:left="0" w:leftChars="0" w:right="0" w:rightChars="0" w:firstLine="0" w:firstLineChars="0"/>
              <w:jc w:val="left"/>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消防控制工作站维修</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230CA">
            <w:pPr>
              <w:keepNext/>
              <w:keepLines w:val="0"/>
              <w:widowControl/>
              <w:suppressLineNumbers w:val="0"/>
              <w:snapToGrid w:val="0"/>
              <w:ind w:left="0" w:leftChars="0" w:right="0" w:rightChars="0" w:firstLine="0" w:firstLineChars="0"/>
              <w:jc w:val="left"/>
              <w:textAlignment w:val="top"/>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维修后，保证其全部功能、技术参数须与设备原厂原配主板完全匹配，性能无差异。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41F24">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31D70">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套</w:t>
            </w:r>
          </w:p>
        </w:tc>
      </w:tr>
      <w:tr w14:paraId="0CD0C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6A2EA7E">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D063A">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消防对讲中继台</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35193">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≥40W带显示屏兼容各品牌机器。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184D2">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40DAE">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套</w:t>
            </w:r>
          </w:p>
        </w:tc>
      </w:tr>
      <w:tr w14:paraId="7A84C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CAC82C6">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29</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44034">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消防演习烟雾罐</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982D5">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白色烟雾，持续时间3分钟以上，开启方式拉环。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979B9">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0403C">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个</w:t>
            </w:r>
          </w:p>
        </w:tc>
      </w:tr>
      <w:tr w14:paraId="556F8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C5F113E">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30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B2E67">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消防桶</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C5E50">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≥8L，灭火桶，材质201不锈钢。</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8B0A6">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14</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5D449">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只</w:t>
            </w:r>
          </w:p>
        </w:tc>
      </w:tr>
      <w:tr w14:paraId="5129C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9512F88">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31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BF629">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消防铁锹</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9C55D">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尖头，≥1M长，材质201不锈钢。</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0E4F0">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14</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BE53F">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把</w:t>
            </w:r>
          </w:p>
        </w:tc>
      </w:tr>
      <w:tr w14:paraId="0532C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DF09D1F">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32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D4468">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消防夜光地标</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AD190">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箭头指向直行、左转、右转、前后、左右，带背胶。</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58559">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500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C8D37">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套</w:t>
            </w:r>
          </w:p>
        </w:tc>
      </w:tr>
      <w:tr w14:paraId="6D49F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F01EA4A">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33</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9AB31">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防火门贴纸</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0AF4A">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夜光款，带背胶，带文字（请保持防火门常闭）。</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E4512">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E3EF2">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张</w:t>
            </w:r>
          </w:p>
        </w:tc>
      </w:tr>
      <w:tr w14:paraId="023BB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72CCC28">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34</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384EF">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灭火器存放处标识</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BEB69">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夜光款，带箭头，PVC材质，背胶。</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DD3A1">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800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38401">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张</w:t>
            </w:r>
          </w:p>
        </w:tc>
      </w:tr>
      <w:tr w14:paraId="54176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48FA77A">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35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DDCD6">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灭火器存放处标识地贴</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AA392">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材质PVC，带背胶，防水耐磨，规格≥20*30cm，带使用方法图、文字、火警电话等。</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DD35B">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800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69808">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张</w:t>
            </w:r>
          </w:p>
        </w:tc>
      </w:tr>
      <w:tr w14:paraId="65298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FAFDCC5">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36</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50C9D">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消防备用发电机蓄电池</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1BF58">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柴油发电机专用≥12V200AH，需提供图片。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49E6D">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9A3C8">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68747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D58256C">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37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03005">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禁火旗</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93467">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≥40*60CM黄色刀旗，红色字（禁火）</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77598">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5B4A3">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面</w:t>
            </w:r>
          </w:p>
        </w:tc>
      </w:tr>
      <w:tr w14:paraId="71227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9E770D6">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38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A1DA9">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消防安全充气气垫</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12636">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≥6*4*2米整套（带风机、绳索、50米线盘）</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7C0C9">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B8DF6">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套</w:t>
            </w:r>
          </w:p>
        </w:tc>
      </w:tr>
      <w:tr w14:paraId="58D93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923A0BF">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39</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60E57">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防火门顺序器</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28DD9">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材质201不锈钢</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A4A4E">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256</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A59C9">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套</w:t>
            </w:r>
          </w:p>
        </w:tc>
      </w:tr>
      <w:tr w14:paraId="705A8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106BA98">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D2340">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消防柴油发电机组保养</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00C53">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包含各种油液和过滤等</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C7480">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53AC5">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项</w:t>
            </w:r>
          </w:p>
        </w:tc>
      </w:tr>
      <w:tr w14:paraId="47DB5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1D3403CF">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CB4E9">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宿舍声光报警器</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6F2CB">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≥220V供电</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85C14">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50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81689">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只</w:t>
            </w:r>
          </w:p>
        </w:tc>
      </w:tr>
      <w:tr w14:paraId="0B516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AA16262">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1B4B2">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宿舍声光报警器控制箱</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DAED3">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各楼分区一楼控制加蘑菇头按钮一键启动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D230C">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7</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A0CF8">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台</w:t>
            </w:r>
          </w:p>
        </w:tc>
      </w:tr>
      <w:tr w14:paraId="3C7B1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144150EF">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43</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F6D01">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消防对讲机</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C919D">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2S 超薄≥4W大功率 支持蓝牙耳机≥ 120小时超长待机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D9B2D">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4F3FF">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台</w:t>
            </w:r>
          </w:p>
        </w:tc>
      </w:tr>
      <w:tr w14:paraId="7408A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2D5AC76">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44</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1D14E">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消控中心陶瓷防静电地板</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0190A">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规格≥600*600 含其他附件及玻璃吸盘三抓一个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C77C7">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170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7A1B3">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51319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F81781F">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A122C">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消防演练用室外拉杆音响</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7AB67">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大功率≥ 12寸 带话筒一对 超长待机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6C7F8">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DF687">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台</w:t>
            </w:r>
          </w:p>
        </w:tc>
      </w:tr>
      <w:tr w14:paraId="58791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11D430B">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46</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9D67F">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消防演练用手持大功率喊话器</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E3D9E">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≥50W 黑色 锂电池板</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6D0D9">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A9221">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台</w:t>
            </w:r>
          </w:p>
        </w:tc>
      </w:tr>
      <w:tr w14:paraId="227A2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14BB9F9">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24009">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消防宣传展板</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98ACF">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≥1.2*2.4米 落地移动带轮。</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8589B">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B3A9E">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套</w:t>
            </w:r>
          </w:p>
        </w:tc>
      </w:tr>
      <w:tr w14:paraId="7D037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5C3FCEA">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6808D">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消防逃生面具</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92907">
            <w:pPr>
              <w:keepNext/>
              <w:keepLines w:val="0"/>
              <w:widowControl/>
              <w:suppressLineNumbers w:val="0"/>
              <w:snapToGrid w:val="0"/>
              <w:ind w:left="0" w:leftChars="0" w:right="0" w:rightChars="0" w:firstLine="0" w:firstLineChars="0"/>
              <w:jc w:val="left"/>
              <w:textAlignment w:val="top"/>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3C认证 带消防认证标识，可伸缩调节，需提供图片。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8BDBF">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4D01E">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具</w:t>
            </w:r>
          </w:p>
        </w:tc>
      </w:tr>
      <w:tr w14:paraId="3410E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3F7141B">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49</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E7492">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消防演习逃生体验屋</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69FA4">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≥7*4*2.5米 带定制文字 充气款全套，需提供图片。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E847C">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F1A0C">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套</w:t>
            </w:r>
          </w:p>
        </w:tc>
      </w:tr>
      <w:tr w14:paraId="4041F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13EB895D">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50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18FBD">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烟饼</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2A984">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配套体验屋使用 高浓度</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CCE49">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6ACD5">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个</w:t>
            </w:r>
          </w:p>
        </w:tc>
      </w:tr>
      <w:tr w14:paraId="1AE3E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9EA13EE">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51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39081">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灭火毯</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CF55D">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≥6*9米 汽车专用，需提供图片。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46160">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62D42">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条</w:t>
            </w:r>
          </w:p>
        </w:tc>
      </w:tr>
      <w:tr w14:paraId="4573C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E136822">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52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8AADD">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更换录入设备主板</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94EF0">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可支持接入带有火情检测、冷点检测、热点检测、温度/温差检测、打电话检测、吸烟检测、烟雾检测报警功能的网络数据录入，当触发报警时，可联动录像、抓拍并保存图片、弹出报警画面、声音警告、上传中心、发送邮件、触发报警输出，可按通道、时间、类型检索报警图片，录像搜索结果支持图片和列表2种展现形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设备应自动记录与设备信息安全相关的日志信息，作为独立的安全日志,内容包括用户登录/登出、重要和敏感操作、安全事件等,并划分独立的记录空间存储安全日志,其它日志信息不能覆盖安全日志</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可支持CGI命令配置设备配置参数</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具有不少于2个HDMI接口、2个VGA接口、2个RJ45网络接口、2个USB2.0接口、2个USB3.0接口、1个RS232接口、2个RS485接口、1个eSata接口；具有1路音频输入接口、2路音频输出接口，16个SATA接口，16个报警输入接口、8个报警输出接口</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支持≥64路网络数据录入设备接入，支持≥384Mbps接入、384Mbps存储、384Mbps转发</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可检测录像中异常音频，出现干扰信号和声音变化幅度过大时，进行报警提示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可支持的音频编码格有G.711alaw、G711ulaw、G.711A、PCM、G.711Mu、G.726、AAC、G.722、G729、MPEG2-layer2；音频采样率有8kHz、16kHz、32kHz、48kHz、64kHz；</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可支持数据录入设备属性调节页面直接展示视频效果，调节效果随参数调整实时展现</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可支持前智能：周界防范、视频结构化、通用行为分析、立体行为分析、人群分布、人数统计、热度图、SMD功能支持≥32M/24M/16M/12M/8M/6M/5M/4M/3M/1080P/960P/720PIPC分辨率接入</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可支持按时间、按事件等多种方式进行录像的检索、回放、备份，支持图片本地回放与查询</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可支持本机硬盘、网络等存储方式，支持硬盘、外接USB存储设备备份方式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可支持设备操作日志、报警日志、系统日志的记录与查询功能</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可支持断网续传功能，能对前端数据录入断网这段时间内SD卡中的录像回传到NVR</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可支持即时回放功能，在预览画面下回放指定通道的录像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可支持预览图像与回放图像的电子放大</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可支持远程管理IPC功能，支持对前端IPC远程升级，支持远程对IPC的编码配置修改等操作</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可支持远程零通道预览功能，可将接入的多路视频图像多画面显示在一路视频图像上</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可支持盘组管理功能，实现定向存储</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可支持配额管理功能，实现按通道分配不同的时间进行存储</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可支持走廊模式功能，支持IPC画面旋转90°或270°，成9:16走廊模式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可支持预览通道拖动保存、自定义布局</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可支持SmartIPC接入、场景变化、移动侦测、物品遗留和物品搬移时，可给出报警/联动/上传，同时支持SMD、人群分布、热度图、人数统计</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搜索列表中的设备，不需要添加就可以通过点击预览按钮查看前端的画面</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0B0E0">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ED020">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67065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9CCCF88">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53</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83FAE">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★维修录入设备主板</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9CCE7">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维修替换的主板，其全部功能、技术参数须与设备原厂原配主板完全匹配，性能无差异。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8E988">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2A942">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57D9C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8A1731E">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54</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17744">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更换录入设备外壳</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748BD">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≥485mm×≥508mm×≥133mm (宽x深x高)需匹配主板接口位置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BB067">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6AD2F">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套</w:t>
            </w:r>
          </w:p>
        </w:tc>
      </w:tr>
      <w:tr w14:paraId="74B04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A06B7C3">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55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224D9">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★更换输入设备主板</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B4D8A">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1.1/1.8英寸CMOS像素400万，最大分辨率2688*1520；</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2.最低照度不低于0.0005lux（彩色模式）：0.0001lux（黑白模式）；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3.扫描方式，逐行扫描；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4.电子快门不低于1/3s～1/100000s（可手动或自动调节）；</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5.支持周界防范，绊线入侵，区域入侵，智能动检；</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6.支持一键恢复默认配置；</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环境照度不高于0.5lx,设备开启补光灯,镜头上边缘出现遮挡物或环境雾霾粉尘等干扰物时,设备可自动减弱画面模糊现象。投标人须提供所投监控摄像机主板对应的有效第三方检测报告，若无主板单独检测报告，可提供搭载该主板的完整摄像机整机检测报告予以佐证；</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8.主码流不低于2560×1440；</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9.支持超感光功能自动调节，且可自动调节画面中人脸、人体目标以及环境景物的亮度、色彩饱和度、对比度、锐度;画面信噪比不小于50dB,色彩饱和度不小于120%。投标人须提供所投监控摄像机主板对应的有效第三方检测报告，若无主板单独检测报告，可提供搭载该主板的完整摄像机整机检测报告予以佐证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10.支持畸变矫正功能,开启畸变矫正功能后,输出图像的几何失真、画面畸变减小;开启畸变矫正功能,几何失真应≤9.5%。投标人须提供所投监控摄像机主板对应的有效第三方检测报告，若无主板单独检测报告，可提供搭载该主板的完整摄像机整机检测报告予以佐证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11.支持防补光过曝功能，其支持至少人脸优先、车牌优先、关闭3种模式;开启人脸优先功能,设备检测到人员后可自动调节补光灯的亮度,人员离开后补光灯恢复;开启车牌优先功能,设备检测到车辆后可自动开启补光灯并调节亮度,车辆离开后补光灯关闭。投标人须提供所投监控摄像机主板对应的有效第三方检测报告，若无主板单独检测报告，可提供搭载该主板的完整摄像机整机检测报告予以佐证 ；</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0FA04">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37</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ECEF6">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63B23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5483795">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56</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6B28F">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★维修输入设备主板</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62857">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维修替换的主板，其全部功能、技术参数须与设备原厂原配主板完全匹配，性能无差异。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EEF77">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159</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36F8C">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49B53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1E758E53">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57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D0C53">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更换输入设备外壳</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EC8FC">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≥185mm×≥96mm×≥92mm（长×宽×高），主板端口与外壳开孔一致，可支持≥IP67防护等级</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DAD4F">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188</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61593">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套</w:t>
            </w:r>
          </w:p>
        </w:tc>
      </w:tr>
      <w:tr w14:paraId="20328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96563F1">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58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DD894">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更换输入设备支架</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F8A89">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支架螺丝孔与外壳开孔一致</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987AA">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196</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65BF9">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个</w:t>
            </w:r>
          </w:p>
        </w:tc>
      </w:tr>
      <w:tr w14:paraId="74FA1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E61C7D4">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59</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E84E4">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硬盘</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5D0CD">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单盘容量≥8TB；</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缓存≥256MB；</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转速≥5400RPM；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硬盘接口：SATA</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D259B">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28</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57034">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2FFA7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1809B98">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60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F9968">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更换数据传输设备主板</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A1B76">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端口≥具备24个自适应电口(PoE)、4个千兆端口；</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环网协议可支持ERPS；</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链路聚合可支持静态、动态链路聚合、LACP链路聚合；</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PoE：Port1-2≥90W，Port3-24≥30W，总功率≥375W，容量≥336Gbps；</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EBAFC">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5DE35">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58A9D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356182D">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61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3D47F">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★维修数据传输设备主板</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79968">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维修替换的主板，其全部功能、技术参数须与设备原厂原配主板完全匹配，性能无差异。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82307">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9</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5951B">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70630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2402AAD">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62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4BCCA">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更换数据传输设备机壳体</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59585">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≥440mm×≥228mm×≥43mm（长×宽×高）主板端口与外壳开孔一致</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4BCFA">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12</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44F6F">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套</w:t>
            </w:r>
          </w:p>
        </w:tc>
      </w:tr>
      <w:tr w14:paraId="5EFD0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FFCDE72">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63</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5CDED">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更换数据集中管理设备主板</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F03CC">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可支持STP/RSTP/MSTP；支持ERPS、EAPS，容量≥432Gbps；</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可支持GVRP；支持QinQ功能；支持Private VLAN；支持Voice vlan；</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可支持静态、动态链路聚合；</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可支持IGMP v1/v2/v3；支持IGMP Snooping；支持IGMP Fast Leave；支持组播组策略及组播组数量限制；支持组播流量跨VLAN复制；</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可支持VRRP；</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可支持DHCP Client、DHCP Snooping、 DHCP Relay、DHCP Server；</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可支持基于L2/L3/L4的ACL流识别与过滤安全机制；支持对组播、广播、未知单播报文的抑制功能；支持端口隔离；支持端口安全、IP+MAC+端口绑定；支持DHCP Snooping，DHCP option82；支持IEEE 802.1x认证；支持Radius认证；支持命令行分级保护；</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支持Path MTU发现；支持MLD v1/v2；支持MLD Snooping；</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支持命令行接口（CLI）、Telnet、Console口进行配置；支持SNMP v1/v2c/v3；支持系统日志、分级告警、调试信息输出；支持NTP；支持Ping、Tracert；支持LLDP；支持Loopback-detection 端口环回检测；</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A1A23">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4AA04">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19ECA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1E6734C">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64</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F6A8B">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★维修数据集中管理设备主板</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D7DA9">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维修替换的主板，其全部功能、技术参数须与设备原厂原配主板完全匹配，性能无差异。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DC966">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9</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906DA">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块</w:t>
            </w:r>
          </w:p>
        </w:tc>
      </w:tr>
      <w:tr w14:paraId="1CC0D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6888C6C">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65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EAFDC">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更换数据集中管理设备壳体</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4CB20">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主板端口与外壳开孔一致</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40B17">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7</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51634">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套</w:t>
            </w:r>
          </w:p>
        </w:tc>
      </w:tr>
      <w:tr w14:paraId="21D61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4131C17">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66</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26FD1">
            <w:pPr>
              <w:keepNext/>
              <w:keepLines w:val="0"/>
              <w:widowControl/>
              <w:suppressLineNumbers w:val="0"/>
              <w:snapToGrid w:val="0"/>
              <w:ind w:left="0" w:leftChars="0" w:right="0" w:rightChars="0" w:firstLine="0" w:firstLineChars="0"/>
              <w:jc w:val="left"/>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数据传输设备</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0DD7F">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≥1光4电POE。</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14B08">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66</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66529">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台</w:t>
            </w:r>
          </w:p>
        </w:tc>
      </w:tr>
      <w:tr w14:paraId="20188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EE7D5B4">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67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BA2DC">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单模双纤光模块</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8EE66">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≥1310单模双纤LC千兆光模块企业级</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CDB73">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12</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DF9F2">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个</w:t>
            </w:r>
          </w:p>
        </w:tc>
      </w:tr>
      <w:tr w14:paraId="72308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7B9DA80">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68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F8A09">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千兆网桥</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E037B">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≥1017Mbps双频无线网桥，支持≥5 GHz：867Mbps，≥2.4GHz：150Mbps。套装内包含录像机端和数据录入设备端两个设备，出厂默认配对，无需配置即可使用。支持一键配对，支持内置对准工具，支持频谱扫描。设备支持传输距离不小于3公里。内置定向天线，支持Eweb，APP管理。支持≥24V DC和24V非标PoE供电。支持壁挂/抱箍安装。</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AFA60">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2781A">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对</w:t>
            </w:r>
          </w:p>
        </w:tc>
      </w:tr>
      <w:tr w14:paraId="574AD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5A70715">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69</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3F7F4">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挂壁机柜</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570AB">
            <w:pPr>
              <w:keepNext/>
              <w:keepLines w:val="0"/>
              <w:widowControl/>
              <w:suppressLineNumbers w:val="0"/>
              <w:snapToGrid w:val="0"/>
              <w:ind w:left="0" w:leftChars="0" w:right="0" w:rightChars="0" w:firstLine="0" w:firstLineChars="0"/>
              <w:jc w:val="left"/>
              <w:textAlignment w:val="top"/>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≥600*550*400金属网门</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CECA7">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B9EEE">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台</w:t>
            </w:r>
          </w:p>
        </w:tc>
      </w:tr>
      <w:tr w14:paraId="1EB1F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8E491F7">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70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40A7A">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六类网线</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751A0">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≥300米/箱、含水晶头、含布线</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6924D">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68</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ED7CB">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箱</w:t>
            </w:r>
          </w:p>
        </w:tc>
      </w:tr>
      <w:tr w14:paraId="2E5ED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732B5FF">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71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9A3EB">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杆体</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74641">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含基础支臂等，高度≥3米。</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1D61D">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21</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82D22">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根</w:t>
            </w:r>
          </w:p>
        </w:tc>
      </w:tr>
      <w:tr w14:paraId="59F56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DA83704">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72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08333">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复合光纤线</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09843">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室外专用，含套管挖沟光纤熔纤盒等</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0A44A">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1500</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0B6B7">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米</w:t>
            </w:r>
          </w:p>
        </w:tc>
      </w:tr>
      <w:tr w14:paraId="4E129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03C4325">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73</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3E0DC">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杆用电控箱</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83F44">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≥300*400*200金属防水箱，含箱内五孔4位插排。</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047CF">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22</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26A51">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台</w:t>
            </w:r>
          </w:p>
        </w:tc>
      </w:tr>
      <w:tr w14:paraId="1AF50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B100EB3">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74</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2EEEF">
            <w:pPr>
              <w:keepNext/>
              <w:keepLines w:val="0"/>
              <w:widowControl/>
              <w:suppressLineNumbers w:val="0"/>
              <w:snapToGrid w:val="0"/>
              <w:ind w:left="0" w:leftChars="0" w:right="0" w:rightChars="0" w:firstLine="0" w:firstLineChars="0"/>
              <w:jc w:val="left"/>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更换北门系统数据终端显示器</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5A6EB">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显示器≥24寸</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DE8A9">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3</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47D9A">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台</w:t>
            </w:r>
          </w:p>
        </w:tc>
      </w:tr>
      <w:tr w14:paraId="29B73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46C3038">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sz w:val="24"/>
                <w:szCs w:val="24"/>
                <w:highlight w:val="none"/>
                <w:u w:val="none"/>
                <w:lang w:val="en-US"/>
              </w:rPr>
            </w:pPr>
            <w:r>
              <w:rPr>
                <w:rFonts w:hint="eastAsia" w:ascii="仿宋" w:hAnsi="宋体" w:eastAsia="仿宋" w:cs="宋体"/>
                <w:i w:val="0"/>
                <w:iCs w:val="0"/>
                <w:color w:val="000000"/>
                <w:kern w:val="0"/>
                <w:sz w:val="24"/>
                <w:szCs w:val="24"/>
                <w:highlight w:val="none"/>
                <w:u w:val="none"/>
                <w:lang w:val="en-US" w:eastAsia="zh-CN" w:bidi="ar"/>
              </w:rPr>
              <w:t>75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99444">
            <w:pPr>
              <w:keepNext/>
              <w:keepLines w:val="0"/>
              <w:widowControl/>
              <w:suppressLineNumbers w:val="0"/>
              <w:snapToGrid w:val="0"/>
              <w:ind w:left="0" w:leftChars="0" w:right="0" w:rightChars="0" w:firstLine="0" w:firstLineChars="0"/>
              <w:jc w:val="left"/>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维修北门系统数据终端</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0441B">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维修后的设备，其全部功能、技术参数须与设备原厂原配主板完全匹配，性能无差异。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97D18">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lang w:val="en-US" w:eastAsia="zh-CN"/>
              </w:rPr>
            </w:pPr>
            <w:r>
              <w:rPr>
                <w:rFonts w:hint="eastAsia" w:ascii="仿宋" w:hAnsi="宋体" w:eastAsia="仿宋" w:cs="宋体"/>
                <w:i w:val="0"/>
                <w:iCs w:val="0"/>
                <w:color w:val="000000"/>
                <w:sz w:val="24"/>
                <w:szCs w:val="24"/>
                <w:highlight w:val="none"/>
                <w:u w:val="none"/>
                <w:lang w:val="en-US" w:eastAsia="zh-CN"/>
              </w:rPr>
              <w:t>3</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21040">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项</w:t>
            </w:r>
          </w:p>
        </w:tc>
      </w:tr>
      <w:tr w14:paraId="41811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FCC3C24">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sz w:val="24"/>
                <w:szCs w:val="24"/>
                <w:highlight w:val="none"/>
                <w:u w:val="none"/>
                <w:lang w:val="en-US"/>
              </w:rPr>
            </w:pPr>
            <w:r>
              <w:rPr>
                <w:rFonts w:hint="eastAsia" w:ascii="仿宋" w:hAnsi="宋体" w:eastAsia="仿宋" w:cs="宋体"/>
                <w:i w:val="0"/>
                <w:iCs w:val="0"/>
                <w:color w:val="000000"/>
                <w:kern w:val="0"/>
                <w:sz w:val="24"/>
                <w:szCs w:val="24"/>
                <w:highlight w:val="none"/>
                <w:u w:val="none"/>
                <w:lang w:val="en-US" w:eastAsia="zh-CN" w:bidi="ar"/>
              </w:rPr>
              <w:t>76</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BDE4B">
            <w:pPr>
              <w:keepNext/>
              <w:keepLines w:val="0"/>
              <w:widowControl/>
              <w:suppressLineNumbers w:val="0"/>
              <w:snapToGrid w:val="0"/>
              <w:ind w:left="0" w:leftChars="0" w:right="0" w:rightChars="0" w:firstLine="0" w:firstLineChars="0"/>
              <w:jc w:val="left"/>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更换北门系统数据终端机箱</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8D881">
            <w:pPr>
              <w:keepNext/>
              <w:snapToGrid w:val="0"/>
              <w:ind w:left="0" w:leftChars="0" w:right="0" w:rightChars="0" w:firstLine="0" w:firstLineChars="0"/>
              <w:jc w:val="left"/>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sz w:val="24"/>
                <w:szCs w:val="24"/>
                <w:highlight w:val="none"/>
                <w:u w:val="none"/>
              </w:rPr>
              <w:t>400*</w:t>
            </w:r>
            <w:r>
              <w:rPr>
                <w:rFonts w:hint="eastAsia" w:ascii="仿宋" w:hAnsi="仿宋" w:eastAsia="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sz w:val="24"/>
                <w:szCs w:val="24"/>
                <w:highlight w:val="none"/>
                <w:u w:val="none"/>
              </w:rPr>
              <w:t>500*</w:t>
            </w:r>
            <w:r>
              <w:rPr>
                <w:rFonts w:hint="eastAsia" w:ascii="仿宋" w:hAnsi="仿宋" w:eastAsia="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sz w:val="24"/>
                <w:szCs w:val="24"/>
                <w:highlight w:val="none"/>
                <w:u w:val="none"/>
              </w:rPr>
              <w:t>200</w:t>
            </w:r>
            <w:r>
              <w:rPr>
                <w:rFonts w:hint="eastAsia" w:ascii="仿宋" w:hAnsi="仿宋" w:eastAsia="仿宋" w:cs="仿宋"/>
                <w:i w:val="0"/>
                <w:iCs w:val="0"/>
                <w:color w:val="000000"/>
                <w:sz w:val="24"/>
                <w:szCs w:val="24"/>
                <w:highlight w:val="none"/>
                <w:u w:val="none"/>
                <w:lang w:val="en-US" w:eastAsia="zh-CN"/>
              </w:rPr>
              <w:t>金属室外防水</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CB4A6">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5</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B596B">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台</w:t>
            </w:r>
          </w:p>
        </w:tc>
      </w:tr>
      <w:tr w14:paraId="33E57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965E995">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sz w:val="24"/>
                <w:szCs w:val="24"/>
                <w:highlight w:val="none"/>
                <w:u w:val="none"/>
                <w:lang w:val="en-US" w:eastAsia="zh-CN"/>
              </w:rPr>
            </w:pPr>
            <w:r>
              <w:rPr>
                <w:rFonts w:hint="eastAsia" w:ascii="仿宋" w:hAnsi="宋体" w:eastAsia="仿宋" w:cs="宋体"/>
                <w:i w:val="0"/>
                <w:iCs w:val="0"/>
                <w:color w:val="000000"/>
                <w:sz w:val="24"/>
                <w:szCs w:val="24"/>
                <w:highlight w:val="none"/>
                <w:u w:val="none"/>
                <w:lang w:val="en-US" w:eastAsia="zh-CN"/>
              </w:rPr>
              <w:t>77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B52BE">
            <w:pPr>
              <w:keepNext/>
              <w:keepLines w:val="0"/>
              <w:widowControl/>
              <w:suppressLineNumbers w:val="0"/>
              <w:snapToGrid w:val="0"/>
              <w:ind w:left="0" w:leftChars="0" w:right="0" w:rightChars="0" w:firstLine="0" w:firstLineChars="0"/>
              <w:jc w:val="left"/>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更换北门系统数据终端电源</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C41DA">
            <w:pPr>
              <w:keepNext/>
              <w:snapToGrid w:val="0"/>
              <w:ind w:left="0" w:leftChars="0" w:right="0" w:rightChars="0" w:firstLine="0" w:firstLineChars="0"/>
              <w:jc w:val="left"/>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sz w:val="24"/>
                <w:szCs w:val="24"/>
                <w:highlight w:val="none"/>
                <w:u w:val="none"/>
                <w:lang w:val="en-US" w:eastAsia="zh-CN"/>
              </w:rPr>
              <w:t>12V20A</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2082A">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4</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655BC">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台</w:t>
            </w:r>
          </w:p>
        </w:tc>
      </w:tr>
      <w:tr w14:paraId="1E08A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9"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0AD728D">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sz w:val="24"/>
                <w:szCs w:val="24"/>
                <w:highlight w:val="none"/>
                <w:u w:val="none"/>
                <w:lang w:val="en-US" w:eastAsia="zh-CN"/>
              </w:rPr>
            </w:pPr>
            <w:r>
              <w:rPr>
                <w:rFonts w:hint="eastAsia" w:ascii="仿宋" w:hAnsi="宋体" w:eastAsia="仿宋" w:cs="宋体"/>
                <w:i w:val="0"/>
                <w:iCs w:val="0"/>
                <w:color w:val="000000"/>
                <w:sz w:val="24"/>
                <w:szCs w:val="24"/>
                <w:highlight w:val="none"/>
                <w:u w:val="none"/>
                <w:lang w:val="en-US" w:eastAsia="zh-CN"/>
              </w:rPr>
              <w:t>78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85435">
            <w:pPr>
              <w:keepNext/>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设备测试器</w:t>
            </w:r>
          </w:p>
        </w:tc>
        <w:tc>
          <w:tcPr>
            <w:tcW w:w="5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EAA37">
            <w:pPr>
              <w:keepNext/>
              <w:keepLines w:val="0"/>
              <w:widowControl/>
              <w:suppressLineNumbers w:val="0"/>
              <w:snapToGrid w:val="0"/>
              <w:ind w:left="0" w:leftChars="0" w:right="0" w:rightChars="0" w:firstLine="0" w:firstLineChars="0"/>
              <w:jc w:val="left"/>
              <w:textAlignment w:val="top"/>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支持网络视频及光纤损耗、网线等测试</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4DF6C">
            <w:pPr>
              <w:keepNext/>
              <w:keepLines w:val="0"/>
              <w:widowControl/>
              <w:suppressLineNumbers w:val="0"/>
              <w:snapToGrid w:val="0"/>
              <w:ind w:left="0" w:leftChars="0" w:right="0" w:rightChars="0" w:firstLine="0" w:firstLineChars="0"/>
              <w:jc w:val="center"/>
              <w:textAlignment w:val="center"/>
              <w:rPr>
                <w:rFonts w:hint="eastAsia" w:ascii="仿宋" w:hAnsi="宋体" w:eastAsia="仿宋" w:cs="宋体"/>
                <w:i w:val="0"/>
                <w:iCs w:val="0"/>
                <w:color w:val="000000"/>
                <w:sz w:val="24"/>
                <w:szCs w:val="24"/>
                <w:highlight w:val="none"/>
                <w:u w:val="none"/>
              </w:rPr>
            </w:pPr>
            <w:r>
              <w:rPr>
                <w:rFonts w:hint="eastAsia" w:ascii="仿宋" w:hAnsi="宋体" w:eastAsia="仿宋" w:cs="宋体"/>
                <w:i w:val="0"/>
                <w:iCs w:val="0"/>
                <w:color w:val="000000"/>
                <w:kern w:val="0"/>
                <w:sz w:val="24"/>
                <w:szCs w:val="24"/>
                <w:highlight w:val="none"/>
                <w:u w:val="none"/>
                <w:lang w:val="en-US" w:eastAsia="zh-CN" w:bidi="ar"/>
              </w:rPr>
              <w:t>1</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FF1BE">
            <w:pPr>
              <w:keepNext/>
              <w:keepLines w:val="0"/>
              <w:widowControl/>
              <w:suppressLineNumbers w:val="0"/>
              <w:snapToGrid w:val="0"/>
              <w:ind w:left="0" w:leftChars="0" w:right="0" w:rightChars="0" w:firstLine="0" w:firstLineChars="0"/>
              <w:jc w:val="center"/>
              <w:textAlignment w:val="center"/>
              <w:rPr>
                <w:rFonts w:hint="default" w:ascii="仿宋" w:hAnsi="宋体" w:eastAsia="仿宋" w:cs="宋体"/>
                <w:i w:val="0"/>
                <w:iCs w:val="0"/>
                <w:color w:val="000000"/>
                <w:kern w:val="0"/>
                <w:sz w:val="24"/>
                <w:szCs w:val="24"/>
                <w:highlight w:val="none"/>
                <w:u w:val="none"/>
                <w:lang w:val="en-US" w:eastAsia="zh-CN" w:bidi="ar"/>
              </w:rPr>
            </w:pPr>
            <w:r>
              <w:rPr>
                <w:rFonts w:hint="eastAsia" w:ascii="仿宋" w:hAnsi="宋体" w:eastAsia="仿宋" w:cs="宋体"/>
                <w:i w:val="0"/>
                <w:iCs w:val="0"/>
                <w:color w:val="000000"/>
                <w:kern w:val="0"/>
                <w:sz w:val="24"/>
                <w:szCs w:val="24"/>
                <w:highlight w:val="none"/>
                <w:u w:val="none"/>
                <w:lang w:val="en-US" w:eastAsia="zh-CN" w:bidi="ar"/>
              </w:rPr>
              <w:t>台</w:t>
            </w:r>
          </w:p>
        </w:tc>
      </w:tr>
    </w:tbl>
    <w:p w14:paraId="25617F7B">
      <w:pPr>
        <w:numPr>
          <w:ilvl w:val="0"/>
          <w:numId w:val="0"/>
        </w:numPr>
        <w:rPr>
          <w:rFonts w:hint="default"/>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A0EE1971-FD7E-4062-A450-6EA7B2558A95}"/>
  </w:font>
  <w:font w:name="仿宋">
    <w:panose1 w:val="02010609060101010101"/>
    <w:charset w:val="86"/>
    <w:family w:val="auto"/>
    <w:pitch w:val="default"/>
    <w:sig w:usb0="800002BF" w:usb1="38CF7CFA" w:usb2="00000016" w:usb3="00000000" w:csb0="00040001" w:csb1="00000000"/>
    <w:embedRegular r:id="rId2" w:fontKey="{CC9B07E9-1755-4BB2-B150-DFAE777B9796}"/>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67AE43"/>
    <w:multiLevelType w:val="multilevel"/>
    <w:tmpl w:val="0067AE4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982032"/>
    <w:rsid w:val="09104908"/>
    <w:rsid w:val="098D7D07"/>
    <w:rsid w:val="0D091D9A"/>
    <w:rsid w:val="10ED3781"/>
    <w:rsid w:val="13290CC0"/>
    <w:rsid w:val="14634486"/>
    <w:rsid w:val="14EF5D19"/>
    <w:rsid w:val="15DB004C"/>
    <w:rsid w:val="17863691"/>
    <w:rsid w:val="18910E95"/>
    <w:rsid w:val="1A0F29BA"/>
    <w:rsid w:val="1A734CF7"/>
    <w:rsid w:val="1D54543A"/>
    <w:rsid w:val="1EEB57A3"/>
    <w:rsid w:val="1F9E45C4"/>
    <w:rsid w:val="223E208E"/>
    <w:rsid w:val="22623FCE"/>
    <w:rsid w:val="278422F1"/>
    <w:rsid w:val="27FD20A3"/>
    <w:rsid w:val="296A19BB"/>
    <w:rsid w:val="29EC6874"/>
    <w:rsid w:val="2B0307A0"/>
    <w:rsid w:val="2CCC2B27"/>
    <w:rsid w:val="2D964B2C"/>
    <w:rsid w:val="2E3B3926"/>
    <w:rsid w:val="31126BC0"/>
    <w:rsid w:val="318765DF"/>
    <w:rsid w:val="33ED121E"/>
    <w:rsid w:val="33FE5724"/>
    <w:rsid w:val="356D0868"/>
    <w:rsid w:val="357C6CFE"/>
    <w:rsid w:val="38653A79"/>
    <w:rsid w:val="3BF257A6"/>
    <w:rsid w:val="3CF92F4A"/>
    <w:rsid w:val="3D9903E0"/>
    <w:rsid w:val="409009A4"/>
    <w:rsid w:val="410F480F"/>
    <w:rsid w:val="44006D4C"/>
    <w:rsid w:val="44A96B0C"/>
    <w:rsid w:val="461C3DA2"/>
    <w:rsid w:val="464D4424"/>
    <w:rsid w:val="4828061F"/>
    <w:rsid w:val="48855A71"/>
    <w:rsid w:val="49217788"/>
    <w:rsid w:val="49695393"/>
    <w:rsid w:val="4D007DBC"/>
    <w:rsid w:val="4DD86643"/>
    <w:rsid w:val="51B96742"/>
    <w:rsid w:val="54DC4C6B"/>
    <w:rsid w:val="55067F3A"/>
    <w:rsid w:val="557D644E"/>
    <w:rsid w:val="5742459C"/>
    <w:rsid w:val="576C0528"/>
    <w:rsid w:val="58647451"/>
    <w:rsid w:val="59822285"/>
    <w:rsid w:val="5C5328F6"/>
    <w:rsid w:val="5C835A39"/>
    <w:rsid w:val="5CB43791"/>
    <w:rsid w:val="5D3970FE"/>
    <w:rsid w:val="5DB669A1"/>
    <w:rsid w:val="612400C4"/>
    <w:rsid w:val="639A01CB"/>
    <w:rsid w:val="6446244E"/>
    <w:rsid w:val="654903C3"/>
    <w:rsid w:val="67874F0A"/>
    <w:rsid w:val="67E91721"/>
    <w:rsid w:val="689F0032"/>
    <w:rsid w:val="6A0B3F51"/>
    <w:rsid w:val="6C465394"/>
    <w:rsid w:val="714E0847"/>
    <w:rsid w:val="715776FB"/>
    <w:rsid w:val="71881FAB"/>
    <w:rsid w:val="71CC2C8D"/>
    <w:rsid w:val="74EE65C9"/>
    <w:rsid w:val="777E2FE1"/>
    <w:rsid w:val="783764D9"/>
    <w:rsid w:val="787B05AD"/>
    <w:rsid w:val="78F115E1"/>
    <w:rsid w:val="7BD61B65"/>
    <w:rsid w:val="7E543940"/>
    <w:rsid w:val="7F850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6958</Words>
  <Characters>8663</Characters>
  <Lines>0</Lines>
  <Paragraphs>0</Paragraphs>
  <TotalTime>15</TotalTime>
  <ScaleCrop>false</ScaleCrop>
  <LinksUpToDate>false</LinksUpToDate>
  <CharactersWithSpaces>8800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2026-06-18T09:48:00Z</dcterms:created>
  <dc:creator>Administrator</dc:creator>
  <cp:lastModifiedBy>Administrator</cp:lastModifiedBy>
  <dcterms:modified xsi:type="dcterms:W3CDTF">2026-07-06T11:19:19Z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eyJoZGlkIjoiYzcxMjczZDYyNjFlZjRlMmVjZDk5MWIyZjNmNjdlZWIifQ==</vt:lpwstr>
  </property>
  <property fmtid="{D5CDD505-2E9C-101B-9397-08002B2CF9AE}" pid="4" name="ICV">
    <vt:lpwstr>E9DD6AA1885E4BC5884493E4A829E92D_13</vt:lpwstr>
  </property>
</Properties>
</file>