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60" w:lineRule="exact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附件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2：采购品类清单</w:t>
      </w:r>
    </w:p>
    <w:tbl>
      <w:tblPr>
        <w:tblStyle w:val="24"/>
        <w:tblW w:w="5319" w:type="pct"/>
        <w:tblInd w:w="-11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8"/>
        <w:gridCol w:w="1868"/>
        <w:gridCol w:w="1286"/>
        <w:gridCol w:w="522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5000" w:type="pct"/>
            <w:gridSpan w:val="4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hint="eastAsia" w:ascii="仿宋" w:hAnsi="仿宋" w:eastAsia="仿宋" w:cs="仿宋"/>
                <w:b/>
                <w:bCs/>
                <w:color w:val="auto"/>
                <w:sz w:val="28"/>
                <w:szCs w:val="28"/>
              </w:rPr>
              <w:t>水产类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序号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名称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单位</w:t>
            </w:r>
          </w:p>
        </w:tc>
        <w:tc>
          <w:tcPr>
            <w:tcW w:w="287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鲶鱼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restar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所供产品必须为鲜活水产品，感官指标要达到眼球饱满，角膜透明清亮；鳃部色泽鲜红、鳃丝清晰，粘液透明，无异味；肉质坚实，有弹性，指压不留陷窝，与骨结合紧密；体表有透明的粘液，鳞片鲜明有光泽，贴附鱼体牢固，不易脱落；鱼腹部完整不膨胀，肛门紧缩或稍有凸出；有正常鱼腥味，而无臭味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2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草鱼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3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鲫鱼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4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小餐鱼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5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白鱼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6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石斑鱼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7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乌鱼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8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鲑鱼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9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黄丫头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10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鲈鱼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11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大带鱼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12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回鱼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13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多宝鱼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14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鱼头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15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鱿鱼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16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基围虾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17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河虾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18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皮皮虾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19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龙虾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20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大明虾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21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甲鱼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22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鳝片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23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扇贝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restar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所供产品必须为鲜活水产品，感官指标要达到眼球饱满，角膜透明清亮；鳃部色泽鲜红、鳃丝清晰，粘液透明，无异味；肉质坚实，有弹性，指压不留陷窝，与骨结合紧密；体表有透明的粘液，鳞片鲜明有光泽，贴附鱼体牢固，不易脱落；鱼腹部完整不膨胀，肛门紧缩或稍有凸出；有正常鱼腥味，而无臭味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24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生蚝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25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田鸡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26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梭子蟹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27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面包蟹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28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花甲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29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大泥鳅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30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鲤鱼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31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刀鱼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32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鲅鱼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33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白鲢鱼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34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黄花鱼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35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青鱼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36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青虾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37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小虾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38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胖头鱼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39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小公鱼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40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大花鲢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41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花鲢鱼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42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大虾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43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鳕鱼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44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晶鱼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45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梭鱼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46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海杂鱼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47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鱿鱼筒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restar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所供产品必须为鲜活水产品，感官指标要达到眼球饱满，角膜透明清亮；鳃部色泽鲜红、鳃丝清晰，粘液透明，无异味；肉质坚实，有弹性，指压不留陷窝，与骨结合紧密；体表有透明的粘液，鳞片鲜明有光泽，贴附鱼体牢固，不易脱落；鱼腹部完整不膨胀，肛门紧缩或稍有凸出；有正常鱼腥味，而无臭味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48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籽虾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49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红鱼片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50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叉鱼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51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板花鱼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52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银鱼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5000" w:type="pct"/>
            <w:gridSpan w:val="4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8"/>
                <w:szCs w:val="28"/>
              </w:rPr>
              <w:t>冻品类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序号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名称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单位</w:t>
            </w:r>
          </w:p>
        </w:tc>
        <w:tc>
          <w:tcPr>
            <w:tcW w:w="287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三黄鸡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restar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冻品需符合国家制定的卫生标准，无异味，无外来杂质，新鲜度良好，不含有毒有害物质，包装无破损、卫生、坚实，且明确注明保质期限。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冻品需符合国家制定的卫生标准，无异味，无外来杂质，新鲜度良好，不含有毒有害物质，包装无破损、卫生、坚实，且明确注明保质期限。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2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鸡腿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3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鸡翅(全)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4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鸡胸脯肉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5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鸡胗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6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鸭翅根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7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鸭头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8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鸭脖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9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水饺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袋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10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汤圆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袋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11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虾仁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12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元宵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袋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13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馄饨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袋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14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鸡脖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15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鸡爪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16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鸡脆骨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17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白条鸡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18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鸡丸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19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冰虾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20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鱼丸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21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虾丸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22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蟹足棒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5000" w:type="pct"/>
            <w:gridSpan w:val="4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8"/>
                <w:szCs w:val="28"/>
              </w:rPr>
              <w:t>干货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8"/>
                <w:szCs w:val="28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8"/>
                <w:szCs w:val="28"/>
                <w:lang w:val="en-US" w:eastAsia="zh-CN"/>
              </w:rPr>
              <w:t>调味品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8"/>
                <w:szCs w:val="28"/>
              </w:rPr>
              <w:t>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序号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名称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单位</w:t>
            </w:r>
          </w:p>
        </w:tc>
        <w:tc>
          <w:tcPr>
            <w:tcW w:w="287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番茄酱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桶</w:t>
            </w:r>
          </w:p>
        </w:tc>
        <w:tc>
          <w:tcPr>
            <w:tcW w:w="2879" w:type="pct"/>
            <w:vMerge w:val="restar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达到国家有关部门检验，达到无公害食品标准，有生产日期、有质保期、有质量合格证、有生产厂家、有国家管理质量体系认证标示；无假冒伪劣、无腐烂变质、无过期产品。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达到国家有关部门检验，达到无公害食品标准，有生产日期、有质保期、有质量合格证、有生产厂家、有国家管理质量体系认证标示；无假冒伪劣、无腐烂变质、无过期产品。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达到国家有关部门检验，达到无公害食品标准，有生产日期、有质保期、有质量合格证、有生产厂家、有国家管理质量体系认证标示；无假冒伪劣、无腐烂变质、无过期产品。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达到国家有关部门检验，达到无公害食品标准，有生产日期、有质保期、有质量合格证、有生产厂家、有国家管理质量体系认证标示；无假冒伪劣、无腐烂变质、无过期产品。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2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甜辣酱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罐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3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叉烧酱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罐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4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黑椒汁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瓶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5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豆豉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袋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6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百合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7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蒜蓉酱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瓶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8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莲子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9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五仁酱丁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瓶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10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麻辣鲜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11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飞鸿椒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12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红薯粉丝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13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虾皮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14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石锅鱼料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15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火培鱼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16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生粉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17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孜然粉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18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井冈山豆皮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19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核桃仁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20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蜂蜜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罐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21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银杏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22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芡实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23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海鲜酱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罐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24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橄榄菜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25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嫩肉粉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26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面包粉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袋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27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燕麦片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袋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28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色拉油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29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山茶油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30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虾米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31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虾片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32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牛乳粉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33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奶粉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34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豆乳粉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35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拉皮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36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糖精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37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酸菜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38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花生米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39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去皮花生米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40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泡菜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41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梅菜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42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海白菜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43</w:t>
            </w:r>
          </w:p>
        </w:tc>
        <w:tc>
          <w:tcPr>
            <w:tcW w:w="1868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酸黄瓜</w:t>
            </w: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44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辣椒面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45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辣白菜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46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咸黄瓜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47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咸茄子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48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咸芹菜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49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咸苤蓝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50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咸雪里红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51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咸芥菜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52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粉皮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53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大枣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54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干黄花菜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55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干木耳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56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干白菜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57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干豆角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58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茄子干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59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黄瓜干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60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松仁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61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味素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袋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62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白醋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瓶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63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醋精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瓶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64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香油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瓶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65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红干椒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66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花椒面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67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胡椒粉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68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火锅料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69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酵母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70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泡打粉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71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大酱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瓶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72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淀粉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73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面碱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74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豆沙馅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75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十三香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76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消泡剂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77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乳化剂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78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野山椒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79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酱肉包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80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牛肉粉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81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香叶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82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面包改良剂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袋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83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馒头伴侣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袋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84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炖肉料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85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甜蜜素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86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明矾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87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内脂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88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卤水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89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蘑菇酱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罐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90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干酱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罐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91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细辣椒面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92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甜面酱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罐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93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鸡粉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94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黑芝麻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95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白芝麻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96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面包糠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袋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97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香兰素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98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鲜奶精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99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鲜酵母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100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泡椒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101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青菜酱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罐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102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吉士粉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103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香菇肉酱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罐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104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剁椒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105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水煮鱼料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106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胡椒粉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107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麻椒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108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发泡剂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109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姜汁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110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枣泥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111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红尖椒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112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单干脂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113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海椒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114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酒精块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115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蒸鱼豉油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瓶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116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料酒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桶</w:t>
            </w:r>
          </w:p>
        </w:tc>
        <w:tc>
          <w:tcPr>
            <w:tcW w:w="287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符合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GB/T 17204-2021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117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味精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包</w:t>
            </w:r>
          </w:p>
        </w:tc>
        <w:tc>
          <w:tcPr>
            <w:tcW w:w="287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符合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GB/T 18916.9-2022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118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生抽酱油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桶</w:t>
            </w:r>
          </w:p>
        </w:tc>
        <w:tc>
          <w:tcPr>
            <w:tcW w:w="2879" w:type="pct"/>
            <w:vMerge w:val="restar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符合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GB/T 18186-2000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119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红烧酱油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桶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120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海鲜酱油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瓶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121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酱油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瓶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122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老抽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瓶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123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陈醋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瓶</w:t>
            </w:r>
          </w:p>
        </w:tc>
        <w:tc>
          <w:tcPr>
            <w:tcW w:w="287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符合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GB/T 19777-2013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124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红枣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符合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GB/T 5835-2009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125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麻油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瓶</w:t>
            </w:r>
          </w:p>
        </w:tc>
        <w:tc>
          <w:tcPr>
            <w:tcW w:w="287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符合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GB/T 8233-2018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126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黑木耳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符合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GB/T 6192-2019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127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萝卜干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符合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GB/T 19907-2005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128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银耳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符合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GB/T 34671-2017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129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腰果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符合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GB/T 18010-1999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130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榨菜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袋</w:t>
            </w:r>
          </w:p>
        </w:tc>
        <w:tc>
          <w:tcPr>
            <w:tcW w:w="287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符合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GB/T 19858-2005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131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小麦粉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袋</w:t>
            </w:r>
          </w:p>
        </w:tc>
        <w:tc>
          <w:tcPr>
            <w:tcW w:w="287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符合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GB/T 1355-2021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132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豆油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符合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GB/T 1535-2017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133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猪油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符合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GB/T 8937-2006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134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酥油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符合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GB/T 38069-2019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135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橄榄油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符合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GB/T 23347-2021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136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火腿肠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符合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GB/T 20712-2006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137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咸鱼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符合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GB/T 30894-2014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138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白糖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符合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GB/T 317-2018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139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红糖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符合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GB/T 35885-2018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140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粉条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符合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GB/T 23587-2009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141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干海带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符合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GB/T 20554-2006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142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紫菜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符合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GB/T 23597-2009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143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花椒粒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符合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GB/T 30391-2013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144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果酱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瓶</w:t>
            </w:r>
          </w:p>
        </w:tc>
        <w:tc>
          <w:tcPr>
            <w:tcW w:w="287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符合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GB/T 22474-2008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145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桂皮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符合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GB/T 30381-2013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146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大粒盐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restar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符合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GB/T 5461-2016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147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精盐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袋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148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卤水盐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149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芝麻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符合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GB/T 11761-2021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150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蚝油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瓶</w:t>
            </w:r>
          </w:p>
        </w:tc>
        <w:tc>
          <w:tcPr>
            <w:tcW w:w="287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符合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GB/T 21999-2008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151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拌馅料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restar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符合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GB/T 21270-2007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标准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符合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GB/T 21270-2007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152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纯肉料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153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植脂奶油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restar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符合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GB/T 5009.77-2003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154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奶油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155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芥末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符合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GB/T 32730-2016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156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玉米粉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符合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GB/T 10463-2008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157</w:t>
            </w:r>
          </w:p>
        </w:tc>
        <w:tc>
          <w:tcPr>
            <w:tcW w:w="1868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麦芽糖</w:t>
            </w: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符合GB/T 20883-2017标准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5000" w:type="pct"/>
            <w:gridSpan w:val="4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8"/>
                <w:szCs w:val="28"/>
              </w:rPr>
              <w:t>水果类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序号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名称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单位</w:t>
            </w:r>
          </w:p>
        </w:tc>
        <w:tc>
          <w:tcPr>
            <w:tcW w:w="287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8"/>
                <w:szCs w:val="28"/>
              </w:rPr>
              <w:t>圣女果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restar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优质、个大、表皮新鲜，无斑无虫，产品安全卫生质量达标。感官指标要达到水果色泽鲜艳、有光泽、着色均匀；个大且均匀一致；成熟度高，水分足、味甜而纯正；果形具有各自品种典型形状，质量较好；果面无刀伤、划伤、破皮、碰压伤、磨伤等，无水锈、病虫卫生害和霉斑。农药残留和微生物指标要符合国家标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2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8"/>
                <w:szCs w:val="28"/>
              </w:rPr>
              <w:t>哈密瓜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3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8"/>
                <w:szCs w:val="28"/>
              </w:rPr>
              <w:t>新鲜桂圆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4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8"/>
                <w:szCs w:val="28"/>
              </w:rPr>
              <w:t>苹果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5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8"/>
                <w:szCs w:val="28"/>
              </w:rPr>
              <w:t>香蕉</w:t>
            </w:r>
          </w:p>
        </w:tc>
        <w:tc>
          <w:tcPr>
            <w:tcW w:w="709" w:type="pct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6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8"/>
                <w:szCs w:val="28"/>
              </w:rPr>
              <w:t>脐橙</w:t>
            </w:r>
          </w:p>
        </w:tc>
        <w:tc>
          <w:tcPr>
            <w:tcW w:w="709" w:type="pct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7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8"/>
                <w:szCs w:val="28"/>
              </w:rPr>
              <w:t>梨</w:t>
            </w:r>
          </w:p>
        </w:tc>
        <w:tc>
          <w:tcPr>
            <w:tcW w:w="709" w:type="pct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8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8"/>
                <w:szCs w:val="28"/>
              </w:rPr>
              <w:t>红提子</w:t>
            </w:r>
          </w:p>
        </w:tc>
        <w:tc>
          <w:tcPr>
            <w:tcW w:w="709" w:type="pct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9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8"/>
                <w:szCs w:val="28"/>
              </w:rPr>
              <w:t>小香梨</w:t>
            </w:r>
          </w:p>
        </w:tc>
        <w:tc>
          <w:tcPr>
            <w:tcW w:w="709" w:type="pct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10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8"/>
                <w:szCs w:val="28"/>
              </w:rPr>
              <w:t>红釉</w:t>
            </w:r>
          </w:p>
        </w:tc>
        <w:tc>
          <w:tcPr>
            <w:tcW w:w="709" w:type="pct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11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8"/>
                <w:szCs w:val="28"/>
              </w:rPr>
              <w:t>金橘</w:t>
            </w:r>
          </w:p>
        </w:tc>
        <w:tc>
          <w:tcPr>
            <w:tcW w:w="709" w:type="pct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12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8"/>
                <w:szCs w:val="28"/>
              </w:rPr>
              <w:t>荔枝</w:t>
            </w:r>
          </w:p>
        </w:tc>
        <w:tc>
          <w:tcPr>
            <w:tcW w:w="709" w:type="pct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13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8"/>
                <w:szCs w:val="28"/>
              </w:rPr>
              <w:t>毛桃</w:t>
            </w:r>
          </w:p>
        </w:tc>
        <w:tc>
          <w:tcPr>
            <w:tcW w:w="709" w:type="pct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14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8"/>
                <w:szCs w:val="28"/>
              </w:rPr>
              <w:t>李子</w:t>
            </w:r>
          </w:p>
        </w:tc>
        <w:tc>
          <w:tcPr>
            <w:tcW w:w="709" w:type="pct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15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8"/>
                <w:szCs w:val="28"/>
              </w:rPr>
              <w:t>血橙</w:t>
            </w:r>
          </w:p>
        </w:tc>
        <w:tc>
          <w:tcPr>
            <w:tcW w:w="709" w:type="pct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16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8"/>
                <w:szCs w:val="28"/>
              </w:rPr>
              <w:t>猕猴桃</w:t>
            </w:r>
          </w:p>
        </w:tc>
        <w:tc>
          <w:tcPr>
            <w:tcW w:w="709" w:type="pct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17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8"/>
                <w:szCs w:val="28"/>
              </w:rPr>
              <w:t>白心火龙果</w:t>
            </w:r>
          </w:p>
        </w:tc>
        <w:tc>
          <w:tcPr>
            <w:tcW w:w="709" w:type="pct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18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8"/>
                <w:szCs w:val="28"/>
              </w:rPr>
              <w:t>红心火龙果</w:t>
            </w:r>
          </w:p>
        </w:tc>
        <w:tc>
          <w:tcPr>
            <w:tcW w:w="709" w:type="pct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19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8"/>
                <w:szCs w:val="28"/>
              </w:rPr>
              <w:t>夏黑葡萄</w:t>
            </w:r>
          </w:p>
        </w:tc>
        <w:tc>
          <w:tcPr>
            <w:tcW w:w="709" w:type="pct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20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8"/>
                <w:szCs w:val="28"/>
              </w:rPr>
              <w:t>无籽西瓜</w:t>
            </w:r>
          </w:p>
        </w:tc>
        <w:tc>
          <w:tcPr>
            <w:tcW w:w="709" w:type="pct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21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8"/>
                <w:szCs w:val="28"/>
              </w:rPr>
              <w:t>有仔西瓜</w:t>
            </w:r>
          </w:p>
        </w:tc>
        <w:tc>
          <w:tcPr>
            <w:tcW w:w="709" w:type="pct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22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8"/>
                <w:szCs w:val="28"/>
              </w:rPr>
              <w:t>水果黄瓜</w:t>
            </w:r>
          </w:p>
        </w:tc>
        <w:tc>
          <w:tcPr>
            <w:tcW w:w="709" w:type="pct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23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8"/>
                <w:szCs w:val="28"/>
              </w:rPr>
              <w:t>小台农芒果</w:t>
            </w:r>
          </w:p>
        </w:tc>
        <w:tc>
          <w:tcPr>
            <w:tcW w:w="709" w:type="pct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24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8"/>
                <w:szCs w:val="28"/>
              </w:rPr>
              <w:t>大台农芒果</w:t>
            </w:r>
          </w:p>
        </w:tc>
        <w:tc>
          <w:tcPr>
            <w:tcW w:w="709" w:type="pct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25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8"/>
                <w:szCs w:val="28"/>
              </w:rPr>
              <w:t>油桃</w:t>
            </w:r>
          </w:p>
        </w:tc>
        <w:tc>
          <w:tcPr>
            <w:tcW w:w="709" w:type="pct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26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8"/>
                <w:szCs w:val="28"/>
              </w:rPr>
              <w:t>青提子</w:t>
            </w:r>
          </w:p>
        </w:tc>
        <w:tc>
          <w:tcPr>
            <w:tcW w:w="709" w:type="pct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27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8"/>
                <w:szCs w:val="28"/>
              </w:rPr>
              <w:t>凤梨</w:t>
            </w:r>
          </w:p>
        </w:tc>
        <w:tc>
          <w:tcPr>
            <w:tcW w:w="709" w:type="pct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28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8"/>
                <w:szCs w:val="28"/>
              </w:rPr>
              <w:t>大枣</w:t>
            </w:r>
          </w:p>
        </w:tc>
        <w:tc>
          <w:tcPr>
            <w:tcW w:w="709" w:type="pct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29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8"/>
                <w:szCs w:val="28"/>
              </w:rPr>
              <w:t>砀山梨</w:t>
            </w:r>
          </w:p>
        </w:tc>
        <w:tc>
          <w:tcPr>
            <w:tcW w:w="709" w:type="pct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30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8"/>
                <w:szCs w:val="28"/>
              </w:rPr>
              <w:t>砂糖桔</w:t>
            </w:r>
          </w:p>
        </w:tc>
        <w:tc>
          <w:tcPr>
            <w:tcW w:w="709" w:type="pct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31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8"/>
                <w:szCs w:val="28"/>
              </w:rPr>
              <w:t>草莓</w:t>
            </w:r>
          </w:p>
        </w:tc>
        <w:tc>
          <w:tcPr>
            <w:tcW w:w="709" w:type="pct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5000" w:type="pct"/>
            <w:gridSpan w:val="4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8"/>
                <w:szCs w:val="28"/>
              </w:rPr>
              <w:t>蔬菜类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序号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名称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单位</w:t>
            </w:r>
          </w:p>
        </w:tc>
        <w:tc>
          <w:tcPr>
            <w:tcW w:w="287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西红柿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restar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符合国家农副产品质量监督检查的相应标准，成熟度适中，新鲜，形态正常，个体均匀，清洗干净，无农药残留超标、无重金属残留超标，无亚硝酸盐残留超标、无泥沙、无杂物、无其他污染；感官指标要达到色泽鲜艳，拥有各自品种典型颜色，无异味、无病虫害和明显机械伤，无枯黄叶、病叶、泥土；无烧心焦边、腐烂等现象，无抽薹（菜心除外）；结球的蔬菜应结球紧实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2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青线椒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3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红线椒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4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红椒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5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小米椒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6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彩椒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7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四季香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8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螺丝椒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9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尖椒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10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有机花菜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11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西兰花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12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青菜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13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生菜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14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奶白菜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15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水晶芥菜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16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油麦菜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17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西芹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18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芹菜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19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野芹菜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20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芹菜苗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21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芽白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22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胡萝卜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restar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符合国家农副产品质量监督检查的相应标准，成熟度适中，新鲜，形态正常，个体均匀，清洗干净，无农药残留超标、无重金属残留超标，无亚硝酸盐残留超标、无泥沙、无杂物、无其他污染；感官指标要达到色泽鲜艳，拥有各自品种典型颜色，无异味、无病虫害和明显机械伤，无枯黄叶、病叶、泥土；无烧心焦边、腐烂等现象，无抽薹（菜心除外）；结球的蔬菜应结球紧实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23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白萝卜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24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萝卜苗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25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豆角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26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大葱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27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洋葱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28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香菜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29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莴笋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30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罗汉笋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31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茭白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32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土豆刨皮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33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土豆仔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34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莲藕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35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韭菜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36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毛豆米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等级一级，颗粒饱满，色泽正常，无虫蛀、无霉变、无杂质，不完善粒含量≤1%，水分含量≤13%。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37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绿豆芽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restar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感官具有该类产品典型的形状和色泽，无异味、无异嗅、无霉烂变质、无杂质；豆芽无黑根现象。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38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黄豆芽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39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花生芽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40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枸杞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无霉变、无杂质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41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鲜玉米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restar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符合国家农副产品质量监督检查的相应标准，成熟度适中，新鲜，形态正常，个体均匀，清洗干净，无农药残留超标、无重金属残留超标，无亚硝酸盐残留超标、无泥沙、无杂物、无其他污染；感官指标要达到色泽鲜艳，拥有各自品种典型颜色，无异味、无病虫害和明显机械伤，无枯黄叶、病叶、泥土；无烧心焦边、腐烂等现象，无抽薹（菜心除外）；结球的蔬菜应结球紧实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42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青菜梗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43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西湖瓜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44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红薯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45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藜蒿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46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海带片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47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余干椒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48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青椒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49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铁棍山药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50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小葱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51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生姜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52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蒜肉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53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雪里红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54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淮山药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55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鸭血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56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马蹄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57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佛手瓜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58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地王菜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59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多头菜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60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芸豆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61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荷兰豆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62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红扁豆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63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洋姜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restar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符合国家农副产品质量监督检查的相应标准，成熟度适中，新鲜，形态正常，个体均匀，清洗干净，无农药残留超标、无重金属残留超标，无亚硝酸盐残留超标、无泥沙、无杂物、无其他污染；感官指标要达到色泽鲜艳，拥有各自品种典型颜色，无异味、无病虫害和明显机械伤，无枯黄叶、病叶、泥土；无烧心焦边、腐烂等现象，无抽薹（菜心除外）；结球的蔬菜应结球紧实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64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空心菜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65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娃娃菜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66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韭黄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67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菊花菜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68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丝瓜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69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冬笋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70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芦笋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71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板栗瓜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72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金瓜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73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抱子甘蓝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74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带皮蒜头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75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红菜柳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76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秋葵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77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红薯叶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78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塔菜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79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红苋菜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80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韭菜苔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81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苦瓜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82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刀豆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83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木耳菜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84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冰菜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85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茴香苗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restar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符合国家农副产品质量监督检查的相应标准，成熟度适中，新鲜，形态正常，个体均匀，清洗干净，无农药残留超标、无重金属残留超标，无亚硝酸盐残留超标、无泥沙、无杂物、无其他污染；感官指标要达到色泽鲜艳，拥有各自品种典型颜色，无异味、无病虫害和明显机械伤，无枯黄叶、病叶、泥土；无烧心焦边、腐烂等现象，无抽薹（菜心除外）；结球的蔬菜应结球紧实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86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藕带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87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藕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88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茄子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89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水果黄瓜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90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黄瓜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91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角瓜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92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冬瓜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93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大头菜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94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土豆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95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圆葱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96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姜豆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97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蒜苗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98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海带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99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海带丝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100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海带根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101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海带结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102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海带扣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103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芋头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104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蒜苔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105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油菜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106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菜花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107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小白菜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108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蚕蛹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109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茼花菜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restar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符合国家农副产品质量监督检查的相应标准，成熟度适中，新鲜，形态正常，个体均匀，清洗干净，无农药残留超标、无重金属残留超标，无亚硝酸盐残留超标、无泥沙、无杂物、无其他污染；感官指标要达到色泽鲜艳，拥有各自品种典型颜色，无异味、无病虫害和明显机械伤，无枯黄叶、病叶、泥土；无烧心焦边、腐烂等现象，无抽薹（菜心除外）；结球的蔬菜应结球紧实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110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菠菜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111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蕨菜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112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莴苣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113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莴瓜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114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苤蓝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115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心里美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116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青萝卜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117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红青椒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118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豌菜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119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紫茄子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120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香葱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121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地瓜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122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南瓜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123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甘蓝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124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汗黄瓜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125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胡瓜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126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苦苣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127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竹笋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128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西胡芦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129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紫甘蓝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130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黄花菜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131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韭菜花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5000" w:type="pct"/>
            <w:gridSpan w:val="4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8"/>
                <w:szCs w:val="28"/>
              </w:rPr>
              <w:t>畜肉类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序号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名称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单位</w:t>
            </w:r>
          </w:p>
        </w:tc>
        <w:tc>
          <w:tcPr>
            <w:tcW w:w="287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牛腩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restar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牛腩是牛腹部及靠近牛肋处的松软肌肉，牛腱子是牛蹄上段部位肉精细分割后不含牛骨的部分，羊腿肉是羊四肢上的肌肉，羊里脊是羊背脊周围的肌肉，感官指标要达到肉表面有光泽，红色均匀；外表微干或有风干膜，不粘手；切面肉质紧密，富有弹性，指压后凹陷能立即复原；具有各自特有自然香味；新鲜，无注水、无掺假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畜肉符合国家制定的卫生标准，冷鲜肉，达到一级鲜度，肌肉有光泽、红色均匀，肉质有弹性，指压后的凹陷立即恢复、脂肪为白色或乳白色、整体色泽光滑、切面红色、无异味、无淤血、无注水、无寄生虫、无掺假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2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牛腱子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3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牛百叶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4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牛肚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5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牛里脊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6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牛仔骨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7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牛肋骨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8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羊肉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9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羊排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10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羊里脊肉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11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五花肉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restar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畜肉符合国家制定的卫生标准，冷鲜肉，达到一级鲜度，肌肉有光泽、红色均匀，肉质有弹性，指压后的凹陷立即恢复、脂肪为白色或乳白色、整体色泽光滑、切面红色、无异味、无淤血、无注水、无寄生虫、无掺假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12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剁刀肉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13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精肉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14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肥肉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15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杂骨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16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猪脚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17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子排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18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里脊肉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19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猪肚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20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筒子骨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21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猪耳朵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22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肥肠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23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腊肉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restar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畜肉符合国家制定的卫生标准，冷鲜肉，达到一级鲜度，肌肉有光泽、红色均匀，肉质有弹性，指压后的凹陷立即恢复、脂肪为白色或乳白色、整体色泽光滑、切面红色、无异味、无淤血、无注水、无寄生虫、无掺假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畜肉符合国家制定的卫生标准，冷鲜肉，达到一级鲜度，肌肉有光泽、红色均匀，肉质有弹性，指压后的凹陷立即恢复、脂肪为白色或乳白色、整体色泽光滑、切面红色、无异味、无淤血、无注水、无寄生虫、无掺假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24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肉半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25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肉馅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26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排骨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27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猪头肉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28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猪舌头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29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猪心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30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猪蹄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31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猪肘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32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猪腰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33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猪肝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34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猪肺子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35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猪前槽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36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猪后丘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37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猪脊骨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38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猪里脊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39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皮冻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40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香肠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41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护心肉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42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红肠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43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血肠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44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腊肠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45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猪肉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46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午餐肉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47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猪下货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48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牛肉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49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牛肝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50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牛心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51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牛肉馅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restar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畜肉符合国家制定的卫生标准，冷鲜肉，达到一级鲜度，肌肉有光泽、红色均匀，肉质有弹性，指压后的凹陷立即恢复、脂肪为白色或乳白色、整体色泽光滑、切面红色、无异味、无淤血、无注水、无寄生虫、无掺假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52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羊杂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53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狮子头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54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羊肉片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55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肉皮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56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牛板筋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57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毛肚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58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精牛肉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59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精肉卷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60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牛排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61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鸡骨架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62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鸡碎肉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63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鸡肝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64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鸡盅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65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鸡心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restar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畜肉符合国家制定的卫生标准，冷鲜肉，达到一级鲜度，肌肉有光泽、红色均匀，肉质有弹性，指压后的凹陷立即恢复、脂肪为白色或乳白色、整体色泽光滑、切面红色、无异味、无淤血、无注水、无寄生虫、无掺假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66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鸡柳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67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鸭子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68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大鹅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69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螺肉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5000" w:type="pct"/>
            <w:gridSpan w:val="4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8"/>
                <w:szCs w:val="28"/>
                <w:lang w:val="en-US" w:eastAsia="zh-CN"/>
              </w:rPr>
              <w:t>粮油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8"/>
                <w:szCs w:val="28"/>
              </w:rPr>
              <w:t>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序号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名称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单位</w:t>
            </w:r>
          </w:p>
        </w:tc>
        <w:tc>
          <w:tcPr>
            <w:tcW w:w="287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红秦皇米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restar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感官指标要达到手感硬实，表面有光泽，无病虫害，无机械损伤，无腐烂，无异味，无杂质，含水量≤9%，黄曲霉毒素低于国家限量指标要求。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2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高粱米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3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糙米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4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红米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5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紫米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6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薏仁米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7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糯米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8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黑米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9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小米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10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东北米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11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燕麦米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12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香米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13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红豆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restar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产品符合国家有关标准规定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14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小豆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15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玉米碴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16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小米碴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17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面条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18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玉米面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19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糯米粉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20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挂面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21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大豆油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不低于国家《大豆油》（GB1535-20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17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）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eastAsia="zh-CN"/>
              </w:rPr>
              <w:t>二级及以上成品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标准。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22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菜籽油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不低于国家《菜籽油》（(GB1536-2004）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eastAsia="zh-CN"/>
              </w:rPr>
              <w:t>二级及以上成品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标准。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23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花生油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不低于国家《花生油》（GB1534-2003）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eastAsia="zh-CN"/>
              </w:rPr>
              <w:t>二级及以上成品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标准。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24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葵花籽油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不低于国家《葵花籽油》（GB 10464-2003）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eastAsia="zh-CN"/>
              </w:rPr>
              <w:t>二级及以上成品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标准。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25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玉米油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不低于国家《玉米油》（GB 19111-2017）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eastAsia="zh-CN"/>
              </w:rPr>
              <w:t>二级及以上成品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标准。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26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芝麻油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不低于国家《芝麻油》（GB 8233-2008）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eastAsia="zh-CN"/>
              </w:rPr>
              <w:t>二级及以上成品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标准。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27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食用调和油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斤</w:t>
            </w:r>
          </w:p>
        </w:tc>
        <w:tc>
          <w:tcPr>
            <w:tcW w:w="287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不低于国家《食用调和油》（SB/T 10292-1998）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eastAsia="zh-CN"/>
              </w:rPr>
              <w:t>二级及以上成品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标准。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5000" w:type="pct"/>
            <w:gridSpan w:val="4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8"/>
                <w:szCs w:val="28"/>
                <w:lang w:val="en-US" w:eastAsia="zh-CN"/>
              </w:rPr>
              <w:t>乳制品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8"/>
                <w:szCs w:val="28"/>
              </w:rPr>
              <w:t>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序号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名称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单位</w:t>
            </w:r>
          </w:p>
        </w:tc>
        <w:tc>
          <w:tcPr>
            <w:tcW w:w="287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鲜奶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/</w:t>
            </w:r>
          </w:p>
        </w:tc>
        <w:tc>
          <w:tcPr>
            <w:tcW w:w="287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不低于国家《生乳》（GB19301-2010）标准。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酸奶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/</w:t>
            </w:r>
          </w:p>
        </w:tc>
        <w:tc>
          <w:tcPr>
            <w:tcW w:w="287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不低于国家《酸乳》（19302-2003）标准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其他奶制品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/</w:t>
            </w:r>
          </w:p>
        </w:tc>
        <w:tc>
          <w:tcPr>
            <w:tcW w:w="287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产品符合国家有关标准规定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5000" w:type="pct"/>
            <w:gridSpan w:val="4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8"/>
                <w:szCs w:val="28"/>
                <w:lang w:val="en-US" w:eastAsia="zh-CN"/>
              </w:rPr>
              <w:t>饮品类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序号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名称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单位</w:t>
            </w:r>
          </w:p>
        </w:tc>
        <w:tc>
          <w:tcPr>
            <w:tcW w:w="287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矿泉水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/</w:t>
            </w:r>
          </w:p>
        </w:tc>
        <w:tc>
          <w:tcPr>
            <w:tcW w:w="2879" w:type="pct"/>
            <w:vMerge w:val="restar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产品符合国家有关标准规定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汽水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/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茶饮料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/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5000" w:type="pct"/>
            <w:gridSpan w:val="4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8"/>
                <w:szCs w:val="28"/>
                <w:lang w:val="en-US" w:eastAsia="zh-CN"/>
              </w:rPr>
              <w:t>方便食品类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序号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名称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单位</w:t>
            </w:r>
          </w:p>
        </w:tc>
        <w:tc>
          <w:tcPr>
            <w:tcW w:w="287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方便面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/</w:t>
            </w:r>
          </w:p>
        </w:tc>
        <w:tc>
          <w:tcPr>
            <w:tcW w:w="2879" w:type="pct"/>
            <w:vMerge w:val="restar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产品符合国家有关标准规定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方便米粉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/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38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103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方便熟食</w:t>
            </w:r>
          </w:p>
        </w:tc>
        <w:tc>
          <w:tcPr>
            <w:tcW w:w="7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/</w:t>
            </w:r>
          </w:p>
        </w:tc>
        <w:tc>
          <w:tcPr>
            <w:tcW w:w="2879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</w:tbl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60" w:lineRule="exact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方正小标宋简体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Microsoft JhengHei">
    <w:panose1 w:val="020B0604030504040204"/>
    <w:charset w:val="88"/>
    <w:family w:val="swiss"/>
    <w:pitch w:val="default"/>
    <w:sig w:usb0="00000087" w:usb1="28AF4000" w:usb2="00000016" w:usb3="00000000" w:csb0="00100009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zY2NmY3YWMyNDUxYWI2ZTc0M2ZlZmE0MzdlNjQyNjYifQ=="/>
  </w:docVars>
  <w:rsids>
    <w:rsidRoot w:val="00220A6B"/>
    <w:rsid w:val="000667BA"/>
    <w:rsid w:val="00134183"/>
    <w:rsid w:val="001C0B3D"/>
    <w:rsid w:val="00220A6B"/>
    <w:rsid w:val="00292F4A"/>
    <w:rsid w:val="003B7D40"/>
    <w:rsid w:val="003C2E14"/>
    <w:rsid w:val="004F4C23"/>
    <w:rsid w:val="0063783A"/>
    <w:rsid w:val="006C5494"/>
    <w:rsid w:val="0071025E"/>
    <w:rsid w:val="00791B9D"/>
    <w:rsid w:val="00903E5A"/>
    <w:rsid w:val="00A032BF"/>
    <w:rsid w:val="00A140C0"/>
    <w:rsid w:val="00A64A8A"/>
    <w:rsid w:val="00A83A1A"/>
    <w:rsid w:val="00B24704"/>
    <w:rsid w:val="00BA595D"/>
    <w:rsid w:val="00BB1E31"/>
    <w:rsid w:val="00C20E01"/>
    <w:rsid w:val="00CF7F5D"/>
    <w:rsid w:val="00D672C9"/>
    <w:rsid w:val="00FB03E5"/>
    <w:rsid w:val="0AA23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9" w:name="heading 3"/>
    <w:lsdException w:qFormat="1" w:unhideWhenUsed="0" w:uiPriority="0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qFormat="1" w:unhideWhenUsed="0" w:uiPriority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unhideWhenUsed="0" w:uiPriority="39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qFormat="1" w:unhideWhenUsed="0" w:uiPriority="0" w:semiHidden="0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iPriority="0" w:semiHidden="0" w:name="Body Text"/>
    <w:lsdException w:qFormat="1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qFormat="1" w:unhideWhenUsed="0" w:uiPriority="0" w:semiHidden="0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uiPriority="99" w:name="Body Text Indent 3"/>
    <w:lsdException w:qFormat="1" w:unhideWhenUsed="0" w:uiPriority="0" w:semiHidden="0" w:name="Block Text"/>
    <w:lsdException w:qFormat="1"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nhideWhenUsed="0" w:uiPriority="0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color w:val="000000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31"/>
    <w:qFormat/>
    <w:uiPriority w:val="0"/>
    <w:pPr>
      <w:keepNext/>
      <w:keepLines/>
      <w:spacing w:before="340" w:after="330" w:line="578" w:lineRule="auto"/>
      <w:outlineLvl w:val="0"/>
    </w:pPr>
    <w:rPr>
      <w:b/>
      <w:bCs/>
      <w:color w:val="auto"/>
      <w:kern w:val="44"/>
      <w:sz w:val="44"/>
      <w:szCs w:val="44"/>
    </w:rPr>
  </w:style>
  <w:style w:type="paragraph" w:styleId="4">
    <w:name w:val="heading 2"/>
    <w:basedOn w:val="1"/>
    <w:next w:val="5"/>
    <w:link w:val="32"/>
    <w:qFormat/>
    <w:uiPriority w:val="0"/>
    <w:pPr>
      <w:keepNext/>
      <w:keepLines/>
      <w:widowControl/>
      <w:spacing w:before="260" w:after="260" w:line="416" w:lineRule="auto"/>
      <w:jc w:val="left"/>
      <w:outlineLvl w:val="1"/>
    </w:pPr>
    <w:rPr>
      <w:rFonts w:ascii="Arial" w:hAnsi="Arial" w:eastAsia="黑体"/>
      <w:b/>
      <w:color w:val="auto"/>
      <w:kern w:val="0"/>
      <w:sz w:val="32"/>
      <w:szCs w:val="20"/>
    </w:rPr>
  </w:style>
  <w:style w:type="paragraph" w:styleId="6">
    <w:name w:val="heading 4"/>
    <w:basedOn w:val="1"/>
    <w:next w:val="5"/>
    <w:link w:val="33"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/>
      <w:b/>
      <w:bCs/>
      <w:color w:val="auto"/>
      <w:sz w:val="28"/>
      <w:szCs w:val="28"/>
    </w:rPr>
  </w:style>
  <w:style w:type="character" w:default="1" w:styleId="26">
    <w:name w:val="Default Paragraph Font"/>
    <w:semiHidden/>
    <w:unhideWhenUsed/>
    <w:uiPriority w:val="1"/>
  </w:style>
  <w:style w:type="table" w:default="1" w:styleId="2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30"/>
    <w:unhideWhenUsed/>
    <w:qFormat/>
    <w:uiPriority w:val="0"/>
    <w:pPr>
      <w:spacing w:after="120"/>
    </w:pPr>
  </w:style>
  <w:style w:type="paragraph" w:styleId="5">
    <w:name w:val="Normal Indent"/>
    <w:basedOn w:val="1"/>
    <w:autoRedefine/>
    <w:qFormat/>
    <w:uiPriority w:val="0"/>
    <w:pPr>
      <w:ind w:firstLine="420" w:firstLineChars="200"/>
    </w:pPr>
    <w:rPr>
      <w:color w:val="auto"/>
      <w:kern w:val="0"/>
      <w:sz w:val="24"/>
      <w:szCs w:val="24"/>
    </w:rPr>
  </w:style>
  <w:style w:type="paragraph" w:styleId="7">
    <w:name w:val="Document Map"/>
    <w:basedOn w:val="1"/>
    <w:link w:val="36"/>
    <w:autoRedefine/>
    <w:semiHidden/>
    <w:qFormat/>
    <w:uiPriority w:val="0"/>
    <w:pPr>
      <w:shd w:val="clear" w:color="auto" w:fill="000080"/>
    </w:pPr>
    <w:rPr>
      <w:color w:val="auto"/>
      <w:kern w:val="0"/>
      <w:sz w:val="24"/>
      <w:szCs w:val="24"/>
    </w:rPr>
  </w:style>
  <w:style w:type="paragraph" w:styleId="8">
    <w:name w:val="annotation text"/>
    <w:basedOn w:val="1"/>
    <w:link w:val="37"/>
    <w:autoRedefine/>
    <w:uiPriority w:val="0"/>
    <w:pPr>
      <w:jc w:val="left"/>
    </w:pPr>
    <w:rPr>
      <w:color w:val="auto"/>
      <w:kern w:val="0"/>
      <w:sz w:val="24"/>
      <w:szCs w:val="24"/>
    </w:rPr>
  </w:style>
  <w:style w:type="paragraph" w:styleId="9">
    <w:name w:val="Body Text Indent"/>
    <w:basedOn w:val="1"/>
    <w:link w:val="34"/>
    <w:unhideWhenUsed/>
    <w:qFormat/>
    <w:uiPriority w:val="0"/>
    <w:pPr>
      <w:spacing w:after="120"/>
      <w:ind w:left="420" w:leftChars="200"/>
    </w:pPr>
  </w:style>
  <w:style w:type="paragraph" w:styleId="10">
    <w:name w:val="Block Text"/>
    <w:basedOn w:val="1"/>
    <w:qFormat/>
    <w:uiPriority w:val="0"/>
    <w:rPr>
      <w:rFonts w:ascii="Calibri" w:hAnsi="Calibri"/>
      <w:color w:val="auto"/>
      <w:kern w:val="0"/>
      <w:sz w:val="24"/>
      <w:szCs w:val="24"/>
    </w:rPr>
  </w:style>
  <w:style w:type="paragraph" w:styleId="11">
    <w:name w:val="Plain Text"/>
    <w:basedOn w:val="1"/>
    <w:link w:val="38"/>
    <w:autoRedefine/>
    <w:qFormat/>
    <w:uiPriority w:val="0"/>
    <w:rPr>
      <w:rFonts w:ascii="宋体" w:hAnsi="Courier New" w:cs="Courier New"/>
      <w:color w:val="auto"/>
      <w:sz w:val="24"/>
      <w:szCs w:val="21"/>
    </w:rPr>
  </w:style>
  <w:style w:type="paragraph" w:styleId="12">
    <w:name w:val="Body Text Indent 2"/>
    <w:basedOn w:val="1"/>
    <w:link w:val="39"/>
    <w:qFormat/>
    <w:uiPriority w:val="0"/>
    <w:pPr>
      <w:spacing w:line="540" w:lineRule="exact"/>
      <w:ind w:firstLine="630"/>
    </w:pPr>
    <w:rPr>
      <w:color w:val="auto"/>
      <w:kern w:val="0"/>
      <w:sz w:val="24"/>
      <w:szCs w:val="24"/>
    </w:rPr>
  </w:style>
  <w:style w:type="paragraph" w:styleId="13">
    <w:name w:val="Balloon Text"/>
    <w:basedOn w:val="1"/>
    <w:link w:val="40"/>
    <w:autoRedefine/>
    <w:semiHidden/>
    <w:qFormat/>
    <w:uiPriority w:val="0"/>
    <w:rPr>
      <w:color w:val="auto"/>
      <w:kern w:val="0"/>
      <w:sz w:val="18"/>
      <w:szCs w:val="18"/>
    </w:rPr>
  </w:style>
  <w:style w:type="paragraph" w:styleId="14">
    <w:name w:val="footer"/>
    <w:basedOn w:val="1"/>
    <w:link w:val="41"/>
    <w:uiPriority w:val="0"/>
    <w:pPr>
      <w:tabs>
        <w:tab w:val="center" w:pos="4153"/>
        <w:tab w:val="right" w:pos="8306"/>
      </w:tabs>
      <w:snapToGrid w:val="0"/>
      <w:jc w:val="left"/>
    </w:pPr>
    <w:rPr>
      <w:color w:val="auto"/>
      <w:kern w:val="0"/>
      <w:sz w:val="18"/>
      <w:szCs w:val="18"/>
    </w:rPr>
  </w:style>
  <w:style w:type="paragraph" w:styleId="15">
    <w:name w:val="envelope return"/>
    <w:basedOn w:val="1"/>
    <w:autoRedefine/>
    <w:qFormat/>
    <w:uiPriority w:val="0"/>
    <w:pPr>
      <w:snapToGrid w:val="0"/>
    </w:pPr>
    <w:rPr>
      <w:rFonts w:ascii="Arial" w:hAnsi="Arial"/>
      <w:color w:val="auto"/>
      <w:kern w:val="0"/>
      <w:sz w:val="24"/>
      <w:szCs w:val="24"/>
    </w:rPr>
  </w:style>
  <w:style w:type="paragraph" w:styleId="16">
    <w:name w:val="header"/>
    <w:basedOn w:val="1"/>
    <w:link w:val="42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color w:val="auto"/>
      <w:kern w:val="0"/>
      <w:sz w:val="18"/>
      <w:szCs w:val="18"/>
    </w:rPr>
  </w:style>
  <w:style w:type="paragraph" w:styleId="17">
    <w:name w:val="toc 1"/>
    <w:basedOn w:val="1"/>
    <w:next w:val="1"/>
    <w:autoRedefine/>
    <w:qFormat/>
    <w:uiPriority w:val="39"/>
    <w:pPr>
      <w:tabs>
        <w:tab w:val="right" w:leader="dot" w:pos="8658"/>
      </w:tabs>
      <w:spacing w:line="360" w:lineRule="auto"/>
      <w:ind w:left="935" w:leftChars="400"/>
    </w:pPr>
    <w:rPr>
      <w:color w:val="auto"/>
      <w:kern w:val="0"/>
      <w:sz w:val="32"/>
      <w:szCs w:val="32"/>
    </w:rPr>
  </w:style>
  <w:style w:type="paragraph" w:styleId="18">
    <w:name w:val="toc 2"/>
    <w:basedOn w:val="1"/>
    <w:next w:val="1"/>
    <w:autoRedefine/>
    <w:uiPriority w:val="39"/>
    <w:pPr>
      <w:ind w:left="420" w:leftChars="200"/>
    </w:pPr>
    <w:rPr>
      <w:color w:val="auto"/>
      <w:kern w:val="0"/>
      <w:sz w:val="24"/>
      <w:szCs w:val="24"/>
    </w:rPr>
  </w:style>
  <w:style w:type="paragraph" w:styleId="19">
    <w:name w:val="Body Text 2"/>
    <w:basedOn w:val="1"/>
    <w:link w:val="43"/>
    <w:autoRedefine/>
    <w:qFormat/>
    <w:uiPriority w:val="0"/>
    <w:pPr>
      <w:jc w:val="center"/>
    </w:pPr>
    <w:rPr>
      <w:color w:val="auto"/>
      <w:kern w:val="0"/>
      <w:szCs w:val="24"/>
    </w:rPr>
  </w:style>
  <w:style w:type="paragraph" w:styleId="20">
    <w:name w:val="Message Header"/>
    <w:basedOn w:val="1"/>
    <w:next w:val="1"/>
    <w:link w:val="44"/>
    <w:qFormat/>
    <w:uiPriority w:val="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clear" w:color="auto" w:fill="7F7F7F"/>
      <w:spacing w:before="100" w:beforeAutospacing="1" w:after="100" w:afterAutospacing="1"/>
      <w:ind w:left="1080" w:leftChars="500" w:hanging="1080" w:hangingChars="500"/>
    </w:pPr>
    <w:rPr>
      <w:rFonts w:ascii="Arial" w:hAnsi="Arial" w:cs="Arial"/>
      <w:color w:val="auto"/>
      <w:kern w:val="0"/>
      <w:sz w:val="24"/>
      <w:szCs w:val="24"/>
    </w:rPr>
  </w:style>
  <w:style w:type="paragraph" w:styleId="21">
    <w:name w:val="Normal (Web)"/>
    <w:basedOn w:val="1"/>
    <w:autoRedefine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color w:val="auto"/>
      <w:kern w:val="0"/>
      <w:sz w:val="24"/>
      <w:szCs w:val="24"/>
    </w:rPr>
  </w:style>
  <w:style w:type="paragraph" w:styleId="22">
    <w:name w:val="index 1"/>
    <w:basedOn w:val="1"/>
    <w:next w:val="1"/>
    <w:autoRedefine/>
    <w:semiHidden/>
    <w:qFormat/>
    <w:uiPriority w:val="0"/>
    <w:rPr>
      <w:color w:val="auto"/>
      <w:kern w:val="0"/>
      <w:sz w:val="24"/>
      <w:szCs w:val="24"/>
    </w:rPr>
  </w:style>
  <w:style w:type="paragraph" w:styleId="23">
    <w:name w:val="Body Text First Indent 2"/>
    <w:basedOn w:val="9"/>
    <w:next w:val="10"/>
    <w:link w:val="35"/>
    <w:qFormat/>
    <w:uiPriority w:val="0"/>
    <w:pPr>
      <w:spacing w:after="0"/>
      <w:ind w:left="0" w:leftChars="0" w:firstLine="420" w:firstLineChars="200"/>
    </w:pPr>
    <w:rPr>
      <w:color w:val="auto"/>
      <w:kern w:val="0"/>
      <w:sz w:val="24"/>
      <w:szCs w:val="24"/>
    </w:rPr>
  </w:style>
  <w:style w:type="table" w:styleId="25">
    <w:name w:val="Table Grid"/>
    <w:basedOn w:val="24"/>
    <w:autoRedefine/>
    <w:qFormat/>
    <w:uiPriority w:val="0"/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27">
    <w:name w:val="Strong"/>
    <w:qFormat/>
    <w:uiPriority w:val="22"/>
    <w:rPr>
      <w:b/>
      <w:bCs/>
    </w:rPr>
  </w:style>
  <w:style w:type="character" w:styleId="28">
    <w:name w:val="page number"/>
    <w:autoRedefine/>
    <w:qFormat/>
    <w:uiPriority w:val="0"/>
    <w:rPr>
      <w:rFonts w:cs="Times New Roman"/>
    </w:rPr>
  </w:style>
  <w:style w:type="character" w:styleId="29">
    <w:name w:val="Hyperlink"/>
    <w:autoRedefine/>
    <w:qFormat/>
    <w:uiPriority w:val="99"/>
    <w:rPr>
      <w:rFonts w:cs="Times New Roman"/>
      <w:color w:val="0000FF"/>
      <w:u w:val="single"/>
    </w:rPr>
  </w:style>
  <w:style w:type="character" w:customStyle="1" w:styleId="30">
    <w:name w:val="正文文本 字符"/>
    <w:basedOn w:val="26"/>
    <w:link w:val="2"/>
    <w:qFormat/>
    <w:uiPriority w:val="0"/>
    <w:rPr>
      <w:rFonts w:ascii="Times New Roman" w:hAnsi="Times New Roman" w:eastAsia="宋体" w:cs="Times New Roman"/>
      <w:color w:val="000000"/>
    </w:rPr>
  </w:style>
  <w:style w:type="character" w:customStyle="1" w:styleId="31">
    <w:name w:val="标题 1 字符"/>
    <w:basedOn w:val="26"/>
    <w:link w:val="3"/>
    <w:autoRedefine/>
    <w:qFormat/>
    <w:uiPriority w:val="0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32">
    <w:name w:val="标题 2 字符"/>
    <w:basedOn w:val="26"/>
    <w:link w:val="4"/>
    <w:qFormat/>
    <w:uiPriority w:val="0"/>
    <w:rPr>
      <w:rFonts w:ascii="Arial" w:hAnsi="Arial" w:eastAsia="黑体" w:cs="Times New Roman"/>
      <w:b/>
      <w:kern w:val="0"/>
      <w:sz w:val="32"/>
      <w:szCs w:val="20"/>
    </w:rPr>
  </w:style>
  <w:style w:type="character" w:customStyle="1" w:styleId="33">
    <w:name w:val="标题 4 字符"/>
    <w:basedOn w:val="26"/>
    <w:link w:val="6"/>
    <w:qFormat/>
    <w:uiPriority w:val="0"/>
    <w:rPr>
      <w:rFonts w:ascii="Arial" w:hAnsi="Arial" w:eastAsia="黑体" w:cs="Times New Roman"/>
      <w:b/>
      <w:bCs/>
      <w:sz w:val="28"/>
      <w:szCs w:val="28"/>
    </w:rPr>
  </w:style>
  <w:style w:type="character" w:customStyle="1" w:styleId="34">
    <w:name w:val="正文文本缩进 字符"/>
    <w:basedOn w:val="26"/>
    <w:link w:val="9"/>
    <w:uiPriority w:val="0"/>
    <w:rPr>
      <w:rFonts w:ascii="Times New Roman" w:hAnsi="Times New Roman" w:eastAsia="宋体" w:cs="Times New Roman"/>
      <w:color w:val="000000"/>
    </w:rPr>
  </w:style>
  <w:style w:type="character" w:customStyle="1" w:styleId="35">
    <w:name w:val="正文文本首行缩进 2 字符"/>
    <w:basedOn w:val="34"/>
    <w:link w:val="23"/>
    <w:autoRedefine/>
    <w:qFormat/>
    <w:uiPriority w:val="0"/>
    <w:rPr>
      <w:rFonts w:ascii="Times New Roman" w:hAnsi="Times New Roman" w:eastAsia="宋体" w:cs="Times New Roman"/>
      <w:color w:val="000000"/>
      <w:kern w:val="0"/>
      <w:sz w:val="24"/>
      <w:szCs w:val="24"/>
    </w:rPr>
  </w:style>
  <w:style w:type="character" w:customStyle="1" w:styleId="36">
    <w:name w:val="文档结构图 字符"/>
    <w:basedOn w:val="26"/>
    <w:link w:val="7"/>
    <w:autoRedefine/>
    <w:semiHidden/>
    <w:qFormat/>
    <w:uiPriority w:val="0"/>
    <w:rPr>
      <w:rFonts w:ascii="Times New Roman" w:hAnsi="Times New Roman" w:eastAsia="宋体" w:cs="Times New Roman"/>
      <w:kern w:val="0"/>
      <w:sz w:val="24"/>
      <w:szCs w:val="24"/>
      <w:shd w:val="clear" w:color="auto" w:fill="000080"/>
    </w:rPr>
  </w:style>
  <w:style w:type="character" w:customStyle="1" w:styleId="37">
    <w:name w:val="批注文字 字符"/>
    <w:basedOn w:val="26"/>
    <w:link w:val="8"/>
    <w:autoRedefine/>
    <w:qFormat/>
    <w:uiPriority w:val="0"/>
    <w:rPr>
      <w:rFonts w:ascii="Times New Roman" w:hAnsi="Times New Roman" w:eastAsia="宋体" w:cs="Times New Roman"/>
      <w:kern w:val="0"/>
      <w:sz w:val="24"/>
      <w:szCs w:val="24"/>
    </w:rPr>
  </w:style>
  <w:style w:type="character" w:customStyle="1" w:styleId="38">
    <w:name w:val="纯文本 字符"/>
    <w:basedOn w:val="26"/>
    <w:link w:val="11"/>
    <w:autoRedefine/>
    <w:qFormat/>
    <w:uiPriority w:val="0"/>
    <w:rPr>
      <w:rFonts w:ascii="宋体" w:hAnsi="Courier New" w:eastAsia="宋体" w:cs="Courier New"/>
      <w:sz w:val="24"/>
      <w:szCs w:val="21"/>
    </w:rPr>
  </w:style>
  <w:style w:type="character" w:customStyle="1" w:styleId="39">
    <w:name w:val="正文文本缩进 2 字符"/>
    <w:basedOn w:val="26"/>
    <w:link w:val="12"/>
    <w:autoRedefine/>
    <w:qFormat/>
    <w:uiPriority w:val="0"/>
    <w:rPr>
      <w:rFonts w:ascii="Times New Roman" w:hAnsi="Times New Roman" w:eastAsia="宋体" w:cs="Times New Roman"/>
      <w:kern w:val="0"/>
      <w:sz w:val="24"/>
      <w:szCs w:val="24"/>
    </w:rPr>
  </w:style>
  <w:style w:type="character" w:customStyle="1" w:styleId="40">
    <w:name w:val="批注框文本 字符"/>
    <w:basedOn w:val="26"/>
    <w:link w:val="13"/>
    <w:autoRedefine/>
    <w:semiHidden/>
    <w:qFormat/>
    <w:uiPriority w:val="0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41">
    <w:name w:val="页脚 字符"/>
    <w:basedOn w:val="26"/>
    <w:link w:val="14"/>
    <w:autoRedefine/>
    <w:qFormat/>
    <w:uiPriority w:val="0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42">
    <w:name w:val="页眉 字符"/>
    <w:basedOn w:val="26"/>
    <w:link w:val="16"/>
    <w:autoRedefine/>
    <w:qFormat/>
    <w:uiPriority w:val="0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43">
    <w:name w:val="正文文本 2 字符"/>
    <w:basedOn w:val="26"/>
    <w:link w:val="19"/>
    <w:autoRedefine/>
    <w:qFormat/>
    <w:uiPriority w:val="0"/>
    <w:rPr>
      <w:rFonts w:ascii="Times New Roman" w:hAnsi="Times New Roman" w:eastAsia="宋体" w:cs="Times New Roman"/>
      <w:kern w:val="0"/>
      <w:szCs w:val="24"/>
    </w:rPr>
  </w:style>
  <w:style w:type="character" w:customStyle="1" w:styleId="44">
    <w:name w:val="信息标题 字符"/>
    <w:basedOn w:val="26"/>
    <w:link w:val="20"/>
    <w:qFormat/>
    <w:uiPriority w:val="0"/>
    <w:rPr>
      <w:rFonts w:ascii="Arial" w:hAnsi="Arial" w:eastAsia="宋体" w:cs="Arial"/>
      <w:kern w:val="0"/>
      <w:sz w:val="24"/>
      <w:szCs w:val="24"/>
      <w:shd w:val="clear" w:color="auto" w:fill="7F7F7F"/>
    </w:rPr>
  </w:style>
  <w:style w:type="character" w:customStyle="1" w:styleId="45">
    <w:name w:val="列出段落 Char"/>
    <w:link w:val="46"/>
    <w:autoRedefine/>
    <w:qFormat/>
    <w:locked/>
    <w:uiPriority w:val="0"/>
    <w:rPr>
      <w:sz w:val="24"/>
      <w:szCs w:val="24"/>
    </w:rPr>
  </w:style>
  <w:style w:type="paragraph" w:customStyle="1" w:styleId="46">
    <w:name w:val="列表段落1"/>
    <w:basedOn w:val="1"/>
    <w:link w:val="45"/>
    <w:autoRedefine/>
    <w:qFormat/>
    <w:uiPriority w:val="0"/>
    <w:pPr>
      <w:ind w:firstLine="420" w:firstLineChars="200"/>
    </w:pPr>
    <w:rPr>
      <w:rFonts w:asciiTheme="minorHAnsi" w:hAnsiTheme="minorHAnsi" w:eastAsiaTheme="minorEastAsia" w:cstheme="minorBidi"/>
      <w:color w:val="auto"/>
      <w:sz w:val="24"/>
      <w:szCs w:val="24"/>
    </w:rPr>
  </w:style>
  <w:style w:type="character" w:customStyle="1" w:styleId="47">
    <w:name w:val="1111111199999 Char"/>
    <w:link w:val="48"/>
    <w:autoRedefine/>
    <w:qFormat/>
    <w:locked/>
    <w:uiPriority w:val="0"/>
  </w:style>
  <w:style w:type="paragraph" w:customStyle="1" w:styleId="48">
    <w:name w:val="1111111199999"/>
    <w:basedOn w:val="1"/>
    <w:link w:val="47"/>
    <w:autoRedefine/>
    <w:qFormat/>
    <w:uiPriority w:val="0"/>
    <w:pPr>
      <w:widowControl/>
      <w:spacing w:beforeLines="50" w:line="240" w:lineRule="exact"/>
      <w:ind w:firstLine="514" w:firstLineChars="214"/>
      <w:jc w:val="left"/>
    </w:pPr>
    <w:rPr>
      <w:rFonts w:asciiTheme="minorHAnsi" w:hAnsiTheme="minorHAnsi" w:eastAsiaTheme="minorEastAsia" w:cstheme="minorBidi"/>
      <w:color w:val="auto"/>
    </w:rPr>
  </w:style>
  <w:style w:type="character" w:customStyle="1" w:styleId="49">
    <w:name w:val="apple-style-span"/>
    <w:qFormat/>
    <w:uiPriority w:val="0"/>
  </w:style>
  <w:style w:type="character" w:customStyle="1" w:styleId="50">
    <w:name w:val="Char Char3"/>
    <w:autoRedefine/>
    <w:qFormat/>
    <w:locked/>
    <w:uiPriority w:val="0"/>
    <w:rPr>
      <w:rFonts w:ascii="宋体" w:hAnsi="宋体" w:eastAsia="宋体"/>
      <w:sz w:val="18"/>
      <w:szCs w:val="18"/>
      <w:lang w:val="en-US" w:eastAsia="zh-CN" w:bidi="ar-SA"/>
    </w:rPr>
  </w:style>
  <w:style w:type="character" w:customStyle="1" w:styleId="51">
    <w:name w:val="Char Char4"/>
    <w:qFormat/>
    <w:locked/>
    <w:uiPriority w:val="0"/>
    <w:rPr>
      <w:rFonts w:ascii="宋体" w:hAnsi="Courier New" w:eastAsia="宋体"/>
      <w:kern w:val="2"/>
      <w:sz w:val="21"/>
      <w:lang w:bidi="ar-SA"/>
    </w:rPr>
  </w:style>
  <w:style w:type="character" w:customStyle="1" w:styleId="52">
    <w:name w:val="List Paragraph Char"/>
    <w:link w:val="53"/>
    <w:autoRedefine/>
    <w:qFormat/>
    <w:locked/>
    <w:uiPriority w:val="0"/>
    <w:rPr>
      <w:rFonts w:ascii="Calibri" w:hAnsi="Calibri"/>
      <w:sz w:val="22"/>
      <w:lang w:eastAsia="en-US"/>
    </w:rPr>
  </w:style>
  <w:style w:type="paragraph" w:customStyle="1" w:styleId="53">
    <w:name w:val="列出段落1"/>
    <w:basedOn w:val="1"/>
    <w:link w:val="52"/>
    <w:qFormat/>
    <w:uiPriority w:val="0"/>
    <w:pPr>
      <w:widowControl/>
      <w:ind w:left="720" w:firstLine="360"/>
      <w:jc w:val="left"/>
    </w:pPr>
    <w:rPr>
      <w:rFonts w:ascii="Calibri" w:hAnsi="Calibri" w:eastAsiaTheme="minorEastAsia" w:cstheme="minorBidi"/>
      <w:color w:val="auto"/>
      <w:sz w:val="22"/>
      <w:lang w:eastAsia="en-US"/>
    </w:rPr>
  </w:style>
  <w:style w:type="character" w:customStyle="1" w:styleId="54">
    <w:name w:val="样式 (中文) 仿宋_GB2312 三号"/>
    <w:autoRedefine/>
    <w:qFormat/>
    <w:uiPriority w:val="0"/>
    <w:rPr>
      <w:rFonts w:hint="eastAsia" w:ascii="仿宋_GB2312" w:eastAsia="仿宋_GB2312"/>
      <w:sz w:val="32"/>
    </w:rPr>
  </w:style>
  <w:style w:type="paragraph" w:customStyle="1" w:styleId="55">
    <w:name w:val="Char Char Char Char"/>
    <w:basedOn w:val="1"/>
    <w:autoRedefine/>
    <w:qFormat/>
    <w:uiPriority w:val="0"/>
    <w:rPr>
      <w:color w:val="auto"/>
      <w:sz w:val="24"/>
      <w:szCs w:val="36"/>
    </w:rPr>
  </w:style>
  <w:style w:type="paragraph" w:customStyle="1" w:styleId="56">
    <w:name w:val="正文文字缩进"/>
    <w:autoRedefine/>
    <w:qFormat/>
    <w:uiPriority w:val="0"/>
    <w:pPr>
      <w:spacing w:line="351" w:lineRule="atLeast"/>
      <w:ind w:firstLine="555"/>
      <w:textAlignment w:val="baseline"/>
    </w:pPr>
    <w:rPr>
      <w:rFonts w:ascii="Times New Roman" w:hAnsi="Times New Roman" w:eastAsia="宋体" w:cs="Times New Roman"/>
      <w:color w:val="000000"/>
      <w:kern w:val="0"/>
      <w:sz w:val="28"/>
      <w:szCs w:val="20"/>
      <w:lang w:val="en-US" w:eastAsia="zh-CN" w:bidi="ar-SA"/>
    </w:rPr>
  </w:style>
  <w:style w:type="paragraph" w:customStyle="1" w:styleId="57">
    <w:name w:val="样式2"/>
    <w:basedOn w:val="3"/>
    <w:autoRedefine/>
    <w:qFormat/>
    <w:uiPriority w:val="0"/>
    <w:pPr>
      <w:spacing w:line="640" w:lineRule="exact"/>
      <w:jc w:val="center"/>
    </w:pPr>
    <w:rPr>
      <w:rFonts w:ascii="方正小标宋简体" w:hAnsi="华文中宋" w:eastAsia="方正小标宋简体"/>
      <w:b w:val="0"/>
    </w:rPr>
  </w:style>
  <w:style w:type="paragraph" w:customStyle="1" w:styleId="58">
    <w:name w:val="列出段落11"/>
    <w:basedOn w:val="1"/>
    <w:autoRedefine/>
    <w:qFormat/>
    <w:uiPriority w:val="0"/>
    <w:pPr>
      <w:widowControl/>
      <w:spacing w:line="351" w:lineRule="atLeast"/>
      <w:ind w:firstLine="420" w:firstLineChars="200"/>
      <w:textAlignment w:val="baseline"/>
    </w:pPr>
    <w:rPr>
      <w:kern w:val="0"/>
      <w:sz w:val="20"/>
      <w:szCs w:val="20"/>
      <w:lang w:val="zh-CN"/>
    </w:rPr>
  </w:style>
  <w:style w:type="paragraph" w:customStyle="1" w:styleId="59">
    <w:name w:val="样式1"/>
    <w:basedOn w:val="3"/>
    <w:autoRedefine/>
    <w:uiPriority w:val="0"/>
    <w:pPr>
      <w:spacing w:line="640" w:lineRule="exact"/>
      <w:jc w:val="center"/>
    </w:pPr>
    <w:rPr>
      <w:rFonts w:ascii="方正小标宋简体" w:hAnsi="华文中宋" w:eastAsia="方正小标宋简体"/>
      <w:b w:val="0"/>
    </w:rPr>
  </w:style>
  <w:style w:type="paragraph" w:customStyle="1" w:styleId="60">
    <w:name w:val="列出段落12"/>
    <w:basedOn w:val="1"/>
    <w:autoRedefine/>
    <w:qFormat/>
    <w:uiPriority w:val="0"/>
    <w:pPr>
      <w:widowControl/>
      <w:ind w:left="720" w:firstLine="360"/>
      <w:jc w:val="left"/>
    </w:pPr>
    <w:rPr>
      <w:rFonts w:ascii="Calibri" w:hAnsi="Calibri"/>
      <w:color w:val="auto"/>
      <w:kern w:val="0"/>
      <w:sz w:val="22"/>
      <w:szCs w:val="20"/>
      <w:lang w:eastAsia="en-US"/>
    </w:rPr>
  </w:style>
  <w:style w:type="paragraph" w:customStyle="1" w:styleId="61">
    <w:name w:val="样式3"/>
    <w:basedOn w:val="3"/>
    <w:autoRedefine/>
    <w:qFormat/>
    <w:uiPriority w:val="0"/>
    <w:pPr>
      <w:spacing w:line="640" w:lineRule="exact"/>
      <w:jc w:val="center"/>
    </w:pPr>
    <w:rPr>
      <w:rFonts w:ascii="方正小标宋简体" w:hAnsi="华文中宋" w:eastAsia="方正小标宋简体"/>
      <w:b w:val="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19</Pages>
  <Words>1727</Words>
  <Characters>9849</Characters>
  <Lines>82</Lines>
  <Paragraphs>23</Paragraphs>
  <TotalTime>1</TotalTime>
  <ScaleCrop>false</ScaleCrop>
  <LinksUpToDate>false</LinksUpToDate>
  <CharactersWithSpaces>11553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2022-08-16T03:01:00Z</dcterms:created>
  <dc:creator>成 颋威</dc:creator>
  <cp:lastModifiedBy>鼎跃</cp:lastModifiedBy>
  <dcterms:modified xsi:type="dcterms:W3CDTF">2024-04-30T06:51:55Z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63E4F02A830C4E16908D169D82C65D94_12</vt:lpwstr>
  </property>
</Properties>
</file>