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版本号：N511501202600015520260526002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宜宾市第十六中学校扩容改建项目（电器设备）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N5115012026000155</w:t>
      </w:r>
    </w:p>
    <w:p>
      <w:pPr>
        <w:pStyle w:val="null3"/>
        <w:jc w:val="left"/>
        <w:outlineLvl w:val="2"/>
      </w:pPr>
      <w:r>
        <w:rPr>
          <w:rFonts w:ascii="仿宋_GB2312" w:hAnsi="仿宋_GB2312" w:cs="仿宋_GB2312" w:eastAsia="仿宋_GB2312"/>
          <w:sz w:val="28"/>
          <w:b/>
        </w:rPr>
        <w:t>宜宾市第十六中学校（宜宾市工读学校）</w:t>
      </w:r>
    </w:p>
    <w:p>
      <w:pPr>
        <w:pStyle w:val="null3"/>
        <w:jc w:val="center"/>
        <w:outlineLvl w:val="2"/>
      </w:pPr>
      <w:r>
        <w:rPr>
          <w:rFonts w:ascii="仿宋_GB2312" w:hAnsi="仿宋_GB2312" w:cs="仿宋_GB2312" w:eastAsia="仿宋_GB2312"/>
          <w:sz w:val="28"/>
          <w:b/>
        </w:rPr>
        <w:t>宜宾市政府采购中心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宜宾市第十六中学校（宜宾市工读学校）</w:t>
      </w:r>
      <w:r>
        <w:rPr>
          <w:rFonts w:ascii="仿宋_GB2312" w:hAnsi="仿宋_GB2312" w:cs="仿宋_GB2312" w:eastAsia="仿宋_GB2312"/>
        </w:rPr>
        <w:t xml:space="preserve"> 委托，拟对 </w:t>
      </w:r>
      <w:r>
        <w:rPr>
          <w:rFonts w:ascii="仿宋_GB2312" w:hAnsi="仿宋_GB2312" w:cs="仿宋_GB2312" w:eastAsia="仿宋_GB2312"/>
        </w:rPr>
        <w:t>宜宾市第十六中学校扩容改建项目（电器设备）</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N5115012026000155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宜宾市第十六中学校扩容改建项目（电器设备）</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拟对宜宾市第十六中学校扩容改建项目（电器设备）进行采购。本项目分为两个包，供应商可兼投本项目两个包，允许兼中。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宜宾市第十六中学校（宜宾市工读学校）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宜宾市南溪区裴石镇顺堰街123号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644101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13700993100</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宜宾市政府采购中心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四川省宜宾市叙州区宜宾市叙州区南岸金沙江大道市民中心四楼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 0831-8088817 开标 0831-8088809 评审 0831-8088811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采购包1：2,382,400.00元</w:t>
            </w:r>
          </w:p>
          <w:p>
            <w:pPr>
              <w:pStyle w:val="null3"/>
              <w:jc w:val="left"/>
            </w:pPr>
            <w:r>
              <w:rPr>
                <w:rFonts w:ascii="仿宋_GB2312" w:hAnsi="仿宋_GB2312" w:cs="仿宋_GB2312" w:eastAsia="仿宋_GB2312"/>
              </w:rPr>
              <w:t>采购包2：617,600.00元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1.交款方式：可以以支票、汇票、 本票或者金融机构、担保机构出具的保函等非现金形式提交（包括网银转账，电汇等方式）。 2.缴纳时间：成交通知书发放后，政府采购合同签订前。 3.履约保证金退还方式：验收合格后15日内原路退还。</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1.交款方式：可以以支票、汇票、 本票或者金融机构、担保机构出具的保函等非现金形式提交（包括网银转账，电汇等方式）。 2.缴纳时间：成交通知书发放后，政府采购合同签订前。 3.履约保证金退还方式：验收合格后15日内原路退还。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宜宾市第十六中学校（宜宾市工读学校）</w:t>
      </w:r>
      <w:r>
        <w:rPr>
          <w:rFonts w:ascii="仿宋_GB2312" w:hAnsi="仿宋_GB2312" w:cs="仿宋_GB2312" w:eastAsia="仿宋_GB2312"/>
        </w:rPr>
        <w:t xml:space="preserve"> 和 </w:t>
      </w:r>
      <w:r>
        <w:rPr>
          <w:rFonts w:ascii="仿宋_GB2312" w:hAnsi="仿宋_GB2312" w:cs="仿宋_GB2312" w:eastAsia="仿宋_GB2312"/>
        </w:rPr>
        <w:t>宜宾市政府采购中心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宜宾市第十六中学校（宜宾市工读学校）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按采购文件的技术要求、成交供应商的响应文件、合同内容进行验收。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按采购文件的技术要求、成交供应商的响应文件、合同内容进行验收。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按采购文件的商务要求、成交供应商的响应文件、合同内容进行验收。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按采购文件的商务要求、成交供应商的响应文件、合同内容进行验收。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要求、供应商的响应文件及合同约定进行验收；双方如对质量要求和技术指标的约定标准有相互抵触或异议的事项，由采购人在国家有关规定、采购文件、响应文件及合同约定中按质量要求和技术指标比较优胜的原则确定该项的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以及采购文件要求、供应商的响应文件及合同约定进行验收；双方如对质量要求和技术指标的约定标准有相互抵触或异议的事项，由采购人在国家有关规定、采购文件、响应文件及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 号)《政府采购需求管理办法》(财库〔2021〕22 号)及采购文件相关规定组织验收。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其他未尽事宜应严格按照《财政部关于进一步加强政府采购需求和履约验收管理的指导意见》(财库〔2016〕205 号)《政府采购需求管理办法》(财库〔2021〕22 号)及采购文件相关规定组织验收。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宜宾市第十六中学校（宜宾市工读学校）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联系人：陈杰</w:t>
      </w:r>
    </w:p>
    <w:p>
      <w:pPr>
        <w:pStyle w:val="null3"/>
        <w:jc w:val="left"/>
      </w:pPr>
      <w:r>
        <w:rPr>
          <w:rFonts w:ascii="仿宋_GB2312" w:hAnsi="仿宋_GB2312" w:cs="仿宋_GB2312" w:eastAsia="仿宋_GB2312"/>
        </w:rPr>
        <w:t>联系电话：13700993100</w:t>
      </w:r>
    </w:p>
    <w:p>
      <w:pPr>
        <w:pStyle w:val="null3"/>
        <w:jc w:val="left"/>
      </w:pPr>
      <w:r>
        <w:rPr>
          <w:rFonts w:ascii="仿宋_GB2312" w:hAnsi="仿宋_GB2312" w:cs="仿宋_GB2312" w:eastAsia="仿宋_GB2312"/>
        </w:rPr>
        <w:t>地址：宜宾市南溪区裴石镇顺堰街123号</w:t>
      </w:r>
    </w:p>
    <w:p>
      <w:pPr>
        <w:pStyle w:val="null3"/>
        <w:jc w:val="left"/>
      </w:pPr>
      <w:r>
        <w:rPr>
          <w:rFonts w:ascii="仿宋_GB2312" w:hAnsi="仿宋_GB2312" w:cs="仿宋_GB2312" w:eastAsia="仿宋_GB2312"/>
        </w:rPr>
        <w:t>邮编：644101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联系人：梁女士</w:t>
      </w:r>
    </w:p>
    <w:p>
      <w:pPr>
        <w:pStyle w:val="null3"/>
        <w:jc w:val="left"/>
      </w:pPr>
      <w:r>
        <w:rPr>
          <w:rFonts w:ascii="仿宋_GB2312" w:hAnsi="仿宋_GB2312" w:cs="仿宋_GB2312" w:eastAsia="仿宋_GB2312"/>
        </w:rPr>
        <w:t>联系电话：0831-8088830</w:t>
      </w:r>
    </w:p>
    <w:p>
      <w:pPr>
        <w:pStyle w:val="null3"/>
        <w:jc w:val="left"/>
      </w:pPr>
      <w:r>
        <w:rPr>
          <w:rFonts w:ascii="仿宋_GB2312" w:hAnsi="仿宋_GB2312" w:cs="仿宋_GB2312" w:eastAsia="仿宋_GB2312"/>
        </w:rPr>
        <w:t>地址：四川省宜宾市市辖区宜宾市叙州区南岸金沙江大道市民中心四楼</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2,382,400.00</w:t>
      </w:r>
    </w:p>
    <w:p>
      <w:pPr>
        <w:pStyle w:val="null3"/>
        <w:jc w:val="left"/>
      </w:pPr>
      <w:r>
        <w:rPr>
          <w:rFonts w:ascii="仿宋_GB2312" w:hAnsi="仿宋_GB2312" w:cs="仿宋_GB2312" w:eastAsia="仿宋_GB2312"/>
        </w:rPr>
        <w:t>采购包最高限价（元）: 2,102,400.00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宜宾市第十六中学校扩容改建项目（电器设备）包1 台式电脑等</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2,102,400.00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617,600.00</w:t>
      </w:r>
    </w:p>
    <w:p>
      <w:pPr>
        <w:pStyle w:val="null3"/>
        <w:jc w:val="left"/>
      </w:pPr>
      <w:r>
        <w:rPr>
          <w:rFonts w:ascii="仿宋_GB2312" w:hAnsi="仿宋_GB2312" w:cs="仿宋_GB2312" w:eastAsia="仿宋_GB2312"/>
        </w:rPr>
        <w:t>采购包最高限价（元）: 617,600.00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宜宾市第十六中学校扩容改建项目（电器设备）包2 空调</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617,600.00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宜宾市第十六中学校扩容改建项目（电器设备）包1 台式电脑等</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2,102,400.00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宜宾市第十六中学校扩容改建项目（电器设备）包2 空调</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617,600.00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台式电脑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笔记本电脑</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宜宾市第十六中学校扩容改建项目（电器设备）包2 空调</w:t>
            </w:r>
          </w:p>
        </w:tc>
        <w:tc>
          <w:tcPr>
            <w:tcW w:type="dxa" w:w="2492"/>
          </w:tcPr>
          <w:p>
            <w:pPr>
              <w:pStyle w:val="null3"/>
              <w:jc w:val="left"/>
            </w:pPr>
            <w:r>
              <w:rPr>
                <w:rFonts w:ascii="仿宋_GB2312" w:hAnsi="仿宋_GB2312" w:cs="仿宋_GB2312" w:eastAsia="仿宋_GB2312"/>
              </w:rPr>
              <w:t>壁挂式2匹变频冷暖空调</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台式电脑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笔记本电脑</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A4黑白打印机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A4彩色打印机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电视机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宜宾市第十六中学校扩容改建项目（电器设备）包2 空调</w:t>
            </w:r>
          </w:p>
        </w:tc>
        <w:tc>
          <w:tcPr>
            <w:tcW w:type="dxa" w:w="2492"/>
          </w:tcPr>
          <w:p>
            <w:pPr>
              <w:pStyle w:val="null3"/>
              <w:jc w:val="left"/>
            </w:pPr>
            <w:r>
              <w:rPr>
                <w:rFonts w:ascii="仿宋_GB2312" w:hAnsi="仿宋_GB2312" w:cs="仿宋_GB2312" w:eastAsia="仿宋_GB2312"/>
              </w:rPr>
              <w:t>壁挂式2匹变频冷暖空调</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宜宾市第十六中学校扩容改建项目（电器设备）包2 空调</w:t>
            </w:r>
          </w:p>
        </w:tc>
        <w:tc>
          <w:tcPr>
            <w:tcW w:type="dxa" w:w="2492"/>
          </w:tcPr>
          <w:p>
            <w:pPr>
              <w:pStyle w:val="null3"/>
              <w:jc w:val="left"/>
            </w:pPr>
            <w:r>
              <w:rPr>
                <w:rFonts w:ascii="仿宋_GB2312" w:hAnsi="仿宋_GB2312" w:cs="仿宋_GB2312" w:eastAsia="仿宋_GB2312"/>
              </w:rPr>
              <w:t>立式大3匹变频冷暖空调</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宜宾市第十六中学校扩容改建项目（电器设备）包2 空调</w:t>
            </w:r>
          </w:p>
        </w:tc>
        <w:tc>
          <w:tcPr>
            <w:tcW w:type="dxa" w:w="2492"/>
          </w:tcPr>
          <w:p>
            <w:pPr>
              <w:pStyle w:val="null3"/>
              <w:jc w:val="left"/>
            </w:pPr>
            <w:r>
              <w:rPr>
                <w:rFonts w:ascii="仿宋_GB2312" w:hAnsi="仿宋_GB2312" w:cs="仿宋_GB2312" w:eastAsia="仿宋_GB2312"/>
              </w:rPr>
              <w:t>立式5匹变频冷暖空调</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打印一体机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全自动洗衣机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台式电脑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笔记本电脑</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A4黑白打印机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A4彩色打印机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桌椅</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网络机柜</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宜宾市第十六中学校扩容改建项目（电器设备）包1 台式电脑等</w:t>
            </w:r>
          </w:p>
        </w:tc>
        <w:tc>
          <w:tcPr>
            <w:tcW w:type="dxa" w:w="2492"/>
          </w:tcPr>
          <w:p>
            <w:pPr>
              <w:pStyle w:val="null3"/>
              <w:jc w:val="left"/>
            </w:pPr>
            <w:r>
              <w:rPr>
                <w:rFonts w:ascii="仿宋_GB2312" w:hAnsi="仿宋_GB2312" w:cs="仿宋_GB2312" w:eastAsia="仿宋_GB2312"/>
              </w:rPr>
              <w:t>电视机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宜宾市第十六中学校扩容改建项目（电器设备）包2 空调</w:t>
            </w:r>
          </w:p>
        </w:tc>
        <w:tc>
          <w:tcPr>
            <w:tcW w:type="dxa" w:w="2492"/>
          </w:tcPr>
          <w:p>
            <w:pPr>
              <w:pStyle w:val="null3"/>
              <w:jc w:val="left"/>
            </w:pPr>
            <w:r>
              <w:rPr>
                <w:rFonts w:ascii="仿宋_GB2312" w:hAnsi="仿宋_GB2312" w:cs="仿宋_GB2312" w:eastAsia="仿宋_GB2312"/>
              </w:rPr>
              <w:t>壁挂式2匹变频冷暖空调</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宜宾市第十六中学校扩容改建项目（电器设备）包2 空调</w:t>
            </w:r>
          </w:p>
        </w:tc>
        <w:tc>
          <w:tcPr>
            <w:tcW w:type="dxa" w:w="2492"/>
          </w:tcPr>
          <w:p>
            <w:pPr>
              <w:pStyle w:val="null3"/>
              <w:jc w:val="left"/>
            </w:pPr>
            <w:r>
              <w:rPr>
                <w:rFonts w:ascii="仿宋_GB2312" w:hAnsi="仿宋_GB2312" w:cs="仿宋_GB2312" w:eastAsia="仿宋_GB2312"/>
              </w:rPr>
              <w:t>立式大3匹变频冷暖空调</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宜宾市第十六中学校扩容改建项目（电器设备）包2 空调</w:t>
            </w:r>
          </w:p>
        </w:tc>
        <w:tc>
          <w:tcPr>
            <w:tcW w:type="dxa" w:w="2492"/>
          </w:tcPr>
          <w:p>
            <w:pPr>
              <w:pStyle w:val="null3"/>
              <w:jc w:val="left"/>
            </w:pPr>
            <w:r>
              <w:rPr>
                <w:rFonts w:ascii="仿宋_GB2312" w:hAnsi="仿宋_GB2312" w:cs="仿宋_GB2312" w:eastAsia="仿宋_GB2312"/>
              </w:rPr>
              <w:t>立式5匹变频冷暖空调</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标的名称：宜宾市第十六中学校扩容改建项目（电器设备）包1 台式电脑等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采购包1技术要求</w:t>
            </w:r>
          </w:p>
        </w:tc>
        <w:tc>
          <w:tcPr>
            <w:tcW w:type="dxa" w:w="5814"/>
          </w:tcPr>
          <w:p>
            <w:pPr>
              <w:pStyle w:val="null3"/>
              <w:jc w:val="left"/>
            </w:pPr>
            <w:r>
              <w:rPr>
                <w:rFonts w:ascii="仿宋_GB2312" w:hAnsi="仿宋_GB2312" w:cs="仿宋_GB2312" w:eastAsia="仿宋_GB2312"/>
              </w:rPr>
              <w:t>详见附件。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标的名称：宜宾市第十六中学校扩容改建项目（电器设备）包2 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采购包2技术参数</w:t>
            </w:r>
          </w:p>
        </w:tc>
        <w:tc>
          <w:tcPr>
            <w:tcW w:type="dxa" w:w="5814"/>
          </w:tcPr>
          <w:p>
            <w:pPr>
              <w:pStyle w:val="null3"/>
              <w:jc w:val="left"/>
            </w:pPr>
            <w:r>
              <w:rPr>
                <w:rFonts w:ascii="仿宋_GB2312" w:hAnsi="仿宋_GB2312" w:cs="仿宋_GB2312" w:eastAsia="仿宋_GB2312"/>
              </w:rPr>
              <w:t>详见附件。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总体质量及服务要求</w:t>
            </w:r>
          </w:p>
        </w:tc>
        <w:tc>
          <w:tcPr>
            <w:tcW w:type="dxa" w:w="5814"/>
          </w:tcPr>
          <w:p>
            <w:pPr>
              <w:pStyle w:val="null3"/>
              <w:ind w:firstLine="476"/>
              <w:jc w:val="both"/>
            </w:pPr>
            <w:r>
              <w:rPr>
                <w:rFonts w:ascii="仿宋_GB2312" w:hAnsi="仿宋_GB2312" w:cs="仿宋_GB2312" w:eastAsia="仿宋_GB2312"/>
                <w:sz w:val="24"/>
              </w:rPr>
              <w:t>1.</w:t>
            </w:r>
            <w:r>
              <w:rPr>
                <w:rFonts w:ascii="仿宋_GB2312" w:hAnsi="仿宋_GB2312" w:cs="仿宋_GB2312" w:eastAsia="仿宋_GB2312"/>
                <w:sz w:val="24"/>
              </w:rPr>
              <w:t>项目质量要求</w:t>
            </w:r>
            <w:r>
              <w:rPr>
                <w:rFonts w:ascii="仿宋_GB2312" w:hAnsi="仿宋_GB2312" w:cs="仿宋_GB2312" w:eastAsia="仿宋_GB2312"/>
                <w:sz w:val="24"/>
              </w:rPr>
              <w:t>:</w:t>
            </w:r>
          </w:p>
          <w:p>
            <w:pPr>
              <w:pStyle w:val="null3"/>
              <w:ind w:firstLine="476"/>
              <w:jc w:val="both"/>
            </w:pP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送</w:t>
            </w:r>
            <w:r>
              <w:rPr>
                <w:rFonts w:ascii="仿宋_GB2312" w:hAnsi="仿宋_GB2312" w:cs="仿宋_GB2312" w:eastAsia="仿宋_GB2312"/>
                <w:sz w:val="24"/>
              </w:rPr>
              <w:t>货至采购人指定地点，并完成相应的安装、调试、培训等工作，直至采购人能</w:t>
            </w:r>
            <w:r>
              <w:rPr>
                <w:rFonts w:ascii="仿宋_GB2312" w:hAnsi="仿宋_GB2312" w:cs="仿宋_GB2312" w:eastAsia="仿宋_GB2312"/>
                <w:sz w:val="24"/>
              </w:rPr>
              <w:t>正常使用，所发生的</w:t>
            </w:r>
            <w:r>
              <w:rPr>
                <w:rFonts w:ascii="仿宋_GB2312" w:hAnsi="仿宋_GB2312" w:cs="仿宋_GB2312" w:eastAsia="仿宋_GB2312"/>
                <w:sz w:val="24"/>
              </w:rPr>
              <w:t>费用由</w:t>
            </w:r>
            <w:r>
              <w:rPr>
                <w:rFonts w:ascii="仿宋_GB2312" w:hAnsi="仿宋_GB2312" w:cs="仿宋_GB2312" w:eastAsia="仿宋_GB2312"/>
                <w:sz w:val="24"/>
              </w:rPr>
              <w:t>供应商</w:t>
            </w:r>
            <w:r>
              <w:rPr>
                <w:rFonts w:ascii="仿宋_GB2312" w:hAnsi="仿宋_GB2312" w:cs="仿宋_GB2312" w:eastAsia="仿宋_GB2312"/>
                <w:sz w:val="24"/>
              </w:rPr>
              <w:t>负责。</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须提供全新的货物</w:t>
            </w:r>
            <w:r>
              <w:rPr>
                <w:rFonts w:ascii="仿宋_GB2312" w:hAnsi="仿宋_GB2312" w:cs="仿宋_GB2312" w:eastAsia="仿宋_GB2312"/>
                <w:sz w:val="24"/>
              </w:rPr>
              <w:t>（含零部件、配件、使用说明书等</w:t>
            </w:r>
            <w:r>
              <w:rPr>
                <w:rFonts w:ascii="仿宋_GB2312" w:hAnsi="仿宋_GB2312" w:cs="仿宋_GB2312" w:eastAsia="仿宋_GB2312"/>
                <w:sz w:val="24"/>
              </w:rPr>
              <w:t>），</w:t>
            </w:r>
            <w:r>
              <w:rPr>
                <w:rFonts w:ascii="仿宋_GB2312" w:hAnsi="仿宋_GB2312" w:cs="仿宋_GB2312" w:eastAsia="仿宋_GB2312"/>
                <w:sz w:val="24"/>
              </w:rPr>
              <w:t>表面无</w:t>
            </w:r>
            <w:r>
              <w:rPr>
                <w:rFonts w:ascii="仿宋_GB2312" w:hAnsi="仿宋_GB2312" w:cs="仿宋_GB2312" w:eastAsia="仿宋_GB2312"/>
                <w:sz w:val="24"/>
              </w:rPr>
              <w:t>划痕，无碰撞痕迹，且权属清楚，不得侵害他人的知识产权，并按照相关要</w:t>
            </w:r>
            <w:r>
              <w:rPr>
                <w:rFonts w:ascii="仿宋_GB2312" w:hAnsi="仿宋_GB2312" w:cs="仿宋_GB2312" w:eastAsia="仿宋_GB2312"/>
                <w:sz w:val="24"/>
              </w:rPr>
              <w:t>求包装完好。</w:t>
            </w:r>
            <w:r>
              <w:rPr>
                <w:rFonts w:ascii="仿宋_GB2312" w:hAnsi="仿宋_GB2312" w:cs="仿宋_GB2312" w:eastAsia="仿宋_GB2312"/>
                <w:sz w:val="24"/>
              </w:rPr>
              <w:t>产品来源渠道必须合法，同时应根据国家有关规定、厂家服务承诺及采购单位的要求做好售后服务工作。若检验中发现有诸如数量、型号和外观尺寸与合同不符，如产生更换或补货等情形并导致交货延误，对此造成的损失由成交供应商承担。</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3）投</w:t>
            </w:r>
            <w:r>
              <w:rPr>
                <w:rFonts w:ascii="仿宋_GB2312" w:hAnsi="仿宋_GB2312" w:cs="仿宋_GB2312" w:eastAsia="仿宋_GB2312"/>
                <w:sz w:val="24"/>
              </w:rPr>
              <w:t>标产品必须符合或优于国家（行业）标准、地方标准或者其他标准、规</w:t>
            </w:r>
            <w:r>
              <w:rPr>
                <w:rFonts w:ascii="仿宋_GB2312" w:hAnsi="仿宋_GB2312" w:cs="仿宋_GB2312" w:eastAsia="仿宋_GB2312"/>
                <w:sz w:val="24"/>
              </w:rPr>
              <w:t>范要求，以及本项目质量要</w:t>
            </w:r>
            <w:r>
              <w:rPr>
                <w:rFonts w:ascii="仿宋_GB2312" w:hAnsi="仿宋_GB2312" w:cs="仿宋_GB2312" w:eastAsia="仿宋_GB2312"/>
                <w:sz w:val="24"/>
              </w:rPr>
              <w:t>求和技术指标与出厂标准。</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供应商</w:t>
            </w:r>
            <w:r>
              <w:rPr>
                <w:rFonts w:ascii="仿宋_GB2312" w:hAnsi="仿宋_GB2312" w:cs="仿宋_GB2312" w:eastAsia="仿宋_GB2312"/>
                <w:sz w:val="24"/>
              </w:rPr>
              <w:t>应保证所提供</w:t>
            </w:r>
            <w:r>
              <w:rPr>
                <w:rFonts w:ascii="仿宋_GB2312" w:hAnsi="仿宋_GB2312" w:cs="仿宋_GB2312" w:eastAsia="仿宋_GB2312"/>
                <w:sz w:val="24"/>
              </w:rPr>
              <w:t>货物是满足招标文件要求的产品，应是符合</w:t>
            </w:r>
            <w:r>
              <w:rPr>
                <w:rFonts w:ascii="仿宋_GB2312" w:hAnsi="仿宋_GB2312" w:cs="仿宋_GB2312" w:eastAsia="仿宋_GB2312"/>
                <w:sz w:val="24"/>
              </w:rPr>
              <w:t>国家相关要求的正规合格产品。因质量引起的售后质量问题</w:t>
            </w:r>
            <w:r>
              <w:rPr>
                <w:rFonts w:ascii="仿宋_GB2312" w:hAnsi="仿宋_GB2312" w:cs="仿宋_GB2312" w:eastAsia="仿宋_GB2312"/>
                <w:sz w:val="24"/>
              </w:rPr>
              <w:t>,由</w:t>
            </w:r>
            <w:r>
              <w:rPr>
                <w:rFonts w:ascii="仿宋_GB2312" w:hAnsi="仿宋_GB2312" w:cs="仿宋_GB2312" w:eastAsia="仿宋_GB2312"/>
                <w:sz w:val="24"/>
              </w:rPr>
              <w:t>供应商</w:t>
            </w:r>
            <w:r>
              <w:rPr>
                <w:rFonts w:ascii="仿宋_GB2312" w:hAnsi="仿宋_GB2312" w:cs="仿宋_GB2312" w:eastAsia="仿宋_GB2312"/>
                <w:sz w:val="24"/>
              </w:rPr>
              <w:t>承担所造</w:t>
            </w:r>
            <w:r>
              <w:rPr>
                <w:rFonts w:ascii="仿宋_GB2312" w:hAnsi="仿宋_GB2312" w:cs="仿宋_GB2312" w:eastAsia="仿宋_GB2312"/>
                <w:sz w:val="24"/>
              </w:rPr>
              <w:t>成的一切损失。如采</w:t>
            </w:r>
            <w:r>
              <w:rPr>
                <w:rFonts w:ascii="仿宋_GB2312" w:hAnsi="仿宋_GB2312" w:cs="仿宋_GB2312" w:eastAsia="仿宋_GB2312"/>
                <w:sz w:val="24"/>
              </w:rPr>
              <w:t>购人对产品的规格或质量有异议，有权提出停止使用的要求，若该产品经相关</w:t>
            </w:r>
            <w:r>
              <w:rPr>
                <w:rFonts w:ascii="仿宋_GB2312" w:hAnsi="仿宋_GB2312" w:cs="仿宋_GB2312" w:eastAsia="仿宋_GB2312"/>
                <w:sz w:val="24"/>
              </w:rPr>
              <w:t>检验部门鉴定确有质</w:t>
            </w:r>
            <w:r>
              <w:rPr>
                <w:rFonts w:ascii="仿宋_GB2312" w:hAnsi="仿宋_GB2312" w:cs="仿宋_GB2312" w:eastAsia="仿宋_GB2312"/>
                <w:sz w:val="24"/>
              </w:rPr>
              <w:t>量问题，由此而发生的一切费用由</w:t>
            </w:r>
            <w:r>
              <w:rPr>
                <w:rFonts w:ascii="仿宋_GB2312" w:hAnsi="仿宋_GB2312" w:cs="仿宋_GB2312" w:eastAsia="仿宋_GB2312"/>
                <w:sz w:val="24"/>
              </w:rPr>
              <w:t>供应商</w:t>
            </w:r>
            <w:r>
              <w:rPr>
                <w:rFonts w:ascii="仿宋_GB2312" w:hAnsi="仿宋_GB2312" w:cs="仿宋_GB2312" w:eastAsia="仿宋_GB2312"/>
                <w:sz w:val="24"/>
              </w:rPr>
              <w:t>承担。</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在本项目使用任何</w:t>
            </w:r>
            <w:r>
              <w:rPr>
                <w:rFonts w:ascii="仿宋_GB2312" w:hAnsi="仿宋_GB2312" w:cs="仿宋_GB2312" w:eastAsia="仿宋_GB2312"/>
                <w:sz w:val="24"/>
              </w:rPr>
              <w:t>产品和服务</w:t>
            </w:r>
            <w:r>
              <w:rPr>
                <w:rFonts w:ascii="仿宋_GB2312" w:hAnsi="仿宋_GB2312" w:cs="仿宋_GB2312" w:eastAsia="仿宋_GB2312"/>
                <w:sz w:val="24"/>
              </w:rPr>
              <w:t>(包括部分使用)时，不会产生因第三方提出侵犯其专利权、商标权</w:t>
            </w:r>
            <w:r>
              <w:rPr>
                <w:rFonts w:ascii="仿宋_GB2312" w:hAnsi="仿宋_GB2312" w:cs="仿宋_GB2312" w:eastAsia="仿宋_GB2312"/>
                <w:sz w:val="24"/>
              </w:rPr>
              <w:t>、著作权或其他知识</w:t>
            </w:r>
            <w:r>
              <w:rPr>
                <w:rFonts w:ascii="仿宋_GB2312" w:hAnsi="仿宋_GB2312" w:cs="仿宋_GB2312" w:eastAsia="仿宋_GB2312"/>
                <w:sz w:val="24"/>
              </w:rPr>
              <w:t>产权而引起的法律和经济纠纷，如因专利权、商标权、著作权或其他知识产权</w:t>
            </w:r>
            <w:r>
              <w:rPr>
                <w:rFonts w:ascii="仿宋_GB2312" w:hAnsi="仿宋_GB2312" w:cs="仿宋_GB2312" w:eastAsia="仿宋_GB2312"/>
                <w:sz w:val="24"/>
              </w:rPr>
              <w:t>而引起法律和经济纠</w:t>
            </w:r>
            <w:r>
              <w:rPr>
                <w:rFonts w:ascii="仿宋_GB2312" w:hAnsi="仿宋_GB2312" w:cs="仿宋_GB2312" w:eastAsia="仿宋_GB2312"/>
                <w:sz w:val="24"/>
              </w:rPr>
              <w:t>纷，由</w:t>
            </w:r>
            <w:r>
              <w:rPr>
                <w:rFonts w:ascii="仿宋_GB2312" w:hAnsi="仿宋_GB2312" w:cs="仿宋_GB2312" w:eastAsia="仿宋_GB2312"/>
                <w:sz w:val="24"/>
              </w:rPr>
              <w:t>供应商</w:t>
            </w:r>
            <w:r>
              <w:rPr>
                <w:rFonts w:ascii="仿宋_GB2312" w:hAnsi="仿宋_GB2312" w:cs="仿宋_GB2312" w:eastAsia="仿宋_GB2312"/>
                <w:sz w:val="24"/>
              </w:rPr>
              <w:t>承担所有相关责任。（须提供单独提供承诺函，格式自拟。）</w:t>
            </w:r>
          </w:p>
          <w:p>
            <w:pPr>
              <w:pStyle w:val="null3"/>
              <w:ind w:firstLine="476"/>
              <w:jc w:val="both"/>
            </w:pPr>
            <w:r>
              <w:rPr>
                <w:rFonts w:ascii="仿宋_GB2312" w:hAnsi="仿宋_GB2312" w:cs="仿宋_GB2312" w:eastAsia="仿宋_GB2312"/>
                <w:sz w:val="24"/>
              </w:rPr>
              <w:t>3.</w:t>
            </w:r>
            <w:r>
              <w:rPr>
                <w:rFonts w:ascii="仿宋_GB2312" w:hAnsi="仿宋_GB2312" w:cs="仿宋_GB2312" w:eastAsia="仿宋_GB2312"/>
                <w:sz w:val="24"/>
              </w:rPr>
              <w:t>本项目实施过程中所有安全责任由</w:t>
            </w:r>
            <w:r>
              <w:rPr>
                <w:rFonts w:ascii="仿宋_GB2312" w:hAnsi="仿宋_GB2312" w:cs="仿宋_GB2312" w:eastAsia="仿宋_GB2312"/>
                <w:sz w:val="24"/>
              </w:rPr>
              <w:t>成交供应商</w:t>
            </w:r>
            <w:r>
              <w:rPr>
                <w:rFonts w:ascii="仿宋_GB2312" w:hAnsi="仿宋_GB2312" w:cs="仿宋_GB2312" w:eastAsia="仿宋_GB2312"/>
                <w:sz w:val="24"/>
              </w:rPr>
              <w:t>负责。（单独提供承诺函，格式自拟。）</w:t>
            </w:r>
          </w:p>
          <w:p>
            <w:pPr>
              <w:pStyle w:val="null3"/>
              <w:ind w:firstLine="476"/>
              <w:jc w:val="both"/>
            </w:pPr>
            <w:r>
              <w:rPr>
                <w:rFonts w:ascii="仿宋_GB2312" w:hAnsi="仿宋_GB2312" w:cs="仿宋_GB2312" w:eastAsia="仿宋_GB2312"/>
                <w:sz w:val="24"/>
              </w:rPr>
              <w:t>4.本项目涉及国家强制标准、企业资质、产品认证等描述与国家最新要求不一致时以最新要求为准。在新的替代标准实施之前生产的产品在符合原标准 要求的前提下，可以在其质保期结束前继续销售。在新标准实施之后生产的产品应符合新标准要求。</w:t>
            </w:r>
          </w:p>
          <w:p>
            <w:pPr>
              <w:pStyle w:val="null3"/>
              <w:ind w:firstLine="476"/>
              <w:jc w:val="both"/>
            </w:pPr>
            <w:r>
              <w:rPr>
                <w:rFonts w:ascii="仿宋_GB2312" w:hAnsi="仿宋_GB2312" w:cs="仿宋_GB2312" w:eastAsia="仿宋_GB2312"/>
                <w:sz w:val="24"/>
              </w:rPr>
              <w:t>5.（1）本项目采购的产品涉及3C认证的，交货时需提供3C认证的证明材料；（2）本项目采购的产品若涉及到属于《国务院关于调整完善工业产品生产许可证管理目录的决定》国发(2024)11号文中实施工业产品生产许可证管理的产品目录内的则须提供具有《工业产品生产许可证》的生产厂家的产品供货。</w:t>
            </w:r>
          </w:p>
          <w:p>
            <w:pPr>
              <w:pStyle w:val="null3"/>
              <w:ind w:firstLine="476"/>
              <w:jc w:val="both"/>
            </w:pP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总体质量及服务要求</w:t>
            </w:r>
          </w:p>
        </w:tc>
        <w:tc>
          <w:tcPr>
            <w:tcW w:type="dxa" w:w="5814"/>
          </w:tcPr>
          <w:p>
            <w:pPr>
              <w:pStyle w:val="null3"/>
              <w:ind w:firstLine="476"/>
              <w:jc w:val="both"/>
            </w:pPr>
            <w:r>
              <w:rPr>
                <w:rFonts w:ascii="仿宋_GB2312" w:hAnsi="仿宋_GB2312" w:cs="仿宋_GB2312" w:eastAsia="仿宋_GB2312"/>
                <w:sz w:val="24"/>
              </w:rPr>
              <w:t>1.</w:t>
            </w:r>
            <w:r>
              <w:rPr>
                <w:rFonts w:ascii="仿宋_GB2312" w:hAnsi="仿宋_GB2312" w:cs="仿宋_GB2312" w:eastAsia="仿宋_GB2312"/>
                <w:sz w:val="24"/>
              </w:rPr>
              <w:t>项目质量要求</w:t>
            </w:r>
            <w:r>
              <w:rPr>
                <w:rFonts w:ascii="仿宋_GB2312" w:hAnsi="仿宋_GB2312" w:cs="仿宋_GB2312" w:eastAsia="仿宋_GB2312"/>
                <w:sz w:val="24"/>
              </w:rPr>
              <w:t>:</w:t>
            </w:r>
          </w:p>
          <w:p>
            <w:pPr>
              <w:pStyle w:val="null3"/>
              <w:ind w:firstLine="476"/>
              <w:jc w:val="both"/>
            </w:pP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送</w:t>
            </w:r>
            <w:r>
              <w:rPr>
                <w:rFonts w:ascii="仿宋_GB2312" w:hAnsi="仿宋_GB2312" w:cs="仿宋_GB2312" w:eastAsia="仿宋_GB2312"/>
                <w:sz w:val="24"/>
              </w:rPr>
              <w:t>货至采购人指定地点，并完成相应的安装、调试、培训等工作，直至采购人能</w:t>
            </w:r>
            <w:r>
              <w:rPr>
                <w:rFonts w:ascii="仿宋_GB2312" w:hAnsi="仿宋_GB2312" w:cs="仿宋_GB2312" w:eastAsia="仿宋_GB2312"/>
                <w:sz w:val="24"/>
              </w:rPr>
              <w:t>正常使用，所发生的</w:t>
            </w:r>
            <w:r>
              <w:rPr>
                <w:rFonts w:ascii="仿宋_GB2312" w:hAnsi="仿宋_GB2312" w:cs="仿宋_GB2312" w:eastAsia="仿宋_GB2312"/>
                <w:sz w:val="24"/>
              </w:rPr>
              <w:t>费用由</w:t>
            </w:r>
            <w:r>
              <w:rPr>
                <w:rFonts w:ascii="仿宋_GB2312" w:hAnsi="仿宋_GB2312" w:cs="仿宋_GB2312" w:eastAsia="仿宋_GB2312"/>
                <w:sz w:val="24"/>
              </w:rPr>
              <w:t>供应商</w:t>
            </w:r>
            <w:r>
              <w:rPr>
                <w:rFonts w:ascii="仿宋_GB2312" w:hAnsi="仿宋_GB2312" w:cs="仿宋_GB2312" w:eastAsia="仿宋_GB2312"/>
                <w:sz w:val="24"/>
              </w:rPr>
              <w:t>负责。</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须提供全新的货物</w:t>
            </w:r>
            <w:r>
              <w:rPr>
                <w:rFonts w:ascii="仿宋_GB2312" w:hAnsi="仿宋_GB2312" w:cs="仿宋_GB2312" w:eastAsia="仿宋_GB2312"/>
                <w:sz w:val="24"/>
              </w:rPr>
              <w:t>（含零部件、配件、使用说明书等</w:t>
            </w:r>
            <w:r>
              <w:rPr>
                <w:rFonts w:ascii="仿宋_GB2312" w:hAnsi="仿宋_GB2312" w:cs="仿宋_GB2312" w:eastAsia="仿宋_GB2312"/>
                <w:sz w:val="24"/>
              </w:rPr>
              <w:t>），</w:t>
            </w:r>
            <w:r>
              <w:rPr>
                <w:rFonts w:ascii="仿宋_GB2312" w:hAnsi="仿宋_GB2312" w:cs="仿宋_GB2312" w:eastAsia="仿宋_GB2312"/>
                <w:sz w:val="24"/>
              </w:rPr>
              <w:t>表面无</w:t>
            </w:r>
            <w:r>
              <w:rPr>
                <w:rFonts w:ascii="仿宋_GB2312" w:hAnsi="仿宋_GB2312" w:cs="仿宋_GB2312" w:eastAsia="仿宋_GB2312"/>
                <w:sz w:val="24"/>
              </w:rPr>
              <w:t>划痕，无碰撞痕迹，且权属清楚，不得侵害他人的知识产权，并按照相关要</w:t>
            </w:r>
            <w:r>
              <w:rPr>
                <w:rFonts w:ascii="仿宋_GB2312" w:hAnsi="仿宋_GB2312" w:cs="仿宋_GB2312" w:eastAsia="仿宋_GB2312"/>
                <w:sz w:val="24"/>
              </w:rPr>
              <w:t>求包装完好。</w:t>
            </w:r>
            <w:r>
              <w:rPr>
                <w:rFonts w:ascii="仿宋_GB2312" w:hAnsi="仿宋_GB2312" w:cs="仿宋_GB2312" w:eastAsia="仿宋_GB2312"/>
                <w:sz w:val="24"/>
              </w:rPr>
              <w:t>产品来源渠道必须合法，同时应根据国家有关规定、厂家服务承诺及采购单位的要求做好售后服务工作。若检验中发现有诸如数量、型号和外观尺寸与合同不符，如产生更换或补货等情形并导致交货延误，对此造成的损失由成交供应商承担。</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3）投</w:t>
            </w:r>
            <w:r>
              <w:rPr>
                <w:rFonts w:ascii="仿宋_GB2312" w:hAnsi="仿宋_GB2312" w:cs="仿宋_GB2312" w:eastAsia="仿宋_GB2312"/>
                <w:sz w:val="24"/>
              </w:rPr>
              <w:t>标产品必须符合或优于国家（行业）标准、地方标准或者其他标准、规</w:t>
            </w:r>
            <w:r>
              <w:rPr>
                <w:rFonts w:ascii="仿宋_GB2312" w:hAnsi="仿宋_GB2312" w:cs="仿宋_GB2312" w:eastAsia="仿宋_GB2312"/>
                <w:sz w:val="24"/>
              </w:rPr>
              <w:t>范要求，以及本项目质量要</w:t>
            </w:r>
            <w:r>
              <w:rPr>
                <w:rFonts w:ascii="仿宋_GB2312" w:hAnsi="仿宋_GB2312" w:cs="仿宋_GB2312" w:eastAsia="仿宋_GB2312"/>
                <w:sz w:val="24"/>
              </w:rPr>
              <w:t>求和技术指标与出厂标准。</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供应商</w:t>
            </w:r>
            <w:r>
              <w:rPr>
                <w:rFonts w:ascii="仿宋_GB2312" w:hAnsi="仿宋_GB2312" w:cs="仿宋_GB2312" w:eastAsia="仿宋_GB2312"/>
                <w:sz w:val="24"/>
              </w:rPr>
              <w:t>应保证所提供</w:t>
            </w:r>
            <w:r>
              <w:rPr>
                <w:rFonts w:ascii="仿宋_GB2312" w:hAnsi="仿宋_GB2312" w:cs="仿宋_GB2312" w:eastAsia="仿宋_GB2312"/>
                <w:sz w:val="24"/>
              </w:rPr>
              <w:t>货物是满足招标文件要求的产品，应是符合</w:t>
            </w:r>
            <w:r>
              <w:rPr>
                <w:rFonts w:ascii="仿宋_GB2312" w:hAnsi="仿宋_GB2312" w:cs="仿宋_GB2312" w:eastAsia="仿宋_GB2312"/>
                <w:sz w:val="24"/>
              </w:rPr>
              <w:t>国家相关要求的正规合格产品。因质量引起的售后质量问题</w:t>
            </w:r>
            <w:r>
              <w:rPr>
                <w:rFonts w:ascii="仿宋_GB2312" w:hAnsi="仿宋_GB2312" w:cs="仿宋_GB2312" w:eastAsia="仿宋_GB2312"/>
                <w:sz w:val="24"/>
              </w:rPr>
              <w:t>,由</w:t>
            </w:r>
            <w:r>
              <w:rPr>
                <w:rFonts w:ascii="仿宋_GB2312" w:hAnsi="仿宋_GB2312" w:cs="仿宋_GB2312" w:eastAsia="仿宋_GB2312"/>
                <w:sz w:val="24"/>
              </w:rPr>
              <w:t>供应商</w:t>
            </w:r>
            <w:r>
              <w:rPr>
                <w:rFonts w:ascii="仿宋_GB2312" w:hAnsi="仿宋_GB2312" w:cs="仿宋_GB2312" w:eastAsia="仿宋_GB2312"/>
                <w:sz w:val="24"/>
              </w:rPr>
              <w:t>承担所造</w:t>
            </w:r>
            <w:r>
              <w:rPr>
                <w:rFonts w:ascii="仿宋_GB2312" w:hAnsi="仿宋_GB2312" w:cs="仿宋_GB2312" w:eastAsia="仿宋_GB2312"/>
                <w:sz w:val="24"/>
              </w:rPr>
              <w:t>成的一切损失。如采</w:t>
            </w:r>
            <w:r>
              <w:rPr>
                <w:rFonts w:ascii="仿宋_GB2312" w:hAnsi="仿宋_GB2312" w:cs="仿宋_GB2312" w:eastAsia="仿宋_GB2312"/>
                <w:sz w:val="24"/>
              </w:rPr>
              <w:t>购人对产品的规格或质量有异议，有权提出停止使用的要求，若该产品经相关</w:t>
            </w:r>
            <w:r>
              <w:rPr>
                <w:rFonts w:ascii="仿宋_GB2312" w:hAnsi="仿宋_GB2312" w:cs="仿宋_GB2312" w:eastAsia="仿宋_GB2312"/>
                <w:sz w:val="24"/>
              </w:rPr>
              <w:t>检验部门鉴定确有质</w:t>
            </w:r>
            <w:r>
              <w:rPr>
                <w:rFonts w:ascii="仿宋_GB2312" w:hAnsi="仿宋_GB2312" w:cs="仿宋_GB2312" w:eastAsia="仿宋_GB2312"/>
                <w:sz w:val="24"/>
              </w:rPr>
              <w:t>量问题，由此而发生的一切费用由</w:t>
            </w:r>
            <w:r>
              <w:rPr>
                <w:rFonts w:ascii="仿宋_GB2312" w:hAnsi="仿宋_GB2312" w:cs="仿宋_GB2312" w:eastAsia="仿宋_GB2312"/>
                <w:sz w:val="24"/>
              </w:rPr>
              <w:t>供应商</w:t>
            </w:r>
            <w:r>
              <w:rPr>
                <w:rFonts w:ascii="仿宋_GB2312" w:hAnsi="仿宋_GB2312" w:cs="仿宋_GB2312" w:eastAsia="仿宋_GB2312"/>
                <w:sz w:val="24"/>
              </w:rPr>
              <w:t>承担。</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在本项目使用任何</w:t>
            </w:r>
            <w:r>
              <w:rPr>
                <w:rFonts w:ascii="仿宋_GB2312" w:hAnsi="仿宋_GB2312" w:cs="仿宋_GB2312" w:eastAsia="仿宋_GB2312"/>
                <w:sz w:val="24"/>
              </w:rPr>
              <w:t>产品和服务</w:t>
            </w:r>
            <w:r>
              <w:rPr>
                <w:rFonts w:ascii="仿宋_GB2312" w:hAnsi="仿宋_GB2312" w:cs="仿宋_GB2312" w:eastAsia="仿宋_GB2312"/>
                <w:sz w:val="24"/>
              </w:rPr>
              <w:t>(包括部分使用)时，不会产生因第三方提出侵犯其专利权、商标权</w:t>
            </w:r>
            <w:r>
              <w:rPr>
                <w:rFonts w:ascii="仿宋_GB2312" w:hAnsi="仿宋_GB2312" w:cs="仿宋_GB2312" w:eastAsia="仿宋_GB2312"/>
                <w:sz w:val="24"/>
              </w:rPr>
              <w:t>、著作权或其他知识</w:t>
            </w:r>
            <w:r>
              <w:rPr>
                <w:rFonts w:ascii="仿宋_GB2312" w:hAnsi="仿宋_GB2312" w:cs="仿宋_GB2312" w:eastAsia="仿宋_GB2312"/>
                <w:sz w:val="24"/>
              </w:rPr>
              <w:t>产权而引起的法律和经济纠纷，如因专利权、商标权、著作权或其他知识产权</w:t>
            </w:r>
            <w:r>
              <w:rPr>
                <w:rFonts w:ascii="仿宋_GB2312" w:hAnsi="仿宋_GB2312" w:cs="仿宋_GB2312" w:eastAsia="仿宋_GB2312"/>
                <w:sz w:val="24"/>
              </w:rPr>
              <w:t>而引起法律和经济纠</w:t>
            </w:r>
            <w:r>
              <w:rPr>
                <w:rFonts w:ascii="仿宋_GB2312" w:hAnsi="仿宋_GB2312" w:cs="仿宋_GB2312" w:eastAsia="仿宋_GB2312"/>
                <w:sz w:val="24"/>
              </w:rPr>
              <w:t>纷，由</w:t>
            </w:r>
            <w:r>
              <w:rPr>
                <w:rFonts w:ascii="仿宋_GB2312" w:hAnsi="仿宋_GB2312" w:cs="仿宋_GB2312" w:eastAsia="仿宋_GB2312"/>
                <w:sz w:val="24"/>
              </w:rPr>
              <w:t>供应商</w:t>
            </w:r>
            <w:r>
              <w:rPr>
                <w:rFonts w:ascii="仿宋_GB2312" w:hAnsi="仿宋_GB2312" w:cs="仿宋_GB2312" w:eastAsia="仿宋_GB2312"/>
                <w:sz w:val="24"/>
              </w:rPr>
              <w:t>承担所有相关责任。（须提供单独提供承诺函，格式自拟。）</w:t>
            </w:r>
          </w:p>
          <w:p>
            <w:pPr>
              <w:pStyle w:val="null3"/>
              <w:ind w:firstLine="476"/>
              <w:jc w:val="both"/>
            </w:pPr>
            <w:r>
              <w:rPr>
                <w:rFonts w:ascii="仿宋_GB2312" w:hAnsi="仿宋_GB2312" w:cs="仿宋_GB2312" w:eastAsia="仿宋_GB2312"/>
                <w:sz w:val="24"/>
              </w:rPr>
              <w:t>3.</w:t>
            </w:r>
            <w:r>
              <w:rPr>
                <w:rFonts w:ascii="仿宋_GB2312" w:hAnsi="仿宋_GB2312" w:cs="仿宋_GB2312" w:eastAsia="仿宋_GB2312"/>
                <w:sz w:val="24"/>
              </w:rPr>
              <w:t>本项目实施过程中所有安全责任由</w:t>
            </w:r>
            <w:r>
              <w:rPr>
                <w:rFonts w:ascii="仿宋_GB2312" w:hAnsi="仿宋_GB2312" w:cs="仿宋_GB2312" w:eastAsia="仿宋_GB2312"/>
                <w:sz w:val="24"/>
              </w:rPr>
              <w:t>成交供应商</w:t>
            </w:r>
            <w:r>
              <w:rPr>
                <w:rFonts w:ascii="仿宋_GB2312" w:hAnsi="仿宋_GB2312" w:cs="仿宋_GB2312" w:eastAsia="仿宋_GB2312"/>
                <w:sz w:val="24"/>
              </w:rPr>
              <w:t>负责。（单独提供承诺函，格式自拟。）</w:t>
            </w:r>
          </w:p>
          <w:p>
            <w:pPr>
              <w:pStyle w:val="null3"/>
              <w:ind w:firstLine="476"/>
              <w:jc w:val="both"/>
            </w:pPr>
            <w:r>
              <w:rPr>
                <w:rFonts w:ascii="仿宋_GB2312" w:hAnsi="仿宋_GB2312" w:cs="仿宋_GB2312" w:eastAsia="仿宋_GB2312"/>
                <w:sz w:val="24"/>
              </w:rPr>
              <w:t>4.本项目涉及国家强制标准、企业资质、产品认证等描述与国家最新要求不一致时以最新要求为准。在新的替代标准实施之前生产的产品在符合原标准 要求的前提下，可以在其质保期结束前继续销售。在新标准实施之后生产的产品应符合新标准要求。</w:t>
            </w:r>
          </w:p>
          <w:p>
            <w:pPr>
              <w:pStyle w:val="null3"/>
              <w:ind w:firstLine="476"/>
              <w:jc w:val="both"/>
            </w:pPr>
            <w:r>
              <w:rPr>
                <w:rFonts w:ascii="仿宋_GB2312" w:hAnsi="仿宋_GB2312" w:cs="仿宋_GB2312" w:eastAsia="仿宋_GB2312"/>
                <w:sz w:val="24"/>
              </w:rPr>
              <w:t>5.（1）本项目采购的产品涉及3C认证的，交货时需提供3C认证的证明材料；（2）本项目采购的产品若涉及到属于《国务院关于调整完善工业产品生产许可证管理目录的决定》国发(2024)11号文中实施工业产品生产许可证管理的产品目录内的则须提供具有《工业产品生产许可证》的生产厂家的产品供货。</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自合同签订生效之日起30日（含）内完成所有货物的安装、调试、培训等工作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宜宾市第十六中学校（宜宾市南溪区裴石街道）</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一次付清，项目最终验收合格并签署验收合格报告后，采购人在收到成交供应商出具的合法有效完整的税务发票及付款申请，以及由采购人确认本合同货物质量与服务等约定事项已经履行完毕，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国家有关规定以及采购文件要求、供应商的响应文件及合同约定进行验收；双方如对质量要求和技术指标的约定标准有相互抵触或异议的事项，由采购人在国家有关规定、采购文件、响应文件及合同约定中按质量要求和技术指标比较优胜的原则确定该项的约定标准进行验收。 （2）其他未尽事宜将按照《财政部关于进一步加强政府采购需求和履约验收管理的指导意见》(财库〔2016〕205 号)、《政府采购需求管理办法》（财库〔2021〕22号）的要求及国家行业主管部门规定的标准、方法和内容进行验收。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1.技术参数中有要求的按技术参数要求执行，技术参数中未要求的按品类执行：空调质保期不低于6年，专用设备、电器及办公信息化产品质保不低于 3 年，耗材及易耗物资质保不低于 1 年。厂家标配质保更长的按原厂最高质保执行。质保期内质量问题免费更换、维修，质保期自整体验收合格之日起计算。2.供应商应有完善的技术支持与服务体系，专人负责与采购人联系售后服务事宜，必要的售后机具配置、具有专门固定的售后服务电话，并能提供售后快捷服务。3.供应商针对本项目向采购人提供培训服务，培训内容包括设备的性能、原理、操作、保养和维护等内容，达到采购人可独立使用，培训人数和地点由采购人指定，并在培训后免费提供技术咨询服务。4.在质保期内货物出现质量问题，供应商应在接到通知后2小时内到场，12小时内完成维修或48小时内完成更换。逾期未完成维修或更换的，供应商应向采购人支付合同总价1%的违约金。5.供应商承诺项目全部货物的各种部件均保证齐备、充足供应，若因产品升级更新等原因不能保障供应造成采购人损失的，供应商承担全部赔偿责任，在交货时需向采购人提供货物常规备品备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（1）违约责任：乙方违约责任 ①乙方交付的货物质量不符合合同规定的，乙方应向甲方支付合同总价的1% 的违约金，并须在合同规定的交货时间内更换合格的货物给甲方，否则，视作乙方不能交付货物而违约，还应按本条本款下述第“(2)“项规定由乙方支付违约金给甲方。 ②乙方不能交付货物或逾期交付货物而违约的，除应及时交足货物外，应向甲方支付逾期交货部分货款总额的万分之一/天的违约金；逾期交货超过30天，甲方有权终止合同，乙方则应按合同总价的10%的款额向甲方支付违约金。 ③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10%向甲方支付违约金。 ④乙方支付的违约金不足以弥补甲方损失的，还应按甲方损失尚未弥补的部分，支付赔偿金给甲方。 （2）解决争议的方法：1.因货物的质量问题发生争议，由质量技术监督部门或其指定的质量鉴定机构进行质量鉴定。货物符合标准的，鉴定费由甲方承担；货物不符合质量标准的，鉴定费由乙方承担。2.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自合同签订生效之日起30日（含）内完成所有货物的安装、调试、培训等工作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宜宾市第十六中学校（宜宾市南溪区裴石街道）</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一次付清，项目最终验收合格并签署验收合格报告后，采购人在收到成交供应商出具的合法有效完整的税务发票及付款申请，以及由采购人确认本合同货物质量与服务等约定事项已经履行完毕，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国家有关规定以及采购文件要求、供应商的响应文件及合同约定进行验收；双方如对质量要求和技术指标的约定标准有相互抵触或异议的事项，由采购人在国家有关规定、采购文件、响应文件及合同约定中按质量要求和技术指标比较优胜的原则确定该项的约定标准进行验收。 （2）其他未尽事宜将按照《财政部关于进一步加强政府采购需求和履约验收管理的指导意见》(财库〔2016〕205 号)、《政府采购需求管理办法》（财库〔2021〕22号）的要求及国家行业主管部门规定的标准、方法和内容进行验收。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1.技术参数中有要求的按技术参数要求执行，技术参数中未要求的按品类执行：空调质保期不低于6年，专用设备、电器及办公信息化产品质保不低于 3 年，耗材及易耗物资质保不低于 1 年。厂家标配质保更长的按原厂最高质保执行。质保期内质量问题免费更换、维修，质保期自整体验收合格之日起计算。2.供应商应有完善的技术支持与服务体系，专人负责与采购人联系售后服务事宜，必要的售后机具配置、具有专门固定的售后服务电话，并能提供售后快捷服务。3.供应商针对本项目向采购人提供培训服务，培训内容包括设备的性能、原理、操作、保养和维护等内容，达到采购人可独立使用，培训人数和地点由采购人指定，并在培训后免费提供技术咨询服务。4.在质保期内货物出现质量问题，供应商应在接到通知后2小时内到场，12小时内完成维修或48小时内完成更换。逾期未完成维修或更换的，供应商应向采购人支付合同总价1%的违约金。5.供应商承诺项目全部货物的各种部件均保证齐备、充足供应，若因产品升级更新等原因不能保障供应造成采购人损失的，供应商承担全部赔偿责任，在交货时需向采购人提供货物常规备品备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（1）违约责任：乙方违约责任 ①乙方交付的货物质量不符合合同规定的，乙方应向甲方支付合同总价的1% 的违约金，并须在合同规定的交货时间内更换合格的货物给甲方，否则，视作乙方不能交付货物而违约，还应按本条本款下述第“(2)“项规定由乙方支付违约金给甲方。 ②乙方不能交付货物或逾期交付货物而违约的，除应及时交足货物外，应向甲方支付逾期交货部分货款总额的万分之一/天的违约金；逾期交货超过30天，甲方有权终止合同，乙方则应按合同总价的10%的款额向甲方支付违约金。 ③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10%向甲方支付违约金。 ④乙方支付的违约金不足以弥补甲方损失的，还应按甲方损失尚未弥补的部分，支付赔偿金给甲方。 （2）解决争议的方法：1.因货物的质量问题发生争议，由质量技术监督部门或其指定的质量鉴定机构进行质量鉴定。货物符合标准的，鉴定费由甲方承担；货物不符合质量标准的，鉴定费由乙方承担。2.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★①合同签订时间：自成交通知书发出之日起10日内；★②如有未尽事宜，双方依法订立补充合同。</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★①合同签订时间：自成交通知书发出之日起10日内；★②如有未尽事宜，双方依法订立补充合同。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响应⽂件提交截⽌之⽇前两年内任意⼀年，经审计的财务报告（包含审计报告和审计报告中所涉及的财务报表和报表附注）或者银⾏出具的资信证明。未经审计的提供财务报告（包括资产负债表、利润表、现⾦流量表、所有者权益变动表及其附注）。供应商注册时间截⾄响应⽂件提交截⽌之⽇前不⾜⼀年的，也可提供在相关主管部⻔备案的公司章程等证明材料。</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响应⽂件提交截⽌之⽇前两年内任意⼀年，经审计的财务报告（包含审计报告和审计报告中所涉及的财务报表和报表附注）或者银⾏出具的资信证明。未经审计的提供财务报告（包括资产负债表、利润表、现⾦流量表、所有者权益变动表及其附注）。供应商注册时间截⾄响应⽂件提交截⽌之⽇前不⾜⼀年的，也可提供在相关主管部⻔备案的公司章程等证明材料。</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符合采购⽂件的实质性要求</w:t>
            </w:r>
          </w:p>
        </w:tc>
        <w:tc>
          <w:tcPr>
            <w:tcW w:type="dxa" w:w="3322"/>
          </w:tcPr>
          <w:p>
            <w:pPr>
              <w:pStyle w:val="null3"/>
              <w:jc w:val="left"/>
            </w:pPr>
            <w:r>
              <w:rPr>
                <w:rFonts w:ascii="仿宋_GB2312" w:hAnsi="仿宋_GB2312" w:cs="仿宋_GB2312" w:eastAsia="仿宋_GB2312"/>
              </w:rPr>
              <w:t>供应商对采购⽂件要求的响应</w:t>
            </w:r>
          </w:p>
        </w:tc>
        <w:tc>
          <w:tcPr>
            <w:tcW w:type="dxa" w:w="1661"/>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符合采购⽂件的实质性要求</w:t>
            </w:r>
          </w:p>
        </w:tc>
        <w:tc>
          <w:tcPr>
            <w:tcW w:type="dxa" w:w="3322"/>
          </w:tcPr>
          <w:p>
            <w:pPr>
              <w:pStyle w:val="null3"/>
              <w:jc w:val="left"/>
            </w:pPr>
            <w:r>
              <w:rPr>
                <w:rFonts w:ascii="仿宋_GB2312" w:hAnsi="仿宋_GB2312" w:cs="仿宋_GB2312" w:eastAsia="仿宋_GB2312"/>
              </w:rPr>
              <w:t>供应商对采购⽂件要求的响应</w:t>
            </w:r>
          </w:p>
        </w:tc>
        <w:tc>
          <w:tcPr>
            <w:tcW w:type="dxa" w:w="1661"/>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审委员会评审，通过资格和符合性审查，且响应报价最低的供应商的响应报价作为评审基准价。2.响应报价得分=(评审基准价／响应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审委员会评审，通过资格和符合性审查，且响应报价最低的供应商的响应报价作为评审基准价。2.响应报价得分=(评审基准价／响应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